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5F1A1" w14:textId="104AB0CA" w:rsidR="006E7E3B" w:rsidRPr="008631C8" w:rsidRDefault="006E7E3B" w:rsidP="00800F3F">
      <w:pPr>
        <w:pStyle w:val="Heading1"/>
        <w:spacing w:before="240" w:after="240" w:line="360" w:lineRule="auto"/>
      </w:pPr>
      <w:bookmarkStart w:id="0" w:name="_GoBack"/>
      <w:bookmarkEnd w:id="0"/>
      <w:r>
        <w:t>COVID-19 vaccine</w:t>
      </w:r>
    </w:p>
    <w:p w14:paraId="63CE5605" w14:textId="72EA5489" w:rsidR="00A56CC0" w:rsidRDefault="00A56CC0" w:rsidP="00800F3F">
      <w:pPr>
        <w:pStyle w:val="Heading2"/>
        <w:spacing w:before="240" w:after="240"/>
      </w:pPr>
      <w:r>
        <w:t xml:space="preserve">What is </w:t>
      </w:r>
      <w:r w:rsidR="0081462D">
        <w:t>the COVID-19 vaccine</w:t>
      </w:r>
      <w:r w:rsidR="00543150">
        <w:t xml:space="preserve">? </w:t>
      </w:r>
    </w:p>
    <w:p w14:paraId="72136FCC" w14:textId="1F4CE3DD" w:rsidR="006E7E3B" w:rsidRPr="003F560D" w:rsidRDefault="006E7E3B" w:rsidP="00800F3F">
      <w:pPr>
        <w:pStyle w:val="Heading3"/>
        <w:spacing w:before="240" w:after="240"/>
      </w:pPr>
      <w:r>
        <w:t xml:space="preserve">Easy Read </w:t>
      </w:r>
      <w:r w:rsidRPr="003F560D">
        <w:t>fact sheet</w:t>
      </w:r>
    </w:p>
    <w:p w14:paraId="7EC4A561" w14:textId="2CC60026" w:rsidR="00C27F0E" w:rsidRPr="00506436" w:rsidRDefault="00C27F0E" w:rsidP="00800F3F">
      <w:pPr>
        <w:spacing w:before="240" w:after="240"/>
      </w:pPr>
      <w:r>
        <w:t>The Australian Government</w:t>
      </w:r>
      <w:r w:rsidRPr="00506436">
        <w:t xml:space="preserve"> wrote this </w:t>
      </w:r>
      <w:r>
        <w:t>fact sheet</w:t>
      </w:r>
      <w:r w:rsidRPr="00506436">
        <w:t xml:space="preserve">. When you see the </w:t>
      </w:r>
      <w:r w:rsidR="00625A6D">
        <w:br/>
      </w:r>
      <w:r w:rsidRPr="00506436">
        <w:t>word ‘we’, it means</w:t>
      </w:r>
      <w:r>
        <w:t xml:space="preserve"> the Australian Government</w:t>
      </w:r>
      <w:r w:rsidRPr="00506436">
        <w:t xml:space="preserve">. </w:t>
      </w:r>
    </w:p>
    <w:p w14:paraId="590987A0" w14:textId="77777777" w:rsidR="00C27F0E" w:rsidRPr="00506436" w:rsidRDefault="00C27F0E" w:rsidP="00800F3F">
      <w:pPr>
        <w:spacing w:before="240" w:after="240"/>
      </w:pPr>
      <w:r w:rsidRPr="00506436">
        <w:t xml:space="preserve">We wrote this </w:t>
      </w:r>
      <w:r>
        <w:t xml:space="preserve">fact sheet </w:t>
      </w:r>
      <w:r w:rsidRPr="00506436">
        <w:t xml:space="preserve">in an easy to read way. </w:t>
      </w:r>
    </w:p>
    <w:p w14:paraId="5DA4FC09" w14:textId="77777777" w:rsidR="00C27F0E" w:rsidRPr="00506436" w:rsidRDefault="00C27F0E" w:rsidP="00800F3F">
      <w:pPr>
        <w:spacing w:before="240" w:after="240"/>
      </w:pPr>
      <w:r w:rsidRPr="00506436">
        <w:t xml:space="preserve">We use pictures to explain some ideas. </w:t>
      </w:r>
    </w:p>
    <w:p w14:paraId="1D65C93A" w14:textId="5E95BBED" w:rsidR="00C27F0E" w:rsidRPr="00506436" w:rsidRDefault="00C27F0E" w:rsidP="00800F3F">
      <w:pPr>
        <w:spacing w:before="240" w:after="240"/>
      </w:pPr>
      <w:r w:rsidRPr="000F6E4B">
        <w:t>You can ask for help to read</w:t>
      </w:r>
      <w:r>
        <w:t xml:space="preserve"> </w:t>
      </w:r>
      <w:r w:rsidRPr="000F6E4B">
        <w:t xml:space="preserve">this </w:t>
      </w:r>
      <w:r>
        <w:t>fact sheet</w:t>
      </w:r>
      <w:r w:rsidRPr="000F6E4B">
        <w:t>. A friend, family</w:t>
      </w:r>
      <w:r>
        <w:t xml:space="preserve"> </w:t>
      </w:r>
      <w:r w:rsidRPr="000F6E4B">
        <w:t xml:space="preserve">member </w:t>
      </w:r>
      <w:r w:rsidR="00625A6D">
        <w:br/>
      </w:r>
      <w:r w:rsidRPr="000F6E4B">
        <w:t>or support person</w:t>
      </w:r>
      <w:r>
        <w:t xml:space="preserve"> </w:t>
      </w:r>
      <w:r w:rsidRPr="000F6E4B">
        <w:t xml:space="preserve">may be able to help you. </w:t>
      </w:r>
    </w:p>
    <w:p w14:paraId="404A4993" w14:textId="1121A1ED" w:rsidR="006E7E3B" w:rsidRDefault="006E7E3B" w:rsidP="00800F3F">
      <w:pPr>
        <w:pStyle w:val="TOCHeading"/>
        <w:spacing w:before="1200" w:after="240"/>
      </w:pPr>
      <w:bookmarkStart w:id="1" w:name="_Toc64289144"/>
      <w:r>
        <w:t>What is th</w:t>
      </w:r>
      <w:r w:rsidR="00E3104A">
        <w:t>e COVID-19 vaccine</w:t>
      </w:r>
      <w:bookmarkEnd w:id="1"/>
      <w:r w:rsidR="00E3104A">
        <w:t>?</w:t>
      </w:r>
    </w:p>
    <w:p w14:paraId="3B2E4B4F" w14:textId="77777777" w:rsidR="00C27F0E" w:rsidRDefault="00C27F0E" w:rsidP="00800F3F">
      <w:pPr>
        <w:spacing w:before="240" w:after="240"/>
      </w:pPr>
      <w:r>
        <w:t xml:space="preserve">A </w:t>
      </w:r>
      <w:r w:rsidRPr="009F412C">
        <w:rPr>
          <w:rStyle w:val="Strong"/>
        </w:rPr>
        <w:t>vaccine</w:t>
      </w:r>
      <w:r>
        <w:t xml:space="preserve"> is a type of medicine that: </w:t>
      </w:r>
    </w:p>
    <w:p w14:paraId="7A0BDE14" w14:textId="43167E8F" w:rsidR="00C27F0E" w:rsidRPr="00C27F0E" w:rsidRDefault="00C27F0E" w:rsidP="00800F3F">
      <w:pPr>
        <w:pStyle w:val="ListParagraph"/>
        <w:spacing w:before="240" w:after="240"/>
      </w:pPr>
      <w:r w:rsidRPr="00C27F0E">
        <w:t>helps people fight a virus if they come in contact with it</w:t>
      </w:r>
    </w:p>
    <w:p w14:paraId="345390F0" w14:textId="566A94F8" w:rsidR="00C27F0E" w:rsidRPr="00C27F0E" w:rsidRDefault="00C27F0E" w:rsidP="00800F3F">
      <w:pPr>
        <w:pStyle w:val="ListParagraph"/>
        <w:spacing w:before="240" w:after="240"/>
      </w:pPr>
      <w:r w:rsidRPr="00C27F0E">
        <w:t>can stop people from getting very sick from the virus.</w:t>
      </w:r>
    </w:p>
    <w:p w14:paraId="04EC21C8" w14:textId="77777777" w:rsidR="00C27F0E" w:rsidRDefault="00C27F0E" w:rsidP="00800F3F">
      <w:pPr>
        <w:spacing w:before="240" w:after="240"/>
      </w:pPr>
      <w:r>
        <w:t>The COVID-19 vaccine teaches your body how to fight COVID-19.</w:t>
      </w:r>
    </w:p>
    <w:p w14:paraId="71D899EB" w14:textId="77777777" w:rsidR="00C27F0E" w:rsidRDefault="00C27F0E" w:rsidP="00800F3F">
      <w:pPr>
        <w:spacing w:before="240" w:after="240"/>
      </w:pPr>
      <w:r>
        <w:t>Vaccines can take a long time to make.</w:t>
      </w:r>
    </w:p>
    <w:p w14:paraId="1D95C947" w14:textId="77777777" w:rsidR="00C27F0E" w:rsidRDefault="00C27F0E" w:rsidP="00800F3F">
      <w:pPr>
        <w:spacing w:before="240" w:after="240"/>
      </w:pPr>
      <w:r>
        <w:t>Vaccines must be tested many times to make sure they are safe.</w:t>
      </w:r>
    </w:p>
    <w:p w14:paraId="4B582089" w14:textId="77777777" w:rsidR="00C27F0E" w:rsidRDefault="00C27F0E" w:rsidP="00800F3F">
      <w:pPr>
        <w:spacing w:before="240" w:after="240"/>
        <w:rPr>
          <w:rFonts w:eastAsiaTheme="majorEastAsia" w:cstheme="majorBidi"/>
          <w:b/>
          <w:color w:val="3665AE"/>
          <w:sz w:val="36"/>
          <w:szCs w:val="36"/>
        </w:rPr>
      </w:pPr>
      <w:r>
        <w:br w:type="page"/>
      </w:r>
    </w:p>
    <w:p w14:paraId="1F9C2D0C" w14:textId="448F5FB9" w:rsidR="00FC4B85" w:rsidRDefault="00FC4B85" w:rsidP="00800F3F">
      <w:pPr>
        <w:pStyle w:val="Heading2"/>
        <w:spacing w:before="240" w:after="240"/>
      </w:pPr>
      <w:r>
        <w:lastRenderedPageBreak/>
        <w:t>Is the COVID-19 vaccine safe?</w:t>
      </w:r>
    </w:p>
    <w:p w14:paraId="08363606" w14:textId="77777777" w:rsidR="00C27F0E" w:rsidRPr="00506436" w:rsidRDefault="00C27F0E" w:rsidP="00800F3F">
      <w:pPr>
        <w:spacing w:before="240" w:after="240"/>
      </w:pPr>
      <w:r>
        <w:t>Scientists around the world have made different COVID-19 vaccines.</w:t>
      </w:r>
    </w:p>
    <w:p w14:paraId="22C328E6" w14:textId="31576BE2" w:rsidR="00C27F0E" w:rsidRPr="00506436" w:rsidRDefault="00C27F0E" w:rsidP="00800F3F">
      <w:pPr>
        <w:spacing w:before="240" w:after="240"/>
      </w:pPr>
      <w:r>
        <w:t xml:space="preserve">In Australia, the </w:t>
      </w:r>
      <w:r w:rsidRPr="00EF2490">
        <w:rPr>
          <w:rStyle w:val="Strong"/>
        </w:rPr>
        <w:t xml:space="preserve">Therapeutic Goods Administration (TGA) </w:t>
      </w:r>
      <w:r>
        <w:t xml:space="preserve">approves </w:t>
      </w:r>
      <w:r w:rsidR="00625A6D">
        <w:br/>
      </w:r>
      <w:r>
        <w:t>all vaccines before they can be used.</w:t>
      </w:r>
    </w:p>
    <w:p w14:paraId="3404B32E" w14:textId="77777777" w:rsidR="00C27F0E" w:rsidRDefault="00C27F0E" w:rsidP="00800F3F">
      <w:pPr>
        <w:spacing w:before="240" w:after="240"/>
      </w:pPr>
      <w:r>
        <w:t xml:space="preserve">The TGA is a group of </w:t>
      </w:r>
      <w:r w:rsidRPr="00254F5A">
        <w:rPr>
          <w:rStyle w:val="Strong"/>
        </w:rPr>
        <w:t>independent</w:t>
      </w:r>
      <w:r>
        <w:t xml:space="preserve"> medical experts.</w:t>
      </w:r>
    </w:p>
    <w:p w14:paraId="335ACB52" w14:textId="77777777" w:rsidR="00C27F0E" w:rsidRDefault="00C27F0E" w:rsidP="00800F3F">
      <w:pPr>
        <w:spacing w:before="240" w:after="240"/>
      </w:pPr>
      <w:r>
        <w:t>When someone is independent, they:</w:t>
      </w:r>
    </w:p>
    <w:p w14:paraId="3D36D9F0" w14:textId="77777777" w:rsidR="00C27F0E" w:rsidRDefault="00C27F0E" w:rsidP="00800F3F">
      <w:pPr>
        <w:pStyle w:val="ListParagraph"/>
        <w:spacing w:before="240" w:after="240"/>
      </w:pPr>
      <w:r>
        <w:t>don’t work for the government</w:t>
      </w:r>
    </w:p>
    <w:p w14:paraId="7C539B29" w14:textId="77777777" w:rsidR="00C27F0E" w:rsidRDefault="00C27F0E" w:rsidP="00800F3F">
      <w:pPr>
        <w:pStyle w:val="ListParagraph"/>
        <w:spacing w:before="240" w:after="240"/>
      </w:pPr>
      <w:r>
        <w:t>make their own decisions.</w:t>
      </w:r>
    </w:p>
    <w:p w14:paraId="2E745EF8" w14:textId="77777777" w:rsidR="00C27F0E" w:rsidRDefault="00C27F0E" w:rsidP="00800F3F">
      <w:pPr>
        <w:spacing w:before="240" w:after="240"/>
      </w:pPr>
      <w:r>
        <w:t>The TGA makes sure the medicines we use in Australia work well.</w:t>
      </w:r>
    </w:p>
    <w:p w14:paraId="416C194D" w14:textId="77777777" w:rsidR="00C27F0E" w:rsidRDefault="00C27F0E" w:rsidP="00800F3F">
      <w:pPr>
        <w:spacing w:before="240" w:after="240"/>
      </w:pPr>
      <w:r>
        <w:t>The TGA only approves vaccines that:</w:t>
      </w:r>
    </w:p>
    <w:p w14:paraId="6B136434" w14:textId="77777777" w:rsidR="00C27F0E" w:rsidRDefault="00C27F0E" w:rsidP="00800F3F">
      <w:pPr>
        <w:pStyle w:val="ListParagraph"/>
        <w:spacing w:before="240" w:after="240"/>
      </w:pPr>
      <w:r>
        <w:t>are safe</w:t>
      </w:r>
    </w:p>
    <w:p w14:paraId="61F818CC" w14:textId="77777777" w:rsidR="00C27F0E" w:rsidRPr="00506436" w:rsidRDefault="00C27F0E" w:rsidP="00800F3F">
      <w:pPr>
        <w:pStyle w:val="ListParagraph"/>
        <w:spacing w:before="240" w:after="240"/>
      </w:pPr>
      <w:r>
        <w:t>work well.</w:t>
      </w:r>
    </w:p>
    <w:p w14:paraId="05DC3855" w14:textId="77777777" w:rsidR="00C27F0E" w:rsidRDefault="00C27F0E" w:rsidP="00800F3F">
      <w:pPr>
        <w:spacing w:before="240" w:after="240"/>
      </w:pPr>
      <w:r>
        <w:t xml:space="preserve">After they approve a vaccine, the </w:t>
      </w:r>
      <w:r w:rsidRPr="00924319">
        <w:t>T</w:t>
      </w:r>
      <w:r>
        <w:t xml:space="preserve">GA: </w:t>
      </w:r>
    </w:p>
    <w:p w14:paraId="6C69CFC5" w14:textId="77777777" w:rsidR="00C27F0E" w:rsidRDefault="00C27F0E" w:rsidP="00800F3F">
      <w:pPr>
        <w:pStyle w:val="ListParagraph"/>
        <w:spacing w:before="240" w:after="240"/>
      </w:pPr>
      <w:r>
        <w:t>keeps a list of the vaccines they approve</w:t>
      </w:r>
    </w:p>
    <w:p w14:paraId="3254AFEE" w14:textId="5E2768D7" w:rsidR="00C27F0E" w:rsidRDefault="00C27F0E" w:rsidP="00800F3F">
      <w:pPr>
        <w:pStyle w:val="ListParagraph"/>
        <w:spacing w:before="240" w:after="240"/>
      </w:pPr>
      <w:r>
        <w:t xml:space="preserve">keeps track of the way the vaccine is working in the community. </w:t>
      </w:r>
    </w:p>
    <w:p w14:paraId="75EDFE92" w14:textId="03BAA0FE" w:rsidR="00C27F0E" w:rsidRDefault="00C27F0E" w:rsidP="00800F3F">
      <w:pPr>
        <w:spacing w:before="240" w:after="240"/>
      </w:pPr>
      <w:r>
        <w:t>This includes how:</w:t>
      </w:r>
    </w:p>
    <w:p w14:paraId="464C2152" w14:textId="77777777" w:rsidR="00C27F0E" w:rsidRDefault="00C27F0E" w:rsidP="00800F3F">
      <w:pPr>
        <w:pStyle w:val="ListParagraph"/>
        <w:spacing w:before="240" w:after="240"/>
      </w:pPr>
      <w:r>
        <w:t>well the vaccine works</w:t>
      </w:r>
    </w:p>
    <w:p w14:paraId="71A73169" w14:textId="77777777" w:rsidR="00C27F0E" w:rsidRDefault="00C27F0E" w:rsidP="00800F3F">
      <w:pPr>
        <w:pStyle w:val="ListParagraph"/>
        <w:spacing w:before="240" w:after="240"/>
      </w:pPr>
      <w:r>
        <w:t>safe the vaccine is.</w:t>
      </w:r>
    </w:p>
    <w:p w14:paraId="26FA027D" w14:textId="77777777" w:rsidR="00C27F0E" w:rsidRDefault="00C27F0E" w:rsidP="00800F3F">
      <w:pPr>
        <w:spacing w:before="240" w:after="240"/>
      </w:pPr>
      <w:r>
        <w:t>The TGA has already approved 2 COVID-19 vaccines in Australia.</w:t>
      </w:r>
    </w:p>
    <w:p w14:paraId="603E438F" w14:textId="5DE1056E" w:rsidR="00C27F0E" w:rsidRDefault="00C27F0E" w:rsidP="00800F3F">
      <w:pPr>
        <w:spacing w:before="720" w:after="240"/>
      </w:pPr>
      <w:r>
        <w:lastRenderedPageBreak/>
        <w:t xml:space="preserve">They are called the: </w:t>
      </w:r>
    </w:p>
    <w:p w14:paraId="4FB2B019" w14:textId="77777777" w:rsidR="00C27F0E" w:rsidRDefault="00C27F0E" w:rsidP="00800F3F">
      <w:pPr>
        <w:pStyle w:val="ListParagraph"/>
        <w:spacing w:before="240" w:after="240"/>
      </w:pPr>
      <w:r>
        <w:t xml:space="preserve">AstraZeneca vaccine </w:t>
      </w:r>
    </w:p>
    <w:p w14:paraId="151A7F2F" w14:textId="77777777" w:rsidR="00C27F0E" w:rsidRDefault="00C27F0E" w:rsidP="00800F3F">
      <w:pPr>
        <w:pStyle w:val="ListParagraph"/>
        <w:spacing w:before="240" w:after="240"/>
      </w:pPr>
      <w:r>
        <w:t>Pfizer vaccine – it is also known as the Comirnaty vaccine.</w:t>
      </w:r>
    </w:p>
    <w:p w14:paraId="348DE838" w14:textId="01D28F74" w:rsidR="00C27F0E" w:rsidRDefault="00C27F0E" w:rsidP="00800F3F">
      <w:pPr>
        <w:spacing w:before="240" w:after="240"/>
      </w:pPr>
      <w:r>
        <w:t xml:space="preserve">We wrote Easy Read documents that explain each type of vaccine </w:t>
      </w:r>
      <w:r w:rsidR="00625A6D">
        <w:br/>
      </w:r>
      <w:r>
        <w:t>in detail.</w:t>
      </w:r>
    </w:p>
    <w:p w14:paraId="43128462" w14:textId="77777777" w:rsidR="00C27F0E" w:rsidRDefault="00C27F0E" w:rsidP="00800F3F">
      <w:pPr>
        <w:spacing w:before="240" w:after="240"/>
      </w:pPr>
      <w:r>
        <w:t xml:space="preserve">You can find them on the Department of Health website at </w:t>
      </w:r>
      <w:hyperlink r:id="rId8" w:history="1">
        <w:r>
          <w:rPr>
            <w:rStyle w:val="Hyperlink"/>
            <w:bCs/>
          </w:rPr>
          <w:t>www.health.gov.au</w:t>
        </w:r>
      </w:hyperlink>
      <w:r>
        <w:t>.</w:t>
      </w:r>
    </w:p>
    <w:p w14:paraId="386D8DDA" w14:textId="77777777" w:rsidR="00C27F0E" w:rsidRDefault="00C27F0E" w:rsidP="00800F3F">
      <w:pPr>
        <w:spacing w:before="240" w:after="240"/>
      </w:pPr>
      <w:r>
        <w:t>The TGA might also approve more COVID-19 vaccines later this year.</w:t>
      </w:r>
    </w:p>
    <w:p w14:paraId="795C1D68" w14:textId="77777777" w:rsidR="00800F3F" w:rsidRDefault="00800F3F" w:rsidP="00800F3F">
      <w:pPr>
        <w:spacing w:before="0" w:after="0"/>
        <w:rPr>
          <w:rFonts w:eastAsiaTheme="majorEastAsia" w:cstheme="majorBidi"/>
          <w:b/>
          <w:color w:val="3665AE"/>
          <w:sz w:val="36"/>
          <w:szCs w:val="36"/>
        </w:rPr>
      </w:pPr>
      <w:bookmarkStart w:id="2" w:name="_Hlk64476678"/>
      <w:r>
        <w:br w:type="page"/>
      </w:r>
    </w:p>
    <w:p w14:paraId="69D16E71" w14:textId="0A805C28" w:rsidR="00CA2328" w:rsidRDefault="00ED084E" w:rsidP="00800F3F">
      <w:pPr>
        <w:pStyle w:val="Heading2"/>
        <w:spacing w:before="240" w:after="240"/>
      </w:pPr>
      <w:r>
        <w:lastRenderedPageBreak/>
        <w:t>Things to know about the vaccines</w:t>
      </w:r>
    </w:p>
    <w:p w14:paraId="65674E3E" w14:textId="77777777" w:rsidR="00C27F0E" w:rsidRPr="00506436" w:rsidRDefault="00C27F0E" w:rsidP="00800F3F">
      <w:pPr>
        <w:spacing w:before="240" w:after="240"/>
      </w:pPr>
      <w:r>
        <w:t>The AstraZeneca and Pfizer vaccines do not have any COVID-19 in them.</w:t>
      </w:r>
    </w:p>
    <w:p w14:paraId="47319C28" w14:textId="77777777" w:rsidR="00C27F0E" w:rsidRDefault="00C27F0E" w:rsidP="00800F3F">
      <w:pPr>
        <w:spacing w:before="240" w:after="240"/>
      </w:pPr>
      <w:r>
        <w:t>This means these vaccines</w:t>
      </w:r>
      <w:r w:rsidDel="00E405C5">
        <w:t xml:space="preserve"> </w:t>
      </w:r>
      <w:r>
        <w:t>can’t give you COVID-19.</w:t>
      </w:r>
    </w:p>
    <w:p w14:paraId="55407921" w14:textId="48812291" w:rsidR="00C27F0E" w:rsidRDefault="00C27F0E" w:rsidP="00800F3F">
      <w:pPr>
        <w:spacing w:before="240" w:after="240"/>
      </w:pPr>
      <w:r>
        <w:t>Some people might still get COVID-19 after their vaccination.</w:t>
      </w:r>
    </w:p>
    <w:p w14:paraId="2573D596" w14:textId="77777777" w:rsidR="00C27F0E" w:rsidRDefault="00C27F0E" w:rsidP="00800F3F">
      <w:pPr>
        <w:spacing w:before="240" w:after="240"/>
      </w:pPr>
      <w:r>
        <w:t>This means everyone still needs to help stop the spread of COVID-19.</w:t>
      </w:r>
    </w:p>
    <w:p w14:paraId="67D592DD" w14:textId="77777777" w:rsidR="00C27F0E" w:rsidRDefault="00C27F0E" w:rsidP="00800F3F">
      <w:pPr>
        <w:spacing w:before="240" w:after="240"/>
      </w:pPr>
      <w:r>
        <w:t>The COVID-19 vaccines do not have any tiny technology in them, such as:</w:t>
      </w:r>
    </w:p>
    <w:p w14:paraId="07700B0B" w14:textId="77777777" w:rsidR="00C27F0E" w:rsidRDefault="00C27F0E" w:rsidP="00800F3F">
      <w:pPr>
        <w:pStyle w:val="ListParagraph"/>
        <w:spacing w:before="240" w:after="240"/>
      </w:pPr>
      <w:r>
        <w:t>software</w:t>
      </w:r>
    </w:p>
    <w:p w14:paraId="706467E8" w14:textId="77777777" w:rsidR="00C27F0E" w:rsidRDefault="00C27F0E" w:rsidP="00800F3F">
      <w:pPr>
        <w:pStyle w:val="ListParagraph"/>
        <w:spacing w:before="240" w:after="240"/>
      </w:pPr>
      <w:r>
        <w:t>microchips.</w:t>
      </w:r>
    </w:p>
    <w:p w14:paraId="56F310FD" w14:textId="3C08F9E6" w:rsidR="00C27F0E" w:rsidRDefault="00C27F0E" w:rsidP="00800F3F">
      <w:pPr>
        <w:spacing w:before="240" w:after="240"/>
      </w:pPr>
      <w:r>
        <w:t>Having a COVID-19 vaccine does not mean you will be tracked.</w:t>
      </w:r>
    </w:p>
    <w:p w14:paraId="45DF8E5B" w14:textId="77777777" w:rsidR="00C27F0E" w:rsidRDefault="00C27F0E" w:rsidP="00800F3F">
      <w:pPr>
        <w:spacing w:before="240" w:after="240"/>
      </w:pPr>
      <w:r>
        <w:t xml:space="preserve">The COVID-19 vaccine will not make you </w:t>
      </w:r>
      <w:r w:rsidRPr="00254F5A">
        <w:rPr>
          <w:rStyle w:val="Strong"/>
        </w:rPr>
        <w:t>infertile</w:t>
      </w:r>
      <w:r>
        <w:t>.</w:t>
      </w:r>
    </w:p>
    <w:p w14:paraId="2C6507BC" w14:textId="77777777" w:rsidR="00C27F0E" w:rsidRDefault="00C27F0E" w:rsidP="00800F3F">
      <w:pPr>
        <w:spacing w:before="240" w:after="240"/>
      </w:pPr>
      <w:r>
        <w:t>If you are infertile, you can’t:</w:t>
      </w:r>
    </w:p>
    <w:p w14:paraId="3AE6867F" w14:textId="77777777" w:rsidR="00C27F0E" w:rsidRDefault="00C27F0E" w:rsidP="00800F3F">
      <w:pPr>
        <w:pStyle w:val="ListParagraph"/>
        <w:spacing w:before="240" w:after="240"/>
      </w:pPr>
      <w:r>
        <w:t>make a baby</w:t>
      </w:r>
    </w:p>
    <w:p w14:paraId="38C28FC0" w14:textId="77777777" w:rsidR="00C27F0E" w:rsidRDefault="00C27F0E" w:rsidP="00800F3F">
      <w:pPr>
        <w:pStyle w:val="ListParagraph"/>
        <w:spacing w:before="240" w:after="240"/>
      </w:pPr>
      <w:r>
        <w:t>get pregnant.</w:t>
      </w:r>
    </w:p>
    <w:p w14:paraId="1B119BE2" w14:textId="77777777" w:rsidR="00C27F0E" w:rsidRDefault="00C27F0E" w:rsidP="00800F3F">
      <w:pPr>
        <w:spacing w:before="240" w:after="240"/>
      </w:pPr>
      <w:r>
        <w:t>The COVID-19 vaccines will not change your DNA.</w:t>
      </w:r>
    </w:p>
    <w:p w14:paraId="0D95EC7F" w14:textId="0ADCA63F" w:rsidR="00C27F0E" w:rsidRDefault="00C27F0E" w:rsidP="00800F3F">
      <w:pPr>
        <w:spacing w:before="240" w:after="240"/>
      </w:pPr>
      <w:r>
        <w:t xml:space="preserve">Your DNA is special information about you that is in every cell in your body. </w:t>
      </w:r>
    </w:p>
    <w:p w14:paraId="6228D2FD" w14:textId="77777777" w:rsidR="00CA2328" w:rsidRDefault="00CA2328" w:rsidP="00800F3F">
      <w:pPr>
        <w:spacing w:before="240" w:after="240"/>
        <w:rPr>
          <w:rFonts w:eastAsiaTheme="majorEastAsia" w:cstheme="majorBidi"/>
          <w:b/>
          <w:color w:val="3665AE"/>
          <w:sz w:val="36"/>
          <w:szCs w:val="36"/>
        </w:rPr>
      </w:pPr>
      <w:r>
        <w:br w:type="page"/>
      </w:r>
    </w:p>
    <w:p w14:paraId="4BB302FD" w14:textId="2468C3B6" w:rsidR="00067AB6" w:rsidRDefault="00067AB6" w:rsidP="00800F3F">
      <w:pPr>
        <w:pStyle w:val="Heading2"/>
        <w:spacing w:before="240" w:after="240"/>
      </w:pPr>
      <w:r>
        <w:lastRenderedPageBreak/>
        <w:t>More information</w:t>
      </w:r>
    </w:p>
    <w:p w14:paraId="1730ECA1" w14:textId="77777777" w:rsidR="00C27F0E" w:rsidRDefault="00C27F0E" w:rsidP="00800F3F">
      <w:pPr>
        <w:suppressAutoHyphens/>
        <w:autoSpaceDE w:val="0"/>
        <w:autoSpaceDN w:val="0"/>
        <w:adjustRightInd w:val="0"/>
        <w:spacing w:before="240" w:after="240"/>
        <w:textAlignment w:val="center"/>
      </w:pPr>
      <w:r>
        <w:t xml:space="preserve">You can call the Disability Gateway on </w:t>
      </w:r>
      <w:r w:rsidRPr="00731B64">
        <w:rPr>
          <w:b/>
          <w:bCs/>
        </w:rPr>
        <w:t>1800 643 787</w:t>
      </w:r>
      <w:r w:rsidRPr="00052742">
        <w:t>.</w:t>
      </w:r>
    </w:p>
    <w:p w14:paraId="4AF29CA0" w14:textId="77777777" w:rsidR="00C27F0E" w:rsidRDefault="00C27F0E" w:rsidP="00800F3F">
      <w:pPr>
        <w:suppressAutoHyphens/>
        <w:autoSpaceDE w:val="0"/>
        <w:autoSpaceDN w:val="0"/>
        <w:adjustRightInd w:val="0"/>
        <w:spacing w:before="240" w:after="240"/>
        <w:textAlignment w:val="center"/>
      </w:pPr>
      <w:r>
        <w:t xml:space="preserve">They are open from </w:t>
      </w:r>
      <w:r w:rsidRPr="006219C6">
        <w:t>8 am to 8 pm, Monday to Friday</w:t>
      </w:r>
      <w:r>
        <w:t>.</w:t>
      </w:r>
    </w:p>
    <w:p w14:paraId="586F928C" w14:textId="40282CBE" w:rsidR="00C27F0E" w:rsidRPr="00731B64" w:rsidRDefault="00C27F0E" w:rsidP="00800F3F">
      <w:pPr>
        <w:suppressAutoHyphens/>
        <w:autoSpaceDE w:val="0"/>
        <w:autoSpaceDN w:val="0"/>
        <w:adjustRightInd w:val="0"/>
        <w:spacing w:before="240" w:after="240"/>
        <w:textAlignment w:val="center"/>
      </w:pPr>
      <w:r>
        <w:t>You can visit the Department of Health website at</w:t>
      </w:r>
      <w:r>
        <w:rPr>
          <w:b/>
          <w:bCs/>
          <w:color w:val="004A6B"/>
        </w:rPr>
        <w:t xml:space="preserve"> </w:t>
      </w:r>
      <w:hyperlink r:id="rId9" w:history="1">
        <w:r w:rsidRPr="001974E5">
          <w:rPr>
            <w:rStyle w:val="Hyperlink"/>
            <w:bCs/>
          </w:rPr>
          <w:t>www.health.gov.au</w:t>
        </w:r>
      </w:hyperlink>
      <w:r>
        <w:rPr>
          <w:b/>
          <w:bCs/>
          <w:color w:val="004A6B"/>
        </w:rPr>
        <w:t xml:space="preserve"> </w:t>
      </w:r>
      <w:r w:rsidR="00625A6D">
        <w:rPr>
          <w:b/>
          <w:bCs/>
          <w:color w:val="004A6B"/>
        </w:rPr>
        <w:br/>
      </w:r>
      <w:r w:rsidRPr="00052742">
        <w:t xml:space="preserve">for </w:t>
      </w:r>
      <w:r>
        <w:t xml:space="preserve">more </w:t>
      </w:r>
      <w:r w:rsidRPr="00052742">
        <w:t>information about</w:t>
      </w:r>
      <w:r>
        <w:t xml:space="preserve"> </w:t>
      </w:r>
      <w:r w:rsidRPr="00052742">
        <w:t>the vaccine.</w:t>
      </w:r>
      <w:r>
        <w:rPr>
          <w:b/>
          <w:bCs/>
          <w:color w:val="004A6B"/>
        </w:rPr>
        <w:t xml:space="preserve"> </w:t>
      </w:r>
    </w:p>
    <w:p w14:paraId="4B55D854" w14:textId="77777777" w:rsidR="00C27F0E" w:rsidRPr="009F6140" w:rsidRDefault="00C27F0E" w:rsidP="00800F3F">
      <w:pPr>
        <w:spacing w:before="240" w:after="240"/>
      </w:pPr>
      <w:r>
        <w:t xml:space="preserve">You can call the National Coronavirus Helpline on </w:t>
      </w:r>
      <w:r>
        <w:rPr>
          <w:rStyle w:val="Strong"/>
        </w:rPr>
        <w:t>1800 020 080.</w:t>
      </w:r>
    </w:p>
    <w:p w14:paraId="3758F5B1" w14:textId="77777777" w:rsidR="00C27F0E" w:rsidRPr="00731B64" w:rsidRDefault="00C27F0E" w:rsidP="00800F3F">
      <w:pPr>
        <w:spacing w:before="240" w:after="240"/>
      </w:pPr>
      <w:r>
        <w:t xml:space="preserve">If you need information in a language other than English, call the Translating and Interpreting Service on </w:t>
      </w:r>
      <w:r>
        <w:rPr>
          <w:rStyle w:val="Strong"/>
        </w:rPr>
        <w:t>131 450</w:t>
      </w:r>
      <w:r>
        <w:t>.</w:t>
      </w:r>
    </w:p>
    <w:p w14:paraId="6AD665B5" w14:textId="60493F5A" w:rsidR="00C27F0E" w:rsidRPr="007913D8" w:rsidRDefault="00C27F0E" w:rsidP="00800F3F">
      <w:pPr>
        <w:spacing w:before="240" w:after="240"/>
      </w:pPr>
      <w:r>
        <w:t xml:space="preserve">If you are deaf, or have a hearing or speech impairment, you can call </w:t>
      </w:r>
      <w:r w:rsidR="00625A6D">
        <w:br/>
      </w:r>
      <w:r>
        <w:t xml:space="preserve">the National Relay Service on </w:t>
      </w:r>
      <w:r>
        <w:rPr>
          <w:rStyle w:val="Strong"/>
        </w:rPr>
        <w:t>133 677</w:t>
      </w:r>
      <w:r>
        <w:t>.</w:t>
      </w:r>
    </w:p>
    <w:p w14:paraId="6B052145" w14:textId="43252813" w:rsidR="00C27F0E" w:rsidRPr="007C4AD9" w:rsidRDefault="00C27F0E" w:rsidP="00800F3F">
      <w:pPr>
        <w:spacing w:before="6120" w:after="240"/>
        <w:rPr>
          <w:sz w:val="22"/>
        </w:rPr>
      </w:pPr>
      <w:r w:rsidRPr="007C4AD9">
        <w:rPr>
          <w:sz w:val="22"/>
        </w:rPr>
        <w:t xml:space="preserve">The Information Access Group created this </w:t>
      </w:r>
      <w:r>
        <w:rPr>
          <w:sz w:val="22"/>
        </w:rPr>
        <w:t xml:space="preserve">text-only </w:t>
      </w:r>
      <w:r w:rsidRPr="007C4AD9">
        <w:rPr>
          <w:sz w:val="22"/>
        </w:rPr>
        <w:t>Easy Read document. For any enquiries, please visit</w:t>
      </w:r>
      <w:r>
        <w:rPr>
          <w:sz w:val="22"/>
        </w:rPr>
        <w:t xml:space="preserve"> </w:t>
      </w:r>
      <w:hyperlink r:id="rId10" w:history="1">
        <w:r w:rsidRPr="009900D3">
          <w:rPr>
            <w:rStyle w:val="Hyperlink"/>
            <w:sz w:val="22"/>
          </w:rPr>
          <w:t>www.informationaccessgroup.com</w:t>
        </w:r>
      </w:hyperlink>
      <w:r w:rsidRPr="007C4AD9">
        <w:rPr>
          <w:sz w:val="22"/>
        </w:rPr>
        <w:t xml:space="preserve">. Quote job number </w:t>
      </w:r>
      <w:r>
        <w:rPr>
          <w:sz w:val="22"/>
        </w:rPr>
        <w:t>4023</w:t>
      </w:r>
      <w:r w:rsidRPr="007C4AD9">
        <w:rPr>
          <w:sz w:val="22"/>
        </w:rPr>
        <w:t>-</w:t>
      </w:r>
      <w:r>
        <w:rPr>
          <w:sz w:val="22"/>
        </w:rPr>
        <w:t>B</w:t>
      </w:r>
      <w:r w:rsidRPr="007C4AD9">
        <w:rPr>
          <w:sz w:val="22"/>
        </w:rPr>
        <w:t>.</w:t>
      </w:r>
    </w:p>
    <w:p w14:paraId="3EDA3F24" w14:textId="79090E1F" w:rsidR="00C27F0E" w:rsidRPr="007C4AD9" w:rsidRDefault="00C27F0E" w:rsidP="00800F3F">
      <w:pPr>
        <w:spacing w:before="240" w:after="240"/>
        <w:rPr>
          <w:sz w:val="22"/>
        </w:rPr>
      </w:pPr>
      <w:r w:rsidRPr="007C4AD9">
        <w:rPr>
          <w:sz w:val="22"/>
        </w:rPr>
        <w:t xml:space="preserve">Last updated </w:t>
      </w:r>
      <w:r>
        <w:rPr>
          <w:sz w:val="22"/>
        </w:rPr>
        <w:t>May</w:t>
      </w:r>
      <w:r w:rsidRPr="007C4AD9">
        <w:rPr>
          <w:sz w:val="22"/>
        </w:rPr>
        <w:t xml:space="preserve"> 2021.</w:t>
      </w:r>
    </w:p>
    <w:bookmarkEnd w:id="2"/>
    <w:sectPr w:rsidR="00C27F0E" w:rsidRPr="007C4AD9" w:rsidSect="00C27F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40" w:bottom="1474" w:left="1134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14BC4" w14:textId="77777777" w:rsidR="00B8215E" w:rsidRDefault="00B8215E" w:rsidP="00CE7D4D">
      <w:r>
        <w:separator/>
      </w:r>
    </w:p>
  </w:endnote>
  <w:endnote w:type="continuationSeparator" w:id="0">
    <w:p w14:paraId="5B87D9B3" w14:textId="77777777" w:rsidR="00B8215E" w:rsidRDefault="00B8215E" w:rsidP="00CE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063E9" w14:textId="77777777" w:rsidR="001304C6" w:rsidRDefault="001304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E3ABF" w14:textId="7D6CAAD1" w:rsidR="004152C3" w:rsidRPr="00176DB4" w:rsidRDefault="00C61C7E" w:rsidP="00176DB4">
    <w:pPr>
      <w:pStyle w:val="Footer"/>
    </w:pPr>
    <w:r w:rsidRPr="00176DB4">
      <w:t>health.gov.au/covid19-vaccines</w:t>
    </w:r>
    <w:r w:rsidRPr="00176DB4">
      <w:tab/>
    </w:r>
    <w:r w:rsidR="00176DB4">
      <w:tab/>
    </w:r>
    <w:r w:rsidR="00176DB4">
      <w:tab/>
    </w:r>
    <w:r w:rsidRPr="00176DB4">
      <w:t xml:space="preserve">Page </w:t>
    </w:r>
    <w:r w:rsidRPr="00176DB4">
      <w:fldChar w:fldCharType="begin"/>
    </w:r>
    <w:r w:rsidRPr="00176DB4">
      <w:instrText xml:space="preserve"> PAGE   \* MERGEFORMAT </w:instrText>
    </w:r>
    <w:r w:rsidRPr="00176DB4">
      <w:fldChar w:fldCharType="separate"/>
    </w:r>
    <w:r w:rsidR="001304C6">
      <w:rPr>
        <w:noProof/>
      </w:rPr>
      <w:t>1</w:t>
    </w:r>
    <w:r w:rsidRPr="00176DB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83A4F" w14:textId="77777777" w:rsidR="001304C6" w:rsidRDefault="00130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CC82B" w14:textId="77777777" w:rsidR="00B8215E" w:rsidRDefault="00B8215E" w:rsidP="00CE7D4D">
      <w:r>
        <w:separator/>
      </w:r>
    </w:p>
  </w:footnote>
  <w:footnote w:type="continuationSeparator" w:id="0">
    <w:p w14:paraId="6CF28850" w14:textId="77777777" w:rsidR="00B8215E" w:rsidRDefault="00B8215E" w:rsidP="00CE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23B1C" w14:textId="77777777" w:rsidR="001304C6" w:rsidRDefault="00130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DD6AF" w14:textId="77777777" w:rsidR="001304C6" w:rsidRDefault="001304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D7A1E" w14:textId="77777777" w:rsidR="001304C6" w:rsidRDefault="001304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488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2AD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CE6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32E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44B1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4F0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26F2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CE3C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487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5E5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26419"/>
    <w:multiLevelType w:val="hybridMultilevel"/>
    <w:tmpl w:val="DAF2FF40"/>
    <w:lvl w:ilvl="0" w:tplc="059C8E3C">
      <w:numFmt w:val="bullet"/>
      <w:pStyle w:val="ListParagraph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E34FA"/>
    <w:multiLevelType w:val="hybridMultilevel"/>
    <w:tmpl w:val="5B449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44BBE"/>
    <w:multiLevelType w:val="hybridMultilevel"/>
    <w:tmpl w:val="E306F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F3D27"/>
    <w:multiLevelType w:val="hybridMultilevel"/>
    <w:tmpl w:val="3E103A54"/>
    <w:lvl w:ilvl="0" w:tplc="CA9692E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9546E"/>
    <w:multiLevelType w:val="hybridMultilevel"/>
    <w:tmpl w:val="AAE47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A37F1"/>
    <w:multiLevelType w:val="hybridMultilevel"/>
    <w:tmpl w:val="B2A25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C0E41"/>
    <w:multiLevelType w:val="hybridMultilevel"/>
    <w:tmpl w:val="F5EAC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34051"/>
    <w:multiLevelType w:val="hybridMultilevel"/>
    <w:tmpl w:val="69A41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823AB"/>
    <w:multiLevelType w:val="hybridMultilevel"/>
    <w:tmpl w:val="185CC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96CCA"/>
    <w:multiLevelType w:val="hybridMultilevel"/>
    <w:tmpl w:val="2A0C6D9E"/>
    <w:lvl w:ilvl="0" w:tplc="F4C25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65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378EE"/>
    <w:multiLevelType w:val="hybridMultilevel"/>
    <w:tmpl w:val="11A08EFA"/>
    <w:lvl w:ilvl="0" w:tplc="F4C253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65A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0504B8"/>
    <w:multiLevelType w:val="hybridMultilevel"/>
    <w:tmpl w:val="4E743DFC"/>
    <w:lvl w:ilvl="0" w:tplc="D138D4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23DFE"/>
    <w:multiLevelType w:val="hybridMultilevel"/>
    <w:tmpl w:val="138E8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060F9"/>
    <w:multiLevelType w:val="hybridMultilevel"/>
    <w:tmpl w:val="39E2DE2E"/>
    <w:lvl w:ilvl="0" w:tplc="D138D4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5"/>
  </w:num>
  <w:num w:numId="15">
    <w:abstractNumId w:val="10"/>
  </w:num>
  <w:num w:numId="16">
    <w:abstractNumId w:val="22"/>
  </w:num>
  <w:num w:numId="17">
    <w:abstractNumId w:val="13"/>
  </w:num>
  <w:num w:numId="18">
    <w:abstractNumId w:val="23"/>
  </w:num>
  <w:num w:numId="19">
    <w:abstractNumId w:val="21"/>
  </w:num>
  <w:num w:numId="20">
    <w:abstractNumId w:val="11"/>
  </w:num>
  <w:num w:numId="21">
    <w:abstractNumId w:val="14"/>
  </w:num>
  <w:num w:numId="22">
    <w:abstractNumId w:val="12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5E"/>
    <w:rsid w:val="00007A3C"/>
    <w:rsid w:val="00013502"/>
    <w:rsid w:val="00067AB6"/>
    <w:rsid w:val="000912F7"/>
    <w:rsid w:val="00097808"/>
    <w:rsid w:val="000B6604"/>
    <w:rsid w:val="000E307F"/>
    <w:rsid w:val="00122E9E"/>
    <w:rsid w:val="001304C6"/>
    <w:rsid w:val="00137E15"/>
    <w:rsid w:val="00155597"/>
    <w:rsid w:val="00176DB4"/>
    <w:rsid w:val="001B7B28"/>
    <w:rsid w:val="001D2C7D"/>
    <w:rsid w:val="001D44BE"/>
    <w:rsid w:val="002108D5"/>
    <w:rsid w:val="00211233"/>
    <w:rsid w:val="00216825"/>
    <w:rsid w:val="002210DE"/>
    <w:rsid w:val="00224207"/>
    <w:rsid w:val="002408FF"/>
    <w:rsid w:val="00240E78"/>
    <w:rsid w:val="00254F5A"/>
    <w:rsid w:val="00272970"/>
    <w:rsid w:val="002A1A44"/>
    <w:rsid w:val="002B50B4"/>
    <w:rsid w:val="002D78A9"/>
    <w:rsid w:val="002E64E3"/>
    <w:rsid w:val="00302FC6"/>
    <w:rsid w:val="00307DD3"/>
    <w:rsid w:val="00307E6C"/>
    <w:rsid w:val="00314A1D"/>
    <w:rsid w:val="00356889"/>
    <w:rsid w:val="00361BF1"/>
    <w:rsid w:val="00375EC1"/>
    <w:rsid w:val="00380748"/>
    <w:rsid w:val="003864AB"/>
    <w:rsid w:val="003F560D"/>
    <w:rsid w:val="00412DC0"/>
    <w:rsid w:val="004152C3"/>
    <w:rsid w:val="00427684"/>
    <w:rsid w:val="004504FA"/>
    <w:rsid w:val="00461F71"/>
    <w:rsid w:val="004756C3"/>
    <w:rsid w:val="004B7EF9"/>
    <w:rsid w:val="004F6612"/>
    <w:rsid w:val="00506436"/>
    <w:rsid w:val="00510EC1"/>
    <w:rsid w:val="005249D9"/>
    <w:rsid w:val="0053731C"/>
    <w:rsid w:val="00543150"/>
    <w:rsid w:val="00555198"/>
    <w:rsid w:val="0056044B"/>
    <w:rsid w:val="005611E8"/>
    <w:rsid w:val="005657DF"/>
    <w:rsid w:val="005729ED"/>
    <w:rsid w:val="00577962"/>
    <w:rsid w:val="00597299"/>
    <w:rsid w:val="005D0E1E"/>
    <w:rsid w:val="006131F2"/>
    <w:rsid w:val="00625A6D"/>
    <w:rsid w:val="00631354"/>
    <w:rsid w:val="00665549"/>
    <w:rsid w:val="006D080C"/>
    <w:rsid w:val="006E7E3B"/>
    <w:rsid w:val="006F7408"/>
    <w:rsid w:val="00703903"/>
    <w:rsid w:val="00723AC7"/>
    <w:rsid w:val="00734107"/>
    <w:rsid w:val="00747EBC"/>
    <w:rsid w:val="00761CE6"/>
    <w:rsid w:val="00771BE7"/>
    <w:rsid w:val="007C6DE4"/>
    <w:rsid w:val="007D3E04"/>
    <w:rsid w:val="007D75E4"/>
    <w:rsid w:val="00800F3F"/>
    <w:rsid w:val="00801CB9"/>
    <w:rsid w:val="008062C1"/>
    <w:rsid w:val="00806C8B"/>
    <w:rsid w:val="0081274F"/>
    <w:rsid w:val="008139FB"/>
    <w:rsid w:val="0081462D"/>
    <w:rsid w:val="00815E39"/>
    <w:rsid w:val="0085152F"/>
    <w:rsid w:val="008631C8"/>
    <w:rsid w:val="0086415F"/>
    <w:rsid w:val="00871544"/>
    <w:rsid w:val="008B79D8"/>
    <w:rsid w:val="008C7F66"/>
    <w:rsid w:val="008F5756"/>
    <w:rsid w:val="009029E4"/>
    <w:rsid w:val="00907EB2"/>
    <w:rsid w:val="00922267"/>
    <w:rsid w:val="00924319"/>
    <w:rsid w:val="00925BE3"/>
    <w:rsid w:val="0096590E"/>
    <w:rsid w:val="00983EFB"/>
    <w:rsid w:val="00993AA0"/>
    <w:rsid w:val="00997FAF"/>
    <w:rsid w:val="009F412C"/>
    <w:rsid w:val="00A10D52"/>
    <w:rsid w:val="00A22D89"/>
    <w:rsid w:val="00A233AE"/>
    <w:rsid w:val="00A56027"/>
    <w:rsid w:val="00A56CC0"/>
    <w:rsid w:val="00A756CD"/>
    <w:rsid w:val="00AA3EE7"/>
    <w:rsid w:val="00AD342D"/>
    <w:rsid w:val="00AE7BF1"/>
    <w:rsid w:val="00B151E1"/>
    <w:rsid w:val="00B1716B"/>
    <w:rsid w:val="00B31835"/>
    <w:rsid w:val="00B42BBD"/>
    <w:rsid w:val="00B42EF6"/>
    <w:rsid w:val="00B461F8"/>
    <w:rsid w:val="00B5068F"/>
    <w:rsid w:val="00B8215E"/>
    <w:rsid w:val="00B83EA7"/>
    <w:rsid w:val="00BA1FCB"/>
    <w:rsid w:val="00BD4A6E"/>
    <w:rsid w:val="00BD6DCA"/>
    <w:rsid w:val="00BE1D32"/>
    <w:rsid w:val="00BE5073"/>
    <w:rsid w:val="00C005FF"/>
    <w:rsid w:val="00C019A0"/>
    <w:rsid w:val="00C25989"/>
    <w:rsid w:val="00C27F0E"/>
    <w:rsid w:val="00C41ECD"/>
    <w:rsid w:val="00C60C16"/>
    <w:rsid w:val="00C618C6"/>
    <w:rsid w:val="00C61C7E"/>
    <w:rsid w:val="00C75FC8"/>
    <w:rsid w:val="00C80D6D"/>
    <w:rsid w:val="00CA0F1D"/>
    <w:rsid w:val="00CA2328"/>
    <w:rsid w:val="00CE09C2"/>
    <w:rsid w:val="00CE0C64"/>
    <w:rsid w:val="00CE7D4D"/>
    <w:rsid w:val="00CF3376"/>
    <w:rsid w:val="00CF718D"/>
    <w:rsid w:val="00D072A9"/>
    <w:rsid w:val="00D33136"/>
    <w:rsid w:val="00D36A5D"/>
    <w:rsid w:val="00D47637"/>
    <w:rsid w:val="00D85C7C"/>
    <w:rsid w:val="00D97F20"/>
    <w:rsid w:val="00DA41E2"/>
    <w:rsid w:val="00E0103D"/>
    <w:rsid w:val="00E06DAA"/>
    <w:rsid w:val="00E3104A"/>
    <w:rsid w:val="00E33D21"/>
    <w:rsid w:val="00E405C5"/>
    <w:rsid w:val="00E42ADD"/>
    <w:rsid w:val="00E42F9D"/>
    <w:rsid w:val="00E66142"/>
    <w:rsid w:val="00EB2A72"/>
    <w:rsid w:val="00EC7526"/>
    <w:rsid w:val="00ED084E"/>
    <w:rsid w:val="00EE31D4"/>
    <w:rsid w:val="00EF2490"/>
    <w:rsid w:val="00F039FB"/>
    <w:rsid w:val="00F34A50"/>
    <w:rsid w:val="00F426BA"/>
    <w:rsid w:val="00F54152"/>
    <w:rsid w:val="00F67550"/>
    <w:rsid w:val="00F91CCE"/>
    <w:rsid w:val="00FC4B85"/>
    <w:rsid w:val="00FC7735"/>
    <w:rsid w:val="00FE32D5"/>
    <w:rsid w:val="00F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6AC2BF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28"/>
    <w:pPr>
      <w:spacing w:before="120" w:after="120" w:line="360" w:lineRule="auto"/>
    </w:pPr>
    <w:rPr>
      <w:rFonts w:ascii="Arial" w:eastAsiaTheme="minorEastAsia" w:hAnsi="Arial" w:cs="Arial"/>
      <w:sz w:val="28"/>
      <w:szCs w:val="22"/>
    </w:rPr>
  </w:style>
  <w:style w:type="paragraph" w:styleId="Heading1">
    <w:name w:val="heading 1"/>
    <w:next w:val="Normal"/>
    <w:link w:val="Heading1Char"/>
    <w:uiPriority w:val="9"/>
    <w:qFormat/>
    <w:rsid w:val="00C61C7E"/>
    <w:pPr>
      <w:keepNext/>
      <w:keepLines/>
      <w:spacing w:before="2760" w:after="480"/>
      <w:outlineLvl w:val="0"/>
    </w:pPr>
    <w:rPr>
      <w:rFonts w:ascii="Arial" w:eastAsiaTheme="majorEastAsia" w:hAnsi="Arial" w:cs="Arial"/>
      <w:b/>
      <w:bCs/>
      <w:color w:val="3665AE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007A3C"/>
    <w:pPr>
      <w:keepNext/>
      <w:keepLines/>
      <w:spacing w:before="120" w:line="360" w:lineRule="auto"/>
      <w:outlineLvl w:val="1"/>
    </w:pPr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D4D"/>
    <w:pPr>
      <w:keepNext/>
      <w:keepLines/>
      <w:spacing w:before="40"/>
      <w:outlineLvl w:val="2"/>
    </w:pPr>
    <w:rPr>
      <w:rFonts w:eastAsiaTheme="majorEastAsia" w:cstheme="majorBidi"/>
      <w:b/>
      <w:color w:val="3665AE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CE7D4D"/>
    <w:pPr>
      <w:keepNext/>
      <w:keepLines/>
      <w:spacing w:before="40"/>
      <w:outlineLvl w:val="3"/>
    </w:pPr>
    <w:rPr>
      <w:rFonts w:ascii="Arial" w:eastAsiaTheme="majorEastAsia" w:hAnsi="Arial" w:cs="Arial"/>
      <w:color w:val="3665A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D4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61C7E"/>
    <w:pPr>
      <w:tabs>
        <w:tab w:val="left" w:pos="447"/>
        <w:tab w:val="center" w:pos="4513"/>
        <w:tab w:val="right" w:pos="9026"/>
        <w:tab w:val="right" w:pos="10069"/>
      </w:tabs>
      <w:ind w:right="-737"/>
    </w:pPr>
    <w:rPr>
      <w:b/>
      <w:bCs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61C7E"/>
    <w:rPr>
      <w:rFonts w:ascii="Arial" w:eastAsiaTheme="minorEastAsia" w:hAnsi="Arial" w:cs="Arial"/>
      <w:b/>
      <w:bCs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C7E"/>
    <w:rPr>
      <w:rFonts w:ascii="Arial" w:eastAsiaTheme="majorEastAsia" w:hAnsi="Arial" w:cs="Arial"/>
      <w:b/>
      <w:bCs/>
      <w:color w:val="3665AE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007A3C"/>
    <w:rPr>
      <w:rFonts w:ascii="Arial" w:eastAsiaTheme="majorEastAsia" w:hAnsi="Arial" w:cstheme="majorBidi"/>
      <w:b/>
      <w:color w:val="3665A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E7D4D"/>
    <w:rPr>
      <w:rFonts w:ascii="Arial" w:eastAsiaTheme="majorEastAsia" w:hAnsi="Arial" w:cstheme="majorBidi"/>
      <w:b/>
      <w:color w:val="3665AE"/>
    </w:rPr>
  </w:style>
  <w:style w:type="character" w:customStyle="1" w:styleId="Heading4Char">
    <w:name w:val="Heading 4 Char"/>
    <w:basedOn w:val="DefaultParagraphFont"/>
    <w:link w:val="Heading4"/>
    <w:uiPriority w:val="9"/>
    <w:rsid w:val="00CE7D4D"/>
    <w:rPr>
      <w:rFonts w:ascii="Arial" w:eastAsiaTheme="majorEastAsia" w:hAnsi="Arial" w:cs="Arial"/>
      <w:color w:val="3665AE"/>
      <w:sz w:val="22"/>
      <w:szCs w:val="22"/>
    </w:rPr>
  </w:style>
  <w:style w:type="paragraph" w:styleId="ListParagraph">
    <w:name w:val="List Paragraph"/>
    <w:basedOn w:val="Normal"/>
    <w:uiPriority w:val="34"/>
    <w:qFormat/>
    <w:rsid w:val="00C27F0E"/>
    <w:pPr>
      <w:numPr>
        <w:numId w:val="15"/>
      </w:numPr>
    </w:pPr>
  </w:style>
  <w:style w:type="paragraph" w:customStyle="1" w:styleId="Breakouttext">
    <w:name w:val="Breakout text"/>
    <w:basedOn w:val="Normal"/>
    <w:qFormat/>
    <w:rsid w:val="00703903"/>
    <w:pPr>
      <w:pBdr>
        <w:top w:val="single" w:sz="4" w:space="4" w:color="3665AE"/>
        <w:left w:val="single" w:sz="4" w:space="4" w:color="3665AE"/>
        <w:bottom w:val="single" w:sz="4" w:space="4" w:color="3665AE"/>
        <w:right w:val="single" w:sz="4" w:space="4" w:color="3665AE"/>
      </w:pBdr>
      <w:shd w:val="clear" w:color="auto" w:fill="3665AE"/>
      <w:spacing w:before="240" w:after="24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506436"/>
    <w:tblPr/>
  </w:style>
  <w:style w:type="table" w:customStyle="1" w:styleId="ER">
    <w:name w:val="ER"/>
    <w:basedOn w:val="TableNormal"/>
    <w:uiPriority w:val="99"/>
    <w:rsid w:val="00506436"/>
    <w:tblPr/>
    <w:tcPr>
      <w:vAlign w:val="center"/>
    </w:tcPr>
    <w:tblStylePr w:type="firstCol">
      <w:pPr>
        <w:jc w:val="center"/>
      </w:pPr>
    </w:tblStylePr>
  </w:style>
  <w:style w:type="character" w:styleId="CommentReference">
    <w:name w:val="annotation reference"/>
    <w:uiPriority w:val="99"/>
    <w:semiHidden/>
    <w:unhideWhenUsed/>
    <w:rsid w:val="00506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436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6436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uiPriority w:val="22"/>
    <w:qFormat/>
    <w:rsid w:val="00506436"/>
    <w:rPr>
      <w:rFonts w:ascii="Arial" w:hAnsi="Arial"/>
      <w:b/>
      <w:bCs/>
      <w:color w:val="auto"/>
      <w:sz w:val="28"/>
    </w:rPr>
  </w:style>
  <w:style w:type="paragraph" w:styleId="TOCHeading">
    <w:name w:val="TOC Heading"/>
    <w:basedOn w:val="Heading2"/>
    <w:next w:val="Normal"/>
    <w:uiPriority w:val="39"/>
    <w:unhideWhenUsed/>
    <w:qFormat/>
    <w:rsid w:val="003F560D"/>
  </w:style>
  <w:style w:type="character" w:styleId="Hyperlink">
    <w:name w:val="Hyperlink"/>
    <w:basedOn w:val="DefaultParagraphFont"/>
    <w:uiPriority w:val="99"/>
    <w:unhideWhenUsed/>
    <w:rsid w:val="00F426BA"/>
    <w:rPr>
      <w:b/>
      <w:color w:val="3665AE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747EBC"/>
    <w:pPr>
      <w:spacing w:before="360" w:after="360"/>
    </w:pPr>
  </w:style>
  <w:style w:type="paragraph" w:styleId="TOC2">
    <w:name w:val="toc 2"/>
    <w:basedOn w:val="Normal"/>
    <w:next w:val="Normal"/>
    <w:autoRedefine/>
    <w:uiPriority w:val="39"/>
    <w:unhideWhenUsed/>
    <w:rsid w:val="00747EBC"/>
    <w:pPr>
      <w:tabs>
        <w:tab w:val="right" w:pos="9322"/>
      </w:tabs>
      <w:spacing w:before="360" w:after="36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F560D"/>
    <w:pPr>
      <w:spacing w:after="100"/>
      <w:ind w:left="560"/>
    </w:pPr>
  </w:style>
  <w:style w:type="paragraph" w:styleId="EndnoteText">
    <w:name w:val="endnote text"/>
    <w:basedOn w:val="NoSpacing"/>
    <w:link w:val="EndnoteTextChar"/>
    <w:uiPriority w:val="99"/>
    <w:unhideWhenUsed/>
    <w:rsid w:val="004152C3"/>
    <w:rPr>
      <w:sz w:val="8"/>
      <w:szCs w:val="8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152C3"/>
    <w:rPr>
      <w:rFonts w:ascii="Arial" w:eastAsiaTheme="minorEastAsia" w:hAnsi="Arial" w:cs="Arial"/>
      <w:sz w:val="8"/>
      <w:szCs w:val="8"/>
    </w:rPr>
  </w:style>
  <w:style w:type="character" w:styleId="EndnoteReference">
    <w:name w:val="endnote reference"/>
    <w:basedOn w:val="DefaultParagraphFont"/>
    <w:uiPriority w:val="99"/>
    <w:semiHidden/>
    <w:unhideWhenUsed/>
    <w:rsid w:val="00B151E1"/>
    <w:rPr>
      <w:vertAlign w:val="superscript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4756C3"/>
  </w:style>
  <w:style w:type="character" w:customStyle="1" w:styleId="SubtitleChar">
    <w:name w:val="Subtitle Char"/>
    <w:basedOn w:val="DefaultParagraphFont"/>
    <w:link w:val="Subtitle"/>
    <w:uiPriority w:val="11"/>
    <w:rsid w:val="004756C3"/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NoSpacing">
    <w:name w:val="No Spacing"/>
    <w:uiPriority w:val="1"/>
    <w:qFormat/>
    <w:rsid w:val="004152C3"/>
    <w:rPr>
      <w:rFonts w:ascii="Arial" w:eastAsiaTheme="minorEastAsia" w:hAnsi="Arial" w:cs="Arial"/>
      <w:sz w:val="28"/>
      <w:szCs w:val="22"/>
    </w:rPr>
  </w:style>
  <w:style w:type="table" w:customStyle="1" w:styleId="Style1">
    <w:name w:val="Style1"/>
    <w:basedOn w:val="TableNormal"/>
    <w:uiPriority w:val="99"/>
    <w:rsid w:val="006E7E3B"/>
    <w:rPr>
      <w:rFonts w:ascii="Calibri" w:eastAsia="Times New Roman" w:hAnsi="Calibri" w:cs="Times New Roman"/>
      <w:sz w:val="20"/>
      <w:szCs w:val="20"/>
      <w:lang w:eastAsia="en-AU"/>
    </w:rPr>
    <w:tblPr/>
    <w:tcPr>
      <w:vAlign w:val="center"/>
    </w:tcPr>
    <w:tblStylePr w:type="firstCol">
      <w:pPr>
        <w:wordWrap/>
        <w:jc w:val="center"/>
      </w:p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BBD"/>
    <w:pPr>
      <w:spacing w:line="240" w:lineRule="auto"/>
    </w:pPr>
    <w:rPr>
      <w:rFonts w:eastAsiaTheme="minorEastAsia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BBD"/>
    <w:rPr>
      <w:rFonts w:ascii="Arial" w:eastAsiaTheme="minorEastAsia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nformationaccess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9BC22-1724-4AB4-8169-0CDA97A6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2021-05-11T05:39:00Z</dcterms:created>
  <dcterms:modified xsi:type="dcterms:W3CDTF">2021-05-11T05:39:00Z</dcterms:modified>
</cp:coreProperties>
</file>