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5232F" w14:textId="7247BA28" w:rsidR="00042BBE" w:rsidRPr="00AF76E3" w:rsidRDefault="00FB67F8" w:rsidP="00FB67F8">
      <w:pPr>
        <w:rPr>
          <w:rFonts w:ascii="Calibri" w:hAnsi="Calibri" w:cs="Calibri"/>
        </w:rPr>
      </w:pPr>
      <w:bookmarkStart w:id="0" w:name="_GoBack"/>
      <w:bookmarkEnd w:id="0"/>
      <w:r w:rsidRPr="00AF76E3">
        <w:rPr>
          <w:rFonts w:ascii="Calibri" w:hAnsi="Calibri" w:cs="Calibri"/>
          <w:noProof/>
          <w:lang w:eastAsia="en-AU"/>
        </w:rPr>
        <w:drawing>
          <wp:inline distT="0" distB="0" distL="0" distR="0" wp14:anchorId="27285C60" wp14:editId="5BFC1F40">
            <wp:extent cx="2045899" cy="1058333"/>
            <wp:effectExtent l="0" t="0" r="0" b="0"/>
            <wp:doc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3405" cy="1077735"/>
                    </a:xfrm>
                    <a:prstGeom prst="rect">
                      <a:avLst/>
                    </a:prstGeom>
                  </pic:spPr>
                </pic:pic>
              </a:graphicData>
            </a:graphic>
          </wp:inline>
        </w:drawing>
      </w:r>
    </w:p>
    <w:p w14:paraId="44BD7D8D" w14:textId="34866F27" w:rsidR="00FB67F8" w:rsidRPr="00AF76E3" w:rsidRDefault="00FB67F8" w:rsidP="00FB67F8">
      <w:pPr>
        <w:rPr>
          <w:rFonts w:ascii="Calibri" w:hAnsi="Calibri" w:cs="Calibri"/>
        </w:rPr>
      </w:pPr>
    </w:p>
    <w:p w14:paraId="2462F859" w14:textId="03DE2542" w:rsidR="00FB67F8" w:rsidRPr="00AF76E3" w:rsidRDefault="00FB67F8" w:rsidP="00FB67F8">
      <w:pPr>
        <w:rPr>
          <w:rFonts w:ascii="Calibri" w:hAnsi="Calibri" w:cs="Calibri"/>
        </w:rPr>
      </w:pPr>
    </w:p>
    <w:p w14:paraId="5D7B05BA" w14:textId="77777777" w:rsidR="00FB67F8" w:rsidRPr="00F8384D" w:rsidRDefault="00FB67F8" w:rsidP="00AF76E3">
      <w:pPr>
        <w:pStyle w:val="BasicParagraph"/>
        <w:spacing w:before="1600" w:line="216" w:lineRule="auto"/>
        <w:rPr>
          <w:rFonts w:ascii="Calibri" w:hAnsi="Calibri" w:cs="Calibri"/>
          <w:b/>
          <w:bCs/>
          <w:color w:val="2C5181"/>
          <w:sz w:val="66"/>
          <w:szCs w:val="66"/>
        </w:rPr>
      </w:pPr>
      <w:r w:rsidRPr="00F8384D">
        <w:rPr>
          <w:rFonts w:ascii="Calibri" w:hAnsi="Calibri" w:cs="Calibri"/>
          <w:b/>
          <w:bCs/>
          <w:color w:val="2C5181"/>
          <w:sz w:val="66"/>
          <w:szCs w:val="66"/>
        </w:rPr>
        <w:t>Summary of</w:t>
      </w:r>
    </w:p>
    <w:p w14:paraId="6291C49D" w14:textId="30790569" w:rsidR="00FB67F8" w:rsidRPr="00F8384D" w:rsidRDefault="00FB67F8" w:rsidP="00AF76E3">
      <w:pPr>
        <w:pStyle w:val="BasicParagraph"/>
        <w:spacing w:line="216" w:lineRule="auto"/>
        <w:rPr>
          <w:rFonts w:ascii="Calibri" w:hAnsi="Calibri" w:cs="Calibri"/>
          <w:b/>
          <w:bCs/>
          <w:color w:val="2C5181"/>
          <w:sz w:val="105"/>
          <w:szCs w:val="105"/>
        </w:rPr>
      </w:pPr>
      <w:r w:rsidRPr="00F8384D">
        <w:rPr>
          <w:rFonts w:ascii="Calibri" w:hAnsi="Calibri" w:cs="Calibri"/>
          <w:b/>
          <w:bCs/>
          <w:color w:val="2C5181"/>
          <w:sz w:val="105"/>
          <w:szCs w:val="105"/>
        </w:rPr>
        <w:t xml:space="preserve">Australia’s </w:t>
      </w:r>
      <w:r w:rsidR="00AF76E3" w:rsidRPr="00F8384D">
        <w:rPr>
          <w:rFonts w:ascii="Calibri" w:hAnsi="Calibri" w:cs="Calibri"/>
          <w:b/>
          <w:bCs/>
          <w:color w:val="2C5181"/>
          <w:sz w:val="105"/>
          <w:szCs w:val="105"/>
        </w:rPr>
        <w:br/>
      </w:r>
      <w:r w:rsidRPr="00F8384D">
        <w:rPr>
          <w:rFonts w:ascii="Calibri" w:hAnsi="Calibri" w:cs="Calibri"/>
          <w:b/>
          <w:bCs/>
          <w:color w:val="2C5181"/>
          <w:sz w:val="105"/>
          <w:szCs w:val="105"/>
        </w:rPr>
        <w:t xml:space="preserve">Disability </w:t>
      </w:r>
      <w:r w:rsidR="00AF76E3" w:rsidRPr="00F8384D">
        <w:rPr>
          <w:rFonts w:ascii="Calibri" w:hAnsi="Calibri" w:cs="Calibri"/>
          <w:b/>
          <w:bCs/>
          <w:color w:val="2C5181"/>
          <w:sz w:val="105"/>
          <w:szCs w:val="105"/>
        </w:rPr>
        <w:br/>
      </w:r>
      <w:r w:rsidRPr="00F8384D">
        <w:rPr>
          <w:rFonts w:ascii="Calibri" w:hAnsi="Calibri" w:cs="Calibri"/>
          <w:b/>
          <w:bCs/>
          <w:color w:val="2C5181"/>
          <w:sz w:val="105"/>
          <w:szCs w:val="105"/>
        </w:rPr>
        <w:t>Strategy</w:t>
      </w:r>
    </w:p>
    <w:p w14:paraId="542AEC42" w14:textId="26D9F865" w:rsidR="00FB67F8" w:rsidRPr="00AF76E3" w:rsidRDefault="00FB67F8" w:rsidP="00AF76E3">
      <w:pPr>
        <w:pStyle w:val="BasicParagraph"/>
        <w:spacing w:after="454" w:line="216" w:lineRule="auto"/>
        <w:rPr>
          <w:rFonts w:ascii="Calibri" w:hAnsi="Calibri" w:cs="Calibri"/>
          <w:color w:val="2C5181"/>
          <w:sz w:val="66"/>
          <w:szCs w:val="66"/>
        </w:rPr>
      </w:pPr>
      <w:r w:rsidRPr="00AF76E3">
        <w:rPr>
          <w:rFonts w:ascii="Calibri" w:hAnsi="Calibri" w:cs="Calibri"/>
          <w:color w:val="2C5181"/>
          <w:sz w:val="66"/>
          <w:szCs w:val="66"/>
        </w:rPr>
        <w:t>2021 – 2031</w:t>
      </w:r>
    </w:p>
    <w:p w14:paraId="131AFA4F" w14:textId="77777777" w:rsidR="00FB67F8" w:rsidRPr="00AF76E3" w:rsidRDefault="00FB67F8">
      <w:pPr>
        <w:rPr>
          <w:rFonts w:ascii="Calibri" w:hAnsi="Calibri" w:cs="Calibri"/>
          <w:color w:val="2C5181"/>
          <w:sz w:val="66"/>
          <w:szCs w:val="66"/>
          <w:lang w:val="en-US"/>
        </w:rPr>
      </w:pPr>
      <w:r w:rsidRPr="00AF76E3">
        <w:rPr>
          <w:rFonts w:ascii="Calibri" w:hAnsi="Calibri" w:cs="Calibri"/>
          <w:color w:val="2C5181"/>
          <w:sz w:val="66"/>
          <w:szCs w:val="66"/>
        </w:rPr>
        <w:br w:type="page"/>
      </w:r>
    </w:p>
    <w:p w14:paraId="2D18CA74" w14:textId="7374AC61" w:rsidR="00FB67F8" w:rsidRPr="00AF76E3" w:rsidRDefault="00FB67F8" w:rsidP="00FB67F8">
      <w:pPr>
        <w:pStyle w:val="06Bodycopy"/>
        <w:spacing w:after="113"/>
        <w:rPr>
          <w:rFonts w:ascii="Calibri" w:hAnsi="Calibri" w:cs="Calibri"/>
          <w:sz w:val="18"/>
          <w:szCs w:val="18"/>
        </w:rPr>
      </w:pPr>
      <w:r w:rsidRPr="00AF76E3">
        <w:rPr>
          <w:rFonts w:ascii="Calibri" w:hAnsi="Calibri" w:cs="Calibri"/>
          <w:sz w:val="18"/>
          <w:szCs w:val="18"/>
        </w:rPr>
        <w:lastRenderedPageBreak/>
        <w:t xml:space="preserve">This document, </w:t>
      </w:r>
      <w:r w:rsidRPr="00AF76E3">
        <w:rPr>
          <w:rFonts w:ascii="Calibri" w:hAnsi="Calibri" w:cs="Calibri"/>
          <w:i/>
          <w:iCs/>
          <w:sz w:val="18"/>
          <w:szCs w:val="18"/>
        </w:rPr>
        <w:t xml:space="preserve">Summary of </w:t>
      </w:r>
      <w:r w:rsidRPr="00AF76E3">
        <w:rPr>
          <w:rStyle w:val="ITALICS"/>
          <w:rFonts w:ascii="Calibri" w:hAnsi="Calibri" w:cs="Calibri"/>
        </w:rPr>
        <w:t>Australia’s Disability Strategy 2021-2031</w:t>
      </w:r>
      <w:r w:rsidRPr="00AF76E3">
        <w:rPr>
          <w:rFonts w:ascii="Calibri" w:hAnsi="Calibri" w:cs="Calibri"/>
          <w:sz w:val="18"/>
          <w:szCs w:val="18"/>
        </w:rPr>
        <w:t xml:space="preserve">, is licensed under the </w:t>
      </w:r>
      <w:r w:rsidRPr="00AF76E3">
        <w:rPr>
          <w:rFonts w:ascii="Calibri" w:hAnsi="Calibri" w:cs="Calibri"/>
          <w:sz w:val="18"/>
          <w:szCs w:val="18"/>
        </w:rPr>
        <w:br/>
      </w:r>
      <w:hyperlink r:id="rId9" w:history="1">
        <w:r w:rsidRPr="00B8199E">
          <w:rPr>
            <w:rStyle w:val="Hyperlink"/>
            <w:rFonts w:ascii="Calibri" w:hAnsi="Calibri" w:cs="Calibri"/>
            <w:sz w:val="18"/>
            <w:szCs w:val="18"/>
            <w:u w:val="single"/>
          </w:rPr>
          <w:t>Creative Commons Attribution 4.0 International Licen</w:t>
        </w:r>
        <w:r w:rsidR="00C37020">
          <w:rPr>
            <w:rStyle w:val="Hyperlink"/>
            <w:rFonts w:ascii="Calibri" w:hAnsi="Calibri" w:cs="Calibri"/>
            <w:sz w:val="18"/>
            <w:szCs w:val="18"/>
            <w:u w:val="single"/>
          </w:rPr>
          <w:t>s</w:t>
        </w:r>
        <w:r w:rsidRPr="00B8199E">
          <w:rPr>
            <w:rStyle w:val="Hyperlink"/>
            <w:rFonts w:ascii="Calibri" w:hAnsi="Calibri" w:cs="Calibri"/>
            <w:sz w:val="18"/>
            <w:szCs w:val="18"/>
            <w:u w:val="single"/>
          </w:rPr>
          <w:t>e</w:t>
        </w:r>
      </w:hyperlink>
      <w:r w:rsidRPr="00B8199E">
        <w:rPr>
          <w:rFonts w:ascii="Calibri" w:hAnsi="Calibri" w:cs="Calibri"/>
          <w:sz w:val="18"/>
          <w:szCs w:val="18"/>
          <w:u w:val="single"/>
        </w:rPr>
        <w:t>,</w:t>
      </w:r>
      <w:r w:rsidRPr="00AF76E3">
        <w:rPr>
          <w:rFonts w:ascii="Calibri" w:hAnsi="Calibri" w:cs="Calibri"/>
          <w:sz w:val="18"/>
          <w:szCs w:val="18"/>
        </w:rPr>
        <w:t xml:space="preserve"> with the exception of:</w:t>
      </w:r>
    </w:p>
    <w:p w14:paraId="2B1BA207" w14:textId="77777777" w:rsidR="00FB67F8" w:rsidRPr="00AF76E3" w:rsidRDefault="00FB67F8" w:rsidP="00FB67F8">
      <w:pPr>
        <w:pStyle w:val="06Bodycopy"/>
        <w:spacing w:after="0"/>
        <w:ind w:left="170" w:hanging="170"/>
        <w:rPr>
          <w:rFonts w:ascii="Calibri" w:hAnsi="Calibri" w:cs="Calibri"/>
          <w:sz w:val="18"/>
          <w:szCs w:val="18"/>
        </w:rPr>
      </w:pPr>
      <w:r w:rsidRPr="00AF76E3">
        <w:rPr>
          <w:rFonts w:ascii="Calibri" w:hAnsi="Calibri" w:cs="Calibri"/>
          <w:sz w:val="18"/>
          <w:szCs w:val="18"/>
        </w:rPr>
        <w:t>•</w:t>
      </w:r>
      <w:r w:rsidRPr="00AF76E3">
        <w:rPr>
          <w:rFonts w:ascii="Calibri" w:hAnsi="Calibri" w:cs="Calibri"/>
          <w:sz w:val="18"/>
          <w:szCs w:val="18"/>
        </w:rPr>
        <w:tab/>
        <w:t xml:space="preserve">The </w:t>
      </w:r>
      <w:r w:rsidRPr="00AF76E3">
        <w:rPr>
          <w:rStyle w:val="ITALICS"/>
          <w:rFonts w:ascii="Calibri" w:hAnsi="Calibri" w:cs="Calibri"/>
        </w:rPr>
        <w:t>Australia’s Disability Strategy 2021-2031</w:t>
      </w:r>
      <w:r w:rsidRPr="00AF76E3">
        <w:rPr>
          <w:rFonts w:ascii="Calibri" w:hAnsi="Calibri" w:cs="Calibri"/>
          <w:sz w:val="18"/>
          <w:szCs w:val="18"/>
        </w:rPr>
        <w:t xml:space="preserve"> logo and branding</w:t>
      </w:r>
    </w:p>
    <w:p w14:paraId="5E23B0DF" w14:textId="77777777" w:rsidR="00FB67F8" w:rsidRPr="00AF76E3" w:rsidRDefault="00FB67F8" w:rsidP="00FB67F8">
      <w:pPr>
        <w:pStyle w:val="06Bodycopy"/>
        <w:spacing w:after="0"/>
        <w:ind w:left="170" w:hanging="170"/>
        <w:rPr>
          <w:rFonts w:ascii="Calibri" w:hAnsi="Calibri" w:cs="Calibri"/>
          <w:sz w:val="18"/>
          <w:szCs w:val="18"/>
        </w:rPr>
      </w:pPr>
      <w:r w:rsidRPr="00AF76E3">
        <w:rPr>
          <w:rFonts w:ascii="Calibri" w:hAnsi="Calibri" w:cs="Calibri"/>
          <w:sz w:val="18"/>
          <w:szCs w:val="18"/>
        </w:rPr>
        <w:t>•</w:t>
      </w:r>
      <w:r w:rsidRPr="00AF76E3">
        <w:rPr>
          <w:rFonts w:ascii="Calibri" w:hAnsi="Calibri" w:cs="Calibri"/>
          <w:sz w:val="18"/>
          <w:szCs w:val="18"/>
        </w:rPr>
        <w:tab/>
        <w:t>Any third-party material</w:t>
      </w:r>
    </w:p>
    <w:p w14:paraId="1A453C0C" w14:textId="77777777" w:rsidR="00FB67F8" w:rsidRPr="00AF76E3" w:rsidRDefault="00FB67F8" w:rsidP="00FB67F8">
      <w:pPr>
        <w:pStyle w:val="06Bodycopy"/>
        <w:spacing w:after="113"/>
        <w:ind w:left="170" w:hanging="170"/>
        <w:rPr>
          <w:rFonts w:ascii="Calibri" w:hAnsi="Calibri" w:cs="Calibri"/>
          <w:sz w:val="18"/>
          <w:szCs w:val="18"/>
        </w:rPr>
      </w:pPr>
      <w:r w:rsidRPr="00AF76E3">
        <w:rPr>
          <w:rFonts w:ascii="Calibri" w:hAnsi="Calibri" w:cs="Calibri"/>
          <w:sz w:val="18"/>
          <w:szCs w:val="18"/>
        </w:rPr>
        <w:t>•</w:t>
      </w:r>
      <w:r w:rsidRPr="00AF76E3">
        <w:rPr>
          <w:rFonts w:ascii="Calibri" w:hAnsi="Calibri" w:cs="Calibri"/>
          <w:sz w:val="18"/>
          <w:szCs w:val="18"/>
        </w:rPr>
        <w:tab/>
        <w:t xml:space="preserve">All images and/or photographs. </w:t>
      </w:r>
    </w:p>
    <w:p w14:paraId="6D1D5473" w14:textId="24A778DB" w:rsidR="00FB67F8" w:rsidRPr="00AF76E3" w:rsidRDefault="00FB67F8" w:rsidP="00FB67F8">
      <w:pPr>
        <w:pStyle w:val="06Bodycopy"/>
        <w:spacing w:after="0"/>
        <w:rPr>
          <w:rFonts w:ascii="Calibri" w:hAnsi="Calibri" w:cs="Calibri"/>
          <w:sz w:val="18"/>
          <w:szCs w:val="18"/>
        </w:rPr>
      </w:pPr>
      <w:r w:rsidRPr="00AF76E3">
        <w:rPr>
          <w:rFonts w:ascii="Calibri" w:hAnsi="Calibri" w:cs="Calibri"/>
          <w:sz w:val="18"/>
          <w:szCs w:val="18"/>
        </w:rPr>
        <w:t>More information on this CC By licen</w:t>
      </w:r>
      <w:r w:rsidR="00C37020">
        <w:rPr>
          <w:rFonts w:ascii="Calibri" w:hAnsi="Calibri" w:cs="Calibri"/>
          <w:sz w:val="18"/>
          <w:szCs w:val="18"/>
        </w:rPr>
        <w:t>s</w:t>
      </w:r>
      <w:r w:rsidRPr="00AF76E3">
        <w:rPr>
          <w:rFonts w:ascii="Calibri" w:hAnsi="Calibri" w:cs="Calibri"/>
          <w:sz w:val="18"/>
          <w:szCs w:val="18"/>
        </w:rPr>
        <w:t xml:space="preserve">e is set out at the Creative Commons website: </w:t>
      </w:r>
      <w:r w:rsidRPr="00AF76E3">
        <w:rPr>
          <w:rFonts w:ascii="Calibri" w:hAnsi="Calibri" w:cs="Calibri"/>
          <w:sz w:val="18"/>
          <w:szCs w:val="18"/>
        </w:rPr>
        <w:br/>
      </w:r>
      <w:hyperlink r:id="rId10" w:history="1">
        <w:r w:rsidRPr="00F8384D">
          <w:rPr>
            <w:rStyle w:val="Hyperlink"/>
            <w:rFonts w:ascii="Calibri" w:hAnsi="Calibri" w:cs="Calibri"/>
            <w:sz w:val="18"/>
            <w:szCs w:val="18"/>
            <w:u w:val="single"/>
          </w:rPr>
          <w:t>https://creativecommons.org/licenses/by/4.0/legalcode</w:t>
        </w:r>
      </w:hyperlink>
    </w:p>
    <w:p w14:paraId="193DB38B" w14:textId="77777777" w:rsidR="00FB67F8" w:rsidRPr="00AF76E3" w:rsidRDefault="00FB67F8" w:rsidP="00FB67F8">
      <w:pPr>
        <w:pStyle w:val="06Bodycopy"/>
        <w:spacing w:after="0"/>
        <w:rPr>
          <w:rFonts w:ascii="Calibri" w:hAnsi="Calibri" w:cs="Calibri"/>
          <w:sz w:val="18"/>
          <w:szCs w:val="18"/>
        </w:rPr>
      </w:pPr>
    </w:p>
    <w:p w14:paraId="6F1DA765" w14:textId="77777777" w:rsidR="00FB67F8" w:rsidRPr="00AF76E3" w:rsidRDefault="00FB67F8" w:rsidP="00FB67F8">
      <w:pPr>
        <w:pStyle w:val="06Bodycopy"/>
        <w:spacing w:after="0"/>
        <w:rPr>
          <w:rFonts w:ascii="Calibri" w:hAnsi="Calibri" w:cs="Calibri"/>
          <w:sz w:val="18"/>
          <w:szCs w:val="18"/>
        </w:rPr>
      </w:pPr>
      <w:r w:rsidRPr="00AF76E3">
        <w:rPr>
          <w:rFonts w:ascii="Calibri" w:hAnsi="Calibri" w:cs="Calibri"/>
          <w:b/>
          <w:bCs/>
          <w:sz w:val="18"/>
          <w:szCs w:val="18"/>
        </w:rPr>
        <w:t>Attribution</w:t>
      </w:r>
    </w:p>
    <w:p w14:paraId="5FABCDF8" w14:textId="77777777" w:rsidR="00FB67F8" w:rsidRPr="00AF76E3" w:rsidRDefault="00FB67F8" w:rsidP="00FB67F8">
      <w:pPr>
        <w:pStyle w:val="06Bodycopy"/>
        <w:spacing w:after="0"/>
        <w:rPr>
          <w:rFonts w:ascii="Calibri" w:hAnsi="Calibri" w:cs="Calibri"/>
          <w:sz w:val="18"/>
          <w:szCs w:val="18"/>
        </w:rPr>
      </w:pPr>
      <w:r w:rsidRPr="00AF76E3">
        <w:rPr>
          <w:rFonts w:ascii="Calibri" w:hAnsi="Calibri" w:cs="Calibri"/>
          <w:sz w:val="18"/>
          <w:szCs w:val="18"/>
        </w:rPr>
        <w:t xml:space="preserve">Use of all or part of this document must include the following attribution: </w:t>
      </w:r>
    </w:p>
    <w:p w14:paraId="5D097BBC" w14:textId="7607AD31" w:rsidR="00FB67F8" w:rsidRPr="00AF76E3" w:rsidRDefault="00FB67F8" w:rsidP="00FB67F8">
      <w:pPr>
        <w:pStyle w:val="06Bodycopy"/>
        <w:spacing w:after="0"/>
        <w:rPr>
          <w:rFonts w:ascii="Calibri" w:hAnsi="Calibri" w:cs="Calibri"/>
          <w:sz w:val="18"/>
          <w:szCs w:val="18"/>
        </w:rPr>
      </w:pPr>
      <w:r w:rsidRPr="00AF76E3">
        <w:rPr>
          <w:rFonts w:ascii="Calibri" w:hAnsi="Calibri" w:cs="Calibri"/>
          <w:sz w:val="18"/>
          <w:szCs w:val="18"/>
        </w:rPr>
        <w:t>© Commonwealth of Australia (</w:t>
      </w:r>
      <w:hyperlink r:id="rId11" w:history="1">
        <w:r w:rsidRPr="00B8199E">
          <w:rPr>
            <w:rStyle w:val="Hyperlink"/>
            <w:rFonts w:ascii="Calibri" w:hAnsi="Calibri" w:cs="Calibri"/>
            <w:sz w:val="18"/>
            <w:szCs w:val="18"/>
            <w:u w:val="single"/>
          </w:rPr>
          <w:t>Department of Social Services</w:t>
        </w:r>
      </w:hyperlink>
      <w:r w:rsidRPr="00AF76E3">
        <w:rPr>
          <w:rFonts w:ascii="Calibri" w:hAnsi="Calibri" w:cs="Calibri"/>
          <w:sz w:val="18"/>
          <w:szCs w:val="18"/>
        </w:rPr>
        <w:t>) 2021</w:t>
      </w:r>
    </w:p>
    <w:p w14:paraId="4FDCB091" w14:textId="77777777" w:rsidR="00FB67F8" w:rsidRPr="00AF76E3" w:rsidRDefault="00FB67F8" w:rsidP="00FB67F8">
      <w:pPr>
        <w:pStyle w:val="06Bodycopy"/>
        <w:spacing w:after="0"/>
        <w:rPr>
          <w:rFonts w:ascii="Calibri" w:hAnsi="Calibri" w:cs="Calibri"/>
          <w:sz w:val="18"/>
          <w:szCs w:val="18"/>
        </w:rPr>
      </w:pPr>
    </w:p>
    <w:p w14:paraId="606E7946" w14:textId="77777777" w:rsidR="00FB67F8" w:rsidRPr="00AF76E3" w:rsidRDefault="00FB67F8" w:rsidP="00FB67F8">
      <w:pPr>
        <w:pStyle w:val="06Bodycopy"/>
        <w:spacing w:after="113"/>
        <w:rPr>
          <w:rFonts w:ascii="Calibri" w:hAnsi="Calibri" w:cs="Calibri"/>
          <w:sz w:val="18"/>
          <w:szCs w:val="18"/>
        </w:rPr>
      </w:pPr>
      <w:r w:rsidRPr="00AF76E3">
        <w:rPr>
          <w:rFonts w:ascii="Calibri" w:hAnsi="Calibri" w:cs="Calibri"/>
          <w:sz w:val="18"/>
          <w:szCs w:val="18"/>
        </w:rPr>
        <w:t xml:space="preserve">Enquiries about copyright arrangements and any use of this information can be sent to </w:t>
      </w:r>
      <w:r w:rsidRPr="00AF76E3">
        <w:rPr>
          <w:rFonts w:ascii="Calibri" w:hAnsi="Calibri" w:cs="Calibri"/>
          <w:sz w:val="18"/>
          <w:szCs w:val="18"/>
        </w:rPr>
        <w:br/>
        <w:t>the Department of Social Services:</w:t>
      </w:r>
    </w:p>
    <w:p w14:paraId="092F6107" w14:textId="21944128" w:rsidR="00FB67F8" w:rsidRPr="00AF76E3" w:rsidRDefault="00FB67F8" w:rsidP="00FB67F8">
      <w:pPr>
        <w:pStyle w:val="06Bodycopy"/>
        <w:rPr>
          <w:rFonts w:ascii="Calibri" w:hAnsi="Calibri" w:cs="Calibri"/>
          <w:sz w:val="18"/>
          <w:szCs w:val="18"/>
        </w:rPr>
      </w:pPr>
      <w:r w:rsidRPr="00AF76E3">
        <w:rPr>
          <w:rFonts w:ascii="Calibri" w:hAnsi="Calibri" w:cs="Calibri"/>
          <w:sz w:val="18"/>
          <w:szCs w:val="18"/>
        </w:rPr>
        <w:t xml:space="preserve">By email: </w:t>
      </w:r>
      <w:r w:rsidRPr="00AF76E3">
        <w:rPr>
          <w:rFonts w:ascii="Calibri" w:hAnsi="Calibri" w:cs="Calibri"/>
          <w:sz w:val="18"/>
          <w:szCs w:val="18"/>
        </w:rPr>
        <w:br/>
      </w:r>
      <w:hyperlink r:id="rId12" w:history="1">
        <w:r w:rsidRPr="00B8199E">
          <w:rPr>
            <w:rStyle w:val="Hyperlink"/>
            <w:rFonts w:ascii="Calibri" w:hAnsi="Calibri" w:cs="Calibri"/>
            <w:sz w:val="18"/>
            <w:szCs w:val="18"/>
            <w:u w:val="single"/>
          </w:rPr>
          <w:t>copyright@dss.gov.au</w:t>
        </w:r>
      </w:hyperlink>
    </w:p>
    <w:p w14:paraId="79AA00E9" w14:textId="77777777" w:rsidR="00FB67F8" w:rsidRPr="00AF76E3" w:rsidRDefault="00FB67F8" w:rsidP="00FB67F8">
      <w:pPr>
        <w:pStyle w:val="06Bodycopy"/>
        <w:spacing w:after="0"/>
        <w:rPr>
          <w:rFonts w:ascii="Calibri" w:hAnsi="Calibri" w:cs="Calibri"/>
          <w:sz w:val="18"/>
          <w:szCs w:val="18"/>
        </w:rPr>
      </w:pPr>
      <w:r w:rsidRPr="00AF76E3">
        <w:rPr>
          <w:rFonts w:ascii="Calibri" w:hAnsi="Calibri" w:cs="Calibri"/>
          <w:sz w:val="18"/>
          <w:szCs w:val="18"/>
        </w:rPr>
        <w:t>By post:</w:t>
      </w:r>
    </w:p>
    <w:p w14:paraId="22216944" w14:textId="1367EEE1" w:rsidR="00FB67F8" w:rsidRPr="00AF76E3" w:rsidRDefault="00FB67F8" w:rsidP="00FB67F8">
      <w:pPr>
        <w:pStyle w:val="06Bodycopy"/>
        <w:spacing w:after="0"/>
        <w:rPr>
          <w:rFonts w:ascii="Calibri" w:hAnsi="Calibri" w:cs="Calibri"/>
          <w:sz w:val="18"/>
          <w:szCs w:val="18"/>
        </w:rPr>
      </w:pPr>
      <w:r w:rsidRPr="00AF76E3">
        <w:rPr>
          <w:rFonts w:ascii="Calibri" w:hAnsi="Calibri" w:cs="Calibri"/>
          <w:sz w:val="18"/>
          <w:szCs w:val="18"/>
        </w:rPr>
        <w:t>Communications and Media</w:t>
      </w:r>
      <w:r w:rsidR="0066068F">
        <w:rPr>
          <w:rFonts w:ascii="Calibri" w:hAnsi="Calibri" w:cs="Calibri"/>
          <w:sz w:val="18"/>
          <w:szCs w:val="18"/>
        </w:rPr>
        <w:br/>
      </w:r>
      <w:r w:rsidRPr="00AF76E3">
        <w:rPr>
          <w:rFonts w:ascii="Calibri" w:hAnsi="Calibri" w:cs="Calibri"/>
          <w:sz w:val="18"/>
          <w:szCs w:val="18"/>
        </w:rPr>
        <w:t>Department of Social Services</w:t>
      </w:r>
    </w:p>
    <w:p w14:paraId="28156460" w14:textId="3C8216D3" w:rsidR="00FB67F8" w:rsidRDefault="00FB67F8" w:rsidP="0066068F">
      <w:pPr>
        <w:pStyle w:val="06Bodycopy"/>
        <w:spacing w:after="0"/>
        <w:rPr>
          <w:rFonts w:ascii="Calibri" w:hAnsi="Calibri" w:cs="Calibri"/>
          <w:sz w:val="18"/>
          <w:szCs w:val="18"/>
        </w:rPr>
      </w:pPr>
      <w:r w:rsidRPr="00AF76E3">
        <w:rPr>
          <w:rFonts w:ascii="Calibri" w:hAnsi="Calibri" w:cs="Calibri"/>
          <w:sz w:val="18"/>
          <w:szCs w:val="18"/>
        </w:rPr>
        <w:t>GPO Box 9820</w:t>
      </w:r>
      <w:r w:rsidR="0066068F">
        <w:rPr>
          <w:rFonts w:ascii="Calibri" w:hAnsi="Calibri" w:cs="Calibri"/>
          <w:sz w:val="18"/>
          <w:szCs w:val="18"/>
        </w:rPr>
        <w:br/>
      </w:r>
      <w:r w:rsidRPr="00AF76E3">
        <w:rPr>
          <w:rFonts w:ascii="Calibri" w:hAnsi="Calibri" w:cs="Calibri"/>
          <w:sz w:val="18"/>
          <w:szCs w:val="18"/>
        </w:rPr>
        <w:t>Canberra ACT 2601</w:t>
      </w:r>
    </w:p>
    <w:p w14:paraId="65B26841" w14:textId="77777777" w:rsidR="0066068F" w:rsidRPr="00AF76E3" w:rsidRDefault="0066068F" w:rsidP="0066068F">
      <w:pPr>
        <w:pStyle w:val="06Bodycopy"/>
        <w:spacing w:after="0"/>
        <w:rPr>
          <w:rFonts w:ascii="Calibri" w:hAnsi="Calibri" w:cs="Calibri"/>
          <w:sz w:val="18"/>
          <w:szCs w:val="18"/>
        </w:rPr>
      </w:pPr>
    </w:p>
    <w:p w14:paraId="0DB8CB4B" w14:textId="27813B4A" w:rsidR="00FB67F8" w:rsidRPr="00AF76E3" w:rsidRDefault="00FB67F8" w:rsidP="00FB67F8">
      <w:pPr>
        <w:pStyle w:val="06Bodycopy"/>
        <w:spacing w:after="0"/>
        <w:rPr>
          <w:rFonts w:ascii="Calibri" w:hAnsi="Calibri" w:cs="Calibri"/>
          <w:sz w:val="18"/>
          <w:szCs w:val="18"/>
        </w:rPr>
      </w:pPr>
      <w:r w:rsidRPr="00AF76E3">
        <w:rPr>
          <w:rFonts w:ascii="Calibri" w:hAnsi="Calibri" w:cs="Calibri"/>
          <w:sz w:val="18"/>
          <w:szCs w:val="18"/>
        </w:rPr>
        <w:t>DSS2672_Dec2021</w:t>
      </w:r>
    </w:p>
    <w:p w14:paraId="23CC5695" w14:textId="77777777" w:rsidR="00FB67F8" w:rsidRPr="00AF76E3" w:rsidRDefault="00FB67F8">
      <w:pPr>
        <w:rPr>
          <w:rFonts w:ascii="Calibri" w:hAnsi="Calibri" w:cs="Calibri"/>
          <w:color w:val="000000"/>
          <w:sz w:val="18"/>
          <w:szCs w:val="18"/>
          <w:lang w:val="en-US"/>
        </w:rPr>
      </w:pPr>
      <w:r w:rsidRPr="00AF76E3">
        <w:rPr>
          <w:rFonts w:ascii="Calibri" w:hAnsi="Calibri" w:cs="Calibri"/>
          <w:sz w:val="18"/>
          <w:szCs w:val="18"/>
        </w:rPr>
        <w:br w:type="page"/>
      </w:r>
    </w:p>
    <w:p w14:paraId="64165BD4" w14:textId="574E78D6" w:rsidR="007D0642" w:rsidRPr="007D0642" w:rsidRDefault="0066068F" w:rsidP="007D0642">
      <w:pPr>
        <w:pStyle w:val="Heading2"/>
      </w:pPr>
      <w:bookmarkStart w:id="1" w:name="_Toc88826724"/>
      <w:r>
        <w:lastRenderedPageBreak/>
        <w:t>Contents</w:t>
      </w:r>
      <w:bookmarkEnd w:id="1"/>
      <w:r>
        <w:rPr>
          <w:sz w:val="18"/>
          <w:szCs w:val="18"/>
        </w:rPr>
        <w:fldChar w:fldCharType="begin"/>
      </w:r>
      <w:r>
        <w:rPr>
          <w:sz w:val="18"/>
          <w:szCs w:val="18"/>
        </w:rPr>
        <w:instrText xml:space="preserve"> TOC \o "1-2" \h \z \t "Outcome H0 (Outcome Section),2" </w:instrText>
      </w:r>
      <w:r>
        <w:rPr>
          <w:sz w:val="18"/>
          <w:szCs w:val="18"/>
        </w:rPr>
        <w:fldChar w:fldCharType="separate"/>
      </w:r>
      <w:hyperlink w:anchor="_Toc88826724" w:history="1"/>
    </w:p>
    <w:p w14:paraId="48CDBF3D" w14:textId="3677E189" w:rsidR="007D0642" w:rsidRDefault="00607AFF">
      <w:pPr>
        <w:pStyle w:val="TOC1"/>
        <w:tabs>
          <w:tab w:val="right" w:leader="dot" w:pos="9010"/>
        </w:tabs>
        <w:rPr>
          <w:rFonts w:eastAsiaTheme="minorEastAsia"/>
          <w:noProof/>
          <w:lang w:eastAsia="en-GB"/>
        </w:rPr>
      </w:pPr>
      <w:hyperlink w:anchor="_Toc88826725" w:history="1">
        <w:r w:rsidR="007D0642" w:rsidRPr="000119DD">
          <w:rPr>
            <w:rStyle w:val="Hyperlink"/>
            <w:noProof/>
          </w:rPr>
          <w:t>Foreword</w:t>
        </w:r>
        <w:r w:rsidR="007D0642">
          <w:rPr>
            <w:noProof/>
            <w:webHidden/>
          </w:rPr>
          <w:tab/>
        </w:r>
        <w:r w:rsidR="007D0642">
          <w:rPr>
            <w:noProof/>
            <w:webHidden/>
          </w:rPr>
          <w:fldChar w:fldCharType="begin"/>
        </w:r>
        <w:r w:rsidR="007D0642">
          <w:rPr>
            <w:noProof/>
            <w:webHidden/>
          </w:rPr>
          <w:instrText xml:space="preserve"> PAGEREF _Toc88826725 \h </w:instrText>
        </w:r>
        <w:r w:rsidR="007D0642">
          <w:rPr>
            <w:noProof/>
            <w:webHidden/>
          </w:rPr>
        </w:r>
        <w:r w:rsidR="007D0642">
          <w:rPr>
            <w:noProof/>
            <w:webHidden/>
          </w:rPr>
          <w:fldChar w:fldCharType="separate"/>
        </w:r>
        <w:r w:rsidR="007D0642">
          <w:rPr>
            <w:noProof/>
            <w:webHidden/>
          </w:rPr>
          <w:t>4</w:t>
        </w:r>
        <w:r w:rsidR="007D0642">
          <w:rPr>
            <w:noProof/>
            <w:webHidden/>
          </w:rPr>
          <w:fldChar w:fldCharType="end"/>
        </w:r>
      </w:hyperlink>
    </w:p>
    <w:p w14:paraId="182E5E3B" w14:textId="3A2144A8" w:rsidR="007D0642" w:rsidRDefault="00607AFF">
      <w:pPr>
        <w:pStyle w:val="TOC1"/>
        <w:tabs>
          <w:tab w:val="right" w:leader="dot" w:pos="9010"/>
        </w:tabs>
        <w:rPr>
          <w:rFonts w:eastAsiaTheme="minorEastAsia"/>
          <w:noProof/>
          <w:lang w:eastAsia="en-GB"/>
        </w:rPr>
      </w:pPr>
      <w:hyperlink w:anchor="_Toc88826726" w:history="1">
        <w:r w:rsidR="007D0642" w:rsidRPr="000119DD">
          <w:rPr>
            <w:rStyle w:val="Hyperlink"/>
            <w:noProof/>
          </w:rPr>
          <w:t>Vision and Purpose</w:t>
        </w:r>
        <w:r w:rsidR="007D0642">
          <w:rPr>
            <w:noProof/>
            <w:webHidden/>
          </w:rPr>
          <w:tab/>
        </w:r>
        <w:r w:rsidR="007D0642">
          <w:rPr>
            <w:noProof/>
            <w:webHidden/>
          </w:rPr>
          <w:fldChar w:fldCharType="begin"/>
        </w:r>
        <w:r w:rsidR="007D0642">
          <w:rPr>
            <w:noProof/>
            <w:webHidden/>
          </w:rPr>
          <w:instrText xml:space="preserve"> PAGEREF _Toc88826726 \h </w:instrText>
        </w:r>
        <w:r w:rsidR="007D0642">
          <w:rPr>
            <w:noProof/>
            <w:webHidden/>
          </w:rPr>
        </w:r>
        <w:r w:rsidR="007D0642">
          <w:rPr>
            <w:noProof/>
            <w:webHidden/>
          </w:rPr>
          <w:fldChar w:fldCharType="separate"/>
        </w:r>
        <w:r w:rsidR="007D0642">
          <w:rPr>
            <w:noProof/>
            <w:webHidden/>
          </w:rPr>
          <w:t>5</w:t>
        </w:r>
        <w:r w:rsidR="007D0642">
          <w:rPr>
            <w:noProof/>
            <w:webHidden/>
          </w:rPr>
          <w:fldChar w:fldCharType="end"/>
        </w:r>
      </w:hyperlink>
    </w:p>
    <w:p w14:paraId="03D5891A" w14:textId="015F81CA" w:rsidR="007D0642" w:rsidRDefault="00607AFF">
      <w:pPr>
        <w:pStyle w:val="TOC1"/>
        <w:tabs>
          <w:tab w:val="right" w:leader="dot" w:pos="9010"/>
        </w:tabs>
        <w:rPr>
          <w:rFonts w:eastAsiaTheme="minorEastAsia"/>
          <w:noProof/>
          <w:lang w:eastAsia="en-GB"/>
        </w:rPr>
      </w:pPr>
      <w:hyperlink w:anchor="_Toc88826729" w:history="1">
        <w:r w:rsidR="007D0642" w:rsidRPr="000119DD">
          <w:rPr>
            <w:rStyle w:val="Hyperlink"/>
            <w:noProof/>
          </w:rPr>
          <w:t>Outcome Areas</w:t>
        </w:r>
        <w:r w:rsidR="007D0642">
          <w:rPr>
            <w:noProof/>
            <w:webHidden/>
          </w:rPr>
          <w:tab/>
        </w:r>
        <w:r w:rsidR="007D0642">
          <w:rPr>
            <w:noProof/>
            <w:webHidden/>
          </w:rPr>
          <w:fldChar w:fldCharType="begin"/>
        </w:r>
        <w:r w:rsidR="007D0642">
          <w:rPr>
            <w:noProof/>
            <w:webHidden/>
          </w:rPr>
          <w:instrText xml:space="preserve"> PAGEREF _Toc88826729 \h </w:instrText>
        </w:r>
        <w:r w:rsidR="007D0642">
          <w:rPr>
            <w:noProof/>
            <w:webHidden/>
          </w:rPr>
        </w:r>
        <w:r w:rsidR="007D0642">
          <w:rPr>
            <w:noProof/>
            <w:webHidden/>
          </w:rPr>
          <w:fldChar w:fldCharType="separate"/>
        </w:r>
        <w:r w:rsidR="007D0642">
          <w:rPr>
            <w:noProof/>
            <w:webHidden/>
          </w:rPr>
          <w:t>6</w:t>
        </w:r>
        <w:r w:rsidR="007D0642">
          <w:rPr>
            <w:noProof/>
            <w:webHidden/>
          </w:rPr>
          <w:fldChar w:fldCharType="end"/>
        </w:r>
      </w:hyperlink>
    </w:p>
    <w:p w14:paraId="31F95F1F" w14:textId="47C822C0" w:rsidR="007D0642" w:rsidRPr="007D0642" w:rsidRDefault="00607AFF">
      <w:pPr>
        <w:pStyle w:val="TOC2"/>
        <w:tabs>
          <w:tab w:val="right" w:leader="dot" w:pos="9010"/>
        </w:tabs>
        <w:rPr>
          <w:rFonts w:eastAsiaTheme="minorEastAsia"/>
          <w:noProof/>
          <w:lang w:eastAsia="en-GB"/>
        </w:rPr>
      </w:pPr>
      <w:hyperlink w:anchor="_Toc88826730" w:history="1">
        <w:r w:rsidR="007D0642" w:rsidRPr="007D0642">
          <w:rPr>
            <w:rStyle w:val="Hyperlink"/>
            <w:rFonts w:ascii="Calibri" w:hAnsi="Calibri" w:cs="Calibri"/>
            <w:noProof/>
          </w:rPr>
          <w:t>Employment and Financial Security</w:t>
        </w:r>
        <w:r w:rsidR="007D0642" w:rsidRPr="007D0642">
          <w:rPr>
            <w:noProof/>
            <w:webHidden/>
          </w:rPr>
          <w:tab/>
        </w:r>
        <w:r w:rsidR="007D0642" w:rsidRPr="007D0642">
          <w:rPr>
            <w:noProof/>
            <w:webHidden/>
          </w:rPr>
          <w:fldChar w:fldCharType="begin"/>
        </w:r>
        <w:r w:rsidR="007D0642" w:rsidRPr="007D0642">
          <w:rPr>
            <w:noProof/>
            <w:webHidden/>
          </w:rPr>
          <w:instrText xml:space="preserve"> PAGEREF _Toc88826730 \h </w:instrText>
        </w:r>
        <w:r w:rsidR="007D0642" w:rsidRPr="007D0642">
          <w:rPr>
            <w:noProof/>
            <w:webHidden/>
          </w:rPr>
        </w:r>
        <w:r w:rsidR="007D0642" w:rsidRPr="007D0642">
          <w:rPr>
            <w:noProof/>
            <w:webHidden/>
          </w:rPr>
          <w:fldChar w:fldCharType="separate"/>
        </w:r>
        <w:r w:rsidR="007D0642" w:rsidRPr="007D0642">
          <w:rPr>
            <w:noProof/>
            <w:webHidden/>
          </w:rPr>
          <w:t>6</w:t>
        </w:r>
        <w:r w:rsidR="007D0642" w:rsidRPr="007D0642">
          <w:rPr>
            <w:noProof/>
            <w:webHidden/>
          </w:rPr>
          <w:fldChar w:fldCharType="end"/>
        </w:r>
      </w:hyperlink>
    </w:p>
    <w:p w14:paraId="46C2F656" w14:textId="57C22DF4" w:rsidR="007D0642" w:rsidRPr="007D0642" w:rsidRDefault="00607AFF">
      <w:pPr>
        <w:pStyle w:val="TOC2"/>
        <w:tabs>
          <w:tab w:val="right" w:leader="dot" w:pos="9010"/>
        </w:tabs>
        <w:rPr>
          <w:rFonts w:eastAsiaTheme="minorEastAsia"/>
          <w:noProof/>
          <w:lang w:eastAsia="en-GB"/>
        </w:rPr>
      </w:pPr>
      <w:hyperlink w:anchor="_Toc88826731" w:history="1">
        <w:r w:rsidR="007D0642" w:rsidRPr="007D0642">
          <w:rPr>
            <w:rStyle w:val="Hyperlink"/>
            <w:rFonts w:ascii="Calibri" w:hAnsi="Calibri" w:cs="Calibri"/>
            <w:noProof/>
          </w:rPr>
          <w:t>Inclusive Homes and Communities</w:t>
        </w:r>
        <w:r w:rsidR="007D0642" w:rsidRPr="007D0642">
          <w:rPr>
            <w:noProof/>
            <w:webHidden/>
          </w:rPr>
          <w:tab/>
        </w:r>
        <w:r w:rsidR="007D0642" w:rsidRPr="007D0642">
          <w:rPr>
            <w:noProof/>
            <w:webHidden/>
          </w:rPr>
          <w:fldChar w:fldCharType="begin"/>
        </w:r>
        <w:r w:rsidR="007D0642" w:rsidRPr="007D0642">
          <w:rPr>
            <w:noProof/>
            <w:webHidden/>
          </w:rPr>
          <w:instrText xml:space="preserve"> PAGEREF _Toc88826731 \h </w:instrText>
        </w:r>
        <w:r w:rsidR="007D0642" w:rsidRPr="007D0642">
          <w:rPr>
            <w:noProof/>
            <w:webHidden/>
          </w:rPr>
        </w:r>
        <w:r w:rsidR="007D0642" w:rsidRPr="007D0642">
          <w:rPr>
            <w:noProof/>
            <w:webHidden/>
          </w:rPr>
          <w:fldChar w:fldCharType="separate"/>
        </w:r>
        <w:r w:rsidR="007D0642" w:rsidRPr="007D0642">
          <w:rPr>
            <w:noProof/>
            <w:webHidden/>
          </w:rPr>
          <w:t>6</w:t>
        </w:r>
        <w:r w:rsidR="007D0642" w:rsidRPr="007D0642">
          <w:rPr>
            <w:noProof/>
            <w:webHidden/>
          </w:rPr>
          <w:fldChar w:fldCharType="end"/>
        </w:r>
      </w:hyperlink>
    </w:p>
    <w:p w14:paraId="4071256C" w14:textId="4C39DE3E" w:rsidR="007D0642" w:rsidRPr="007D0642" w:rsidRDefault="00607AFF">
      <w:pPr>
        <w:pStyle w:val="TOC2"/>
        <w:tabs>
          <w:tab w:val="right" w:leader="dot" w:pos="9010"/>
        </w:tabs>
        <w:rPr>
          <w:rFonts w:eastAsiaTheme="minorEastAsia"/>
          <w:noProof/>
          <w:lang w:eastAsia="en-GB"/>
        </w:rPr>
      </w:pPr>
      <w:hyperlink w:anchor="_Toc88826732" w:history="1">
        <w:r w:rsidR="007D0642" w:rsidRPr="007D0642">
          <w:rPr>
            <w:rStyle w:val="Hyperlink"/>
            <w:rFonts w:ascii="Calibri" w:hAnsi="Calibri" w:cs="Calibri"/>
            <w:noProof/>
          </w:rPr>
          <w:t>Safety, Rights and Justice</w:t>
        </w:r>
        <w:r w:rsidR="007D0642" w:rsidRPr="007D0642">
          <w:rPr>
            <w:noProof/>
            <w:webHidden/>
          </w:rPr>
          <w:tab/>
        </w:r>
        <w:r w:rsidR="007D0642" w:rsidRPr="007D0642">
          <w:rPr>
            <w:noProof/>
            <w:webHidden/>
          </w:rPr>
          <w:fldChar w:fldCharType="begin"/>
        </w:r>
        <w:r w:rsidR="007D0642" w:rsidRPr="007D0642">
          <w:rPr>
            <w:noProof/>
            <w:webHidden/>
          </w:rPr>
          <w:instrText xml:space="preserve"> PAGEREF _Toc88826732 \h </w:instrText>
        </w:r>
        <w:r w:rsidR="007D0642" w:rsidRPr="007D0642">
          <w:rPr>
            <w:noProof/>
            <w:webHidden/>
          </w:rPr>
        </w:r>
        <w:r w:rsidR="007D0642" w:rsidRPr="007D0642">
          <w:rPr>
            <w:noProof/>
            <w:webHidden/>
          </w:rPr>
          <w:fldChar w:fldCharType="separate"/>
        </w:r>
        <w:r w:rsidR="007D0642" w:rsidRPr="007D0642">
          <w:rPr>
            <w:noProof/>
            <w:webHidden/>
          </w:rPr>
          <w:t>7</w:t>
        </w:r>
        <w:r w:rsidR="007D0642" w:rsidRPr="007D0642">
          <w:rPr>
            <w:noProof/>
            <w:webHidden/>
          </w:rPr>
          <w:fldChar w:fldCharType="end"/>
        </w:r>
      </w:hyperlink>
    </w:p>
    <w:p w14:paraId="4FB57474" w14:textId="60E1BB4D" w:rsidR="007D0642" w:rsidRPr="007D0642" w:rsidRDefault="00607AFF">
      <w:pPr>
        <w:pStyle w:val="TOC2"/>
        <w:tabs>
          <w:tab w:val="right" w:leader="dot" w:pos="9010"/>
        </w:tabs>
        <w:rPr>
          <w:rFonts w:eastAsiaTheme="minorEastAsia"/>
          <w:noProof/>
          <w:lang w:eastAsia="en-GB"/>
        </w:rPr>
      </w:pPr>
      <w:hyperlink w:anchor="_Toc88826733" w:history="1">
        <w:r w:rsidR="007D0642" w:rsidRPr="007D0642">
          <w:rPr>
            <w:rStyle w:val="Hyperlink"/>
            <w:rFonts w:ascii="Calibri" w:hAnsi="Calibri" w:cs="Calibri"/>
            <w:noProof/>
          </w:rPr>
          <w:t>Personal and Community Support</w:t>
        </w:r>
        <w:r w:rsidR="007D0642" w:rsidRPr="007D0642">
          <w:rPr>
            <w:noProof/>
            <w:webHidden/>
          </w:rPr>
          <w:tab/>
        </w:r>
        <w:r w:rsidR="007D0642" w:rsidRPr="007D0642">
          <w:rPr>
            <w:noProof/>
            <w:webHidden/>
          </w:rPr>
          <w:fldChar w:fldCharType="begin"/>
        </w:r>
        <w:r w:rsidR="007D0642" w:rsidRPr="007D0642">
          <w:rPr>
            <w:noProof/>
            <w:webHidden/>
          </w:rPr>
          <w:instrText xml:space="preserve"> PAGEREF _Toc88826733 \h </w:instrText>
        </w:r>
        <w:r w:rsidR="007D0642" w:rsidRPr="007D0642">
          <w:rPr>
            <w:noProof/>
            <w:webHidden/>
          </w:rPr>
        </w:r>
        <w:r w:rsidR="007D0642" w:rsidRPr="007D0642">
          <w:rPr>
            <w:noProof/>
            <w:webHidden/>
          </w:rPr>
          <w:fldChar w:fldCharType="separate"/>
        </w:r>
        <w:r w:rsidR="007D0642" w:rsidRPr="007D0642">
          <w:rPr>
            <w:noProof/>
            <w:webHidden/>
          </w:rPr>
          <w:t>7</w:t>
        </w:r>
        <w:r w:rsidR="007D0642" w:rsidRPr="007D0642">
          <w:rPr>
            <w:noProof/>
            <w:webHidden/>
          </w:rPr>
          <w:fldChar w:fldCharType="end"/>
        </w:r>
      </w:hyperlink>
    </w:p>
    <w:p w14:paraId="7F416645" w14:textId="1048AB75" w:rsidR="007D0642" w:rsidRPr="007D0642" w:rsidRDefault="00607AFF">
      <w:pPr>
        <w:pStyle w:val="TOC2"/>
        <w:tabs>
          <w:tab w:val="right" w:leader="dot" w:pos="9010"/>
        </w:tabs>
        <w:rPr>
          <w:rFonts w:eastAsiaTheme="minorEastAsia"/>
          <w:noProof/>
          <w:lang w:eastAsia="en-GB"/>
        </w:rPr>
      </w:pPr>
      <w:hyperlink w:anchor="_Toc88826734" w:history="1">
        <w:r w:rsidR="007D0642" w:rsidRPr="007D0642">
          <w:rPr>
            <w:rStyle w:val="Hyperlink"/>
            <w:rFonts w:ascii="Calibri" w:hAnsi="Calibri" w:cs="Calibri"/>
            <w:noProof/>
          </w:rPr>
          <w:t>Education and Learning</w:t>
        </w:r>
        <w:r w:rsidR="007D0642" w:rsidRPr="007D0642">
          <w:rPr>
            <w:noProof/>
            <w:webHidden/>
          </w:rPr>
          <w:tab/>
        </w:r>
        <w:r w:rsidR="007D0642" w:rsidRPr="007D0642">
          <w:rPr>
            <w:noProof/>
            <w:webHidden/>
          </w:rPr>
          <w:fldChar w:fldCharType="begin"/>
        </w:r>
        <w:r w:rsidR="007D0642" w:rsidRPr="007D0642">
          <w:rPr>
            <w:noProof/>
            <w:webHidden/>
          </w:rPr>
          <w:instrText xml:space="preserve"> PAGEREF _Toc88826734 \h </w:instrText>
        </w:r>
        <w:r w:rsidR="007D0642" w:rsidRPr="007D0642">
          <w:rPr>
            <w:noProof/>
            <w:webHidden/>
          </w:rPr>
        </w:r>
        <w:r w:rsidR="007D0642" w:rsidRPr="007D0642">
          <w:rPr>
            <w:noProof/>
            <w:webHidden/>
          </w:rPr>
          <w:fldChar w:fldCharType="separate"/>
        </w:r>
        <w:r w:rsidR="007D0642" w:rsidRPr="007D0642">
          <w:rPr>
            <w:noProof/>
            <w:webHidden/>
          </w:rPr>
          <w:t>8</w:t>
        </w:r>
        <w:r w:rsidR="007D0642" w:rsidRPr="007D0642">
          <w:rPr>
            <w:noProof/>
            <w:webHidden/>
          </w:rPr>
          <w:fldChar w:fldCharType="end"/>
        </w:r>
      </w:hyperlink>
    </w:p>
    <w:p w14:paraId="0AFD66FF" w14:textId="11118F27" w:rsidR="007D0642" w:rsidRPr="007D0642" w:rsidRDefault="00607AFF">
      <w:pPr>
        <w:pStyle w:val="TOC2"/>
        <w:tabs>
          <w:tab w:val="right" w:leader="dot" w:pos="9010"/>
        </w:tabs>
        <w:rPr>
          <w:rFonts w:eastAsiaTheme="minorEastAsia"/>
          <w:noProof/>
          <w:lang w:eastAsia="en-GB"/>
        </w:rPr>
      </w:pPr>
      <w:hyperlink w:anchor="_Toc88826735" w:history="1">
        <w:r w:rsidR="007D0642" w:rsidRPr="007D0642">
          <w:rPr>
            <w:rStyle w:val="Hyperlink"/>
            <w:rFonts w:ascii="Calibri" w:hAnsi="Calibri" w:cs="Calibri"/>
            <w:noProof/>
          </w:rPr>
          <w:t>Health and Wellbeing</w:t>
        </w:r>
        <w:r w:rsidR="007D0642" w:rsidRPr="007D0642">
          <w:rPr>
            <w:noProof/>
            <w:webHidden/>
          </w:rPr>
          <w:tab/>
        </w:r>
        <w:r w:rsidR="007D0642" w:rsidRPr="007D0642">
          <w:rPr>
            <w:noProof/>
            <w:webHidden/>
          </w:rPr>
          <w:fldChar w:fldCharType="begin"/>
        </w:r>
        <w:r w:rsidR="007D0642" w:rsidRPr="007D0642">
          <w:rPr>
            <w:noProof/>
            <w:webHidden/>
          </w:rPr>
          <w:instrText xml:space="preserve"> PAGEREF _Toc88826735 \h </w:instrText>
        </w:r>
        <w:r w:rsidR="007D0642" w:rsidRPr="007D0642">
          <w:rPr>
            <w:noProof/>
            <w:webHidden/>
          </w:rPr>
        </w:r>
        <w:r w:rsidR="007D0642" w:rsidRPr="007D0642">
          <w:rPr>
            <w:noProof/>
            <w:webHidden/>
          </w:rPr>
          <w:fldChar w:fldCharType="separate"/>
        </w:r>
        <w:r w:rsidR="007D0642" w:rsidRPr="007D0642">
          <w:rPr>
            <w:noProof/>
            <w:webHidden/>
          </w:rPr>
          <w:t>8</w:t>
        </w:r>
        <w:r w:rsidR="007D0642" w:rsidRPr="007D0642">
          <w:rPr>
            <w:noProof/>
            <w:webHidden/>
          </w:rPr>
          <w:fldChar w:fldCharType="end"/>
        </w:r>
      </w:hyperlink>
    </w:p>
    <w:p w14:paraId="3664F6EA" w14:textId="55D04403" w:rsidR="007D0642" w:rsidRPr="007D0642" w:rsidRDefault="00607AFF">
      <w:pPr>
        <w:pStyle w:val="TOC2"/>
        <w:tabs>
          <w:tab w:val="right" w:leader="dot" w:pos="9010"/>
        </w:tabs>
        <w:rPr>
          <w:rFonts w:eastAsiaTheme="minorEastAsia"/>
          <w:noProof/>
          <w:lang w:eastAsia="en-GB"/>
        </w:rPr>
      </w:pPr>
      <w:hyperlink w:anchor="_Toc88826736" w:history="1">
        <w:r w:rsidR="007D0642" w:rsidRPr="007D0642">
          <w:rPr>
            <w:rStyle w:val="Hyperlink"/>
            <w:rFonts w:ascii="Calibri" w:hAnsi="Calibri" w:cs="Calibri"/>
            <w:noProof/>
          </w:rPr>
          <w:t>Community Attitudes</w:t>
        </w:r>
        <w:r w:rsidR="007D0642" w:rsidRPr="007D0642">
          <w:rPr>
            <w:noProof/>
            <w:webHidden/>
          </w:rPr>
          <w:tab/>
        </w:r>
        <w:r w:rsidR="007D0642" w:rsidRPr="007D0642">
          <w:rPr>
            <w:noProof/>
            <w:webHidden/>
          </w:rPr>
          <w:fldChar w:fldCharType="begin"/>
        </w:r>
        <w:r w:rsidR="007D0642" w:rsidRPr="007D0642">
          <w:rPr>
            <w:noProof/>
            <w:webHidden/>
          </w:rPr>
          <w:instrText xml:space="preserve"> PAGEREF _Toc88826736 \h </w:instrText>
        </w:r>
        <w:r w:rsidR="007D0642" w:rsidRPr="007D0642">
          <w:rPr>
            <w:noProof/>
            <w:webHidden/>
          </w:rPr>
        </w:r>
        <w:r w:rsidR="007D0642" w:rsidRPr="007D0642">
          <w:rPr>
            <w:noProof/>
            <w:webHidden/>
          </w:rPr>
          <w:fldChar w:fldCharType="separate"/>
        </w:r>
        <w:r w:rsidR="007D0642" w:rsidRPr="007D0642">
          <w:rPr>
            <w:noProof/>
            <w:webHidden/>
          </w:rPr>
          <w:t>9</w:t>
        </w:r>
        <w:r w:rsidR="007D0642" w:rsidRPr="007D0642">
          <w:rPr>
            <w:noProof/>
            <w:webHidden/>
          </w:rPr>
          <w:fldChar w:fldCharType="end"/>
        </w:r>
      </w:hyperlink>
    </w:p>
    <w:p w14:paraId="5A614446" w14:textId="740F7189" w:rsidR="007D0642" w:rsidRDefault="00607AFF">
      <w:pPr>
        <w:pStyle w:val="TOC1"/>
        <w:tabs>
          <w:tab w:val="right" w:leader="dot" w:pos="9010"/>
        </w:tabs>
        <w:rPr>
          <w:rFonts w:eastAsiaTheme="minorEastAsia"/>
          <w:noProof/>
          <w:lang w:eastAsia="en-GB"/>
        </w:rPr>
      </w:pPr>
      <w:hyperlink w:anchor="_Toc88826737" w:history="1">
        <w:r w:rsidR="007D0642" w:rsidRPr="000119DD">
          <w:rPr>
            <w:rStyle w:val="Hyperlink"/>
            <w:noProof/>
          </w:rPr>
          <w:t>Implementation—Delivering on the Outcome Areas</w:t>
        </w:r>
        <w:r w:rsidR="007D0642">
          <w:rPr>
            <w:noProof/>
            <w:webHidden/>
          </w:rPr>
          <w:tab/>
        </w:r>
        <w:r w:rsidR="007D0642">
          <w:rPr>
            <w:noProof/>
            <w:webHidden/>
          </w:rPr>
          <w:fldChar w:fldCharType="begin"/>
        </w:r>
        <w:r w:rsidR="007D0642">
          <w:rPr>
            <w:noProof/>
            <w:webHidden/>
          </w:rPr>
          <w:instrText xml:space="preserve"> PAGEREF _Toc88826737 \h </w:instrText>
        </w:r>
        <w:r w:rsidR="007D0642">
          <w:rPr>
            <w:noProof/>
            <w:webHidden/>
          </w:rPr>
        </w:r>
        <w:r w:rsidR="007D0642">
          <w:rPr>
            <w:noProof/>
            <w:webHidden/>
          </w:rPr>
          <w:fldChar w:fldCharType="separate"/>
        </w:r>
        <w:r w:rsidR="007D0642">
          <w:rPr>
            <w:noProof/>
            <w:webHidden/>
          </w:rPr>
          <w:t>10</w:t>
        </w:r>
        <w:r w:rsidR="007D0642">
          <w:rPr>
            <w:noProof/>
            <w:webHidden/>
          </w:rPr>
          <w:fldChar w:fldCharType="end"/>
        </w:r>
      </w:hyperlink>
    </w:p>
    <w:p w14:paraId="60852664" w14:textId="2829644C" w:rsidR="007D0642" w:rsidRDefault="00607AFF">
      <w:pPr>
        <w:pStyle w:val="TOC2"/>
        <w:tabs>
          <w:tab w:val="right" w:leader="dot" w:pos="9010"/>
        </w:tabs>
        <w:rPr>
          <w:rFonts w:eastAsiaTheme="minorEastAsia"/>
          <w:noProof/>
          <w:lang w:eastAsia="en-GB"/>
        </w:rPr>
      </w:pPr>
      <w:hyperlink w:anchor="_Toc88826738" w:history="1">
        <w:r w:rsidR="007D0642" w:rsidRPr="000119DD">
          <w:rPr>
            <w:rStyle w:val="Hyperlink"/>
            <w:noProof/>
          </w:rPr>
          <w:t>Intersectionality and Diversity</w:t>
        </w:r>
        <w:r w:rsidR="007D0642">
          <w:rPr>
            <w:noProof/>
            <w:webHidden/>
          </w:rPr>
          <w:tab/>
        </w:r>
        <w:r w:rsidR="007D0642">
          <w:rPr>
            <w:noProof/>
            <w:webHidden/>
          </w:rPr>
          <w:fldChar w:fldCharType="begin"/>
        </w:r>
        <w:r w:rsidR="007D0642">
          <w:rPr>
            <w:noProof/>
            <w:webHidden/>
          </w:rPr>
          <w:instrText xml:space="preserve"> PAGEREF _Toc88826738 \h </w:instrText>
        </w:r>
        <w:r w:rsidR="007D0642">
          <w:rPr>
            <w:noProof/>
            <w:webHidden/>
          </w:rPr>
        </w:r>
        <w:r w:rsidR="007D0642">
          <w:rPr>
            <w:noProof/>
            <w:webHidden/>
          </w:rPr>
          <w:fldChar w:fldCharType="separate"/>
        </w:r>
        <w:r w:rsidR="007D0642">
          <w:rPr>
            <w:noProof/>
            <w:webHidden/>
          </w:rPr>
          <w:t>10</w:t>
        </w:r>
        <w:r w:rsidR="007D0642">
          <w:rPr>
            <w:noProof/>
            <w:webHidden/>
          </w:rPr>
          <w:fldChar w:fldCharType="end"/>
        </w:r>
      </w:hyperlink>
    </w:p>
    <w:p w14:paraId="6F1EB8EB" w14:textId="5B4B2539" w:rsidR="007D0642" w:rsidRDefault="00607AFF">
      <w:pPr>
        <w:pStyle w:val="TOC2"/>
        <w:tabs>
          <w:tab w:val="right" w:leader="dot" w:pos="9010"/>
        </w:tabs>
        <w:rPr>
          <w:rFonts w:eastAsiaTheme="minorEastAsia"/>
          <w:noProof/>
          <w:lang w:eastAsia="en-GB"/>
        </w:rPr>
      </w:pPr>
      <w:hyperlink w:anchor="_Toc88826739" w:history="1">
        <w:r w:rsidR="007D0642" w:rsidRPr="000119DD">
          <w:rPr>
            <w:rStyle w:val="Hyperlink"/>
            <w:noProof/>
          </w:rPr>
          <w:t>Roles and Responsibilities</w:t>
        </w:r>
        <w:r w:rsidR="007D0642">
          <w:rPr>
            <w:noProof/>
            <w:webHidden/>
          </w:rPr>
          <w:tab/>
        </w:r>
        <w:r w:rsidR="007D0642">
          <w:rPr>
            <w:noProof/>
            <w:webHidden/>
          </w:rPr>
          <w:fldChar w:fldCharType="begin"/>
        </w:r>
        <w:r w:rsidR="007D0642">
          <w:rPr>
            <w:noProof/>
            <w:webHidden/>
          </w:rPr>
          <w:instrText xml:space="preserve"> PAGEREF _Toc88826739 \h </w:instrText>
        </w:r>
        <w:r w:rsidR="007D0642">
          <w:rPr>
            <w:noProof/>
            <w:webHidden/>
          </w:rPr>
        </w:r>
        <w:r w:rsidR="007D0642">
          <w:rPr>
            <w:noProof/>
            <w:webHidden/>
          </w:rPr>
          <w:fldChar w:fldCharType="separate"/>
        </w:r>
        <w:r w:rsidR="007D0642">
          <w:rPr>
            <w:noProof/>
            <w:webHidden/>
          </w:rPr>
          <w:t>10</w:t>
        </w:r>
        <w:r w:rsidR="007D0642">
          <w:rPr>
            <w:noProof/>
            <w:webHidden/>
          </w:rPr>
          <w:fldChar w:fldCharType="end"/>
        </w:r>
      </w:hyperlink>
    </w:p>
    <w:p w14:paraId="08A91379" w14:textId="196DA57D" w:rsidR="007D0642" w:rsidRDefault="00607AFF">
      <w:pPr>
        <w:pStyle w:val="TOC2"/>
        <w:tabs>
          <w:tab w:val="right" w:leader="dot" w:pos="9010"/>
        </w:tabs>
        <w:rPr>
          <w:rFonts w:eastAsiaTheme="minorEastAsia"/>
          <w:noProof/>
          <w:lang w:eastAsia="en-GB"/>
        </w:rPr>
      </w:pPr>
      <w:hyperlink w:anchor="_Toc88826740" w:history="1">
        <w:r w:rsidR="007D0642" w:rsidRPr="000119DD">
          <w:rPr>
            <w:rStyle w:val="Hyperlink"/>
            <w:noProof/>
          </w:rPr>
          <w:t>Guiding Principles</w:t>
        </w:r>
        <w:r w:rsidR="007D0642">
          <w:rPr>
            <w:noProof/>
            <w:webHidden/>
          </w:rPr>
          <w:tab/>
        </w:r>
        <w:r w:rsidR="007D0642">
          <w:rPr>
            <w:noProof/>
            <w:webHidden/>
          </w:rPr>
          <w:fldChar w:fldCharType="begin"/>
        </w:r>
        <w:r w:rsidR="007D0642">
          <w:rPr>
            <w:noProof/>
            <w:webHidden/>
          </w:rPr>
          <w:instrText xml:space="preserve"> PAGEREF _Toc88826740 \h </w:instrText>
        </w:r>
        <w:r w:rsidR="007D0642">
          <w:rPr>
            <w:noProof/>
            <w:webHidden/>
          </w:rPr>
        </w:r>
        <w:r w:rsidR="007D0642">
          <w:rPr>
            <w:noProof/>
            <w:webHidden/>
          </w:rPr>
          <w:fldChar w:fldCharType="separate"/>
        </w:r>
        <w:r w:rsidR="007D0642">
          <w:rPr>
            <w:noProof/>
            <w:webHidden/>
          </w:rPr>
          <w:t>12</w:t>
        </w:r>
        <w:r w:rsidR="007D0642">
          <w:rPr>
            <w:noProof/>
            <w:webHidden/>
          </w:rPr>
          <w:fldChar w:fldCharType="end"/>
        </w:r>
      </w:hyperlink>
    </w:p>
    <w:p w14:paraId="595CC56C" w14:textId="2A8675DF" w:rsidR="007D0642" w:rsidRDefault="00607AFF">
      <w:pPr>
        <w:pStyle w:val="TOC2"/>
        <w:tabs>
          <w:tab w:val="right" w:leader="dot" w:pos="9010"/>
        </w:tabs>
        <w:rPr>
          <w:rFonts w:eastAsiaTheme="minorEastAsia"/>
          <w:noProof/>
          <w:lang w:eastAsia="en-GB"/>
        </w:rPr>
      </w:pPr>
      <w:hyperlink w:anchor="_Toc88826741" w:history="1">
        <w:r w:rsidR="007D0642" w:rsidRPr="000119DD">
          <w:rPr>
            <w:rStyle w:val="Hyperlink"/>
            <w:noProof/>
          </w:rPr>
          <w:t>Targeted Action Plans</w:t>
        </w:r>
        <w:r w:rsidR="007D0642">
          <w:rPr>
            <w:noProof/>
            <w:webHidden/>
          </w:rPr>
          <w:tab/>
        </w:r>
        <w:r w:rsidR="007D0642">
          <w:rPr>
            <w:noProof/>
            <w:webHidden/>
          </w:rPr>
          <w:fldChar w:fldCharType="begin"/>
        </w:r>
        <w:r w:rsidR="007D0642">
          <w:rPr>
            <w:noProof/>
            <w:webHidden/>
          </w:rPr>
          <w:instrText xml:space="preserve"> PAGEREF _Toc88826741 \h </w:instrText>
        </w:r>
        <w:r w:rsidR="007D0642">
          <w:rPr>
            <w:noProof/>
            <w:webHidden/>
          </w:rPr>
        </w:r>
        <w:r w:rsidR="007D0642">
          <w:rPr>
            <w:noProof/>
            <w:webHidden/>
          </w:rPr>
          <w:fldChar w:fldCharType="separate"/>
        </w:r>
        <w:r w:rsidR="007D0642">
          <w:rPr>
            <w:noProof/>
            <w:webHidden/>
          </w:rPr>
          <w:t>13</w:t>
        </w:r>
        <w:r w:rsidR="007D0642">
          <w:rPr>
            <w:noProof/>
            <w:webHidden/>
          </w:rPr>
          <w:fldChar w:fldCharType="end"/>
        </w:r>
      </w:hyperlink>
    </w:p>
    <w:p w14:paraId="570EB07A" w14:textId="7812D4F5" w:rsidR="007D0642" w:rsidRDefault="00607AFF">
      <w:pPr>
        <w:pStyle w:val="TOC2"/>
        <w:tabs>
          <w:tab w:val="right" w:leader="dot" w:pos="9010"/>
        </w:tabs>
        <w:rPr>
          <w:rFonts w:eastAsiaTheme="minorEastAsia"/>
          <w:noProof/>
          <w:lang w:eastAsia="en-GB"/>
        </w:rPr>
      </w:pPr>
      <w:hyperlink w:anchor="_Toc88826742" w:history="1">
        <w:r w:rsidR="007D0642" w:rsidRPr="000119DD">
          <w:rPr>
            <w:rStyle w:val="Hyperlink"/>
            <w:noProof/>
          </w:rPr>
          <w:t>Associated Plans</w:t>
        </w:r>
        <w:r w:rsidR="007D0642">
          <w:rPr>
            <w:noProof/>
            <w:webHidden/>
          </w:rPr>
          <w:tab/>
        </w:r>
        <w:r w:rsidR="007D0642">
          <w:rPr>
            <w:noProof/>
            <w:webHidden/>
          </w:rPr>
          <w:fldChar w:fldCharType="begin"/>
        </w:r>
        <w:r w:rsidR="007D0642">
          <w:rPr>
            <w:noProof/>
            <w:webHidden/>
          </w:rPr>
          <w:instrText xml:space="preserve"> PAGEREF _Toc88826742 \h </w:instrText>
        </w:r>
        <w:r w:rsidR="007D0642">
          <w:rPr>
            <w:noProof/>
            <w:webHidden/>
          </w:rPr>
        </w:r>
        <w:r w:rsidR="007D0642">
          <w:rPr>
            <w:noProof/>
            <w:webHidden/>
          </w:rPr>
          <w:fldChar w:fldCharType="separate"/>
        </w:r>
        <w:r w:rsidR="007D0642">
          <w:rPr>
            <w:noProof/>
            <w:webHidden/>
          </w:rPr>
          <w:t>13</w:t>
        </w:r>
        <w:r w:rsidR="007D0642">
          <w:rPr>
            <w:noProof/>
            <w:webHidden/>
          </w:rPr>
          <w:fldChar w:fldCharType="end"/>
        </w:r>
      </w:hyperlink>
    </w:p>
    <w:p w14:paraId="699515E7" w14:textId="2B2BC1A5" w:rsidR="007D0642" w:rsidRDefault="00607AFF">
      <w:pPr>
        <w:pStyle w:val="TOC2"/>
        <w:tabs>
          <w:tab w:val="right" w:leader="dot" w:pos="9010"/>
        </w:tabs>
        <w:rPr>
          <w:rFonts w:eastAsiaTheme="minorEastAsia"/>
          <w:noProof/>
          <w:lang w:eastAsia="en-GB"/>
        </w:rPr>
      </w:pPr>
      <w:hyperlink w:anchor="_Toc88826743" w:history="1">
        <w:r w:rsidR="007D0642" w:rsidRPr="000119DD">
          <w:rPr>
            <w:rStyle w:val="Hyperlink"/>
            <w:noProof/>
          </w:rPr>
          <w:t>Outcomes Framework</w:t>
        </w:r>
        <w:r w:rsidR="007D0642">
          <w:rPr>
            <w:noProof/>
            <w:webHidden/>
          </w:rPr>
          <w:tab/>
        </w:r>
        <w:r w:rsidR="007D0642">
          <w:rPr>
            <w:noProof/>
            <w:webHidden/>
          </w:rPr>
          <w:fldChar w:fldCharType="begin"/>
        </w:r>
        <w:r w:rsidR="007D0642">
          <w:rPr>
            <w:noProof/>
            <w:webHidden/>
          </w:rPr>
          <w:instrText xml:space="preserve"> PAGEREF _Toc88826743 \h </w:instrText>
        </w:r>
        <w:r w:rsidR="007D0642">
          <w:rPr>
            <w:noProof/>
            <w:webHidden/>
          </w:rPr>
        </w:r>
        <w:r w:rsidR="007D0642">
          <w:rPr>
            <w:noProof/>
            <w:webHidden/>
          </w:rPr>
          <w:fldChar w:fldCharType="separate"/>
        </w:r>
        <w:r w:rsidR="007D0642">
          <w:rPr>
            <w:noProof/>
            <w:webHidden/>
          </w:rPr>
          <w:t>14</w:t>
        </w:r>
        <w:r w:rsidR="007D0642">
          <w:rPr>
            <w:noProof/>
            <w:webHidden/>
          </w:rPr>
          <w:fldChar w:fldCharType="end"/>
        </w:r>
      </w:hyperlink>
    </w:p>
    <w:p w14:paraId="17763A1A" w14:textId="3C5DDB6E" w:rsidR="007D0642" w:rsidRDefault="00607AFF">
      <w:pPr>
        <w:pStyle w:val="TOC2"/>
        <w:tabs>
          <w:tab w:val="right" w:leader="dot" w:pos="9010"/>
        </w:tabs>
        <w:rPr>
          <w:rFonts w:eastAsiaTheme="minorEastAsia"/>
          <w:noProof/>
          <w:lang w:eastAsia="en-GB"/>
        </w:rPr>
      </w:pPr>
      <w:hyperlink w:anchor="_Toc88826744" w:history="1">
        <w:r w:rsidR="007D0642" w:rsidRPr="000119DD">
          <w:rPr>
            <w:rStyle w:val="Hyperlink"/>
            <w:noProof/>
          </w:rPr>
          <w:t>Improving the Data</w:t>
        </w:r>
        <w:r w:rsidR="007D0642">
          <w:rPr>
            <w:noProof/>
            <w:webHidden/>
          </w:rPr>
          <w:tab/>
        </w:r>
        <w:r w:rsidR="007D0642">
          <w:rPr>
            <w:noProof/>
            <w:webHidden/>
          </w:rPr>
          <w:fldChar w:fldCharType="begin"/>
        </w:r>
        <w:r w:rsidR="007D0642">
          <w:rPr>
            <w:noProof/>
            <w:webHidden/>
          </w:rPr>
          <w:instrText xml:space="preserve"> PAGEREF _Toc88826744 \h </w:instrText>
        </w:r>
        <w:r w:rsidR="007D0642">
          <w:rPr>
            <w:noProof/>
            <w:webHidden/>
          </w:rPr>
        </w:r>
        <w:r w:rsidR="007D0642">
          <w:rPr>
            <w:noProof/>
            <w:webHidden/>
          </w:rPr>
          <w:fldChar w:fldCharType="separate"/>
        </w:r>
        <w:r w:rsidR="007D0642">
          <w:rPr>
            <w:noProof/>
            <w:webHidden/>
          </w:rPr>
          <w:t>14</w:t>
        </w:r>
        <w:r w:rsidR="007D0642">
          <w:rPr>
            <w:noProof/>
            <w:webHidden/>
          </w:rPr>
          <w:fldChar w:fldCharType="end"/>
        </w:r>
      </w:hyperlink>
    </w:p>
    <w:p w14:paraId="2D9FC29A" w14:textId="13EBEE42" w:rsidR="007D0642" w:rsidRDefault="00607AFF">
      <w:pPr>
        <w:pStyle w:val="TOC2"/>
        <w:tabs>
          <w:tab w:val="right" w:leader="dot" w:pos="9010"/>
        </w:tabs>
        <w:rPr>
          <w:rFonts w:eastAsiaTheme="minorEastAsia"/>
          <w:noProof/>
          <w:lang w:eastAsia="en-GB"/>
        </w:rPr>
      </w:pPr>
      <w:hyperlink w:anchor="_Toc88826745" w:history="1">
        <w:r w:rsidR="007D0642" w:rsidRPr="000119DD">
          <w:rPr>
            <w:rStyle w:val="Hyperlink"/>
            <w:noProof/>
          </w:rPr>
          <w:t>Reporting under the Strategy</w:t>
        </w:r>
        <w:r w:rsidR="007D0642">
          <w:rPr>
            <w:noProof/>
            <w:webHidden/>
          </w:rPr>
          <w:tab/>
        </w:r>
        <w:r w:rsidR="007D0642">
          <w:rPr>
            <w:noProof/>
            <w:webHidden/>
          </w:rPr>
          <w:fldChar w:fldCharType="begin"/>
        </w:r>
        <w:r w:rsidR="007D0642">
          <w:rPr>
            <w:noProof/>
            <w:webHidden/>
          </w:rPr>
          <w:instrText xml:space="preserve"> PAGEREF _Toc88826745 \h </w:instrText>
        </w:r>
        <w:r w:rsidR="007D0642">
          <w:rPr>
            <w:noProof/>
            <w:webHidden/>
          </w:rPr>
        </w:r>
        <w:r w:rsidR="007D0642">
          <w:rPr>
            <w:noProof/>
            <w:webHidden/>
          </w:rPr>
          <w:fldChar w:fldCharType="separate"/>
        </w:r>
        <w:r w:rsidR="007D0642">
          <w:rPr>
            <w:noProof/>
            <w:webHidden/>
          </w:rPr>
          <w:t>14</w:t>
        </w:r>
        <w:r w:rsidR="007D0642">
          <w:rPr>
            <w:noProof/>
            <w:webHidden/>
          </w:rPr>
          <w:fldChar w:fldCharType="end"/>
        </w:r>
      </w:hyperlink>
    </w:p>
    <w:p w14:paraId="64F9488A" w14:textId="5D5C2FF9" w:rsidR="007D0642" w:rsidRDefault="00607AFF">
      <w:pPr>
        <w:pStyle w:val="TOC2"/>
        <w:tabs>
          <w:tab w:val="right" w:leader="dot" w:pos="9010"/>
        </w:tabs>
        <w:rPr>
          <w:rFonts w:eastAsiaTheme="minorEastAsia"/>
          <w:noProof/>
          <w:lang w:eastAsia="en-GB"/>
        </w:rPr>
      </w:pPr>
      <w:hyperlink w:anchor="_Toc88826746" w:history="1">
        <w:r w:rsidR="007D0642" w:rsidRPr="000119DD">
          <w:rPr>
            <w:rStyle w:val="Hyperlink"/>
            <w:noProof/>
          </w:rPr>
          <w:t>Evaluating what we do</w:t>
        </w:r>
        <w:r w:rsidR="007D0642">
          <w:rPr>
            <w:noProof/>
            <w:webHidden/>
          </w:rPr>
          <w:tab/>
        </w:r>
        <w:r w:rsidR="007D0642">
          <w:rPr>
            <w:noProof/>
            <w:webHidden/>
          </w:rPr>
          <w:fldChar w:fldCharType="begin"/>
        </w:r>
        <w:r w:rsidR="007D0642">
          <w:rPr>
            <w:noProof/>
            <w:webHidden/>
          </w:rPr>
          <w:instrText xml:space="preserve"> PAGEREF _Toc88826746 \h </w:instrText>
        </w:r>
        <w:r w:rsidR="007D0642">
          <w:rPr>
            <w:noProof/>
            <w:webHidden/>
          </w:rPr>
        </w:r>
        <w:r w:rsidR="007D0642">
          <w:rPr>
            <w:noProof/>
            <w:webHidden/>
          </w:rPr>
          <w:fldChar w:fldCharType="separate"/>
        </w:r>
        <w:r w:rsidR="007D0642">
          <w:rPr>
            <w:noProof/>
            <w:webHidden/>
          </w:rPr>
          <w:t>15</w:t>
        </w:r>
        <w:r w:rsidR="007D0642">
          <w:rPr>
            <w:noProof/>
            <w:webHidden/>
          </w:rPr>
          <w:fldChar w:fldCharType="end"/>
        </w:r>
      </w:hyperlink>
    </w:p>
    <w:p w14:paraId="4A60B19F" w14:textId="3E403C40" w:rsidR="007D0642" w:rsidRDefault="00607AFF">
      <w:pPr>
        <w:pStyle w:val="TOC2"/>
        <w:tabs>
          <w:tab w:val="right" w:leader="dot" w:pos="9010"/>
        </w:tabs>
        <w:rPr>
          <w:rFonts w:eastAsiaTheme="minorEastAsia"/>
          <w:noProof/>
          <w:lang w:eastAsia="en-GB"/>
        </w:rPr>
      </w:pPr>
      <w:hyperlink w:anchor="_Toc88826747" w:history="1">
        <w:r w:rsidR="007D0642" w:rsidRPr="000119DD">
          <w:rPr>
            <w:rStyle w:val="Hyperlink"/>
            <w:noProof/>
          </w:rPr>
          <w:t>Building the Evidence Base</w:t>
        </w:r>
        <w:r w:rsidR="007D0642">
          <w:rPr>
            <w:noProof/>
            <w:webHidden/>
          </w:rPr>
          <w:tab/>
        </w:r>
        <w:r w:rsidR="007D0642">
          <w:rPr>
            <w:noProof/>
            <w:webHidden/>
          </w:rPr>
          <w:fldChar w:fldCharType="begin"/>
        </w:r>
        <w:r w:rsidR="007D0642">
          <w:rPr>
            <w:noProof/>
            <w:webHidden/>
          </w:rPr>
          <w:instrText xml:space="preserve"> PAGEREF _Toc88826747 \h </w:instrText>
        </w:r>
        <w:r w:rsidR="007D0642">
          <w:rPr>
            <w:noProof/>
            <w:webHidden/>
          </w:rPr>
        </w:r>
        <w:r w:rsidR="007D0642">
          <w:rPr>
            <w:noProof/>
            <w:webHidden/>
          </w:rPr>
          <w:fldChar w:fldCharType="separate"/>
        </w:r>
        <w:r w:rsidR="007D0642">
          <w:rPr>
            <w:noProof/>
            <w:webHidden/>
          </w:rPr>
          <w:t>15</w:t>
        </w:r>
        <w:r w:rsidR="007D0642">
          <w:rPr>
            <w:noProof/>
            <w:webHidden/>
          </w:rPr>
          <w:fldChar w:fldCharType="end"/>
        </w:r>
      </w:hyperlink>
    </w:p>
    <w:p w14:paraId="7A8AF248" w14:textId="701867FD" w:rsidR="007D0642" w:rsidRDefault="00607AFF">
      <w:pPr>
        <w:pStyle w:val="TOC2"/>
        <w:tabs>
          <w:tab w:val="right" w:leader="dot" w:pos="9010"/>
        </w:tabs>
        <w:rPr>
          <w:rFonts w:eastAsiaTheme="minorEastAsia"/>
          <w:noProof/>
          <w:lang w:eastAsia="en-GB"/>
        </w:rPr>
      </w:pPr>
      <w:hyperlink w:anchor="_Toc88826748" w:history="1">
        <w:r w:rsidR="007D0642" w:rsidRPr="000119DD">
          <w:rPr>
            <w:rStyle w:val="Hyperlink"/>
            <w:noProof/>
          </w:rPr>
          <w:t>The Governance Model</w:t>
        </w:r>
        <w:r w:rsidR="007D0642">
          <w:rPr>
            <w:noProof/>
            <w:webHidden/>
          </w:rPr>
          <w:tab/>
        </w:r>
        <w:r w:rsidR="007D0642">
          <w:rPr>
            <w:noProof/>
            <w:webHidden/>
          </w:rPr>
          <w:fldChar w:fldCharType="begin"/>
        </w:r>
        <w:r w:rsidR="007D0642">
          <w:rPr>
            <w:noProof/>
            <w:webHidden/>
          </w:rPr>
          <w:instrText xml:space="preserve"> PAGEREF _Toc88826748 \h </w:instrText>
        </w:r>
        <w:r w:rsidR="007D0642">
          <w:rPr>
            <w:noProof/>
            <w:webHidden/>
          </w:rPr>
        </w:r>
        <w:r w:rsidR="007D0642">
          <w:rPr>
            <w:noProof/>
            <w:webHidden/>
          </w:rPr>
          <w:fldChar w:fldCharType="separate"/>
        </w:r>
        <w:r w:rsidR="007D0642">
          <w:rPr>
            <w:noProof/>
            <w:webHidden/>
          </w:rPr>
          <w:t>15</w:t>
        </w:r>
        <w:r w:rsidR="007D0642">
          <w:rPr>
            <w:noProof/>
            <w:webHidden/>
          </w:rPr>
          <w:fldChar w:fldCharType="end"/>
        </w:r>
      </w:hyperlink>
    </w:p>
    <w:p w14:paraId="3F7DA5F9" w14:textId="19C5607D" w:rsidR="007D0642" w:rsidRDefault="00607AFF">
      <w:pPr>
        <w:pStyle w:val="TOC2"/>
        <w:tabs>
          <w:tab w:val="right" w:leader="dot" w:pos="9010"/>
        </w:tabs>
        <w:rPr>
          <w:rFonts w:eastAsiaTheme="minorEastAsia"/>
          <w:noProof/>
          <w:lang w:eastAsia="en-GB"/>
        </w:rPr>
      </w:pPr>
      <w:hyperlink w:anchor="_Toc88826749" w:history="1">
        <w:r w:rsidR="007D0642" w:rsidRPr="000119DD">
          <w:rPr>
            <w:rStyle w:val="Hyperlink"/>
            <w:noProof/>
          </w:rPr>
          <w:t>Engaging People with Disability</w:t>
        </w:r>
        <w:r w:rsidR="007D0642">
          <w:rPr>
            <w:noProof/>
            <w:webHidden/>
          </w:rPr>
          <w:tab/>
        </w:r>
        <w:r w:rsidR="007D0642">
          <w:rPr>
            <w:noProof/>
            <w:webHidden/>
          </w:rPr>
          <w:fldChar w:fldCharType="begin"/>
        </w:r>
        <w:r w:rsidR="007D0642">
          <w:rPr>
            <w:noProof/>
            <w:webHidden/>
          </w:rPr>
          <w:instrText xml:space="preserve"> PAGEREF _Toc88826749 \h </w:instrText>
        </w:r>
        <w:r w:rsidR="007D0642">
          <w:rPr>
            <w:noProof/>
            <w:webHidden/>
          </w:rPr>
        </w:r>
        <w:r w:rsidR="007D0642">
          <w:rPr>
            <w:noProof/>
            <w:webHidden/>
          </w:rPr>
          <w:fldChar w:fldCharType="separate"/>
        </w:r>
        <w:r w:rsidR="007D0642">
          <w:rPr>
            <w:noProof/>
            <w:webHidden/>
          </w:rPr>
          <w:t>16</w:t>
        </w:r>
        <w:r w:rsidR="007D0642">
          <w:rPr>
            <w:noProof/>
            <w:webHidden/>
          </w:rPr>
          <w:fldChar w:fldCharType="end"/>
        </w:r>
      </w:hyperlink>
    </w:p>
    <w:p w14:paraId="52551800" w14:textId="1B3917FB" w:rsidR="007D0642" w:rsidRDefault="00607AFF">
      <w:pPr>
        <w:pStyle w:val="TOC2"/>
        <w:tabs>
          <w:tab w:val="right" w:leader="dot" w:pos="9010"/>
        </w:tabs>
        <w:rPr>
          <w:rFonts w:eastAsiaTheme="minorEastAsia"/>
          <w:noProof/>
          <w:lang w:eastAsia="en-GB"/>
        </w:rPr>
      </w:pPr>
      <w:hyperlink w:anchor="_Toc88826750" w:history="1">
        <w:r w:rsidR="007D0642" w:rsidRPr="000119DD">
          <w:rPr>
            <w:rStyle w:val="Hyperlink"/>
            <w:noProof/>
          </w:rPr>
          <w:t>The Strategy’s Roadmap</w:t>
        </w:r>
        <w:r w:rsidR="007D0642">
          <w:rPr>
            <w:noProof/>
            <w:webHidden/>
          </w:rPr>
          <w:tab/>
        </w:r>
        <w:r w:rsidR="007D0642">
          <w:rPr>
            <w:noProof/>
            <w:webHidden/>
          </w:rPr>
          <w:fldChar w:fldCharType="begin"/>
        </w:r>
        <w:r w:rsidR="007D0642">
          <w:rPr>
            <w:noProof/>
            <w:webHidden/>
          </w:rPr>
          <w:instrText xml:space="preserve"> PAGEREF _Toc88826750 \h </w:instrText>
        </w:r>
        <w:r w:rsidR="007D0642">
          <w:rPr>
            <w:noProof/>
            <w:webHidden/>
          </w:rPr>
        </w:r>
        <w:r w:rsidR="007D0642">
          <w:rPr>
            <w:noProof/>
            <w:webHidden/>
          </w:rPr>
          <w:fldChar w:fldCharType="separate"/>
        </w:r>
        <w:r w:rsidR="007D0642">
          <w:rPr>
            <w:noProof/>
            <w:webHidden/>
          </w:rPr>
          <w:t>16</w:t>
        </w:r>
        <w:r w:rsidR="007D0642">
          <w:rPr>
            <w:noProof/>
            <w:webHidden/>
          </w:rPr>
          <w:fldChar w:fldCharType="end"/>
        </w:r>
      </w:hyperlink>
    </w:p>
    <w:p w14:paraId="258689F9" w14:textId="359EE4BE" w:rsidR="007D0642" w:rsidRDefault="00607AFF">
      <w:pPr>
        <w:pStyle w:val="TOC2"/>
        <w:tabs>
          <w:tab w:val="right" w:leader="dot" w:pos="9010"/>
        </w:tabs>
        <w:rPr>
          <w:rFonts w:eastAsiaTheme="minorEastAsia"/>
          <w:noProof/>
          <w:lang w:eastAsia="en-GB"/>
        </w:rPr>
      </w:pPr>
      <w:hyperlink w:anchor="_Toc88826751" w:history="1">
        <w:r w:rsidR="007D0642" w:rsidRPr="000119DD">
          <w:rPr>
            <w:rStyle w:val="Hyperlink"/>
            <w:noProof/>
          </w:rPr>
          <w:t>The Strategy’s Website</w:t>
        </w:r>
        <w:r w:rsidR="007D0642">
          <w:rPr>
            <w:noProof/>
            <w:webHidden/>
          </w:rPr>
          <w:tab/>
        </w:r>
        <w:r w:rsidR="007D0642">
          <w:rPr>
            <w:noProof/>
            <w:webHidden/>
          </w:rPr>
          <w:fldChar w:fldCharType="begin"/>
        </w:r>
        <w:r w:rsidR="007D0642">
          <w:rPr>
            <w:noProof/>
            <w:webHidden/>
          </w:rPr>
          <w:instrText xml:space="preserve"> PAGEREF _Toc88826751 \h </w:instrText>
        </w:r>
        <w:r w:rsidR="007D0642">
          <w:rPr>
            <w:noProof/>
            <w:webHidden/>
          </w:rPr>
        </w:r>
        <w:r w:rsidR="007D0642">
          <w:rPr>
            <w:noProof/>
            <w:webHidden/>
          </w:rPr>
          <w:fldChar w:fldCharType="separate"/>
        </w:r>
        <w:r w:rsidR="007D0642">
          <w:rPr>
            <w:noProof/>
            <w:webHidden/>
          </w:rPr>
          <w:t>16</w:t>
        </w:r>
        <w:r w:rsidR="007D0642">
          <w:rPr>
            <w:noProof/>
            <w:webHidden/>
          </w:rPr>
          <w:fldChar w:fldCharType="end"/>
        </w:r>
      </w:hyperlink>
    </w:p>
    <w:p w14:paraId="3567E45C" w14:textId="4CBF8139" w:rsidR="007D0642" w:rsidRDefault="00607AFF">
      <w:pPr>
        <w:pStyle w:val="TOC2"/>
        <w:tabs>
          <w:tab w:val="right" w:leader="dot" w:pos="9010"/>
        </w:tabs>
        <w:rPr>
          <w:rFonts w:eastAsiaTheme="minorEastAsia"/>
          <w:noProof/>
          <w:lang w:eastAsia="en-GB"/>
        </w:rPr>
      </w:pPr>
      <w:hyperlink w:anchor="_Toc88826752" w:history="1">
        <w:r w:rsidR="007D0642" w:rsidRPr="000119DD">
          <w:rPr>
            <w:rStyle w:val="Hyperlink"/>
            <w:noProof/>
          </w:rPr>
          <w:t>Development of the Strategy</w:t>
        </w:r>
        <w:r w:rsidR="007D0642">
          <w:rPr>
            <w:noProof/>
            <w:webHidden/>
          </w:rPr>
          <w:tab/>
        </w:r>
        <w:r w:rsidR="007D0642">
          <w:rPr>
            <w:noProof/>
            <w:webHidden/>
          </w:rPr>
          <w:fldChar w:fldCharType="begin"/>
        </w:r>
        <w:r w:rsidR="007D0642">
          <w:rPr>
            <w:noProof/>
            <w:webHidden/>
          </w:rPr>
          <w:instrText xml:space="preserve"> PAGEREF _Toc88826752 \h </w:instrText>
        </w:r>
        <w:r w:rsidR="007D0642">
          <w:rPr>
            <w:noProof/>
            <w:webHidden/>
          </w:rPr>
        </w:r>
        <w:r w:rsidR="007D0642">
          <w:rPr>
            <w:noProof/>
            <w:webHidden/>
          </w:rPr>
          <w:fldChar w:fldCharType="separate"/>
        </w:r>
        <w:r w:rsidR="007D0642">
          <w:rPr>
            <w:noProof/>
            <w:webHidden/>
          </w:rPr>
          <w:t>16</w:t>
        </w:r>
        <w:r w:rsidR="007D0642">
          <w:rPr>
            <w:noProof/>
            <w:webHidden/>
          </w:rPr>
          <w:fldChar w:fldCharType="end"/>
        </w:r>
      </w:hyperlink>
    </w:p>
    <w:p w14:paraId="6DB05B29" w14:textId="5DC4818D" w:rsidR="007D0642" w:rsidRDefault="00607AFF">
      <w:pPr>
        <w:pStyle w:val="TOC2"/>
        <w:tabs>
          <w:tab w:val="right" w:leader="dot" w:pos="9010"/>
        </w:tabs>
        <w:rPr>
          <w:rFonts w:eastAsiaTheme="minorEastAsia"/>
          <w:noProof/>
          <w:lang w:eastAsia="en-GB"/>
        </w:rPr>
      </w:pPr>
      <w:hyperlink w:anchor="_Toc88826753" w:history="1">
        <w:r w:rsidR="007D0642" w:rsidRPr="000119DD">
          <w:rPr>
            <w:rStyle w:val="Hyperlink"/>
            <w:noProof/>
          </w:rPr>
          <w:t>Role of the Australian Human Rights Commission and Advocacy</w:t>
        </w:r>
        <w:r w:rsidR="007D0642">
          <w:rPr>
            <w:noProof/>
            <w:webHidden/>
          </w:rPr>
          <w:tab/>
        </w:r>
        <w:r w:rsidR="007D0642">
          <w:rPr>
            <w:noProof/>
            <w:webHidden/>
          </w:rPr>
          <w:fldChar w:fldCharType="begin"/>
        </w:r>
        <w:r w:rsidR="007D0642">
          <w:rPr>
            <w:noProof/>
            <w:webHidden/>
          </w:rPr>
          <w:instrText xml:space="preserve"> PAGEREF _Toc88826753 \h </w:instrText>
        </w:r>
        <w:r w:rsidR="007D0642">
          <w:rPr>
            <w:noProof/>
            <w:webHidden/>
          </w:rPr>
        </w:r>
        <w:r w:rsidR="007D0642">
          <w:rPr>
            <w:noProof/>
            <w:webHidden/>
          </w:rPr>
          <w:fldChar w:fldCharType="separate"/>
        </w:r>
        <w:r w:rsidR="007D0642">
          <w:rPr>
            <w:noProof/>
            <w:webHidden/>
          </w:rPr>
          <w:t>17</w:t>
        </w:r>
        <w:r w:rsidR="007D0642">
          <w:rPr>
            <w:noProof/>
            <w:webHidden/>
          </w:rPr>
          <w:fldChar w:fldCharType="end"/>
        </w:r>
      </w:hyperlink>
    </w:p>
    <w:p w14:paraId="09734DED" w14:textId="21A62783" w:rsidR="00FB67F8" w:rsidRPr="00AF76E3" w:rsidRDefault="0066068F">
      <w:pPr>
        <w:rPr>
          <w:rFonts w:ascii="Calibri" w:hAnsi="Calibri" w:cs="Calibri"/>
          <w:color w:val="000000"/>
          <w:sz w:val="18"/>
          <w:szCs w:val="18"/>
          <w:lang w:val="en-US"/>
        </w:rPr>
      </w:pPr>
      <w:r>
        <w:rPr>
          <w:rFonts w:ascii="Calibri" w:hAnsi="Calibri" w:cs="Calibri"/>
          <w:sz w:val="18"/>
          <w:szCs w:val="18"/>
        </w:rPr>
        <w:fldChar w:fldCharType="end"/>
      </w:r>
      <w:r w:rsidR="00FB67F8" w:rsidRPr="00AF76E3">
        <w:rPr>
          <w:rFonts w:ascii="Calibri" w:hAnsi="Calibri" w:cs="Calibri"/>
          <w:sz w:val="18"/>
          <w:szCs w:val="18"/>
        </w:rPr>
        <w:br w:type="page"/>
      </w:r>
    </w:p>
    <w:p w14:paraId="58F26D43" w14:textId="77777777" w:rsidR="00FB67F8" w:rsidRPr="00AF76E3" w:rsidRDefault="00FB67F8" w:rsidP="00AF76E3">
      <w:pPr>
        <w:pStyle w:val="Heading1"/>
      </w:pPr>
      <w:bookmarkStart w:id="2" w:name="_Toc87771268"/>
      <w:bookmarkStart w:id="3" w:name="_Toc88826725"/>
      <w:r w:rsidRPr="00AF76E3">
        <w:lastRenderedPageBreak/>
        <w:t>Foreword</w:t>
      </w:r>
      <w:bookmarkEnd w:id="2"/>
      <w:bookmarkEnd w:id="3"/>
    </w:p>
    <w:p w14:paraId="675698C0" w14:textId="77777777" w:rsidR="00FB67F8" w:rsidRPr="00AF76E3" w:rsidRDefault="00FB67F8" w:rsidP="00FB67F8">
      <w:pPr>
        <w:pStyle w:val="05IINTROPARA"/>
        <w:spacing w:after="170"/>
        <w:rPr>
          <w:rFonts w:ascii="Calibri" w:hAnsi="Calibri" w:cs="Calibri"/>
          <w:i/>
          <w:iCs/>
        </w:rPr>
      </w:pPr>
      <w:r w:rsidRPr="00AF76E3">
        <w:rPr>
          <w:rFonts w:ascii="Calibri" w:hAnsi="Calibri" w:cs="Calibri"/>
          <w:i/>
          <w:iCs/>
        </w:rPr>
        <w:t>Australia’s Disability Strategy 2021–2031</w:t>
      </w:r>
    </w:p>
    <w:p w14:paraId="002EEFCC" w14:textId="0D423335" w:rsidR="00FB67F8" w:rsidRPr="00AF76E3" w:rsidRDefault="00FB67F8" w:rsidP="00FB67F8">
      <w:pPr>
        <w:pStyle w:val="06IntroCopy"/>
        <w:spacing w:after="142"/>
        <w:rPr>
          <w:rFonts w:ascii="Calibri" w:hAnsi="Calibri" w:cs="Calibri"/>
          <w:i w:val="0"/>
          <w:iCs w:val="0"/>
        </w:rPr>
      </w:pPr>
      <w:r w:rsidRPr="00AF76E3">
        <w:rPr>
          <w:rFonts w:ascii="Calibri" w:hAnsi="Calibri" w:cs="Calibri"/>
        </w:rPr>
        <w:t xml:space="preserve">Australia’s Disability Strategy 2021–2031 </w:t>
      </w:r>
      <w:r w:rsidRPr="00AF76E3">
        <w:rPr>
          <w:rFonts w:ascii="Calibri" w:hAnsi="Calibri" w:cs="Calibri"/>
          <w:i w:val="0"/>
          <w:iCs w:val="0"/>
        </w:rPr>
        <w:t>calls on all Australians to ensure people with disability can participate as equal members of society.</w:t>
      </w:r>
    </w:p>
    <w:p w14:paraId="23B203C2" w14:textId="77777777" w:rsidR="00FB67F8" w:rsidRPr="008F6BE0" w:rsidRDefault="00FB67F8" w:rsidP="00FB67F8">
      <w:pPr>
        <w:pStyle w:val="06Bodycopy"/>
        <w:spacing w:after="156"/>
        <w:rPr>
          <w:rFonts w:ascii="Calibri" w:hAnsi="Calibri" w:cs="Calibri"/>
          <w:sz w:val="22"/>
          <w:szCs w:val="22"/>
        </w:rPr>
      </w:pPr>
      <w:r w:rsidRPr="008F6BE0">
        <w:rPr>
          <w:rFonts w:ascii="Calibri" w:hAnsi="Calibri" w:cs="Calibri"/>
          <w:sz w:val="22"/>
          <w:szCs w:val="22"/>
        </w:rPr>
        <w:t>At its heart is a commitment to create an inclusive community.</w:t>
      </w:r>
    </w:p>
    <w:p w14:paraId="7F46E81D" w14:textId="77777777" w:rsidR="00FB67F8" w:rsidRPr="008F6BE0" w:rsidRDefault="00FB67F8" w:rsidP="00FB67F8">
      <w:pPr>
        <w:pStyle w:val="06Bodycopy"/>
        <w:spacing w:after="156"/>
        <w:rPr>
          <w:rFonts w:ascii="Calibri" w:hAnsi="Calibri" w:cs="Calibri"/>
          <w:sz w:val="22"/>
          <w:szCs w:val="22"/>
        </w:rPr>
      </w:pPr>
      <w:r w:rsidRPr="008F6BE0">
        <w:rPr>
          <w:rFonts w:ascii="Calibri" w:hAnsi="Calibri" w:cs="Calibri"/>
          <w:sz w:val="22"/>
          <w:szCs w:val="22"/>
        </w:rPr>
        <w:t>The Strategy speaks to our national aspirations to enshrine and elevate the ideals of respect, inclusivity, and equality. This is why all governments – Australian, state, territory and local – are committed to delivering on its principles.</w:t>
      </w:r>
    </w:p>
    <w:p w14:paraId="5E43A96D" w14:textId="77777777" w:rsidR="00FB67F8" w:rsidRPr="008F6BE0" w:rsidRDefault="00FB67F8" w:rsidP="00FB67F8">
      <w:pPr>
        <w:pStyle w:val="06Bodycopy"/>
        <w:spacing w:after="156"/>
        <w:rPr>
          <w:rFonts w:ascii="Calibri" w:hAnsi="Calibri" w:cs="Calibri"/>
          <w:sz w:val="22"/>
          <w:szCs w:val="22"/>
        </w:rPr>
      </w:pPr>
      <w:r w:rsidRPr="008F6BE0">
        <w:rPr>
          <w:rFonts w:ascii="Calibri" w:hAnsi="Calibri" w:cs="Calibri"/>
          <w:sz w:val="22"/>
          <w:szCs w:val="22"/>
        </w:rPr>
        <w:t>More than one in six Australians have a disability. More than one in six of the people who share our homes and workplaces, our streets and cities, our lives and hearts. They are our brothers and sisters, parents and children, colleagues and co-workers, partners and friends.</w:t>
      </w:r>
    </w:p>
    <w:p w14:paraId="64C7B567" w14:textId="77777777" w:rsidR="00FB67F8" w:rsidRPr="008F6BE0" w:rsidRDefault="00FB67F8" w:rsidP="00FB67F8">
      <w:pPr>
        <w:pStyle w:val="06Bodycopy"/>
        <w:spacing w:after="156"/>
        <w:rPr>
          <w:rFonts w:ascii="Calibri" w:hAnsi="Calibri" w:cs="Calibri"/>
          <w:sz w:val="22"/>
          <w:szCs w:val="22"/>
        </w:rPr>
      </w:pPr>
      <w:r w:rsidRPr="008F6BE0">
        <w:rPr>
          <w:rFonts w:ascii="Calibri" w:hAnsi="Calibri" w:cs="Calibri"/>
          <w:sz w:val="22"/>
          <w:szCs w:val="22"/>
        </w:rPr>
        <w:t>Our responsibility as governments, leaders and citizens is to build a society in which people with disability can participate as equal members with equal opportunities to fulfil their potential.</w:t>
      </w:r>
    </w:p>
    <w:p w14:paraId="5C872574" w14:textId="58762D09" w:rsidR="00FB67F8" w:rsidRPr="008F6BE0" w:rsidRDefault="00FB67F8" w:rsidP="00FB67F8">
      <w:pPr>
        <w:pStyle w:val="06Bodycopy"/>
        <w:spacing w:after="156"/>
        <w:rPr>
          <w:rFonts w:ascii="Calibri" w:hAnsi="Calibri" w:cs="Calibri"/>
          <w:sz w:val="22"/>
          <w:szCs w:val="22"/>
        </w:rPr>
      </w:pPr>
      <w:r w:rsidRPr="008F6BE0">
        <w:rPr>
          <w:rFonts w:ascii="Calibri" w:hAnsi="Calibri" w:cs="Calibri"/>
          <w:sz w:val="22"/>
          <w:szCs w:val="22"/>
        </w:rPr>
        <w:t>The success of this Strategy rests in a whole-of-community response, inclusive of business, the non-government and services sectors and individuals. Only by working together can we ensure all aspects of Australian life are inclusive and accessible.</w:t>
      </w:r>
    </w:p>
    <w:p w14:paraId="47B4C8B4" w14:textId="77777777" w:rsidR="00FB67F8" w:rsidRPr="008F6BE0" w:rsidRDefault="00FB67F8" w:rsidP="00FB67F8">
      <w:pPr>
        <w:pStyle w:val="06Bodycopy"/>
        <w:spacing w:after="156"/>
        <w:rPr>
          <w:rFonts w:ascii="Calibri" w:hAnsi="Calibri" w:cs="Calibri"/>
          <w:sz w:val="22"/>
          <w:szCs w:val="22"/>
        </w:rPr>
      </w:pPr>
      <w:r w:rsidRPr="008F6BE0">
        <w:rPr>
          <w:rFonts w:ascii="Calibri" w:hAnsi="Calibri" w:cs="Calibri"/>
          <w:sz w:val="22"/>
          <w:szCs w:val="22"/>
        </w:rPr>
        <w:t>The findings of the Royal Commission into Violence, Abuse, Neglect and Exploitation of People with Disability will further advance the on-going development of the Strategy as a blueprint for a more inclusive and just society.</w:t>
      </w:r>
    </w:p>
    <w:p w14:paraId="7D847B00" w14:textId="77777777" w:rsidR="00FB67F8" w:rsidRPr="008F6BE0" w:rsidRDefault="00FB67F8" w:rsidP="00FB67F8">
      <w:pPr>
        <w:pStyle w:val="06Bodycopy"/>
        <w:spacing w:after="156"/>
        <w:rPr>
          <w:rFonts w:ascii="Calibri" w:hAnsi="Calibri" w:cs="Calibri"/>
          <w:sz w:val="22"/>
          <w:szCs w:val="22"/>
        </w:rPr>
      </w:pPr>
      <w:r w:rsidRPr="008F6BE0">
        <w:rPr>
          <w:rFonts w:ascii="Calibri" w:hAnsi="Calibri" w:cs="Calibri"/>
          <w:sz w:val="22"/>
          <w:szCs w:val="22"/>
        </w:rPr>
        <w:t xml:space="preserve">The Strategy acknowledges and respects the diversity of people with disability. It recognises the importance of tailoring actions to take into account this diversity. </w:t>
      </w:r>
    </w:p>
    <w:p w14:paraId="5E6FB87E" w14:textId="77777777" w:rsidR="00FB67F8" w:rsidRPr="008F6BE0" w:rsidRDefault="00FB67F8" w:rsidP="00FB67F8">
      <w:pPr>
        <w:pStyle w:val="06Bodycopy"/>
        <w:spacing w:after="156"/>
        <w:rPr>
          <w:rFonts w:ascii="Calibri" w:hAnsi="Calibri" w:cs="Calibri"/>
          <w:sz w:val="22"/>
          <w:szCs w:val="22"/>
        </w:rPr>
      </w:pPr>
      <w:r w:rsidRPr="008F6BE0">
        <w:rPr>
          <w:rFonts w:ascii="Calibri" w:hAnsi="Calibri" w:cs="Calibri"/>
          <w:sz w:val="22"/>
          <w:szCs w:val="22"/>
        </w:rPr>
        <w:t>Through extensive consultations and engagement, people with disability and the disability sector have shared their experiences and generously given their time to ensure the new Strategy is practical, effective and targeted.</w:t>
      </w:r>
    </w:p>
    <w:p w14:paraId="7F059F99" w14:textId="77777777" w:rsidR="00FB67F8" w:rsidRPr="008F6BE0" w:rsidRDefault="00FB67F8" w:rsidP="00FB67F8">
      <w:pPr>
        <w:pStyle w:val="06Bodycopy"/>
        <w:spacing w:after="156"/>
        <w:rPr>
          <w:rFonts w:ascii="Calibri" w:hAnsi="Calibri" w:cs="Calibri"/>
          <w:sz w:val="22"/>
          <w:szCs w:val="22"/>
        </w:rPr>
      </w:pPr>
      <w:r w:rsidRPr="008F6BE0">
        <w:rPr>
          <w:rFonts w:ascii="Calibri" w:hAnsi="Calibri" w:cs="Calibri"/>
          <w:sz w:val="22"/>
          <w:szCs w:val="22"/>
        </w:rPr>
        <w:t xml:space="preserve">The stronger policy focus on housing, safety, employment and community attitudes is the direct result of what people with disability nominated was important to them. </w:t>
      </w:r>
    </w:p>
    <w:p w14:paraId="15C8AB05" w14:textId="77777777" w:rsidR="00FB67F8" w:rsidRPr="008F6BE0" w:rsidRDefault="00FB67F8" w:rsidP="00FB67F8">
      <w:pPr>
        <w:pStyle w:val="06Bodycopy"/>
        <w:spacing w:after="156"/>
        <w:rPr>
          <w:rFonts w:ascii="Calibri" w:hAnsi="Calibri" w:cs="Calibri"/>
          <w:sz w:val="22"/>
          <w:szCs w:val="22"/>
        </w:rPr>
      </w:pPr>
      <w:r w:rsidRPr="008F6BE0">
        <w:rPr>
          <w:rFonts w:ascii="Calibri" w:hAnsi="Calibri" w:cs="Calibri"/>
          <w:sz w:val="22"/>
          <w:szCs w:val="22"/>
        </w:rPr>
        <w:t>Above all, the Strategy is focused on interrelated outcome areas with tangible, achievable policy priorities. Rigorous measuring, evaluation and reporting of outcomes are inbuilt.</w:t>
      </w:r>
    </w:p>
    <w:p w14:paraId="4E558ACC" w14:textId="77777777" w:rsidR="00FB67F8" w:rsidRPr="008F6BE0" w:rsidRDefault="00FB67F8" w:rsidP="00FB67F8">
      <w:pPr>
        <w:pStyle w:val="06Bodycopy"/>
        <w:spacing w:after="156"/>
        <w:rPr>
          <w:rFonts w:ascii="Calibri" w:hAnsi="Calibri" w:cs="Calibri"/>
          <w:sz w:val="22"/>
          <w:szCs w:val="22"/>
        </w:rPr>
      </w:pPr>
      <w:r w:rsidRPr="008F6BE0">
        <w:rPr>
          <w:rFonts w:ascii="Calibri" w:hAnsi="Calibri" w:cs="Calibri"/>
          <w:sz w:val="22"/>
          <w:szCs w:val="22"/>
        </w:rPr>
        <w:t>The Strategy builds on the significant work of the National Disability Strategy 2010–2020 to establish a national approach to improving the lives of people with disability. The National Disability Insurance Scheme was the stellar achievement of this process.</w:t>
      </w:r>
    </w:p>
    <w:p w14:paraId="42BAA5DA" w14:textId="77777777" w:rsidR="00FB67F8" w:rsidRPr="008F6BE0" w:rsidRDefault="00FB67F8" w:rsidP="00FB67F8">
      <w:pPr>
        <w:pStyle w:val="06Bodycopy"/>
        <w:spacing w:after="156"/>
        <w:rPr>
          <w:rFonts w:ascii="Calibri" w:hAnsi="Calibri" w:cs="Calibri"/>
          <w:sz w:val="22"/>
          <w:szCs w:val="22"/>
        </w:rPr>
      </w:pPr>
      <w:r w:rsidRPr="008F6BE0">
        <w:rPr>
          <w:rFonts w:ascii="Calibri" w:hAnsi="Calibri" w:cs="Calibri"/>
          <w:sz w:val="22"/>
          <w:szCs w:val="22"/>
        </w:rPr>
        <w:t xml:space="preserve">The new Strategy is an aspirational road map pointing the way ahead. It represents our national commitment to enabling every Australian to meet their potential, to achieve, to have a fair go and to have real choices. </w:t>
      </w:r>
    </w:p>
    <w:p w14:paraId="0D796BB3" w14:textId="77777777" w:rsidR="00FB67F8" w:rsidRPr="008F6BE0" w:rsidRDefault="00FB67F8" w:rsidP="00FB67F8">
      <w:pPr>
        <w:pStyle w:val="06Bodycopy"/>
        <w:spacing w:after="156"/>
        <w:rPr>
          <w:rFonts w:ascii="Calibri" w:hAnsi="Calibri" w:cs="Calibri"/>
          <w:sz w:val="22"/>
          <w:szCs w:val="22"/>
        </w:rPr>
      </w:pPr>
      <w:r w:rsidRPr="008F6BE0">
        <w:rPr>
          <w:rFonts w:ascii="Calibri" w:hAnsi="Calibri" w:cs="Calibri"/>
          <w:sz w:val="22"/>
          <w:szCs w:val="22"/>
        </w:rPr>
        <w:t xml:space="preserve">In </w:t>
      </w:r>
      <w:r w:rsidRPr="008F6BE0">
        <w:rPr>
          <w:rFonts w:ascii="Calibri" w:hAnsi="Calibri" w:cs="Calibri"/>
          <w:i/>
          <w:iCs/>
          <w:sz w:val="22"/>
          <w:szCs w:val="22"/>
        </w:rPr>
        <w:t>Australia’s Disability Strategy 2021–2031</w:t>
      </w:r>
      <w:r w:rsidRPr="008F6BE0">
        <w:rPr>
          <w:rFonts w:ascii="Calibri" w:hAnsi="Calibri" w:cs="Calibri"/>
          <w:sz w:val="22"/>
          <w:szCs w:val="22"/>
        </w:rPr>
        <w:t>, we affirm the values of respect, inclusion and equality and espouse them as fundamental to our national identity.</w:t>
      </w:r>
    </w:p>
    <w:p w14:paraId="2A6E53FE" w14:textId="77777777" w:rsidR="00E71CAC" w:rsidRPr="00AF76E3" w:rsidRDefault="00E71CAC" w:rsidP="00AF76E3">
      <w:pPr>
        <w:pStyle w:val="Heading1"/>
      </w:pPr>
      <w:bookmarkStart w:id="4" w:name="_Toc87771269"/>
      <w:bookmarkStart w:id="5" w:name="_Toc88826726"/>
      <w:r w:rsidRPr="00AF76E3">
        <w:lastRenderedPageBreak/>
        <w:t>Vision and Purpose</w:t>
      </w:r>
      <w:bookmarkEnd w:id="4"/>
      <w:bookmarkEnd w:id="5"/>
    </w:p>
    <w:p w14:paraId="6598FBFB" w14:textId="77777777" w:rsidR="00E71CAC" w:rsidRPr="00AF76E3" w:rsidRDefault="00E71CAC" w:rsidP="00E71CAC">
      <w:pPr>
        <w:pStyle w:val="05INTROPARA"/>
        <w:rPr>
          <w:rFonts w:ascii="Calibri" w:hAnsi="Calibri" w:cs="Calibri"/>
        </w:rPr>
      </w:pPr>
      <w:r w:rsidRPr="00AF76E3">
        <w:rPr>
          <w:rFonts w:ascii="Calibri" w:hAnsi="Calibri" w:cs="Calibri"/>
          <w:i/>
          <w:iCs/>
        </w:rPr>
        <w:t>Australia’s Disability Strategy 2021-2031</w:t>
      </w:r>
      <w:r w:rsidRPr="00AF76E3">
        <w:rPr>
          <w:rFonts w:ascii="Calibri" w:hAnsi="Calibri" w:cs="Calibri"/>
        </w:rPr>
        <w:t xml:space="preserve"> (the Strategy) is Australia’s national disability policy framework. It sets out a plan for continuing to improve the lives of people with disability in Australia over the next ten years. </w:t>
      </w:r>
    </w:p>
    <w:p w14:paraId="3907BBAD" w14:textId="77777777" w:rsidR="00E71CAC" w:rsidRPr="00AF76E3" w:rsidRDefault="00E71CAC" w:rsidP="00AF76E3">
      <w:pPr>
        <w:pStyle w:val="Heading2"/>
      </w:pPr>
      <w:bookmarkStart w:id="6" w:name="_Toc87771270"/>
      <w:bookmarkStart w:id="7" w:name="_Toc88826727"/>
      <w:r w:rsidRPr="00AF76E3">
        <w:t>Vision</w:t>
      </w:r>
      <w:bookmarkEnd w:id="6"/>
      <w:bookmarkEnd w:id="7"/>
    </w:p>
    <w:p w14:paraId="78B7C079" w14:textId="77777777" w:rsidR="00E71CAC" w:rsidRPr="00AF76E3" w:rsidRDefault="00E71CAC" w:rsidP="00E71CAC">
      <w:pPr>
        <w:pStyle w:val="05INTROPARA"/>
        <w:rPr>
          <w:rFonts w:ascii="Calibri" w:hAnsi="Calibri" w:cs="Calibri"/>
        </w:rPr>
      </w:pPr>
      <w:r w:rsidRPr="00AF76E3">
        <w:rPr>
          <w:rFonts w:ascii="Calibri" w:hAnsi="Calibri" w:cs="Calibri"/>
          <w:b w:val="0"/>
          <w:bCs w:val="0"/>
          <w:color w:val="230F4B"/>
        </w:rPr>
        <w:t>The Strategy’s vision is for</w:t>
      </w:r>
      <w:r w:rsidRPr="00AF76E3">
        <w:rPr>
          <w:rFonts w:ascii="Calibri" w:hAnsi="Calibri" w:cs="Calibri"/>
          <w:color w:val="230F4B"/>
        </w:rPr>
        <w:t xml:space="preserve"> an inclusive Australian society that ensures people with disability can fulfill their potential, as equal members of the community. </w:t>
      </w:r>
    </w:p>
    <w:p w14:paraId="3C5FDFFD" w14:textId="77777777" w:rsidR="00E71CAC" w:rsidRPr="008F6BE0" w:rsidRDefault="00E71CAC" w:rsidP="00E71CAC">
      <w:pPr>
        <w:pStyle w:val="06BODYTEXT"/>
        <w:rPr>
          <w:rFonts w:ascii="Calibri" w:hAnsi="Calibri" w:cs="Calibri"/>
          <w:sz w:val="22"/>
          <w:szCs w:val="22"/>
        </w:rPr>
      </w:pPr>
      <w:r w:rsidRPr="008F6BE0">
        <w:rPr>
          <w:rFonts w:ascii="Calibri" w:hAnsi="Calibri" w:cs="Calibri"/>
          <w:sz w:val="22"/>
          <w:szCs w:val="22"/>
        </w:rPr>
        <w:t>In line with Australia’s commitments under the United Nations Convention on the Rights of Persons with Disabilities (UN CRPD), this Strategy will play an important role in protecting, promoting and realising the human rights of people with disability.</w:t>
      </w:r>
    </w:p>
    <w:p w14:paraId="4520B477" w14:textId="77777777" w:rsidR="00E71CAC" w:rsidRPr="00AF76E3" w:rsidRDefault="00E71CAC" w:rsidP="00AF76E3">
      <w:pPr>
        <w:pStyle w:val="Heading2"/>
      </w:pPr>
      <w:bookmarkStart w:id="8" w:name="_Toc87771271"/>
      <w:bookmarkStart w:id="9" w:name="_Toc88826728"/>
      <w:r w:rsidRPr="00AF76E3">
        <w:t>Purpose</w:t>
      </w:r>
      <w:bookmarkEnd w:id="8"/>
      <w:bookmarkEnd w:id="9"/>
    </w:p>
    <w:p w14:paraId="12B824FB" w14:textId="77777777" w:rsidR="00E71CAC" w:rsidRPr="008F6BE0" w:rsidRDefault="00E71CAC" w:rsidP="00E71CAC">
      <w:pPr>
        <w:pStyle w:val="05IINTROPARA"/>
        <w:spacing w:after="170"/>
        <w:rPr>
          <w:rFonts w:ascii="Calibri" w:hAnsi="Calibri" w:cs="Calibri"/>
          <w:b w:val="0"/>
          <w:bCs w:val="0"/>
          <w:color w:val="000000"/>
          <w:sz w:val="22"/>
          <w:szCs w:val="22"/>
        </w:rPr>
      </w:pPr>
      <w:r w:rsidRPr="008F6BE0">
        <w:rPr>
          <w:rFonts w:ascii="Calibri" w:hAnsi="Calibri" w:cs="Calibri"/>
          <w:b w:val="0"/>
          <w:bCs w:val="0"/>
          <w:color w:val="000000"/>
          <w:sz w:val="22"/>
          <w:szCs w:val="22"/>
        </w:rPr>
        <w:t>The purpose of the Strategy is to:</w:t>
      </w:r>
    </w:p>
    <w:p w14:paraId="3D6F6C4D" w14:textId="77777777" w:rsidR="00E71CAC" w:rsidRPr="008F6BE0" w:rsidRDefault="00E71CAC" w:rsidP="00E71CAC">
      <w:pPr>
        <w:pStyle w:val="06bDOTPOINTS"/>
        <w:numPr>
          <w:ilvl w:val="0"/>
          <w:numId w:val="1"/>
        </w:numPr>
        <w:rPr>
          <w:rFonts w:ascii="Calibri" w:hAnsi="Calibri" w:cs="Calibri"/>
          <w:sz w:val="22"/>
          <w:szCs w:val="22"/>
        </w:rPr>
      </w:pPr>
      <w:r w:rsidRPr="008F6BE0">
        <w:rPr>
          <w:rFonts w:ascii="Calibri" w:hAnsi="Calibri" w:cs="Calibri"/>
          <w:sz w:val="22"/>
          <w:szCs w:val="22"/>
        </w:rPr>
        <w:t>provide national leadership towards greater inclusion of people with disability</w:t>
      </w:r>
    </w:p>
    <w:p w14:paraId="769AABDF" w14:textId="77777777" w:rsidR="00E71CAC" w:rsidRPr="008F6BE0" w:rsidRDefault="00E71CAC" w:rsidP="00E71CAC">
      <w:pPr>
        <w:pStyle w:val="06bDOTPOINTS"/>
        <w:numPr>
          <w:ilvl w:val="0"/>
          <w:numId w:val="1"/>
        </w:numPr>
        <w:rPr>
          <w:rFonts w:ascii="Calibri" w:hAnsi="Calibri" w:cs="Calibri"/>
          <w:sz w:val="22"/>
          <w:szCs w:val="22"/>
        </w:rPr>
      </w:pPr>
      <w:r w:rsidRPr="008F6BE0">
        <w:rPr>
          <w:rFonts w:ascii="Calibri" w:hAnsi="Calibri" w:cs="Calibri"/>
          <w:sz w:val="22"/>
          <w:szCs w:val="22"/>
        </w:rPr>
        <w:t>guide activity across all areas of public policy to be inclusive and responsive to people with disability</w:t>
      </w:r>
    </w:p>
    <w:p w14:paraId="26C08B6A" w14:textId="77777777" w:rsidR="00E71CAC" w:rsidRPr="008F6BE0" w:rsidRDefault="00E71CAC" w:rsidP="00E71CAC">
      <w:pPr>
        <w:pStyle w:val="06bDOTPOINTS"/>
        <w:numPr>
          <w:ilvl w:val="0"/>
          <w:numId w:val="1"/>
        </w:numPr>
        <w:rPr>
          <w:rFonts w:ascii="Calibri" w:hAnsi="Calibri" w:cs="Calibri"/>
          <w:sz w:val="22"/>
          <w:szCs w:val="22"/>
        </w:rPr>
      </w:pPr>
      <w:r w:rsidRPr="008F6BE0">
        <w:rPr>
          <w:rFonts w:ascii="Calibri" w:hAnsi="Calibri" w:cs="Calibri"/>
          <w:sz w:val="22"/>
          <w:szCs w:val="22"/>
        </w:rPr>
        <w:t>drive mainstream services and systems to improve outcomes for people with disability</w:t>
      </w:r>
    </w:p>
    <w:p w14:paraId="43B12FA8" w14:textId="4F5DFA39" w:rsidR="00E71CAC" w:rsidRPr="008F6BE0" w:rsidRDefault="00E71CAC" w:rsidP="00E71CAC">
      <w:pPr>
        <w:pStyle w:val="06bDOTPOINTS"/>
        <w:numPr>
          <w:ilvl w:val="0"/>
          <w:numId w:val="1"/>
        </w:numPr>
        <w:rPr>
          <w:rFonts w:ascii="Calibri" w:hAnsi="Calibri" w:cs="Calibri"/>
          <w:sz w:val="22"/>
          <w:szCs w:val="22"/>
        </w:rPr>
      </w:pPr>
      <w:r w:rsidRPr="008F6BE0">
        <w:rPr>
          <w:rFonts w:ascii="Calibri" w:hAnsi="Calibri" w:cs="Calibri"/>
          <w:sz w:val="22"/>
          <w:szCs w:val="22"/>
        </w:rPr>
        <w:t xml:space="preserve">engage, inform and involve the whole community in achieving a more inclusive society. </w:t>
      </w:r>
    </w:p>
    <w:p w14:paraId="63552995" w14:textId="77777777" w:rsidR="00E71CAC" w:rsidRPr="008F6BE0" w:rsidRDefault="00E71CAC">
      <w:pPr>
        <w:rPr>
          <w:rFonts w:ascii="Calibri" w:hAnsi="Calibri" w:cs="Calibri"/>
          <w:color w:val="000000"/>
          <w:sz w:val="22"/>
          <w:szCs w:val="22"/>
          <w:lang w:val="en-US"/>
        </w:rPr>
      </w:pPr>
      <w:r w:rsidRPr="008F6BE0">
        <w:rPr>
          <w:rFonts w:ascii="Calibri" w:hAnsi="Calibri" w:cs="Calibri"/>
          <w:sz w:val="22"/>
          <w:szCs w:val="22"/>
        </w:rPr>
        <w:br w:type="page"/>
      </w:r>
    </w:p>
    <w:p w14:paraId="1E1839F6" w14:textId="77777777" w:rsidR="00E71CAC" w:rsidRPr="00AF76E3" w:rsidRDefault="00E71CAC" w:rsidP="00AF76E3">
      <w:pPr>
        <w:pStyle w:val="Heading1"/>
      </w:pPr>
      <w:bookmarkStart w:id="10" w:name="_Toc87771272"/>
      <w:bookmarkStart w:id="11" w:name="_Toc88826729"/>
      <w:r w:rsidRPr="00AF76E3">
        <w:lastRenderedPageBreak/>
        <w:t>Outcome Areas</w:t>
      </w:r>
      <w:bookmarkEnd w:id="10"/>
      <w:bookmarkEnd w:id="11"/>
    </w:p>
    <w:p w14:paraId="4C828692" w14:textId="0A10378C" w:rsidR="00900C9C" w:rsidRPr="00AF76E3" w:rsidRDefault="00E71CAC" w:rsidP="00E71CAC">
      <w:pPr>
        <w:pStyle w:val="05INTROPARA"/>
        <w:rPr>
          <w:rFonts w:ascii="Calibri" w:hAnsi="Calibri" w:cs="Calibri"/>
        </w:rPr>
      </w:pPr>
      <w:r w:rsidRPr="00AF76E3">
        <w:rPr>
          <w:rFonts w:ascii="Calibri" w:hAnsi="Calibri" w:cs="Calibri"/>
        </w:rPr>
        <w:t>The Outcome Areas in the Strategy set out where governments at all levels, working with the community and business, will focus on driving improvements for people with disability.</w:t>
      </w:r>
      <w:r w:rsidR="00900C9C">
        <w:rPr>
          <w:rFonts w:ascii="Calibri" w:hAnsi="Calibri" w:cs="Calibri"/>
        </w:rPr>
        <w:br/>
      </w:r>
    </w:p>
    <w:p w14:paraId="02B3D472" w14:textId="77777777" w:rsidR="00E71CAC" w:rsidRPr="008F6BE0" w:rsidRDefault="00E71CAC" w:rsidP="00E71CAC">
      <w:pPr>
        <w:pStyle w:val="OutcomeH0OutcomeSection"/>
        <w:shd w:val="clear" w:color="auto" w:fill="F2F2F2" w:themeFill="background1" w:themeFillShade="F2"/>
        <w:spacing w:line="240" w:lineRule="auto"/>
        <w:ind w:left="0"/>
        <w:rPr>
          <w:rFonts w:ascii="Calibri" w:hAnsi="Calibri" w:cs="Calibri"/>
          <w:b/>
          <w:bCs/>
          <w:color w:val="502C65"/>
        </w:rPr>
      </w:pPr>
      <w:bookmarkStart w:id="12" w:name="_Toc88826730"/>
      <w:r w:rsidRPr="008F6BE0">
        <w:rPr>
          <w:rFonts w:ascii="Calibri" w:hAnsi="Calibri" w:cs="Calibri"/>
          <w:b/>
          <w:bCs/>
          <w:color w:val="502C65"/>
        </w:rPr>
        <w:t>Employment and Financial Security</w:t>
      </w:r>
      <w:bookmarkEnd w:id="12"/>
    </w:p>
    <w:p w14:paraId="47E9DC1A" w14:textId="5495E79F" w:rsidR="00E71CAC" w:rsidRPr="00AF76E3" w:rsidRDefault="00E71CAC" w:rsidP="00E71CAC">
      <w:pPr>
        <w:pStyle w:val="OutcomeOutcomeSection"/>
        <w:shd w:val="clear" w:color="auto" w:fill="F2F2F2" w:themeFill="background1" w:themeFillShade="F2"/>
        <w:spacing w:before="0" w:line="240" w:lineRule="auto"/>
        <w:ind w:left="0"/>
        <w:rPr>
          <w:rFonts w:ascii="Calibri" w:hAnsi="Calibri" w:cs="Calibri"/>
          <w:color w:val="502C65"/>
        </w:rPr>
      </w:pPr>
      <w:r w:rsidRPr="00AF76E3">
        <w:rPr>
          <w:rFonts w:ascii="Calibri" w:hAnsi="Calibri" w:cs="Calibri"/>
          <w:color w:val="502C65"/>
        </w:rPr>
        <w:t>Outcome: People with disability have economic security, enabling them to plan for the future and exercise choice and control over their lives</w:t>
      </w:r>
    </w:p>
    <w:p w14:paraId="71AD9E3F" w14:textId="540E2662" w:rsidR="00E71CAC" w:rsidRPr="008F6BE0" w:rsidRDefault="00E71CAC" w:rsidP="00E71CAC">
      <w:pPr>
        <w:pStyle w:val="06IntroCopy"/>
        <w:rPr>
          <w:rFonts w:ascii="Calibri" w:hAnsi="Calibri" w:cs="Calibri"/>
        </w:rPr>
      </w:pPr>
      <w:r w:rsidRPr="008F6BE0">
        <w:rPr>
          <w:rFonts w:ascii="Calibri" w:hAnsi="Calibri" w:cs="Calibri"/>
        </w:rPr>
        <w:t>Employment and financial security are central to improving outcomes for people with disability. This includes providing jobs and career opportunities, and having adequate income for people to meet their needs.</w:t>
      </w:r>
    </w:p>
    <w:p w14:paraId="2C9CCEB3" w14:textId="77777777" w:rsidR="00E71CAC" w:rsidRPr="00AF76E3" w:rsidRDefault="00E71CAC" w:rsidP="00E71CAC">
      <w:pPr>
        <w:pStyle w:val="PolicyPriorityOutcomeSection"/>
        <w:rPr>
          <w:rFonts w:ascii="Calibri" w:hAnsi="Calibri" w:cs="Calibri"/>
          <w:color w:val="502C65"/>
        </w:rPr>
      </w:pPr>
      <w:r w:rsidRPr="00AF76E3">
        <w:rPr>
          <w:rFonts w:ascii="Calibri" w:hAnsi="Calibri" w:cs="Calibri"/>
          <w:color w:val="502C65"/>
        </w:rPr>
        <w:t xml:space="preserve">Policy Priorities </w:t>
      </w:r>
    </w:p>
    <w:p w14:paraId="16B26D97" w14:textId="77777777" w:rsidR="00E71CAC" w:rsidRPr="008F6BE0" w:rsidRDefault="00E71CAC" w:rsidP="00CC5864">
      <w:pPr>
        <w:pStyle w:val="06bDOTPOINTS"/>
        <w:numPr>
          <w:ilvl w:val="0"/>
          <w:numId w:val="7"/>
        </w:numPr>
        <w:spacing w:after="57"/>
        <w:rPr>
          <w:rFonts w:ascii="Calibri" w:hAnsi="Calibri" w:cs="Calibri"/>
          <w:sz w:val="22"/>
          <w:szCs w:val="22"/>
        </w:rPr>
      </w:pPr>
      <w:r w:rsidRPr="008F6BE0">
        <w:rPr>
          <w:rFonts w:ascii="Calibri" w:hAnsi="Calibri" w:cs="Calibri"/>
          <w:sz w:val="22"/>
          <w:szCs w:val="22"/>
        </w:rPr>
        <w:t>Increase employment of people with disability.</w:t>
      </w:r>
    </w:p>
    <w:p w14:paraId="5622F50C" w14:textId="77777777" w:rsidR="00E71CAC" w:rsidRPr="008F6BE0" w:rsidRDefault="00E71CAC" w:rsidP="00CC5864">
      <w:pPr>
        <w:pStyle w:val="06bDOTPOINTS"/>
        <w:numPr>
          <w:ilvl w:val="0"/>
          <w:numId w:val="7"/>
        </w:numPr>
        <w:spacing w:after="57"/>
        <w:rPr>
          <w:rFonts w:ascii="Calibri" w:hAnsi="Calibri" w:cs="Calibri"/>
          <w:sz w:val="22"/>
          <w:szCs w:val="22"/>
        </w:rPr>
      </w:pPr>
      <w:r w:rsidRPr="008F6BE0">
        <w:rPr>
          <w:rFonts w:ascii="Calibri" w:hAnsi="Calibri" w:cs="Calibri"/>
          <w:sz w:val="22"/>
          <w:szCs w:val="22"/>
        </w:rPr>
        <w:t>Improve the transition of young people with disability from education to employment.</w:t>
      </w:r>
    </w:p>
    <w:p w14:paraId="161FBA3C" w14:textId="43FFA767" w:rsidR="00E71CAC" w:rsidRPr="008F6BE0" w:rsidRDefault="00E71CAC" w:rsidP="00CC5864">
      <w:pPr>
        <w:pStyle w:val="06bDOTPOINTS"/>
        <w:numPr>
          <w:ilvl w:val="0"/>
          <w:numId w:val="7"/>
        </w:numPr>
        <w:spacing w:after="57"/>
        <w:rPr>
          <w:rFonts w:ascii="Calibri" w:hAnsi="Calibri" w:cs="Calibri"/>
          <w:sz w:val="22"/>
          <w:szCs w:val="22"/>
        </w:rPr>
      </w:pPr>
      <w:r w:rsidRPr="008F6BE0">
        <w:rPr>
          <w:rFonts w:ascii="Calibri" w:hAnsi="Calibri" w:cs="Calibri"/>
          <w:sz w:val="22"/>
          <w:szCs w:val="22"/>
        </w:rPr>
        <w:t>Strengthen financial independence of people with disability.</w:t>
      </w:r>
    </w:p>
    <w:p w14:paraId="41C5F29C" w14:textId="77777777" w:rsidR="00E71CAC" w:rsidRPr="00AF76E3" w:rsidRDefault="00E71CAC" w:rsidP="00E71CAC">
      <w:pPr>
        <w:pStyle w:val="06bDOTPOINTS"/>
        <w:spacing w:after="57"/>
        <w:rPr>
          <w:rFonts w:ascii="Calibri" w:hAnsi="Calibri" w:cs="Calibri"/>
        </w:rPr>
      </w:pPr>
    </w:p>
    <w:p w14:paraId="5A384059" w14:textId="77777777" w:rsidR="00E71CAC" w:rsidRPr="008F6BE0" w:rsidRDefault="00E71CAC" w:rsidP="00E71CAC">
      <w:pPr>
        <w:pStyle w:val="OutcomeH0OutcomeSection"/>
        <w:shd w:val="clear" w:color="auto" w:fill="F2F2F2" w:themeFill="background1" w:themeFillShade="F2"/>
        <w:spacing w:line="240" w:lineRule="auto"/>
        <w:ind w:left="0"/>
        <w:rPr>
          <w:rFonts w:ascii="Calibri" w:hAnsi="Calibri" w:cs="Calibri"/>
          <w:b/>
          <w:bCs/>
          <w:color w:val="2C5181"/>
        </w:rPr>
      </w:pPr>
      <w:bookmarkStart w:id="13" w:name="_Toc88826731"/>
      <w:r w:rsidRPr="008F6BE0">
        <w:rPr>
          <w:rFonts w:ascii="Calibri" w:hAnsi="Calibri" w:cs="Calibri"/>
          <w:b/>
          <w:bCs/>
          <w:color w:val="2C5181"/>
        </w:rPr>
        <w:t>Inclusive Homes and Communities</w:t>
      </w:r>
      <w:bookmarkEnd w:id="13"/>
    </w:p>
    <w:p w14:paraId="3B098B25" w14:textId="56A46627" w:rsidR="00E71CAC" w:rsidRPr="00AF76E3" w:rsidRDefault="00E71CAC" w:rsidP="00E71CAC">
      <w:pPr>
        <w:pStyle w:val="OutcomeOutcomeSection"/>
        <w:shd w:val="clear" w:color="auto" w:fill="F2F2F2" w:themeFill="background1" w:themeFillShade="F2"/>
        <w:spacing w:before="0" w:line="240" w:lineRule="auto"/>
        <w:ind w:left="0"/>
        <w:rPr>
          <w:rFonts w:ascii="Calibri" w:hAnsi="Calibri" w:cs="Calibri"/>
          <w:color w:val="2C5181"/>
        </w:rPr>
      </w:pPr>
      <w:r w:rsidRPr="00AF76E3">
        <w:rPr>
          <w:rFonts w:ascii="Calibri" w:hAnsi="Calibri" w:cs="Calibri"/>
          <w:color w:val="2C5181"/>
        </w:rPr>
        <w:t>Outcome: People with disability live in inclusive, accessible and well-designed homes and communities</w:t>
      </w:r>
    </w:p>
    <w:p w14:paraId="782BEB19" w14:textId="77777777" w:rsidR="00E71CAC" w:rsidRPr="008F6BE0" w:rsidRDefault="00E71CAC" w:rsidP="00E71CAC">
      <w:pPr>
        <w:pStyle w:val="06IntroCopy"/>
        <w:rPr>
          <w:rFonts w:ascii="Calibri" w:hAnsi="Calibri" w:cs="Calibri"/>
        </w:rPr>
      </w:pPr>
      <w:r w:rsidRPr="008F6BE0">
        <w:rPr>
          <w:rFonts w:ascii="Calibri" w:hAnsi="Calibri" w:cs="Calibri"/>
        </w:rPr>
        <w:t xml:space="preserve">Having appropriate housing and a community that is accessible and inclusive is central to how people with disability live, work and socialise. </w:t>
      </w:r>
    </w:p>
    <w:p w14:paraId="47E7040F" w14:textId="77777777" w:rsidR="00E71CAC" w:rsidRPr="00AF76E3" w:rsidRDefault="00E71CAC" w:rsidP="00E71CAC">
      <w:pPr>
        <w:pStyle w:val="PolicyPriorityOutcomeSection"/>
        <w:spacing w:before="57"/>
        <w:rPr>
          <w:rFonts w:ascii="Calibri" w:hAnsi="Calibri" w:cs="Calibri"/>
        </w:rPr>
      </w:pPr>
      <w:r w:rsidRPr="00AF76E3">
        <w:rPr>
          <w:rFonts w:ascii="Calibri" w:hAnsi="Calibri" w:cs="Calibri"/>
          <w:color w:val="2C5181"/>
        </w:rPr>
        <w:t>Policy Priorities</w:t>
      </w:r>
    </w:p>
    <w:p w14:paraId="04939589" w14:textId="77777777" w:rsidR="00E71CAC" w:rsidRPr="007D0642" w:rsidRDefault="00E71CAC" w:rsidP="00CC5864">
      <w:pPr>
        <w:pStyle w:val="06cNUMBERS"/>
        <w:numPr>
          <w:ilvl w:val="0"/>
          <w:numId w:val="9"/>
        </w:numPr>
        <w:spacing w:after="57"/>
        <w:rPr>
          <w:rFonts w:ascii="Calibri" w:hAnsi="Calibri" w:cs="Calibri"/>
          <w:sz w:val="22"/>
          <w:szCs w:val="22"/>
        </w:rPr>
      </w:pPr>
      <w:r w:rsidRPr="007D0642">
        <w:rPr>
          <w:rFonts w:ascii="Calibri" w:hAnsi="Calibri" w:cs="Calibri"/>
          <w:sz w:val="22"/>
          <w:szCs w:val="22"/>
        </w:rPr>
        <w:t>Increase the availability of affordable housing.</w:t>
      </w:r>
    </w:p>
    <w:p w14:paraId="2CDC5355" w14:textId="77777777" w:rsidR="00E71CAC" w:rsidRPr="007D0642" w:rsidRDefault="00E71CAC" w:rsidP="00CC5864">
      <w:pPr>
        <w:pStyle w:val="06cNUMBERS"/>
        <w:numPr>
          <w:ilvl w:val="0"/>
          <w:numId w:val="9"/>
        </w:numPr>
        <w:spacing w:after="57"/>
        <w:rPr>
          <w:rFonts w:ascii="Calibri" w:hAnsi="Calibri" w:cs="Calibri"/>
          <w:sz w:val="22"/>
          <w:szCs w:val="22"/>
        </w:rPr>
      </w:pPr>
      <w:r w:rsidRPr="007D0642">
        <w:rPr>
          <w:rFonts w:ascii="Calibri" w:hAnsi="Calibri" w:cs="Calibri"/>
          <w:sz w:val="22"/>
          <w:szCs w:val="22"/>
        </w:rPr>
        <w:t>Housing is accessible and people with disability have a choice and control about where they live, who they live with, and who comes into their home.</w:t>
      </w:r>
    </w:p>
    <w:p w14:paraId="1B759DF3" w14:textId="77777777" w:rsidR="00E71CAC" w:rsidRPr="007D0642" w:rsidRDefault="00E71CAC" w:rsidP="00CC5864">
      <w:pPr>
        <w:pStyle w:val="06cNUMBERS"/>
        <w:numPr>
          <w:ilvl w:val="0"/>
          <w:numId w:val="9"/>
        </w:numPr>
        <w:spacing w:after="57"/>
        <w:rPr>
          <w:rFonts w:ascii="Calibri" w:hAnsi="Calibri" w:cs="Calibri"/>
          <w:sz w:val="22"/>
          <w:szCs w:val="22"/>
        </w:rPr>
      </w:pPr>
      <w:r w:rsidRPr="007D0642">
        <w:rPr>
          <w:rFonts w:ascii="Calibri" w:hAnsi="Calibri" w:cs="Calibri"/>
          <w:sz w:val="22"/>
          <w:szCs w:val="22"/>
        </w:rPr>
        <w:t>People with disability are able to fully participate in social, recreational, sporting, religious and cultural life.</w:t>
      </w:r>
    </w:p>
    <w:p w14:paraId="0A39445A" w14:textId="77777777" w:rsidR="00E71CAC" w:rsidRPr="007D0642" w:rsidRDefault="00E71CAC" w:rsidP="00CC5864">
      <w:pPr>
        <w:pStyle w:val="06cNUMBERS"/>
        <w:numPr>
          <w:ilvl w:val="0"/>
          <w:numId w:val="9"/>
        </w:numPr>
        <w:spacing w:after="57"/>
        <w:rPr>
          <w:rFonts w:ascii="Calibri" w:hAnsi="Calibri" w:cs="Calibri"/>
          <w:sz w:val="22"/>
          <w:szCs w:val="22"/>
        </w:rPr>
      </w:pPr>
      <w:r w:rsidRPr="007D0642">
        <w:rPr>
          <w:rFonts w:ascii="Calibri" w:hAnsi="Calibri" w:cs="Calibri"/>
          <w:sz w:val="22"/>
          <w:szCs w:val="22"/>
        </w:rPr>
        <w:t>The built and natural environment is accessible.</w:t>
      </w:r>
    </w:p>
    <w:p w14:paraId="51FFF8B3" w14:textId="77777777" w:rsidR="00E71CAC" w:rsidRPr="007D0642" w:rsidRDefault="00E71CAC" w:rsidP="00CC5864">
      <w:pPr>
        <w:pStyle w:val="06cNUMBERS"/>
        <w:numPr>
          <w:ilvl w:val="0"/>
          <w:numId w:val="9"/>
        </w:numPr>
        <w:spacing w:after="57"/>
        <w:rPr>
          <w:rFonts w:ascii="Calibri" w:hAnsi="Calibri" w:cs="Calibri"/>
          <w:sz w:val="22"/>
          <w:szCs w:val="22"/>
        </w:rPr>
      </w:pPr>
      <w:r w:rsidRPr="007D0642">
        <w:rPr>
          <w:rFonts w:ascii="Calibri" w:hAnsi="Calibri" w:cs="Calibri"/>
          <w:sz w:val="22"/>
          <w:szCs w:val="22"/>
        </w:rPr>
        <w:t>Transport systems are accessible for the whole community.</w:t>
      </w:r>
    </w:p>
    <w:p w14:paraId="63F4DA38" w14:textId="77777777" w:rsidR="00E71CAC" w:rsidRPr="007D0642" w:rsidRDefault="00E71CAC" w:rsidP="00CC5864">
      <w:pPr>
        <w:pStyle w:val="06cNUMBERS"/>
        <w:numPr>
          <w:ilvl w:val="0"/>
          <w:numId w:val="9"/>
        </w:numPr>
        <w:rPr>
          <w:rFonts w:ascii="Calibri" w:hAnsi="Calibri" w:cs="Calibri"/>
          <w:sz w:val="22"/>
          <w:szCs w:val="22"/>
        </w:rPr>
      </w:pPr>
      <w:r w:rsidRPr="007D0642">
        <w:rPr>
          <w:rFonts w:ascii="Calibri" w:hAnsi="Calibri" w:cs="Calibri"/>
          <w:sz w:val="22"/>
          <w:szCs w:val="22"/>
        </w:rPr>
        <w:t>Information and communication systems are accessible, reliable and responsive.</w:t>
      </w:r>
    </w:p>
    <w:p w14:paraId="43648576" w14:textId="77777777" w:rsidR="00E71CAC" w:rsidRPr="008F6BE0" w:rsidRDefault="00E71CAC" w:rsidP="00E71CAC">
      <w:pPr>
        <w:pStyle w:val="OutcomeH0OutcomeSection"/>
        <w:keepNext/>
        <w:keepLines/>
        <w:shd w:val="clear" w:color="auto" w:fill="F2F2F2" w:themeFill="background1" w:themeFillShade="F2"/>
        <w:spacing w:line="240" w:lineRule="auto"/>
        <w:ind w:left="0"/>
        <w:rPr>
          <w:rFonts w:ascii="Calibri" w:hAnsi="Calibri" w:cs="Calibri"/>
          <w:b/>
          <w:bCs/>
          <w:color w:val="27422B"/>
        </w:rPr>
      </w:pPr>
      <w:bookmarkStart w:id="14" w:name="_Toc88826732"/>
      <w:r w:rsidRPr="008F6BE0">
        <w:rPr>
          <w:rFonts w:ascii="Calibri" w:hAnsi="Calibri" w:cs="Calibri"/>
          <w:b/>
          <w:bCs/>
          <w:color w:val="27422B"/>
        </w:rPr>
        <w:lastRenderedPageBreak/>
        <w:t>Safety, Rights and Justice</w:t>
      </w:r>
      <w:bookmarkEnd w:id="14"/>
      <w:r w:rsidRPr="008F6BE0">
        <w:rPr>
          <w:rFonts w:ascii="Calibri" w:hAnsi="Calibri" w:cs="Calibri"/>
          <w:b/>
          <w:bCs/>
          <w:color w:val="27422B"/>
        </w:rPr>
        <w:t xml:space="preserve"> </w:t>
      </w:r>
    </w:p>
    <w:p w14:paraId="0260E806" w14:textId="3818D93A" w:rsidR="00E71CAC" w:rsidRPr="00AF76E3" w:rsidRDefault="00E71CAC" w:rsidP="00E71CAC">
      <w:pPr>
        <w:pStyle w:val="OutcomeOutcomeSection"/>
        <w:keepNext/>
        <w:keepLines/>
        <w:shd w:val="clear" w:color="auto" w:fill="F2F2F2" w:themeFill="background1" w:themeFillShade="F2"/>
        <w:spacing w:line="240" w:lineRule="auto"/>
        <w:ind w:left="0"/>
        <w:rPr>
          <w:rFonts w:ascii="Calibri" w:hAnsi="Calibri" w:cs="Calibri"/>
        </w:rPr>
      </w:pPr>
      <w:r w:rsidRPr="00AF76E3">
        <w:rPr>
          <w:rFonts w:ascii="Calibri" w:hAnsi="Calibri" w:cs="Calibri"/>
          <w:color w:val="27422B"/>
        </w:rPr>
        <w:t>Outcome: The rights of people with disability are promoted, upheld and protected, and people with disability feel safe and enjoy equality before the law</w:t>
      </w:r>
    </w:p>
    <w:p w14:paraId="5AB1CDB9" w14:textId="1AA4EC08" w:rsidR="00E71CAC" w:rsidRPr="008F6BE0" w:rsidRDefault="00E71CAC" w:rsidP="00E71CAC">
      <w:pPr>
        <w:pStyle w:val="06IntroCopy"/>
        <w:rPr>
          <w:rFonts w:ascii="Calibri" w:hAnsi="Calibri" w:cs="Calibri"/>
        </w:rPr>
      </w:pPr>
      <w:r w:rsidRPr="008F6BE0">
        <w:rPr>
          <w:rFonts w:ascii="Calibri" w:hAnsi="Calibri" w:cs="Calibri"/>
        </w:rPr>
        <w:t xml:space="preserve">People with disability have the same rights as people without disability. Community acceptance of these rights is essential to maximising economic participation, social inclusion, safety and equality. </w:t>
      </w:r>
      <w:r w:rsidRPr="008F6BE0">
        <w:rPr>
          <w:rFonts w:ascii="Calibri" w:hAnsi="Calibri" w:cs="Calibri"/>
          <w:i w:val="0"/>
          <w:iCs w:val="0"/>
        </w:rPr>
        <w:t>Australia’s Disability Discrimination Act 1992</w:t>
      </w:r>
      <w:r w:rsidRPr="008F6BE0">
        <w:rPr>
          <w:rFonts w:ascii="Calibri" w:hAnsi="Calibri" w:cs="Calibri"/>
        </w:rPr>
        <w:t xml:space="preserve"> (DDA) makes discrimination on the basis of disability unlawful. Despite this, people with disability continue to experience discrimination in their daily lives.</w:t>
      </w:r>
    </w:p>
    <w:p w14:paraId="722E1E1A" w14:textId="77777777" w:rsidR="00E71CAC" w:rsidRPr="00AF76E3" w:rsidRDefault="00E71CAC" w:rsidP="00E71CAC">
      <w:pPr>
        <w:pStyle w:val="PolicyPriorityOutcomeSection"/>
        <w:rPr>
          <w:rFonts w:ascii="Calibri" w:hAnsi="Calibri" w:cs="Calibri"/>
        </w:rPr>
      </w:pPr>
      <w:r w:rsidRPr="00AF76E3">
        <w:rPr>
          <w:rFonts w:ascii="Calibri" w:hAnsi="Calibri" w:cs="Calibri"/>
          <w:color w:val="27422B"/>
        </w:rPr>
        <w:t>Policy Priorities</w:t>
      </w:r>
    </w:p>
    <w:p w14:paraId="6E45D1DD" w14:textId="77777777" w:rsidR="00E71CAC" w:rsidRPr="007D0642" w:rsidRDefault="00E71CAC" w:rsidP="00CC5864">
      <w:pPr>
        <w:pStyle w:val="06cNUMBERS"/>
        <w:numPr>
          <w:ilvl w:val="0"/>
          <w:numId w:val="10"/>
        </w:numPr>
        <w:rPr>
          <w:rFonts w:ascii="Calibri" w:hAnsi="Calibri" w:cs="Calibri"/>
          <w:sz w:val="22"/>
          <w:szCs w:val="22"/>
        </w:rPr>
      </w:pPr>
      <w:r w:rsidRPr="007D0642">
        <w:rPr>
          <w:rFonts w:ascii="Calibri" w:hAnsi="Calibri" w:cs="Calibri"/>
          <w:sz w:val="22"/>
          <w:szCs w:val="22"/>
        </w:rPr>
        <w:t xml:space="preserve">People with disability are safe and feel safe from violence, abuse, neglect and exploitation. </w:t>
      </w:r>
    </w:p>
    <w:p w14:paraId="07910665" w14:textId="77777777" w:rsidR="00E71CAC" w:rsidRPr="007D0642" w:rsidRDefault="00E71CAC" w:rsidP="00CC5864">
      <w:pPr>
        <w:pStyle w:val="06cNUMBERS"/>
        <w:numPr>
          <w:ilvl w:val="0"/>
          <w:numId w:val="10"/>
        </w:numPr>
        <w:rPr>
          <w:rFonts w:ascii="Calibri" w:hAnsi="Calibri" w:cs="Calibri"/>
          <w:sz w:val="22"/>
          <w:szCs w:val="22"/>
        </w:rPr>
      </w:pPr>
      <w:r w:rsidRPr="007D0642">
        <w:rPr>
          <w:rFonts w:ascii="Calibri" w:hAnsi="Calibri" w:cs="Calibri"/>
          <w:sz w:val="22"/>
          <w:szCs w:val="22"/>
        </w:rPr>
        <w:t>Policies, processes and programs provide better responses to people with disability who have experienced trauma.</w:t>
      </w:r>
    </w:p>
    <w:p w14:paraId="61AF14F3" w14:textId="77777777" w:rsidR="00E71CAC" w:rsidRPr="007D0642" w:rsidRDefault="00E71CAC" w:rsidP="00CC5864">
      <w:pPr>
        <w:pStyle w:val="06cNUMBERS"/>
        <w:numPr>
          <w:ilvl w:val="0"/>
          <w:numId w:val="10"/>
        </w:numPr>
        <w:rPr>
          <w:rFonts w:ascii="Calibri" w:hAnsi="Calibri" w:cs="Calibri"/>
          <w:sz w:val="22"/>
          <w:szCs w:val="22"/>
        </w:rPr>
      </w:pPr>
      <w:r w:rsidRPr="007D0642">
        <w:rPr>
          <w:rFonts w:ascii="Calibri" w:hAnsi="Calibri" w:cs="Calibri"/>
          <w:sz w:val="22"/>
          <w:szCs w:val="22"/>
        </w:rPr>
        <w:t xml:space="preserve">Policies, processes and programs for people with disability promote gender equality and prevent violence against groups at heightened risk, including women and their children. </w:t>
      </w:r>
    </w:p>
    <w:p w14:paraId="14C39A54" w14:textId="77777777" w:rsidR="00E71CAC" w:rsidRPr="007D0642" w:rsidRDefault="00E71CAC" w:rsidP="00CC5864">
      <w:pPr>
        <w:pStyle w:val="06cNUMBERS"/>
        <w:numPr>
          <w:ilvl w:val="0"/>
          <w:numId w:val="10"/>
        </w:numPr>
        <w:rPr>
          <w:rFonts w:ascii="Calibri" w:hAnsi="Calibri" w:cs="Calibri"/>
          <w:sz w:val="22"/>
          <w:szCs w:val="22"/>
        </w:rPr>
      </w:pPr>
      <w:r w:rsidRPr="007D0642">
        <w:rPr>
          <w:rFonts w:ascii="Calibri" w:hAnsi="Calibri" w:cs="Calibri"/>
          <w:sz w:val="22"/>
          <w:szCs w:val="22"/>
        </w:rPr>
        <w:t>The rights of people with disability are promoted, upheld and protected.</w:t>
      </w:r>
    </w:p>
    <w:p w14:paraId="318FDF97" w14:textId="77777777" w:rsidR="00E71CAC" w:rsidRPr="007D0642" w:rsidRDefault="00E71CAC" w:rsidP="00CC5864">
      <w:pPr>
        <w:pStyle w:val="06cNUMBERS"/>
        <w:numPr>
          <w:ilvl w:val="0"/>
          <w:numId w:val="10"/>
        </w:numPr>
        <w:rPr>
          <w:rFonts w:ascii="Calibri" w:hAnsi="Calibri" w:cs="Calibri"/>
          <w:sz w:val="22"/>
          <w:szCs w:val="22"/>
        </w:rPr>
      </w:pPr>
      <w:r w:rsidRPr="007D0642">
        <w:rPr>
          <w:rFonts w:ascii="Calibri" w:hAnsi="Calibri" w:cs="Calibri"/>
          <w:sz w:val="22"/>
          <w:szCs w:val="22"/>
        </w:rPr>
        <w:t>People with disability have equal access to justice.</w:t>
      </w:r>
    </w:p>
    <w:p w14:paraId="501115DC" w14:textId="3F7F99F7" w:rsidR="00E71CAC" w:rsidRPr="007D0642" w:rsidRDefault="00E71CAC" w:rsidP="00CC5864">
      <w:pPr>
        <w:pStyle w:val="06cNUMBERS"/>
        <w:numPr>
          <w:ilvl w:val="0"/>
          <w:numId w:val="10"/>
        </w:numPr>
        <w:rPr>
          <w:rFonts w:ascii="Calibri" w:hAnsi="Calibri" w:cs="Calibri"/>
          <w:sz w:val="22"/>
          <w:szCs w:val="22"/>
        </w:rPr>
      </w:pPr>
      <w:r w:rsidRPr="007D0642">
        <w:rPr>
          <w:rFonts w:ascii="Calibri" w:hAnsi="Calibri" w:cs="Calibri"/>
          <w:sz w:val="22"/>
          <w:szCs w:val="22"/>
        </w:rPr>
        <w:t>The criminal justice system responds effectively to the complex needs and vulnerabilities of people with disability.</w:t>
      </w:r>
    </w:p>
    <w:p w14:paraId="1D427C3D" w14:textId="77777777" w:rsidR="00E71CAC" w:rsidRPr="00AF76E3" w:rsidRDefault="00E71CAC" w:rsidP="00E71CAC">
      <w:pPr>
        <w:rPr>
          <w:rFonts w:ascii="Calibri" w:hAnsi="Calibri" w:cs="Calibri"/>
          <w:lang w:val="en-US"/>
        </w:rPr>
      </w:pPr>
    </w:p>
    <w:p w14:paraId="3A807575" w14:textId="77777777" w:rsidR="00E71CAC" w:rsidRPr="008F6BE0" w:rsidRDefault="00E71CAC" w:rsidP="00E71CAC">
      <w:pPr>
        <w:pStyle w:val="OutcomeH0OutcomeSection"/>
        <w:keepNext/>
        <w:keepLines/>
        <w:shd w:val="clear" w:color="auto" w:fill="F2F2F2" w:themeFill="background1" w:themeFillShade="F2"/>
        <w:spacing w:line="240" w:lineRule="auto"/>
        <w:ind w:left="0"/>
        <w:rPr>
          <w:rFonts w:ascii="Calibri" w:hAnsi="Calibri" w:cs="Calibri"/>
          <w:b/>
          <w:bCs/>
          <w:color w:val="63003A"/>
        </w:rPr>
      </w:pPr>
      <w:bookmarkStart w:id="15" w:name="_Toc88826733"/>
      <w:r w:rsidRPr="008F6BE0">
        <w:rPr>
          <w:rFonts w:ascii="Calibri" w:hAnsi="Calibri" w:cs="Calibri"/>
          <w:b/>
          <w:bCs/>
          <w:color w:val="63003A"/>
        </w:rPr>
        <w:t>Personal and Community Support</w:t>
      </w:r>
      <w:bookmarkEnd w:id="15"/>
      <w:r w:rsidRPr="008F6BE0">
        <w:rPr>
          <w:rFonts w:ascii="Calibri" w:hAnsi="Calibri" w:cs="Calibri"/>
          <w:b/>
          <w:bCs/>
          <w:color w:val="63003A"/>
        </w:rPr>
        <w:t xml:space="preserve"> </w:t>
      </w:r>
    </w:p>
    <w:p w14:paraId="6D26EFDB" w14:textId="6D75D37D" w:rsidR="00E71CAC" w:rsidRPr="00AF76E3" w:rsidRDefault="00E71CAC" w:rsidP="00E71CAC">
      <w:pPr>
        <w:pStyle w:val="OutcomeOutcomeSection"/>
        <w:keepNext/>
        <w:keepLines/>
        <w:shd w:val="clear" w:color="auto" w:fill="F2F2F2" w:themeFill="background1" w:themeFillShade="F2"/>
        <w:spacing w:line="240" w:lineRule="auto"/>
        <w:ind w:left="0"/>
        <w:rPr>
          <w:rFonts w:ascii="Calibri" w:hAnsi="Calibri" w:cs="Calibri"/>
        </w:rPr>
      </w:pPr>
      <w:r w:rsidRPr="00AF76E3">
        <w:rPr>
          <w:rFonts w:ascii="Calibri" w:hAnsi="Calibri" w:cs="Calibri"/>
          <w:color w:val="63003A"/>
        </w:rPr>
        <w:t>Outcome: People with disability have access to a range of supports to assist them to live independently and engage in their communities</w:t>
      </w:r>
    </w:p>
    <w:p w14:paraId="09CC830C" w14:textId="77777777" w:rsidR="00E71CAC" w:rsidRPr="008F6BE0" w:rsidRDefault="00E71CAC" w:rsidP="00E71CAC">
      <w:pPr>
        <w:pStyle w:val="06IntroCopy"/>
        <w:rPr>
          <w:rFonts w:ascii="Calibri" w:hAnsi="Calibri" w:cs="Calibri"/>
        </w:rPr>
      </w:pPr>
      <w:r w:rsidRPr="008F6BE0">
        <w:rPr>
          <w:rFonts w:ascii="Calibri" w:hAnsi="Calibri" w:cs="Calibri"/>
        </w:rPr>
        <w:t xml:space="preserve">Personal and community supports including both specialist disability supports and mainstream services available to the general public, are fundamental to improving </w:t>
      </w:r>
      <w:r w:rsidRPr="008F6BE0">
        <w:rPr>
          <w:rFonts w:ascii="Calibri" w:hAnsi="Calibri" w:cs="Calibri"/>
        </w:rPr>
        <w:br/>
        <w:t>overall outcomes for people with disability.</w:t>
      </w:r>
    </w:p>
    <w:p w14:paraId="05CC18CA" w14:textId="77777777" w:rsidR="00E71CAC" w:rsidRPr="00AF76E3" w:rsidRDefault="00E71CAC" w:rsidP="00E71CAC">
      <w:pPr>
        <w:pStyle w:val="PolicyPriorityOutcomeSection"/>
        <w:rPr>
          <w:rFonts w:ascii="Calibri" w:hAnsi="Calibri" w:cs="Calibri"/>
          <w:color w:val="63003A"/>
        </w:rPr>
      </w:pPr>
      <w:r w:rsidRPr="00AF76E3">
        <w:rPr>
          <w:rFonts w:ascii="Calibri" w:hAnsi="Calibri" w:cs="Calibri"/>
          <w:color w:val="63003A"/>
        </w:rPr>
        <w:t>Policy Priorities</w:t>
      </w:r>
    </w:p>
    <w:p w14:paraId="01DF9E0E" w14:textId="77777777" w:rsidR="00E71CAC" w:rsidRPr="007D0642" w:rsidRDefault="00E71CAC" w:rsidP="00CC5864">
      <w:pPr>
        <w:pStyle w:val="06cNUMBERS"/>
        <w:numPr>
          <w:ilvl w:val="0"/>
          <w:numId w:val="11"/>
        </w:numPr>
        <w:rPr>
          <w:rFonts w:ascii="Calibri" w:hAnsi="Calibri" w:cs="Calibri"/>
          <w:sz w:val="22"/>
          <w:szCs w:val="22"/>
        </w:rPr>
      </w:pPr>
      <w:r w:rsidRPr="007D0642">
        <w:rPr>
          <w:rFonts w:ascii="Calibri" w:hAnsi="Calibri" w:cs="Calibri"/>
          <w:sz w:val="22"/>
          <w:szCs w:val="22"/>
        </w:rPr>
        <w:t>People with disability are able to access supports that meet their needs.</w:t>
      </w:r>
    </w:p>
    <w:p w14:paraId="7ABF3A0D" w14:textId="77777777" w:rsidR="00E71CAC" w:rsidRPr="007D0642" w:rsidRDefault="00E71CAC" w:rsidP="00CC5864">
      <w:pPr>
        <w:pStyle w:val="06cNUMBERS"/>
        <w:numPr>
          <w:ilvl w:val="0"/>
          <w:numId w:val="11"/>
        </w:numPr>
        <w:rPr>
          <w:rFonts w:ascii="Calibri" w:hAnsi="Calibri" w:cs="Calibri"/>
          <w:sz w:val="22"/>
          <w:szCs w:val="22"/>
        </w:rPr>
      </w:pPr>
      <w:r w:rsidRPr="007D0642">
        <w:rPr>
          <w:rFonts w:ascii="Calibri" w:hAnsi="Calibri" w:cs="Calibri"/>
          <w:sz w:val="22"/>
          <w:szCs w:val="22"/>
        </w:rPr>
        <w:t>The National Disability Insurance Scheme provides eligible people with permanent and significant disability with access to reasonable and necessary disability supports.</w:t>
      </w:r>
    </w:p>
    <w:p w14:paraId="1523030F" w14:textId="77777777" w:rsidR="00E71CAC" w:rsidRPr="007D0642" w:rsidRDefault="00E71CAC" w:rsidP="00CC5864">
      <w:pPr>
        <w:pStyle w:val="06cNUMBERS"/>
        <w:numPr>
          <w:ilvl w:val="0"/>
          <w:numId w:val="11"/>
        </w:numPr>
        <w:rPr>
          <w:rFonts w:ascii="Calibri" w:hAnsi="Calibri" w:cs="Calibri"/>
          <w:sz w:val="22"/>
          <w:szCs w:val="22"/>
        </w:rPr>
      </w:pPr>
      <w:r w:rsidRPr="007D0642">
        <w:rPr>
          <w:rFonts w:ascii="Calibri" w:hAnsi="Calibri" w:cs="Calibri"/>
          <w:sz w:val="22"/>
          <w:szCs w:val="22"/>
        </w:rPr>
        <w:t>The role of informal support is acknowledged and supported.</w:t>
      </w:r>
    </w:p>
    <w:p w14:paraId="7B390414" w14:textId="77777777" w:rsidR="00E71CAC" w:rsidRPr="007D0642" w:rsidRDefault="00E71CAC" w:rsidP="00CC5864">
      <w:pPr>
        <w:pStyle w:val="06cNUMBERS"/>
        <w:numPr>
          <w:ilvl w:val="0"/>
          <w:numId w:val="11"/>
        </w:numPr>
        <w:rPr>
          <w:rFonts w:ascii="Calibri" w:hAnsi="Calibri" w:cs="Calibri"/>
          <w:sz w:val="22"/>
          <w:szCs w:val="22"/>
        </w:rPr>
      </w:pPr>
      <w:r w:rsidRPr="007D0642">
        <w:rPr>
          <w:rFonts w:ascii="Calibri" w:hAnsi="Calibri" w:cs="Calibri"/>
          <w:sz w:val="22"/>
          <w:szCs w:val="22"/>
        </w:rPr>
        <w:t>People with disability are supported to access assistive technology.</w:t>
      </w:r>
    </w:p>
    <w:p w14:paraId="555E64DB" w14:textId="77777777" w:rsidR="00E71CAC" w:rsidRPr="008F6BE0" w:rsidRDefault="00E71CAC" w:rsidP="00E71CAC">
      <w:pPr>
        <w:pStyle w:val="OutcomeH0OutcomeSection"/>
        <w:keepNext/>
        <w:keepLines/>
        <w:shd w:val="clear" w:color="auto" w:fill="F2F2F2" w:themeFill="background1" w:themeFillShade="F2"/>
        <w:spacing w:line="240" w:lineRule="auto"/>
        <w:ind w:left="0"/>
        <w:rPr>
          <w:rFonts w:ascii="Calibri" w:hAnsi="Calibri" w:cs="Calibri"/>
          <w:b/>
          <w:bCs/>
          <w:color w:val="A9003C"/>
        </w:rPr>
      </w:pPr>
      <w:bookmarkStart w:id="16" w:name="_Toc88826734"/>
      <w:r w:rsidRPr="008F6BE0">
        <w:rPr>
          <w:rFonts w:ascii="Calibri" w:hAnsi="Calibri" w:cs="Calibri"/>
          <w:b/>
          <w:bCs/>
          <w:color w:val="A9003C"/>
        </w:rPr>
        <w:lastRenderedPageBreak/>
        <w:t>Education and Learning</w:t>
      </w:r>
      <w:bookmarkEnd w:id="16"/>
    </w:p>
    <w:p w14:paraId="21500D7D" w14:textId="5C3F58DF" w:rsidR="00E71CAC" w:rsidRPr="00AF76E3" w:rsidRDefault="00E71CAC" w:rsidP="00E71CAC">
      <w:pPr>
        <w:pStyle w:val="OutcomeOutcomeSection"/>
        <w:keepNext/>
        <w:keepLines/>
        <w:shd w:val="clear" w:color="auto" w:fill="F2F2F2" w:themeFill="background1" w:themeFillShade="F2"/>
        <w:spacing w:line="240" w:lineRule="auto"/>
        <w:ind w:left="0"/>
        <w:rPr>
          <w:rFonts w:ascii="Calibri" w:hAnsi="Calibri" w:cs="Calibri"/>
        </w:rPr>
      </w:pPr>
      <w:r w:rsidRPr="00AF76E3">
        <w:rPr>
          <w:rFonts w:ascii="Calibri" w:hAnsi="Calibri" w:cs="Calibri"/>
          <w:color w:val="A9003C"/>
        </w:rPr>
        <w:t>Outcome: People with disability achieve their full potential through education and learning</w:t>
      </w:r>
    </w:p>
    <w:p w14:paraId="1722256B" w14:textId="77777777" w:rsidR="00E71CAC" w:rsidRPr="008F6BE0" w:rsidRDefault="00E71CAC" w:rsidP="00E71CAC">
      <w:pPr>
        <w:pStyle w:val="06IntroCopy"/>
        <w:rPr>
          <w:rFonts w:ascii="Calibri" w:hAnsi="Calibri" w:cs="Calibri"/>
        </w:rPr>
      </w:pPr>
      <w:r w:rsidRPr="008F6BE0">
        <w:rPr>
          <w:rFonts w:ascii="Calibri" w:hAnsi="Calibri" w:cs="Calibri"/>
        </w:rPr>
        <w:t>Access to formal and informal education provides pathways to employment, financial independence, and enriched lives. Greater support to prepare children with disability for school, and to work with young people with disability throughout their education is required to improve attainment of secondary and tertiary qualifications.</w:t>
      </w:r>
    </w:p>
    <w:p w14:paraId="14022568" w14:textId="77777777" w:rsidR="00E71CAC" w:rsidRPr="00AF76E3" w:rsidRDefault="00E71CAC" w:rsidP="00E71CAC">
      <w:pPr>
        <w:pStyle w:val="PolicyPriorityOutcomeSection"/>
        <w:rPr>
          <w:rFonts w:ascii="Calibri" w:hAnsi="Calibri" w:cs="Calibri"/>
          <w:color w:val="A9003C"/>
        </w:rPr>
      </w:pPr>
      <w:r w:rsidRPr="00AF76E3">
        <w:rPr>
          <w:rFonts w:ascii="Calibri" w:hAnsi="Calibri" w:cs="Calibri"/>
          <w:color w:val="A9003C"/>
        </w:rPr>
        <w:t>Policy Priorities</w:t>
      </w:r>
    </w:p>
    <w:p w14:paraId="3161CEB7" w14:textId="77777777" w:rsidR="00E71CAC" w:rsidRPr="007D0642" w:rsidRDefault="00E71CAC" w:rsidP="00CC5864">
      <w:pPr>
        <w:pStyle w:val="06cNUMBERS"/>
        <w:numPr>
          <w:ilvl w:val="0"/>
          <w:numId w:val="12"/>
        </w:numPr>
        <w:rPr>
          <w:rFonts w:ascii="Calibri" w:hAnsi="Calibri" w:cs="Calibri"/>
          <w:sz w:val="22"/>
          <w:szCs w:val="22"/>
        </w:rPr>
      </w:pPr>
      <w:r w:rsidRPr="007D0642">
        <w:rPr>
          <w:rFonts w:ascii="Calibri" w:hAnsi="Calibri" w:cs="Calibri"/>
          <w:sz w:val="22"/>
          <w:szCs w:val="22"/>
        </w:rPr>
        <w:t>Children with disability can access and participate in high-quality early childhood education and care.</w:t>
      </w:r>
    </w:p>
    <w:p w14:paraId="10440458" w14:textId="77777777" w:rsidR="00E71CAC" w:rsidRPr="007D0642" w:rsidRDefault="00E71CAC" w:rsidP="00CC5864">
      <w:pPr>
        <w:pStyle w:val="06cNUMBERS"/>
        <w:numPr>
          <w:ilvl w:val="0"/>
          <w:numId w:val="12"/>
        </w:numPr>
        <w:rPr>
          <w:rFonts w:ascii="Calibri" w:hAnsi="Calibri" w:cs="Calibri"/>
          <w:sz w:val="22"/>
          <w:szCs w:val="22"/>
        </w:rPr>
      </w:pPr>
      <w:r w:rsidRPr="007D0642">
        <w:rPr>
          <w:rFonts w:ascii="Calibri" w:hAnsi="Calibri" w:cs="Calibri"/>
          <w:sz w:val="22"/>
          <w:szCs w:val="22"/>
        </w:rPr>
        <w:t xml:space="preserve">Build capability in the delivery of inclusive education to improve educational outcomes </w:t>
      </w:r>
      <w:r w:rsidRPr="007D0642">
        <w:rPr>
          <w:rFonts w:ascii="Calibri" w:hAnsi="Calibri" w:cs="Calibri"/>
          <w:sz w:val="22"/>
          <w:szCs w:val="22"/>
        </w:rPr>
        <w:br/>
        <w:t>for school students with disability.</w:t>
      </w:r>
    </w:p>
    <w:p w14:paraId="1C6770D9" w14:textId="77777777" w:rsidR="00E71CAC" w:rsidRPr="007D0642" w:rsidRDefault="00E71CAC" w:rsidP="00CC5864">
      <w:pPr>
        <w:pStyle w:val="06cNUMBERS"/>
        <w:numPr>
          <w:ilvl w:val="0"/>
          <w:numId w:val="12"/>
        </w:numPr>
        <w:rPr>
          <w:rFonts w:ascii="Calibri" w:hAnsi="Calibri" w:cs="Calibri"/>
          <w:sz w:val="22"/>
          <w:szCs w:val="22"/>
        </w:rPr>
      </w:pPr>
      <w:r w:rsidRPr="007D0642">
        <w:rPr>
          <w:rFonts w:ascii="Calibri" w:hAnsi="Calibri" w:cs="Calibri"/>
          <w:sz w:val="22"/>
          <w:szCs w:val="22"/>
        </w:rPr>
        <w:t>Improve pathways and accessibility to further education and training for people with disability.</w:t>
      </w:r>
    </w:p>
    <w:p w14:paraId="4760F63F" w14:textId="65B15309" w:rsidR="00E71CAC" w:rsidRPr="007D0642" w:rsidRDefault="00E71CAC" w:rsidP="00CC5864">
      <w:pPr>
        <w:pStyle w:val="06cNUMBERS"/>
        <w:numPr>
          <w:ilvl w:val="0"/>
          <w:numId w:val="12"/>
        </w:numPr>
        <w:rPr>
          <w:rFonts w:ascii="Calibri" w:hAnsi="Calibri" w:cs="Calibri"/>
          <w:sz w:val="22"/>
          <w:szCs w:val="22"/>
        </w:rPr>
      </w:pPr>
      <w:r w:rsidRPr="007D0642">
        <w:rPr>
          <w:rFonts w:ascii="Calibri" w:hAnsi="Calibri" w:cs="Calibri"/>
          <w:sz w:val="22"/>
          <w:szCs w:val="22"/>
        </w:rPr>
        <w:t xml:space="preserve">People with disability have increased opportunities to participate in accessible </w:t>
      </w:r>
      <w:r w:rsidRPr="007D0642">
        <w:rPr>
          <w:rFonts w:ascii="Calibri" w:hAnsi="Calibri" w:cs="Calibri"/>
          <w:sz w:val="22"/>
          <w:szCs w:val="22"/>
        </w:rPr>
        <w:br/>
        <w:t>and inclusive lifelong learning.</w:t>
      </w:r>
    </w:p>
    <w:p w14:paraId="5ECB7CCC" w14:textId="77777777" w:rsidR="00E71CAC" w:rsidRPr="00AF76E3" w:rsidRDefault="00E71CAC" w:rsidP="00E71CAC">
      <w:pPr>
        <w:rPr>
          <w:rFonts w:ascii="Calibri" w:hAnsi="Calibri" w:cs="Calibri"/>
          <w:lang w:val="en-US"/>
        </w:rPr>
      </w:pPr>
    </w:p>
    <w:p w14:paraId="6DD39850" w14:textId="77777777" w:rsidR="00E71CAC" w:rsidRPr="008F6BE0" w:rsidRDefault="00E71CAC" w:rsidP="00E71CAC">
      <w:pPr>
        <w:pStyle w:val="OutcomeH0OutcomeSection"/>
        <w:keepNext/>
        <w:keepLines/>
        <w:shd w:val="clear" w:color="auto" w:fill="F2F2F2" w:themeFill="background1" w:themeFillShade="F2"/>
        <w:spacing w:line="240" w:lineRule="auto"/>
        <w:ind w:left="0"/>
        <w:rPr>
          <w:rFonts w:ascii="Calibri" w:hAnsi="Calibri" w:cs="Calibri"/>
          <w:b/>
          <w:bCs/>
          <w:color w:val="230F4B"/>
        </w:rPr>
      </w:pPr>
      <w:bookmarkStart w:id="17" w:name="_Toc88826735"/>
      <w:r w:rsidRPr="008F6BE0">
        <w:rPr>
          <w:rFonts w:ascii="Calibri" w:hAnsi="Calibri" w:cs="Calibri"/>
          <w:b/>
          <w:bCs/>
          <w:color w:val="230F4B"/>
        </w:rPr>
        <w:t>Health and Wellbeing</w:t>
      </w:r>
      <w:bookmarkEnd w:id="17"/>
    </w:p>
    <w:p w14:paraId="69873590" w14:textId="33CAFD3B" w:rsidR="00E71CAC" w:rsidRPr="00AF76E3" w:rsidRDefault="00E71CAC" w:rsidP="00E71CAC">
      <w:pPr>
        <w:pStyle w:val="OutcomeOutcomeSection"/>
        <w:keepNext/>
        <w:keepLines/>
        <w:shd w:val="clear" w:color="auto" w:fill="F2F2F2" w:themeFill="background1" w:themeFillShade="F2"/>
        <w:spacing w:line="240" w:lineRule="auto"/>
        <w:ind w:left="0"/>
        <w:rPr>
          <w:rFonts w:ascii="Calibri" w:hAnsi="Calibri" w:cs="Calibri"/>
        </w:rPr>
      </w:pPr>
      <w:r w:rsidRPr="00AF76E3">
        <w:rPr>
          <w:rFonts w:ascii="Calibri" w:hAnsi="Calibri" w:cs="Calibri"/>
          <w:color w:val="230F4B"/>
        </w:rPr>
        <w:t>Outcome: People with disability attain the highest possible health and wellbeing outcomes throughout their lives</w:t>
      </w:r>
    </w:p>
    <w:p w14:paraId="031EC2F0" w14:textId="77777777" w:rsidR="00E71CAC" w:rsidRPr="008F6BE0" w:rsidRDefault="00E71CAC" w:rsidP="00E71CAC">
      <w:pPr>
        <w:pStyle w:val="06IntroCopy"/>
        <w:rPr>
          <w:rFonts w:ascii="Calibri" w:hAnsi="Calibri" w:cs="Calibri"/>
        </w:rPr>
      </w:pPr>
      <w:r w:rsidRPr="008F6BE0">
        <w:rPr>
          <w:rFonts w:ascii="Calibri" w:hAnsi="Calibri" w:cs="Calibri"/>
        </w:rPr>
        <w:t>Good health and wellbeing, including mental health, are critical determinants of a person’s quality of life. This is especially the case for people with disability. Greater support is needed to lift the health and wellbeing of people with disability including before, during and after disasters and public emergencies.</w:t>
      </w:r>
    </w:p>
    <w:p w14:paraId="4E291AB2" w14:textId="77777777" w:rsidR="00E71CAC" w:rsidRPr="00AF76E3" w:rsidRDefault="00E71CAC" w:rsidP="00E71CAC">
      <w:pPr>
        <w:pStyle w:val="PolicyPriorityOutcomeSection"/>
        <w:rPr>
          <w:rFonts w:ascii="Calibri" w:hAnsi="Calibri" w:cs="Calibri"/>
          <w:color w:val="230F4B"/>
        </w:rPr>
      </w:pPr>
      <w:r w:rsidRPr="00AF76E3">
        <w:rPr>
          <w:rFonts w:ascii="Calibri" w:hAnsi="Calibri" w:cs="Calibri"/>
          <w:color w:val="230F4B"/>
        </w:rPr>
        <w:t>Policy Priorities</w:t>
      </w:r>
    </w:p>
    <w:p w14:paraId="19F210A3" w14:textId="77777777" w:rsidR="00E71CAC" w:rsidRPr="007D0642" w:rsidRDefault="00E71CAC" w:rsidP="00E71CAC">
      <w:pPr>
        <w:pStyle w:val="06cNUMBERS"/>
        <w:numPr>
          <w:ilvl w:val="0"/>
          <w:numId w:val="2"/>
        </w:numPr>
        <w:rPr>
          <w:rFonts w:ascii="Calibri" w:hAnsi="Calibri" w:cs="Calibri"/>
          <w:sz w:val="22"/>
          <w:szCs w:val="22"/>
        </w:rPr>
      </w:pPr>
      <w:r w:rsidRPr="007D0642">
        <w:rPr>
          <w:rFonts w:ascii="Calibri" w:hAnsi="Calibri" w:cs="Calibri"/>
          <w:sz w:val="22"/>
          <w:szCs w:val="22"/>
        </w:rPr>
        <w:t>All health service providers have the capabilities to meet the needs of people with disability.</w:t>
      </w:r>
    </w:p>
    <w:p w14:paraId="7674EBE4" w14:textId="77777777" w:rsidR="00E71CAC" w:rsidRPr="007D0642" w:rsidRDefault="00E71CAC" w:rsidP="00E71CAC">
      <w:pPr>
        <w:pStyle w:val="06cNUMBERS"/>
        <w:numPr>
          <w:ilvl w:val="0"/>
          <w:numId w:val="2"/>
        </w:numPr>
        <w:rPr>
          <w:rFonts w:ascii="Calibri" w:hAnsi="Calibri" w:cs="Calibri"/>
          <w:sz w:val="22"/>
          <w:szCs w:val="22"/>
        </w:rPr>
      </w:pPr>
      <w:r w:rsidRPr="007D0642">
        <w:rPr>
          <w:rFonts w:ascii="Calibri" w:hAnsi="Calibri" w:cs="Calibri"/>
          <w:sz w:val="22"/>
          <w:szCs w:val="22"/>
        </w:rPr>
        <w:t>Prevention and early intervention health services are timely, comprehensive, appropriate and effective to support better overall health and wellbeing.</w:t>
      </w:r>
    </w:p>
    <w:p w14:paraId="7E8A903F" w14:textId="77777777" w:rsidR="00E71CAC" w:rsidRPr="007D0642" w:rsidRDefault="00E71CAC" w:rsidP="00E71CAC">
      <w:pPr>
        <w:pStyle w:val="06cNUMBERS"/>
        <w:numPr>
          <w:ilvl w:val="0"/>
          <w:numId w:val="2"/>
        </w:numPr>
        <w:rPr>
          <w:rFonts w:ascii="Calibri" w:hAnsi="Calibri" w:cs="Calibri"/>
          <w:sz w:val="22"/>
          <w:szCs w:val="22"/>
        </w:rPr>
      </w:pPr>
      <w:r w:rsidRPr="007D0642">
        <w:rPr>
          <w:rFonts w:ascii="Calibri" w:hAnsi="Calibri" w:cs="Calibri"/>
          <w:sz w:val="22"/>
          <w:szCs w:val="22"/>
        </w:rPr>
        <w:t>Mental health supports and services are appropriate, effective and accessible for people with disability.</w:t>
      </w:r>
    </w:p>
    <w:p w14:paraId="24CCBBFF" w14:textId="77777777" w:rsidR="00E71CAC" w:rsidRPr="007D0642" w:rsidRDefault="00E71CAC" w:rsidP="00E71CAC">
      <w:pPr>
        <w:pStyle w:val="06cNUMBERS"/>
        <w:numPr>
          <w:ilvl w:val="0"/>
          <w:numId w:val="2"/>
        </w:numPr>
        <w:rPr>
          <w:rFonts w:ascii="Calibri" w:hAnsi="Calibri" w:cs="Calibri"/>
          <w:sz w:val="22"/>
          <w:szCs w:val="22"/>
        </w:rPr>
      </w:pPr>
      <w:r w:rsidRPr="007D0642">
        <w:rPr>
          <w:rFonts w:ascii="Calibri" w:hAnsi="Calibri" w:cs="Calibri"/>
          <w:sz w:val="22"/>
          <w:szCs w:val="22"/>
        </w:rPr>
        <w:t>Disaster preparedness, risk management plans and public emergency responses are inclusive of people with disability, and support their physical and mental health, and wellbeing.</w:t>
      </w:r>
    </w:p>
    <w:p w14:paraId="5D54E9E5" w14:textId="77777777" w:rsidR="00E71CAC" w:rsidRPr="008F6BE0" w:rsidRDefault="00E71CAC" w:rsidP="00705A45">
      <w:pPr>
        <w:pStyle w:val="OutcomeH0OutcomeSection"/>
        <w:keepNext/>
        <w:keepLines/>
        <w:shd w:val="clear" w:color="auto" w:fill="F2F2F2" w:themeFill="background1" w:themeFillShade="F2"/>
        <w:spacing w:line="240" w:lineRule="auto"/>
        <w:ind w:left="0"/>
        <w:rPr>
          <w:rFonts w:ascii="Calibri" w:hAnsi="Calibri" w:cs="Calibri"/>
          <w:b/>
          <w:bCs/>
          <w:color w:val="246951"/>
          <w:sz w:val="24"/>
          <w:szCs w:val="24"/>
        </w:rPr>
      </w:pPr>
      <w:bookmarkStart w:id="18" w:name="_Toc88826736"/>
      <w:r w:rsidRPr="008F6BE0">
        <w:rPr>
          <w:rFonts w:ascii="Calibri" w:hAnsi="Calibri" w:cs="Calibri"/>
          <w:b/>
          <w:bCs/>
          <w:color w:val="246951"/>
        </w:rPr>
        <w:lastRenderedPageBreak/>
        <w:t>Community Attitudes</w:t>
      </w:r>
      <w:bookmarkEnd w:id="18"/>
      <w:r w:rsidRPr="008F6BE0">
        <w:rPr>
          <w:rFonts w:ascii="Calibri" w:hAnsi="Calibri" w:cs="Calibri"/>
          <w:b/>
          <w:bCs/>
          <w:color w:val="246951"/>
        </w:rPr>
        <w:t xml:space="preserve"> </w:t>
      </w:r>
    </w:p>
    <w:p w14:paraId="1D9DE23E" w14:textId="707FEE1B" w:rsidR="00E71CAC" w:rsidRPr="00AF76E3" w:rsidRDefault="00E71CAC" w:rsidP="00705A45">
      <w:pPr>
        <w:pStyle w:val="OutcomeOutcomeSection"/>
        <w:keepNext/>
        <w:keepLines/>
        <w:shd w:val="clear" w:color="auto" w:fill="F2F2F2" w:themeFill="background1" w:themeFillShade="F2"/>
        <w:spacing w:line="240" w:lineRule="auto"/>
        <w:ind w:left="0"/>
        <w:rPr>
          <w:rFonts w:ascii="Calibri" w:hAnsi="Calibri" w:cs="Calibri"/>
        </w:rPr>
      </w:pPr>
      <w:r w:rsidRPr="00AF76E3">
        <w:rPr>
          <w:rFonts w:ascii="Calibri" w:hAnsi="Calibri" w:cs="Calibri"/>
          <w:color w:val="246951"/>
        </w:rPr>
        <w:t>Outcome: Community attitudes support equality, inclusion and participation in society for people with disability</w:t>
      </w:r>
    </w:p>
    <w:p w14:paraId="4CFD1527" w14:textId="77777777" w:rsidR="00E71CAC" w:rsidRPr="008F6BE0" w:rsidRDefault="00E71CAC" w:rsidP="00705A45">
      <w:pPr>
        <w:pStyle w:val="06IntroCopy"/>
        <w:keepNext/>
        <w:keepLines/>
        <w:spacing w:line="240" w:lineRule="auto"/>
        <w:rPr>
          <w:rFonts w:ascii="Calibri" w:hAnsi="Calibri" w:cs="Calibri"/>
        </w:rPr>
      </w:pPr>
      <w:r w:rsidRPr="008F6BE0">
        <w:rPr>
          <w:rFonts w:ascii="Calibri" w:hAnsi="Calibri" w:cs="Calibri"/>
        </w:rPr>
        <w:t>Building positive community attitudes towards people with disability is central to achieving an inclusive society and improving all outcomes for people with disability. Addressing stigma, unconscious bias and lack of understanding of disability will contribute to positive daily experiences and recognition of the contribution that people with disability can make to society.</w:t>
      </w:r>
    </w:p>
    <w:p w14:paraId="24214E97" w14:textId="77777777" w:rsidR="00E71CAC" w:rsidRPr="00AF76E3" w:rsidRDefault="00E71CAC" w:rsidP="00E71CAC">
      <w:pPr>
        <w:pStyle w:val="PolicyPriorityOutcomeSection"/>
        <w:rPr>
          <w:rFonts w:ascii="Calibri" w:hAnsi="Calibri" w:cs="Calibri"/>
        </w:rPr>
      </w:pPr>
      <w:r w:rsidRPr="00AF76E3">
        <w:rPr>
          <w:rFonts w:ascii="Calibri" w:hAnsi="Calibri" w:cs="Calibri"/>
        </w:rPr>
        <w:t>Policy Priorities</w:t>
      </w:r>
    </w:p>
    <w:p w14:paraId="2CD0AD08" w14:textId="77777777" w:rsidR="00E71CAC" w:rsidRPr="007D0642" w:rsidRDefault="00E71CAC" w:rsidP="00E71CAC">
      <w:pPr>
        <w:pStyle w:val="06bDOTPOINTS"/>
        <w:numPr>
          <w:ilvl w:val="0"/>
          <w:numId w:val="3"/>
        </w:numPr>
        <w:rPr>
          <w:rFonts w:ascii="Calibri" w:hAnsi="Calibri" w:cs="Calibri"/>
          <w:sz w:val="22"/>
          <w:szCs w:val="22"/>
        </w:rPr>
      </w:pPr>
      <w:r w:rsidRPr="007D0642">
        <w:rPr>
          <w:rFonts w:ascii="Calibri" w:hAnsi="Calibri" w:cs="Calibri"/>
          <w:sz w:val="22"/>
          <w:szCs w:val="22"/>
        </w:rPr>
        <w:t>Employers value the contribution people with disability make to the workforce, and recognise the benefits of employing people with disability.</w:t>
      </w:r>
    </w:p>
    <w:p w14:paraId="5C8ACBE5" w14:textId="77777777" w:rsidR="00E71CAC" w:rsidRPr="007D0642" w:rsidRDefault="00E71CAC" w:rsidP="00E71CAC">
      <w:pPr>
        <w:pStyle w:val="06bDOTPOINTS"/>
        <w:numPr>
          <w:ilvl w:val="0"/>
          <w:numId w:val="3"/>
        </w:numPr>
        <w:rPr>
          <w:rFonts w:ascii="Calibri" w:hAnsi="Calibri" w:cs="Calibri"/>
          <w:sz w:val="22"/>
          <w:szCs w:val="22"/>
        </w:rPr>
      </w:pPr>
      <w:r w:rsidRPr="007D0642">
        <w:rPr>
          <w:rFonts w:ascii="Calibri" w:hAnsi="Calibri" w:cs="Calibri"/>
          <w:sz w:val="22"/>
          <w:szCs w:val="22"/>
        </w:rPr>
        <w:t>Key professional workforces are able to confidently and positively respond to people with disability.</w:t>
      </w:r>
    </w:p>
    <w:p w14:paraId="53BCEEAD" w14:textId="77777777" w:rsidR="00E71CAC" w:rsidRPr="007D0642" w:rsidRDefault="00E71CAC" w:rsidP="00E71CAC">
      <w:pPr>
        <w:pStyle w:val="06bDOTPOINTS"/>
        <w:numPr>
          <w:ilvl w:val="0"/>
          <w:numId w:val="3"/>
        </w:numPr>
        <w:rPr>
          <w:rFonts w:ascii="Calibri" w:hAnsi="Calibri" w:cs="Calibri"/>
          <w:sz w:val="22"/>
          <w:szCs w:val="22"/>
        </w:rPr>
      </w:pPr>
      <w:r w:rsidRPr="007D0642">
        <w:rPr>
          <w:rFonts w:ascii="Calibri" w:hAnsi="Calibri" w:cs="Calibri"/>
          <w:sz w:val="22"/>
          <w:szCs w:val="22"/>
        </w:rPr>
        <w:t>Increase representation of people with disability in leadership roles.</w:t>
      </w:r>
    </w:p>
    <w:p w14:paraId="0C3E5C0C" w14:textId="0B2C07E1" w:rsidR="00E71CAC" w:rsidRPr="007D0642" w:rsidRDefault="00E71CAC" w:rsidP="00E71CAC">
      <w:pPr>
        <w:pStyle w:val="06bDOTPOINTS"/>
        <w:numPr>
          <w:ilvl w:val="0"/>
          <w:numId w:val="3"/>
        </w:numPr>
        <w:rPr>
          <w:rFonts w:ascii="Calibri" w:hAnsi="Calibri" w:cs="Calibri"/>
          <w:sz w:val="22"/>
          <w:szCs w:val="22"/>
        </w:rPr>
      </w:pPr>
      <w:r w:rsidRPr="007D0642">
        <w:rPr>
          <w:rFonts w:ascii="Calibri" w:hAnsi="Calibri" w:cs="Calibri"/>
          <w:sz w:val="22"/>
          <w:szCs w:val="22"/>
        </w:rPr>
        <w:t>Improv</w:t>
      </w:r>
      <w:r w:rsidR="008F6BE0" w:rsidRPr="007D0642">
        <w:rPr>
          <w:rFonts w:ascii="Calibri" w:hAnsi="Calibri" w:cs="Calibri"/>
          <w:sz w:val="22"/>
          <w:szCs w:val="22"/>
        </w:rPr>
        <w:t xml:space="preserve">ed </w:t>
      </w:r>
      <w:r w:rsidRPr="007D0642">
        <w:rPr>
          <w:rFonts w:ascii="Calibri" w:hAnsi="Calibri" w:cs="Calibri"/>
          <w:sz w:val="22"/>
          <w:szCs w:val="22"/>
        </w:rPr>
        <w:t>community attitudes to positively impact on Policy Priorities under the Strategy.</w:t>
      </w:r>
    </w:p>
    <w:p w14:paraId="4E6FD377" w14:textId="77777777" w:rsidR="00FB67F8" w:rsidRPr="007D0642" w:rsidRDefault="00FB67F8" w:rsidP="00FB67F8">
      <w:pPr>
        <w:pStyle w:val="06Bodycopy"/>
        <w:spacing w:after="0"/>
        <w:rPr>
          <w:rFonts w:ascii="Calibri" w:hAnsi="Calibri" w:cs="Calibri"/>
          <w:sz w:val="22"/>
          <w:szCs w:val="22"/>
        </w:rPr>
      </w:pPr>
    </w:p>
    <w:p w14:paraId="0D30951A" w14:textId="61DE3851" w:rsidR="00CC5864" w:rsidRPr="007D0642" w:rsidRDefault="00CC5864">
      <w:pPr>
        <w:rPr>
          <w:rFonts w:ascii="Calibri" w:hAnsi="Calibri" w:cs="Calibri"/>
          <w:color w:val="000000"/>
          <w:sz w:val="22"/>
          <w:szCs w:val="22"/>
          <w:lang w:val="en-US"/>
        </w:rPr>
      </w:pPr>
      <w:r w:rsidRPr="007D0642">
        <w:rPr>
          <w:rFonts w:ascii="Calibri" w:hAnsi="Calibri" w:cs="Calibri"/>
          <w:sz w:val="22"/>
          <w:szCs w:val="22"/>
        </w:rPr>
        <w:br w:type="page"/>
      </w:r>
    </w:p>
    <w:p w14:paraId="08E8240B" w14:textId="6B2B857A" w:rsidR="00CC5864" w:rsidRPr="00AF76E3" w:rsidRDefault="00CC5864" w:rsidP="00AF76E3">
      <w:pPr>
        <w:pStyle w:val="Heading1"/>
      </w:pPr>
      <w:bookmarkStart w:id="19" w:name="_Toc87771273"/>
      <w:bookmarkStart w:id="20" w:name="_Toc87771322"/>
      <w:bookmarkStart w:id="21" w:name="_Toc88826737"/>
      <w:r w:rsidRPr="00AF76E3">
        <w:lastRenderedPageBreak/>
        <w:t>Implementation—Delivering on the Outcome Areas</w:t>
      </w:r>
      <w:bookmarkEnd w:id="19"/>
      <w:bookmarkEnd w:id="20"/>
      <w:bookmarkEnd w:id="21"/>
    </w:p>
    <w:p w14:paraId="4CBB7843" w14:textId="2B2FBCAB" w:rsidR="00CC5864" w:rsidRPr="00AF76E3" w:rsidRDefault="00CC5864" w:rsidP="00CC5864">
      <w:pPr>
        <w:pStyle w:val="05INTROPARA"/>
        <w:rPr>
          <w:rFonts w:ascii="Calibri" w:hAnsi="Calibri" w:cs="Calibri"/>
        </w:rPr>
      </w:pPr>
      <w:r w:rsidRPr="00AF76E3">
        <w:rPr>
          <w:rFonts w:ascii="Calibri" w:hAnsi="Calibri" w:cs="Calibri"/>
        </w:rPr>
        <w:t xml:space="preserve">Governments are committed to working together alongside people with disability, communities, businesses and the non-government sector, to implement this Strategy and realise its vision, in a coordinated and targeted way to deliver real change. This includes ensuring that over the life of the Strategy, its design and implementation is responsive to changing needs. </w:t>
      </w:r>
    </w:p>
    <w:p w14:paraId="4F017A01" w14:textId="77777777" w:rsidR="00CC5864" w:rsidRPr="00AF76E3" w:rsidRDefault="00CC5864" w:rsidP="00AF76E3">
      <w:pPr>
        <w:pStyle w:val="Heading2"/>
      </w:pPr>
      <w:bookmarkStart w:id="22" w:name="_Toc87771274"/>
      <w:bookmarkStart w:id="23" w:name="_Toc88826738"/>
      <w:r w:rsidRPr="00AF76E3">
        <w:t>Intersectionality and Diversity</w:t>
      </w:r>
      <w:bookmarkEnd w:id="22"/>
      <w:bookmarkEnd w:id="23"/>
    </w:p>
    <w:p w14:paraId="06B26623" w14:textId="38779351"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 xml:space="preserve">Intersectionality recognises that a person or group of people can be affected by multiple forms of discrimination and disadvantage due to their race, sex, gender identity, sexual orientation, impairment, class, religion, age, social origin, and other identity markers. Throughout the life of the Strategy, action taken to deliver on Policy Priorities will be implemented with an intersectional and diversity lens. This will ensure intersectional discrimination is proactively addressed and marginal groups are able to access tailored resources, services and supports.  </w:t>
      </w:r>
    </w:p>
    <w:p w14:paraId="0505042A" w14:textId="77777777" w:rsidR="00CC5864" w:rsidRPr="00AF76E3" w:rsidRDefault="00CC5864" w:rsidP="00AF76E3">
      <w:pPr>
        <w:pStyle w:val="Heading2"/>
      </w:pPr>
      <w:bookmarkStart w:id="24" w:name="_Toc87771275"/>
      <w:bookmarkStart w:id="25" w:name="_Toc88826739"/>
      <w:r w:rsidRPr="00AF76E3">
        <w:t>Roles and Responsibilities</w:t>
      </w:r>
      <w:bookmarkEnd w:id="24"/>
      <w:bookmarkEnd w:id="25"/>
      <w:r w:rsidRPr="00AF76E3">
        <w:t xml:space="preserve"> </w:t>
      </w:r>
    </w:p>
    <w:p w14:paraId="2C7D829F" w14:textId="61177352"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Australian, state, territory and local governments, along with businesses, the community and non-government sector, all play a role in inclusion and support of people with disability.</w:t>
      </w:r>
    </w:p>
    <w:p w14:paraId="6608CC8D" w14:textId="5E5B6251"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 xml:space="preserve">All levels of government continue to play a role in providing mainstream and targeted services, supports and infrastructure systems to people with disability. Listing key government roles and responsibilities helps everyone to understand which level of government is responsible for the systems that may be used by people with disability.  </w:t>
      </w:r>
    </w:p>
    <w:p w14:paraId="6C1FC68D" w14:textId="77777777" w:rsidR="007F1111" w:rsidRDefault="007F1111">
      <w:pPr>
        <w:rPr>
          <w:rFonts w:ascii="Calibri" w:hAnsi="Calibri" w:cs="Calibri"/>
          <w:color w:val="000000"/>
          <w:sz w:val="20"/>
          <w:szCs w:val="20"/>
          <w:lang w:val="en-US"/>
        </w:rPr>
      </w:pPr>
      <w:r>
        <w:rPr>
          <w:rFonts w:ascii="Calibri" w:hAnsi="Calibri" w:cs="Calibri"/>
        </w:rPr>
        <w:br w:type="page"/>
      </w:r>
    </w:p>
    <w:p w14:paraId="7A9C1F4D" w14:textId="78583CC2"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lastRenderedPageBreak/>
        <w:t>In many cases, more than one level of government has some responsibility for a support or service system. However, in most cases one level of government has primary responsibility for delivery of a system. The table below gives some examples:</w:t>
      </w:r>
    </w:p>
    <w:p w14:paraId="5269C442" w14:textId="77777777" w:rsidR="00CC5864" w:rsidRPr="00AF76E3" w:rsidRDefault="00CC5864" w:rsidP="00CC5864">
      <w:pPr>
        <w:pStyle w:val="06BODYTEXT"/>
        <w:rPr>
          <w:rFonts w:ascii="Calibri" w:hAnsi="Calibri" w:cs="Calibri"/>
        </w:rPr>
      </w:pPr>
    </w:p>
    <w:tbl>
      <w:tblPr>
        <w:tblW w:w="9634" w:type="dxa"/>
        <w:tblInd w:w="-8" w:type="dxa"/>
        <w:tblBorders>
          <w:top w:val="single" w:sz="6" w:space="0" w:color="auto"/>
          <w:bottom w:val="single" w:sz="6" w:space="0" w:color="auto"/>
          <w:insideH w:val="single" w:sz="6" w:space="0" w:color="auto"/>
        </w:tblBorders>
        <w:tblLayout w:type="fixed"/>
        <w:tblCellMar>
          <w:left w:w="0" w:type="dxa"/>
          <w:right w:w="0" w:type="dxa"/>
        </w:tblCellMar>
        <w:tblLook w:val="0000" w:firstRow="0" w:lastRow="0" w:firstColumn="0" w:lastColumn="0" w:noHBand="0" w:noVBand="0"/>
      </w:tblPr>
      <w:tblGrid>
        <w:gridCol w:w="2409"/>
        <w:gridCol w:w="2408"/>
        <w:gridCol w:w="2409"/>
        <w:gridCol w:w="2408"/>
      </w:tblGrid>
      <w:tr w:rsidR="00CC5864" w:rsidRPr="007D0642" w14:paraId="1608D9CD" w14:textId="77777777" w:rsidTr="007D0642">
        <w:trPr>
          <w:trHeight w:val="732"/>
          <w:tblHeader/>
        </w:trPr>
        <w:tc>
          <w:tcPr>
            <w:tcW w:w="2409" w:type="dxa"/>
            <w:shd w:val="solid" w:color="502C65" w:fill="auto"/>
            <w:tcMar>
              <w:top w:w="113" w:type="dxa"/>
              <w:left w:w="170" w:type="dxa"/>
              <w:bottom w:w="170" w:type="dxa"/>
              <w:right w:w="170" w:type="dxa"/>
            </w:tcMar>
            <w:vAlign w:val="center"/>
          </w:tcPr>
          <w:p w14:paraId="3E9AF869" w14:textId="77777777" w:rsidR="00CC5864" w:rsidRPr="007D0642" w:rsidRDefault="00CC5864">
            <w:pPr>
              <w:pStyle w:val="08bTABLEHEADERROW"/>
              <w:rPr>
                <w:rFonts w:ascii="Calibri" w:hAnsi="Calibri" w:cs="Calibri"/>
                <w:sz w:val="22"/>
                <w:szCs w:val="22"/>
              </w:rPr>
            </w:pPr>
            <w:r w:rsidRPr="007D0642">
              <w:rPr>
                <w:rFonts w:ascii="Calibri" w:hAnsi="Calibri" w:cs="Calibri"/>
                <w:sz w:val="22"/>
                <w:szCs w:val="22"/>
              </w:rPr>
              <w:t xml:space="preserve">Australian Government </w:t>
            </w:r>
          </w:p>
        </w:tc>
        <w:tc>
          <w:tcPr>
            <w:tcW w:w="2408" w:type="dxa"/>
            <w:shd w:val="solid" w:color="502C65" w:fill="auto"/>
            <w:tcMar>
              <w:top w:w="113" w:type="dxa"/>
              <w:left w:w="170" w:type="dxa"/>
              <w:bottom w:w="170" w:type="dxa"/>
              <w:right w:w="170" w:type="dxa"/>
            </w:tcMar>
            <w:vAlign w:val="center"/>
          </w:tcPr>
          <w:p w14:paraId="5A38A537" w14:textId="77777777" w:rsidR="00CC5864" w:rsidRPr="007D0642" w:rsidRDefault="00CC5864">
            <w:pPr>
              <w:pStyle w:val="08bTABLEHEADERROW"/>
              <w:rPr>
                <w:rFonts w:ascii="Calibri" w:hAnsi="Calibri" w:cs="Calibri"/>
                <w:sz w:val="22"/>
                <w:szCs w:val="22"/>
              </w:rPr>
            </w:pPr>
            <w:r w:rsidRPr="007D0642">
              <w:rPr>
                <w:rFonts w:ascii="Calibri" w:hAnsi="Calibri" w:cs="Calibri"/>
                <w:sz w:val="22"/>
                <w:szCs w:val="22"/>
              </w:rPr>
              <w:t xml:space="preserve">State and territory governments </w:t>
            </w:r>
          </w:p>
        </w:tc>
        <w:tc>
          <w:tcPr>
            <w:tcW w:w="2409" w:type="dxa"/>
            <w:shd w:val="solid" w:color="502C65" w:fill="auto"/>
            <w:tcMar>
              <w:top w:w="113" w:type="dxa"/>
              <w:left w:w="170" w:type="dxa"/>
              <w:bottom w:w="170" w:type="dxa"/>
              <w:right w:w="170" w:type="dxa"/>
            </w:tcMar>
            <w:vAlign w:val="center"/>
          </w:tcPr>
          <w:p w14:paraId="4A271D59" w14:textId="77777777" w:rsidR="00CC5864" w:rsidRPr="007D0642" w:rsidRDefault="00CC5864">
            <w:pPr>
              <w:pStyle w:val="08bTABLEHEADERROW"/>
              <w:rPr>
                <w:rFonts w:ascii="Calibri" w:hAnsi="Calibri" w:cs="Calibri"/>
                <w:sz w:val="22"/>
                <w:szCs w:val="22"/>
              </w:rPr>
            </w:pPr>
            <w:r w:rsidRPr="007D0642">
              <w:rPr>
                <w:rFonts w:ascii="Calibri" w:hAnsi="Calibri" w:cs="Calibri"/>
                <w:sz w:val="22"/>
                <w:szCs w:val="22"/>
              </w:rPr>
              <w:t xml:space="preserve">Local governments </w:t>
            </w:r>
          </w:p>
        </w:tc>
        <w:tc>
          <w:tcPr>
            <w:tcW w:w="2408" w:type="dxa"/>
            <w:shd w:val="solid" w:color="502C65" w:fill="auto"/>
            <w:tcMar>
              <w:top w:w="113" w:type="dxa"/>
              <w:left w:w="170" w:type="dxa"/>
              <w:bottom w:w="170" w:type="dxa"/>
              <w:right w:w="170" w:type="dxa"/>
            </w:tcMar>
            <w:vAlign w:val="center"/>
          </w:tcPr>
          <w:p w14:paraId="599DCE86" w14:textId="77777777" w:rsidR="00CC5864" w:rsidRPr="007D0642" w:rsidRDefault="00CC5864">
            <w:pPr>
              <w:pStyle w:val="08bTABLEHEADERROW"/>
              <w:rPr>
                <w:rFonts w:ascii="Calibri" w:hAnsi="Calibri" w:cs="Calibri"/>
                <w:sz w:val="22"/>
                <w:szCs w:val="22"/>
              </w:rPr>
            </w:pPr>
            <w:r w:rsidRPr="007D0642">
              <w:rPr>
                <w:rFonts w:ascii="Calibri" w:hAnsi="Calibri" w:cs="Calibri"/>
                <w:sz w:val="22"/>
                <w:szCs w:val="22"/>
              </w:rPr>
              <w:t xml:space="preserve">Responsibility </w:t>
            </w:r>
            <w:r w:rsidRPr="007D0642">
              <w:rPr>
                <w:rFonts w:ascii="Calibri" w:hAnsi="Calibri" w:cs="Calibri"/>
                <w:sz w:val="22"/>
                <w:szCs w:val="22"/>
              </w:rPr>
              <w:br/>
              <w:t xml:space="preserve">is shared </w:t>
            </w:r>
          </w:p>
        </w:tc>
      </w:tr>
      <w:tr w:rsidR="003376FD" w:rsidRPr="007D0642" w14:paraId="38D204D9" w14:textId="77777777" w:rsidTr="003376FD">
        <w:trPr>
          <w:trHeight w:val="658"/>
        </w:trPr>
        <w:tc>
          <w:tcPr>
            <w:tcW w:w="2409" w:type="dxa"/>
            <w:tcMar>
              <w:top w:w="113" w:type="dxa"/>
              <w:left w:w="113" w:type="dxa"/>
              <w:bottom w:w="113" w:type="dxa"/>
              <w:right w:w="113" w:type="dxa"/>
            </w:tcMar>
          </w:tcPr>
          <w:p w14:paraId="6C984F42" w14:textId="77777777" w:rsidR="003376FD" w:rsidRPr="007D0642" w:rsidRDefault="003376FD">
            <w:pPr>
              <w:pStyle w:val="06BODYTEXT"/>
              <w:rPr>
                <w:rFonts w:ascii="Calibri" w:hAnsi="Calibri" w:cs="Calibri"/>
                <w:sz w:val="22"/>
                <w:szCs w:val="22"/>
              </w:rPr>
            </w:pPr>
            <w:r w:rsidRPr="007D0642">
              <w:rPr>
                <w:rFonts w:ascii="Calibri" w:hAnsi="Calibri" w:cs="Calibri"/>
                <w:sz w:val="22"/>
                <w:szCs w:val="22"/>
              </w:rPr>
              <w:t xml:space="preserve">NDIS* (administration) </w:t>
            </w:r>
          </w:p>
        </w:tc>
        <w:tc>
          <w:tcPr>
            <w:tcW w:w="2408" w:type="dxa"/>
            <w:tcMar>
              <w:top w:w="113" w:type="dxa"/>
              <w:left w:w="113" w:type="dxa"/>
              <w:bottom w:w="113" w:type="dxa"/>
              <w:right w:w="113" w:type="dxa"/>
            </w:tcMar>
          </w:tcPr>
          <w:p w14:paraId="7C28F3DB" w14:textId="0EE24320" w:rsidR="003376FD" w:rsidRPr="007D0642" w:rsidRDefault="003376FD">
            <w:pPr>
              <w:pStyle w:val="06BODYTEXT"/>
              <w:rPr>
                <w:rFonts w:ascii="Calibri" w:hAnsi="Calibri" w:cs="Calibri"/>
                <w:sz w:val="22"/>
                <w:szCs w:val="22"/>
              </w:rPr>
            </w:pPr>
            <w:r w:rsidRPr="007D0642">
              <w:rPr>
                <w:rFonts w:ascii="Calibri" w:hAnsi="Calibri" w:cs="Calibri"/>
                <w:sz w:val="22"/>
                <w:szCs w:val="22"/>
              </w:rPr>
              <w:t xml:space="preserve">Public hospitals </w:t>
            </w:r>
          </w:p>
        </w:tc>
        <w:tc>
          <w:tcPr>
            <w:tcW w:w="2409" w:type="dxa"/>
            <w:tcMar>
              <w:top w:w="113" w:type="dxa"/>
              <w:left w:w="113" w:type="dxa"/>
              <w:bottom w:w="113" w:type="dxa"/>
              <w:right w:w="113" w:type="dxa"/>
            </w:tcMar>
          </w:tcPr>
          <w:p w14:paraId="4A200EF2" w14:textId="77777777" w:rsidR="003376FD" w:rsidRPr="007D0642" w:rsidRDefault="003376FD">
            <w:pPr>
              <w:pStyle w:val="06BODYTEXT"/>
              <w:rPr>
                <w:rFonts w:ascii="Calibri" w:hAnsi="Calibri" w:cs="Calibri"/>
                <w:sz w:val="22"/>
                <w:szCs w:val="22"/>
              </w:rPr>
            </w:pPr>
            <w:r w:rsidRPr="007D0642">
              <w:rPr>
                <w:rFonts w:ascii="Calibri" w:hAnsi="Calibri" w:cs="Calibri"/>
                <w:sz w:val="22"/>
                <w:szCs w:val="22"/>
              </w:rPr>
              <w:t>Accessible buildings</w:t>
            </w:r>
          </w:p>
        </w:tc>
        <w:tc>
          <w:tcPr>
            <w:tcW w:w="2408" w:type="dxa"/>
            <w:tcMar>
              <w:top w:w="113" w:type="dxa"/>
              <w:left w:w="113" w:type="dxa"/>
              <w:bottom w:w="113" w:type="dxa"/>
              <w:right w:w="113" w:type="dxa"/>
            </w:tcMar>
          </w:tcPr>
          <w:p w14:paraId="15C4C54E" w14:textId="2A927434" w:rsidR="003376FD" w:rsidRPr="007D0642" w:rsidRDefault="003376FD">
            <w:pPr>
              <w:pStyle w:val="06BODYTEXT"/>
              <w:rPr>
                <w:rFonts w:ascii="Calibri" w:hAnsi="Calibri" w:cs="Calibri"/>
                <w:sz w:val="22"/>
                <w:szCs w:val="22"/>
              </w:rPr>
            </w:pPr>
            <w:r w:rsidRPr="007D0642">
              <w:rPr>
                <w:rFonts w:ascii="Calibri" w:hAnsi="Calibri" w:cs="Calibri"/>
                <w:sz w:val="22"/>
                <w:szCs w:val="22"/>
              </w:rPr>
              <w:t>NDIS* (funding and shared governance)</w:t>
            </w:r>
          </w:p>
        </w:tc>
      </w:tr>
      <w:tr w:rsidR="00AA32E7" w:rsidRPr="007D0642" w14:paraId="565F6231" w14:textId="77777777" w:rsidTr="007D0642">
        <w:trPr>
          <w:trHeight w:val="283"/>
        </w:trPr>
        <w:tc>
          <w:tcPr>
            <w:tcW w:w="2409" w:type="dxa"/>
            <w:tcMar>
              <w:top w:w="113" w:type="dxa"/>
              <w:left w:w="113" w:type="dxa"/>
              <w:bottom w:w="57" w:type="dxa"/>
              <w:right w:w="113" w:type="dxa"/>
            </w:tcMar>
          </w:tcPr>
          <w:p w14:paraId="7206EFA2" w14:textId="77777777" w:rsidR="00AA32E7" w:rsidRPr="007D0642" w:rsidRDefault="00AA32E7">
            <w:pPr>
              <w:pStyle w:val="06BODYTEXT"/>
              <w:rPr>
                <w:rFonts w:ascii="Calibri" w:hAnsi="Calibri" w:cs="Calibri"/>
                <w:sz w:val="22"/>
                <w:szCs w:val="22"/>
              </w:rPr>
            </w:pPr>
          </w:p>
        </w:tc>
        <w:tc>
          <w:tcPr>
            <w:tcW w:w="2408" w:type="dxa"/>
            <w:tcMar>
              <w:top w:w="113" w:type="dxa"/>
              <w:left w:w="113" w:type="dxa"/>
              <w:bottom w:w="57" w:type="dxa"/>
              <w:right w:w="113" w:type="dxa"/>
            </w:tcMar>
          </w:tcPr>
          <w:p w14:paraId="0F24144A" w14:textId="77777777" w:rsidR="00AA32E7" w:rsidRPr="007D0642" w:rsidRDefault="00AA32E7">
            <w:pPr>
              <w:pStyle w:val="06BODYTEXT"/>
              <w:rPr>
                <w:rFonts w:ascii="Calibri" w:hAnsi="Calibri" w:cs="Calibri"/>
                <w:sz w:val="22"/>
                <w:szCs w:val="22"/>
              </w:rPr>
            </w:pPr>
          </w:p>
        </w:tc>
        <w:tc>
          <w:tcPr>
            <w:tcW w:w="2409" w:type="dxa"/>
            <w:tcMar>
              <w:top w:w="113" w:type="dxa"/>
              <w:left w:w="113" w:type="dxa"/>
              <w:bottom w:w="57" w:type="dxa"/>
              <w:right w:w="113" w:type="dxa"/>
            </w:tcMar>
          </w:tcPr>
          <w:p w14:paraId="762B06DD" w14:textId="77777777" w:rsidR="00AA32E7" w:rsidRPr="007D0642" w:rsidRDefault="00AA32E7">
            <w:pPr>
              <w:pStyle w:val="06BODYTEXT"/>
              <w:rPr>
                <w:rFonts w:ascii="Calibri" w:hAnsi="Calibri" w:cs="Calibri"/>
                <w:sz w:val="22"/>
                <w:szCs w:val="22"/>
              </w:rPr>
            </w:pPr>
          </w:p>
        </w:tc>
        <w:tc>
          <w:tcPr>
            <w:tcW w:w="2408" w:type="dxa"/>
            <w:tcMar>
              <w:top w:w="113" w:type="dxa"/>
              <w:left w:w="113" w:type="dxa"/>
              <w:bottom w:w="57" w:type="dxa"/>
              <w:right w:w="113" w:type="dxa"/>
            </w:tcMar>
          </w:tcPr>
          <w:p w14:paraId="6BB33E06" w14:textId="24CFE26F" w:rsidR="00AA32E7" w:rsidRPr="007D0642" w:rsidRDefault="00AA32E7">
            <w:pPr>
              <w:pStyle w:val="06BODYTEXT"/>
              <w:rPr>
                <w:rFonts w:ascii="Calibri" w:hAnsi="Calibri" w:cs="Calibri"/>
                <w:sz w:val="22"/>
                <w:szCs w:val="22"/>
              </w:rPr>
            </w:pPr>
            <w:r w:rsidRPr="00AA32E7">
              <w:rPr>
                <w:rFonts w:ascii="Calibri" w:hAnsi="Calibri" w:cs="Calibri"/>
                <w:sz w:val="22"/>
                <w:szCs w:val="22"/>
              </w:rPr>
              <w:t>Mental health supports</w:t>
            </w:r>
          </w:p>
        </w:tc>
      </w:tr>
      <w:tr w:rsidR="00CC5864" w:rsidRPr="007D0642" w14:paraId="25F1E1D1" w14:textId="77777777" w:rsidTr="007D0642">
        <w:trPr>
          <w:trHeight w:val="283"/>
        </w:trPr>
        <w:tc>
          <w:tcPr>
            <w:tcW w:w="2409" w:type="dxa"/>
            <w:tcMar>
              <w:top w:w="113" w:type="dxa"/>
              <w:left w:w="113" w:type="dxa"/>
              <w:bottom w:w="57" w:type="dxa"/>
              <w:right w:w="113" w:type="dxa"/>
            </w:tcMar>
          </w:tcPr>
          <w:p w14:paraId="6C10C58E" w14:textId="77777777" w:rsidR="00CC5864" w:rsidRPr="007D0642" w:rsidRDefault="00CC5864">
            <w:pPr>
              <w:pStyle w:val="06BODYTEXT"/>
              <w:rPr>
                <w:rFonts w:ascii="Calibri" w:hAnsi="Calibri" w:cs="Calibri"/>
                <w:sz w:val="22"/>
                <w:szCs w:val="22"/>
              </w:rPr>
            </w:pPr>
            <w:r w:rsidRPr="007D0642">
              <w:rPr>
                <w:rFonts w:ascii="Calibri" w:hAnsi="Calibri" w:cs="Calibri"/>
                <w:sz w:val="22"/>
                <w:szCs w:val="22"/>
              </w:rPr>
              <w:t>Income support payments</w:t>
            </w:r>
          </w:p>
        </w:tc>
        <w:tc>
          <w:tcPr>
            <w:tcW w:w="2408" w:type="dxa"/>
            <w:tcMar>
              <w:top w:w="113" w:type="dxa"/>
              <w:left w:w="113" w:type="dxa"/>
              <w:bottom w:w="57" w:type="dxa"/>
              <w:right w:w="113" w:type="dxa"/>
            </w:tcMar>
          </w:tcPr>
          <w:p w14:paraId="5A77D8C9" w14:textId="77777777" w:rsidR="00CC5864" w:rsidRPr="007D0642" w:rsidRDefault="00CC5864">
            <w:pPr>
              <w:pStyle w:val="06BODYTEXT"/>
              <w:rPr>
                <w:rFonts w:ascii="Calibri" w:hAnsi="Calibri" w:cs="Calibri"/>
                <w:sz w:val="22"/>
                <w:szCs w:val="22"/>
              </w:rPr>
            </w:pPr>
            <w:r w:rsidRPr="007D0642">
              <w:rPr>
                <w:rFonts w:ascii="Calibri" w:hAnsi="Calibri" w:cs="Calibri"/>
                <w:sz w:val="22"/>
                <w:szCs w:val="22"/>
              </w:rPr>
              <w:t>Public, social and community housing</w:t>
            </w:r>
          </w:p>
        </w:tc>
        <w:tc>
          <w:tcPr>
            <w:tcW w:w="2409" w:type="dxa"/>
            <w:tcMar>
              <w:top w:w="113" w:type="dxa"/>
              <w:left w:w="113" w:type="dxa"/>
              <w:bottom w:w="57" w:type="dxa"/>
              <w:right w:w="113" w:type="dxa"/>
            </w:tcMar>
          </w:tcPr>
          <w:p w14:paraId="42C48F21" w14:textId="77777777" w:rsidR="00CC5864" w:rsidRPr="007D0642" w:rsidRDefault="00CC5864">
            <w:pPr>
              <w:pStyle w:val="06BODYTEXT"/>
              <w:rPr>
                <w:rFonts w:ascii="Calibri" w:hAnsi="Calibri" w:cs="Calibri"/>
                <w:sz w:val="22"/>
                <w:szCs w:val="22"/>
              </w:rPr>
            </w:pPr>
            <w:r w:rsidRPr="007D0642">
              <w:rPr>
                <w:rFonts w:ascii="Calibri" w:hAnsi="Calibri" w:cs="Calibri"/>
                <w:sz w:val="22"/>
                <w:szCs w:val="22"/>
              </w:rPr>
              <w:t>Municipal services</w:t>
            </w:r>
          </w:p>
          <w:p w14:paraId="09B3C55A" w14:textId="77777777" w:rsidR="00CC5864" w:rsidRPr="007D0642" w:rsidRDefault="00CC5864">
            <w:pPr>
              <w:pStyle w:val="06BODYTEXT"/>
              <w:rPr>
                <w:rFonts w:ascii="Calibri" w:hAnsi="Calibri" w:cs="Calibri"/>
                <w:sz w:val="22"/>
                <w:szCs w:val="22"/>
              </w:rPr>
            </w:pPr>
          </w:p>
        </w:tc>
        <w:tc>
          <w:tcPr>
            <w:tcW w:w="2408" w:type="dxa"/>
            <w:tcMar>
              <w:top w:w="113" w:type="dxa"/>
              <w:left w:w="113" w:type="dxa"/>
              <w:bottom w:w="57" w:type="dxa"/>
              <w:right w:w="113" w:type="dxa"/>
            </w:tcMar>
          </w:tcPr>
          <w:p w14:paraId="50A6B16F" w14:textId="77777777" w:rsidR="00CC5864" w:rsidRPr="007D0642" w:rsidRDefault="00CC5864">
            <w:pPr>
              <w:pStyle w:val="06BODYTEXT"/>
              <w:rPr>
                <w:rFonts w:ascii="Calibri" w:hAnsi="Calibri" w:cs="Calibri"/>
                <w:sz w:val="22"/>
                <w:szCs w:val="22"/>
              </w:rPr>
            </w:pPr>
            <w:r w:rsidRPr="007D0642">
              <w:rPr>
                <w:rFonts w:ascii="Calibri" w:hAnsi="Calibri" w:cs="Calibri"/>
                <w:sz w:val="22"/>
                <w:szCs w:val="22"/>
              </w:rPr>
              <w:t xml:space="preserve">Disability advocacy services </w:t>
            </w:r>
          </w:p>
        </w:tc>
      </w:tr>
      <w:tr w:rsidR="00CC5864" w:rsidRPr="007D0642" w14:paraId="7DE6051A" w14:textId="77777777" w:rsidTr="007D0642">
        <w:trPr>
          <w:trHeight w:val="793"/>
        </w:trPr>
        <w:tc>
          <w:tcPr>
            <w:tcW w:w="2409" w:type="dxa"/>
            <w:tcMar>
              <w:top w:w="113" w:type="dxa"/>
              <w:left w:w="113" w:type="dxa"/>
              <w:bottom w:w="113" w:type="dxa"/>
              <w:right w:w="113" w:type="dxa"/>
            </w:tcMar>
          </w:tcPr>
          <w:p w14:paraId="4B70D762" w14:textId="77777777" w:rsidR="00CC5864" w:rsidRPr="007D0642" w:rsidRDefault="00CC5864">
            <w:pPr>
              <w:pStyle w:val="06BODYTEXT"/>
              <w:rPr>
                <w:rFonts w:ascii="Calibri" w:hAnsi="Calibri" w:cs="Calibri"/>
                <w:sz w:val="22"/>
                <w:szCs w:val="22"/>
              </w:rPr>
            </w:pPr>
            <w:r w:rsidRPr="007D0642">
              <w:rPr>
                <w:rFonts w:ascii="Calibri" w:hAnsi="Calibri" w:cs="Calibri"/>
                <w:sz w:val="22"/>
                <w:szCs w:val="22"/>
              </w:rPr>
              <w:t>Employment services</w:t>
            </w:r>
          </w:p>
        </w:tc>
        <w:tc>
          <w:tcPr>
            <w:tcW w:w="2408" w:type="dxa"/>
            <w:tcMar>
              <w:top w:w="113" w:type="dxa"/>
              <w:left w:w="113" w:type="dxa"/>
              <w:bottom w:w="113" w:type="dxa"/>
              <w:right w:w="113" w:type="dxa"/>
            </w:tcMar>
          </w:tcPr>
          <w:p w14:paraId="430396E1" w14:textId="77777777" w:rsidR="00CC5864" w:rsidRPr="007D0642" w:rsidRDefault="00CC5864">
            <w:pPr>
              <w:pStyle w:val="06BODYTEXT"/>
              <w:rPr>
                <w:rFonts w:ascii="Calibri" w:hAnsi="Calibri" w:cs="Calibri"/>
                <w:sz w:val="22"/>
                <w:szCs w:val="22"/>
              </w:rPr>
            </w:pPr>
            <w:r w:rsidRPr="007D0642">
              <w:rPr>
                <w:rFonts w:ascii="Calibri" w:hAnsi="Calibri" w:cs="Calibri"/>
                <w:sz w:val="22"/>
                <w:szCs w:val="22"/>
              </w:rPr>
              <w:t xml:space="preserve">Public primary and secondary schools </w:t>
            </w:r>
          </w:p>
        </w:tc>
        <w:tc>
          <w:tcPr>
            <w:tcW w:w="2409" w:type="dxa"/>
            <w:tcMar>
              <w:top w:w="113" w:type="dxa"/>
              <w:left w:w="113" w:type="dxa"/>
              <w:bottom w:w="113" w:type="dxa"/>
              <w:right w:w="113" w:type="dxa"/>
            </w:tcMar>
          </w:tcPr>
          <w:p w14:paraId="7BC00C21" w14:textId="77777777" w:rsidR="00CC5864" w:rsidRPr="007D0642" w:rsidRDefault="00CC5864">
            <w:pPr>
              <w:pStyle w:val="06BODYTEXT"/>
              <w:rPr>
                <w:rFonts w:ascii="Calibri" w:hAnsi="Calibri" w:cs="Calibri"/>
                <w:sz w:val="22"/>
                <w:szCs w:val="22"/>
              </w:rPr>
            </w:pPr>
            <w:r w:rsidRPr="007D0642">
              <w:rPr>
                <w:rFonts w:ascii="Calibri" w:hAnsi="Calibri" w:cs="Calibri"/>
                <w:sz w:val="22"/>
                <w:szCs w:val="22"/>
              </w:rPr>
              <w:t>Local parks and recreational facilities</w:t>
            </w:r>
          </w:p>
        </w:tc>
        <w:tc>
          <w:tcPr>
            <w:tcW w:w="2408" w:type="dxa"/>
            <w:tcMar>
              <w:top w:w="113" w:type="dxa"/>
              <w:left w:w="113" w:type="dxa"/>
              <w:bottom w:w="113" w:type="dxa"/>
              <w:right w:w="113" w:type="dxa"/>
            </w:tcMar>
          </w:tcPr>
          <w:p w14:paraId="119E3864" w14:textId="77777777" w:rsidR="00CC5864" w:rsidRPr="007D0642" w:rsidRDefault="00CC5864">
            <w:pPr>
              <w:pStyle w:val="06BODYTEXT"/>
              <w:rPr>
                <w:rFonts w:ascii="Calibri" w:hAnsi="Calibri" w:cs="Calibri"/>
                <w:sz w:val="22"/>
                <w:szCs w:val="22"/>
              </w:rPr>
            </w:pPr>
            <w:r w:rsidRPr="007D0642">
              <w:rPr>
                <w:rFonts w:ascii="Calibri" w:hAnsi="Calibri" w:cs="Calibri"/>
                <w:sz w:val="22"/>
                <w:szCs w:val="22"/>
              </w:rPr>
              <w:t>Community infrastructure</w:t>
            </w:r>
          </w:p>
        </w:tc>
      </w:tr>
    </w:tbl>
    <w:p w14:paraId="7C5EC029" w14:textId="77777777" w:rsidR="00CC5864" w:rsidRPr="007D0642" w:rsidRDefault="00CC5864" w:rsidP="00CC5864">
      <w:pPr>
        <w:rPr>
          <w:rFonts w:ascii="Calibri" w:hAnsi="Calibri" w:cs="Calibri"/>
          <w:sz w:val="22"/>
          <w:szCs w:val="22"/>
        </w:rPr>
      </w:pPr>
    </w:p>
    <w:p w14:paraId="59FEDFB3" w14:textId="77777777"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An outline of key government roles and responsibilities is available on the Strategy’s website. People who do not have access to the internet can contact the National Disability Information Gateway telephone helpline on 1800 643 787.</w:t>
      </w:r>
    </w:p>
    <w:p w14:paraId="21D8CB24" w14:textId="57318E98" w:rsidR="00900C9C" w:rsidRPr="007D0642" w:rsidRDefault="00CC5864" w:rsidP="00CC5864">
      <w:pPr>
        <w:pStyle w:val="06BODYTEXT"/>
        <w:ind w:left="340" w:hanging="283"/>
        <w:rPr>
          <w:rFonts w:ascii="Calibri" w:hAnsi="Calibri" w:cs="Calibri"/>
          <w:sz w:val="22"/>
          <w:szCs w:val="22"/>
        </w:rPr>
      </w:pPr>
      <w:r w:rsidRPr="007D0642">
        <w:rPr>
          <w:rFonts w:ascii="Calibri" w:hAnsi="Calibri" w:cs="Calibri"/>
          <w:sz w:val="22"/>
          <w:szCs w:val="22"/>
        </w:rPr>
        <w:t>*</w:t>
      </w:r>
      <w:r w:rsidRPr="007D0642">
        <w:rPr>
          <w:rFonts w:ascii="Calibri" w:hAnsi="Calibri" w:cs="Calibri"/>
          <w:sz w:val="22"/>
          <w:szCs w:val="22"/>
        </w:rPr>
        <w:tab/>
        <w:t>The NDIS (National Disability Insurance Scheme) is a nationally based scheme jointly governed and funded by the Australian, state and territory governments. Delivery of the NDIS is the responsibility of the National Disability Insurance Agency, a Commonwealth Corporate Entity.</w:t>
      </w:r>
    </w:p>
    <w:p w14:paraId="2338351D" w14:textId="77777777" w:rsidR="00900C9C" w:rsidRPr="007D0642" w:rsidRDefault="00900C9C">
      <w:pPr>
        <w:rPr>
          <w:rFonts w:ascii="Calibri" w:hAnsi="Calibri" w:cs="Calibri"/>
          <w:color w:val="000000"/>
          <w:sz w:val="22"/>
          <w:szCs w:val="22"/>
          <w:lang w:val="en-US"/>
        </w:rPr>
      </w:pPr>
      <w:r w:rsidRPr="007D0642">
        <w:rPr>
          <w:rFonts w:ascii="Calibri" w:hAnsi="Calibri" w:cs="Calibri"/>
          <w:sz w:val="22"/>
          <w:szCs w:val="22"/>
        </w:rPr>
        <w:br w:type="page"/>
      </w:r>
    </w:p>
    <w:p w14:paraId="3B8E1861" w14:textId="77777777" w:rsidR="00CC5864" w:rsidRPr="00AF76E3" w:rsidRDefault="00CC5864" w:rsidP="00AF76E3">
      <w:pPr>
        <w:pStyle w:val="Heading2"/>
      </w:pPr>
      <w:bookmarkStart w:id="26" w:name="_Toc87771276"/>
      <w:bookmarkStart w:id="27" w:name="_Toc88826740"/>
      <w:r w:rsidRPr="00AF76E3">
        <w:lastRenderedPageBreak/>
        <w:t>Guiding Principles</w:t>
      </w:r>
      <w:bookmarkEnd w:id="26"/>
      <w:bookmarkEnd w:id="27"/>
    </w:p>
    <w:p w14:paraId="554A24BE" w14:textId="72D799BC"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To achieve the Strategy’s vision, governments are committed to the development and implementation of policies, programs, services and systems which reflect the human rights principles of the UN CRPD.</w:t>
      </w:r>
    </w:p>
    <w:p w14:paraId="18706F42" w14:textId="77777777"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Therefore, the following Guiding Principles are based on Article 3 of the UN CRPD. Governments have agreed to use these Guiding Principles when developing policies, programs, services and systems. It is vital that business, the non-government sector and the broader community also consider how they can apply these principles.</w:t>
      </w:r>
    </w:p>
    <w:p w14:paraId="2C68EF79" w14:textId="77777777" w:rsidR="00CC5864" w:rsidRPr="007D0642" w:rsidRDefault="00CC5864" w:rsidP="00CC5864">
      <w:pPr>
        <w:rPr>
          <w:rFonts w:ascii="Calibri" w:hAnsi="Calibri" w:cs="Calibri"/>
          <w:sz w:val="22"/>
          <w:szCs w:val="22"/>
        </w:rPr>
      </w:pPr>
    </w:p>
    <w:tbl>
      <w:tblPr>
        <w:tblW w:w="9634" w:type="dxa"/>
        <w:tblInd w:w="-8" w:type="dxa"/>
        <w:tblBorders>
          <w:top w:val="single" w:sz="6" w:space="0" w:color="2C5181"/>
          <w:bottom w:val="single" w:sz="6" w:space="0" w:color="2C5181"/>
          <w:insideH w:val="single" w:sz="6" w:space="0" w:color="2C5181"/>
        </w:tblBorders>
        <w:tblLayout w:type="fixed"/>
        <w:tblCellMar>
          <w:left w:w="0" w:type="dxa"/>
          <w:right w:w="0" w:type="dxa"/>
        </w:tblCellMar>
        <w:tblLook w:val="0000" w:firstRow="0" w:lastRow="0" w:firstColumn="0" w:lastColumn="0" w:noHBand="0" w:noVBand="0"/>
      </w:tblPr>
      <w:tblGrid>
        <w:gridCol w:w="1838"/>
        <w:gridCol w:w="7796"/>
      </w:tblGrid>
      <w:tr w:rsidR="00CC5864" w:rsidRPr="007D0642" w14:paraId="354277EC" w14:textId="77777777" w:rsidTr="00AF76E3">
        <w:trPr>
          <w:trHeight w:val="397"/>
        </w:trPr>
        <w:tc>
          <w:tcPr>
            <w:tcW w:w="1838" w:type="dxa"/>
            <w:tcMar>
              <w:top w:w="113" w:type="dxa"/>
              <w:left w:w="0" w:type="dxa"/>
              <w:bottom w:w="170" w:type="dxa"/>
              <w:right w:w="113" w:type="dxa"/>
            </w:tcMar>
          </w:tcPr>
          <w:p w14:paraId="3CE8C120" w14:textId="77777777" w:rsidR="00CC5864" w:rsidRPr="007D0642" w:rsidRDefault="00CC5864">
            <w:pPr>
              <w:pStyle w:val="06BODYTEXT"/>
              <w:rPr>
                <w:rFonts w:ascii="Calibri" w:hAnsi="Calibri" w:cs="Calibri"/>
                <w:sz w:val="22"/>
                <w:szCs w:val="22"/>
              </w:rPr>
            </w:pPr>
            <w:r w:rsidRPr="007D0642">
              <w:rPr>
                <w:rFonts w:ascii="Calibri" w:hAnsi="Calibri" w:cs="Calibri"/>
                <w:b/>
                <w:bCs/>
                <w:color w:val="2C5181"/>
                <w:sz w:val="22"/>
                <w:szCs w:val="22"/>
              </w:rPr>
              <w:t>Principle One</w:t>
            </w:r>
          </w:p>
        </w:tc>
        <w:tc>
          <w:tcPr>
            <w:tcW w:w="7796" w:type="dxa"/>
            <w:tcMar>
              <w:top w:w="113" w:type="dxa"/>
              <w:left w:w="0" w:type="dxa"/>
              <w:bottom w:w="170" w:type="dxa"/>
              <w:right w:w="113" w:type="dxa"/>
            </w:tcMar>
          </w:tcPr>
          <w:p w14:paraId="4845B520" w14:textId="77777777" w:rsidR="00CC5864" w:rsidRPr="007D0642" w:rsidRDefault="00CC5864">
            <w:pPr>
              <w:pStyle w:val="06BODYTEXT"/>
              <w:rPr>
                <w:rFonts w:ascii="Calibri" w:hAnsi="Calibri" w:cs="Calibri"/>
                <w:sz w:val="22"/>
                <w:szCs w:val="22"/>
              </w:rPr>
            </w:pPr>
            <w:r w:rsidRPr="007D0642">
              <w:rPr>
                <w:rFonts w:ascii="Calibri" w:hAnsi="Calibri" w:cs="Calibri"/>
                <w:b/>
                <w:bCs/>
                <w:sz w:val="22"/>
                <w:szCs w:val="22"/>
              </w:rPr>
              <w:t>Respect for inherent dignity, individual autonomy including the freedom to make one’s own choices, and independence of persons</w:t>
            </w:r>
          </w:p>
        </w:tc>
      </w:tr>
      <w:tr w:rsidR="00CC5864" w:rsidRPr="007D0642" w14:paraId="4910332B" w14:textId="77777777" w:rsidTr="00AF76E3">
        <w:trPr>
          <w:trHeight w:val="397"/>
        </w:trPr>
        <w:tc>
          <w:tcPr>
            <w:tcW w:w="1838" w:type="dxa"/>
            <w:tcMar>
              <w:top w:w="113" w:type="dxa"/>
              <w:left w:w="0" w:type="dxa"/>
              <w:bottom w:w="170" w:type="dxa"/>
              <w:right w:w="113" w:type="dxa"/>
            </w:tcMar>
          </w:tcPr>
          <w:p w14:paraId="51FF76C5" w14:textId="77777777" w:rsidR="00CC5864" w:rsidRPr="007D0642" w:rsidRDefault="00CC5864">
            <w:pPr>
              <w:pStyle w:val="06BODYTEXT"/>
              <w:rPr>
                <w:rFonts w:ascii="Calibri" w:hAnsi="Calibri" w:cs="Calibri"/>
                <w:sz w:val="22"/>
                <w:szCs w:val="22"/>
              </w:rPr>
            </w:pPr>
            <w:r w:rsidRPr="007D0642">
              <w:rPr>
                <w:rFonts w:ascii="Calibri" w:hAnsi="Calibri" w:cs="Calibri"/>
                <w:b/>
                <w:bCs/>
                <w:color w:val="2C5181"/>
                <w:sz w:val="22"/>
                <w:szCs w:val="22"/>
              </w:rPr>
              <w:t>Principle Two</w:t>
            </w:r>
          </w:p>
        </w:tc>
        <w:tc>
          <w:tcPr>
            <w:tcW w:w="7796" w:type="dxa"/>
            <w:tcMar>
              <w:top w:w="113" w:type="dxa"/>
              <w:left w:w="0" w:type="dxa"/>
              <w:bottom w:w="170" w:type="dxa"/>
              <w:right w:w="113" w:type="dxa"/>
            </w:tcMar>
          </w:tcPr>
          <w:p w14:paraId="507C3BD5" w14:textId="77777777" w:rsidR="00CC5864" w:rsidRPr="007D0642" w:rsidRDefault="00CC5864">
            <w:pPr>
              <w:pStyle w:val="06BODYTEXT"/>
              <w:rPr>
                <w:rFonts w:ascii="Calibri" w:hAnsi="Calibri" w:cs="Calibri"/>
                <w:sz w:val="22"/>
                <w:szCs w:val="22"/>
              </w:rPr>
            </w:pPr>
            <w:r w:rsidRPr="007D0642">
              <w:rPr>
                <w:rFonts w:ascii="Calibri" w:hAnsi="Calibri" w:cs="Calibri"/>
                <w:b/>
                <w:bCs/>
                <w:sz w:val="22"/>
                <w:szCs w:val="22"/>
              </w:rPr>
              <w:t>Non-discrimination</w:t>
            </w:r>
          </w:p>
        </w:tc>
      </w:tr>
      <w:tr w:rsidR="00CC5864" w:rsidRPr="007D0642" w14:paraId="68459DDA" w14:textId="77777777" w:rsidTr="00AF76E3">
        <w:trPr>
          <w:trHeight w:val="397"/>
        </w:trPr>
        <w:tc>
          <w:tcPr>
            <w:tcW w:w="1838" w:type="dxa"/>
            <w:tcMar>
              <w:top w:w="113" w:type="dxa"/>
              <w:left w:w="0" w:type="dxa"/>
              <w:bottom w:w="170" w:type="dxa"/>
              <w:right w:w="113" w:type="dxa"/>
            </w:tcMar>
          </w:tcPr>
          <w:p w14:paraId="0D87DBD4" w14:textId="77777777" w:rsidR="00CC5864" w:rsidRPr="007D0642" w:rsidRDefault="00CC5864">
            <w:pPr>
              <w:pStyle w:val="06BODYTEXT"/>
              <w:rPr>
                <w:rFonts w:ascii="Calibri" w:hAnsi="Calibri" w:cs="Calibri"/>
                <w:sz w:val="22"/>
                <w:szCs w:val="22"/>
              </w:rPr>
            </w:pPr>
            <w:r w:rsidRPr="007D0642">
              <w:rPr>
                <w:rFonts w:ascii="Calibri" w:hAnsi="Calibri" w:cs="Calibri"/>
                <w:b/>
                <w:bCs/>
                <w:color w:val="2C5181"/>
                <w:sz w:val="22"/>
                <w:szCs w:val="22"/>
              </w:rPr>
              <w:t>Principle Three</w:t>
            </w:r>
          </w:p>
        </w:tc>
        <w:tc>
          <w:tcPr>
            <w:tcW w:w="7796" w:type="dxa"/>
            <w:tcMar>
              <w:top w:w="113" w:type="dxa"/>
              <w:left w:w="0" w:type="dxa"/>
              <w:bottom w:w="170" w:type="dxa"/>
              <w:right w:w="113" w:type="dxa"/>
            </w:tcMar>
          </w:tcPr>
          <w:p w14:paraId="30091A60" w14:textId="77777777" w:rsidR="00CC5864" w:rsidRPr="007D0642" w:rsidRDefault="00CC5864">
            <w:pPr>
              <w:pStyle w:val="06BODYTEXT"/>
              <w:rPr>
                <w:rFonts w:ascii="Calibri" w:hAnsi="Calibri" w:cs="Calibri"/>
                <w:sz w:val="22"/>
                <w:szCs w:val="22"/>
              </w:rPr>
            </w:pPr>
            <w:r w:rsidRPr="007D0642">
              <w:rPr>
                <w:rFonts w:ascii="Calibri" w:hAnsi="Calibri" w:cs="Calibri"/>
                <w:b/>
                <w:bCs/>
                <w:sz w:val="22"/>
                <w:szCs w:val="22"/>
              </w:rPr>
              <w:t>Full and effective participation and inclusion in society</w:t>
            </w:r>
          </w:p>
        </w:tc>
      </w:tr>
      <w:tr w:rsidR="00CC5864" w:rsidRPr="007D0642" w14:paraId="7ECB1F8C" w14:textId="77777777" w:rsidTr="00AF76E3">
        <w:trPr>
          <w:trHeight w:val="681"/>
        </w:trPr>
        <w:tc>
          <w:tcPr>
            <w:tcW w:w="1838" w:type="dxa"/>
            <w:tcMar>
              <w:top w:w="113" w:type="dxa"/>
              <w:left w:w="0" w:type="dxa"/>
              <w:bottom w:w="170" w:type="dxa"/>
              <w:right w:w="113" w:type="dxa"/>
            </w:tcMar>
          </w:tcPr>
          <w:p w14:paraId="51C5B140" w14:textId="77777777" w:rsidR="00CC5864" w:rsidRPr="007D0642" w:rsidRDefault="00CC5864">
            <w:pPr>
              <w:pStyle w:val="06BODYTEXT"/>
              <w:rPr>
                <w:rFonts w:ascii="Calibri" w:hAnsi="Calibri" w:cs="Calibri"/>
                <w:sz w:val="22"/>
                <w:szCs w:val="22"/>
              </w:rPr>
            </w:pPr>
            <w:r w:rsidRPr="007D0642">
              <w:rPr>
                <w:rFonts w:ascii="Calibri" w:hAnsi="Calibri" w:cs="Calibri"/>
                <w:b/>
                <w:bCs/>
                <w:color w:val="2C5181"/>
                <w:sz w:val="22"/>
                <w:szCs w:val="22"/>
              </w:rPr>
              <w:t>Principle Four</w:t>
            </w:r>
          </w:p>
        </w:tc>
        <w:tc>
          <w:tcPr>
            <w:tcW w:w="7796" w:type="dxa"/>
            <w:tcMar>
              <w:top w:w="113" w:type="dxa"/>
              <w:left w:w="0" w:type="dxa"/>
              <w:bottom w:w="170" w:type="dxa"/>
              <w:right w:w="113" w:type="dxa"/>
            </w:tcMar>
          </w:tcPr>
          <w:p w14:paraId="282DC429" w14:textId="77777777" w:rsidR="00CC5864" w:rsidRPr="007D0642" w:rsidRDefault="00CC5864">
            <w:pPr>
              <w:pStyle w:val="06BODYTEXT"/>
              <w:rPr>
                <w:rFonts w:ascii="Calibri" w:hAnsi="Calibri" w:cs="Calibri"/>
                <w:sz w:val="22"/>
                <w:szCs w:val="22"/>
              </w:rPr>
            </w:pPr>
            <w:r w:rsidRPr="007D0642">
              <w:rPr>
                <w:rFonts w:ascii="Calibri" w:hAnsi="Calibri" w:cs="Calibri"/>
                <w:b/>
                <w:bCs/>
                <w:sz w:val="22"/>
                <w:szCs w:val="22"/>
              </w:rPr>
              <w:t xml:space="preserve">Respect for difference and acceptance of persons with disabilities as part of </w:t>
            </w:r>
            <w:r w:rsidRPr="007D0642">
              <w:rPr>
                <w:rFonts w:ascii="Calibri" w:hAnsi="Calibri" w:cs="Calibri"/>
                <w:b/>
                <w:bCs/>
                <w:sz w:val="22"/>
                <w:szCs w:val="22"/>
              </w:rPr>
              <w:br/>
              <w:t>human diversity and humanity</w:t>
            </w:r>
          </w:p>
        </w:tc>
      </w:tr>
      <w:tr w:rsidR="00CC5864" w:rsidRPr="007D0642" w14:paraId="6471A51A" w14:textId="77777777" w:rsidTr="00AF76E3">
        <w:trPr>
          <w:trHeight w:val="397"/>
        </w:trPr>
        <w:tc>
          <w:tcPr>
            <w:tcW w:w="1838" w:type="dxa"/>
            <w:tcMar>
              <w:top w:w="113" w:type="dxa"/>
              <w:left w:w="0" w:type="dxa"/>
              <w:bottom w:w="170" w:type="dxa"/>
              <w:right w:w="113" w:type="dxa"/>
            </w:tcMar>
          </w:tcPr>
          <w:p w14:paraId="51864913" w14:textId="77777777" w:rsidR="00CC5864" w:rsidRPr="007D0642" w:rsidRDefault="00CC5864">
            <w:pPr>
              <w:pStyle w:val="06BODYTEXT"/>
              <w:rPr>
                <w:rFonts w:ascii="Calibri" w:hAnsi="Calibri" w:cs="Calibri"/>
                <w:sz w:val="22"/>
                <w:szCs w:val="22"/>
              </w:rPr>
            </w:pPr>
            <w:r w:rsidRPr="007D0642">
              <w:rPr>
                <w:rFonts w:ascii="Calibri" w:hAnsi="Calibri" w:cs="Calibri"/>
                <w:b/>
                <w:bCs/>
                <w:color w:val="2C5181"/>
                <w:sz w:val="22"/>
                <w:szCs w:val="22"/>
              </w:rPr>
              <w:t>Principle Five</w:t>
            </w:r>
          </w:p>
        </w:tc>
        <w:tc>
          <w:tcPr>
            <w:tcW w:w="7796" w:type="dxa"/>
            <w:tcMar>
              <w:top w:w="113" w:type="dxa"/>
              <w:left w:w="0" w:type="dxa"/>
              <w:bottom w:w="170" w:type="dxa"/>
              <w:right w:w="113" w:type="dxa"/>
            </w:tcMar>
          </w:tcPr>
          <w:p w14:paraId="27AE4AA0" w14:textId="77777777" w:rsidR="00CC5864" w:rsidRPr="007D0642" w:rsidRDefault="00CC5864">
            <w:pPr>
              <w:pStyle w:val="06BODYTEXT"/>
              <w:rPr>
                <w:rFonts w:ascii="Calibri" w:hAnsi="Calibri" w:cs="Calibri"/>
                <w:sz w:val="22"/>
                <w:szCs w:val="22"/>
              </w:rPr>
            </w:pPr>
            <w:r w:rsidRPr="007D0642">
              <w:rPr>
                <w:rFonts w:ascii="Calibri" w:hAnsi="Calibri" w:cs="Calibri"/>
                <w:b/>
                <w:bCs/>
                <w:sz w:val="22"/>
                <w:szCs w:val="22"/>
              </w:rPr>
              <w:t>Equality of opportunity</w:t>
            </w:r>
          </w:p>
        </w:tc>
      </w:tr>
      <w:tr w:rsidR="00CC5864" w:rsidRPr="007D0642" w14:paraId="4B1143CD" w14:textId="77777777" w:rsidTr="00AF76E3">
        <w:trPr>
          <w:trHeight w:val="397"/>
        </w:trPr>
        <w:tc>
          <w:tcPr>
            <w:tcW w:w="1838" w:type="dxa"/>
            <w:tcMar>
              <w:top w:w="113" w:type="dxa"/>
              <w:left w:w="0" w:type="dxa"/>
              <w:bottom w:w="170" w:type="dxa"/>
              <w:right w:w="113" w:type="dxa"/>
            </w:tcMar>
          </w:tcPr>
          <w:p w14:paraId="76D7D37F" w14:textId="77777777" w:rsidR="00CC5864" w:rsidRPr="007D0642" w:rsidRDefault="00CC5864">
            <w:pPr>
              <w:pStyle w:val="06BODYTEXT"/>
              <w:rPr>
                <w:rFonts w:ascii="Calibri" w:hAnsi="Calibri" w:cs="Calibri"/>
                <w:sz w:val="22"/>
                <w:szCs w:val="22"/>
              </w:rPr>
            </w:pPr>
            <w:r w:rsidRPr="007D0642">
              <w:rPr>
                <w:rFonts w:ascii="Calibri" w:hAnsi="Calibri" w:cs="Calibri"/>
                <w:b/>
                <w:bCs/>
                <w:color w:val="2C5181"/>
                <w:sz w:val="22"/>
                <w:szCs w:val="22"/>
              </w:rPr>
              <w:t>Principle Six</w:t>
            </w:r>
          </w:p>
        </w:tc>
        <w:tc>
          <w:tcPr>
            <w:tcW w:w="7796" w:type="dxa"/>
            <w:tcMar>
              <w:top w:w="113" w:type="dxa"/>
              <w:left w:w="0" w:type="dxa"/>
              <w:bottom w:w="170" w:type="dxa"/>
              <w:right w:w="113" w:type="dxa"/>
            </w:tcMar>
          </w:tcPr>
          <w:p w14:paraId="50D9B568" w14:textId="77777777" w:rsidR="00CC5864" w:rsidRPr="007D0642" w:rsidRDefault="00CC5864">
            <w:pPr>
              <w:pStyle w:val="06BODYTEXT"/>
              <w:rPr>
                <w:rFonts w:ascii="Calibri" w:hAnsi="Calibri" w:cs="Calibri"/>
                <w:sz w:val="22"/>
                <w:szCs w:val="22"/>
              </w:rPr>
            </w:pPr>
            <w:r w:rsidRPr="007D0642">
              <w:rPr>
                <w:rFonts w:ascii="Calibri" w:hAnsi="Calibri" w:cs="Calibri"/>
                <w:b/>
                <w:bCs/>
                <w:sz w:val="22"/>
                <w:szCs w:val="22"/>
              </w:rPr>
              <w:t>Accessibility</w:t>
            </w:r>
          </w:p>
        </w:tc>
      </w:tr>
      <w:tr w:rsidR="00CC5864" w:rsidRPr="007D0642" w14:paraId="0EDC9AB1" w14:textId="77777777" w:rsidTr="00AF76E3">
        <w:trPr>
          <w:trHeight w:val="397"/>
        </w:trPr>
        <w:tc>
          <w:tcPr>
            <w:tcW w:w="1838" w:type="dxa"/>
            <w:tcMar>
              <w:top w:w="113" w:type="dxa"/>
              <w:left w:w="0" w:type="dxa"/>
              <w:bottom w:w="170" w:type="dxa"/>
              <w:right w:w="113" w:type="dxa"/>
            </w:tcMar>
          </w:tcPr>
          <w:p w14:paraId="7062F453" w14:textId="77777777" w:rsidR="00CC5864" w:rsidRPr="007D0642" w:rsidRDefault="00CC5864">
            <w:pPr>
              <w:pStyle w:val="06BODYTEXT"/>
              <w:rPr>
                <w:rFonts w:ascii="Calibri" w:hAnsi="Calibri" w:cs="Calibri"/>
                <w:sz w:val="22"/>
                <w:szCs w:val="22"/>
              </w:rPr>
            </w:pPr>
            <w:r w:rsidRPr="007D0642">
              <w:rPr>
                <w:rFonts w:ascii="Calibri" w:hAnsi="Calibri" w:cs="Calibri"/>
                <w:b/>
                <w:bCs/>
                <w:color w:val="2C5181"/>
                <w:sz w:val="22"/>
                <w:szCs w:val="22"/>
              </w:rPr>
              <w:t>Principle Seven</w:t>
            </w:r>
          </w:p>
        </w:tc>
        <w:tc>
          <w:tcPr>
            <w:tcW w:w="7796" w:type="dxa"/>
            <w:tcMar>
              <w:top w:w="113" w:type="dxa"/>
              <w:left w:w="0" w:type="dxa"/>
              <w:bottom w:w="170" w:type="dxa"/>
              <w:right w:w="113" w:type="dxa"/>
            </w:tcMar>
          </w:tcPr>
          <w:p w14:paraId="1F4400BA" w14:textId="77777777" w:rsidR="00CC5864" w:rsidRPr="007D0642" w:rsidRDefault="00CC5864">
            <w:pPr>
              <w:pStyle w:val="06BODYTEXT"/>
              <w:rPr>
                <w:rFonts w:ascii="Calibri" w:hAnsi="Calibri" w:cs="Calibri"/>
                <w:sz w:val="22"/>
                <w:szCs w:val="22"/>
              </w:rPr>
            </w:pPr>
            <w:r w:rsidRPr="007D0642">
              <w:rPr>
                <w:rFonts w:ascii="Calibri" w:hAnsi="Calibri" w:cs="Calibri"/>
                <w:b/>
                <w:bCs/>
                <w:sz w:val="22"/>
                <w:szCs w:val="22"/>
              </w:rPr>
              <w:t>Equality of people</w:t>
            </w:r>
          </w:p>
        </w:tc>
      </w:tr>
      <w:tr w:rsidR="00CC5864" w:rsidRPr="007D0642" w14:paraId="06A96F85" w14:textId="77777777" w:rsidTr="00AF76E3">
        <w:trPr>
          <w:trHeight w:val="60"/>
        </w:trPr>
        <w:tc>
          <w:tcPr>
            <w:tcW w:w="1838" w:type="dxa"/>
            <w:tcMar>
              <w:top w:w="113" w:type="dxa"/>
              <w:left w:w="0" w:type="dxa"/>
              <w:bottom w:w="170" w:type="dxa"/>
              <w:right w:w="113" w:type="dxa"/>
            </w:tcMar>
          </w:tcPr>
          <w:p w14:paraId="402737D7" w14:textId="77777777" w:rsidR="00CC5864" w:rsidRPr="007D0642" w:rsidRDefault="00CC5864">
            <w:pPr>
              <w:pStyle w:val="06BODYTEXT"/>
              <w:rPr>
                <w:rFonts w:ascii="Calibri" w:hAnsi="Calibri" w:cs="Calibri"/>
                <w:sz w:val="22"/>
                <w:szCs w:val="22"/>
              </w:rPr>
            </w:pPr>
            <w:r w:rsidRPr="007D0642">
              <w:rPr>
                <w:rFonts w:ascii="Calibri" w:hAnsi="Calibri" w:cs="Calibri"/>
                <w:b/>
                <w:bCs/>
                <w:color w:val="2C5181"/>
                <w:sz w:val="22"/>
                <w:szCs w:val="22"/>
              </w:rPr>
              <w:t>Principle Eight</w:t>
            </w:r>
          </w:p>
        </w:tc>
        <w:tc>
          <w:tcPr>
            <w:tcW w:w="7796" w:type="dxa"/>
            <w:tcMar>
              <w:top w:w="113" w:type="dxa"/>
              <w:left w:w="0" w:type="dxa"/>
              <w:bottom w:w="170" w:type="dxa"/>
              <w:right w:w="113" w:type="dxa"/>
            </w:tcMar>
          </w:tcPr>
          <w:p w14:paraId="3B960E25" w14:textId="3BCD3C3D" w:rsidR="007F1111" w:rsidRPr="007D0642" w:rsidRDefault="00CC5864">
            <w:pPr>
              <w:pStyle w:val="06BODYTEXT"/>
              <w:rPr>
                <w:rFonts w:ascii="Calibri" w:hAnsi="Calibri" w:cs="Calibri"/>
                <w:b/>
                <w:bCs/>
                <w:sz w:val="22"/>
                <w:szCs w:val="22"/>
              </w:rPr>
            </w:pPr>
            <w:r w:rsidRPr="007D0642">
              <w:rPr>
                <w:rFonts w:ascii="Calibri" w:hAnsi="Calibri" w:cs="Calibri"/>
                <w:b/>
                <w:bCs/>
                <w:sz w:val="22"/>
                <w:szCs w:val="22"/>
              </w:rPr>
              <w:t>Respect for the evolving capacities of children with disabilities and respect for the right of children with disabilities to preserve their identities</w:t>
            </w:r>
          </w:p>
        </w:tc>
      </w:tr>
    </w:tbl>
    <w:p w14:paraId="72738F91" w14:textId="77777777" w:rsidR="00CC5864" w:rsidRPr="00AF76E3" w:rsidRDefault="00CC5864" w:rsidP="007F1111">
      <w:pPr>
        <w:pStyle w:val="Heading2"/>
        <w:spacing w:line="240" w:lineRule="auto"/>
      </w:pPr>
      <w:bookmarkStart w:id="28" w:name="_Toc87771277"/>
      <w:bookmarkStart w:id="29" w:name="_Toc88826741"/>
      <w:r w:rsidRPr="00AF76E3">
        <w:lastRenderedPageBreak/>
        <w:t>Targeted Action Plans</w:t>
      </w:r>
      <w:bookmarkEnd w:id="28"/>
      <w:bookmarkEnd w:id="29"/>
      <w:r w:rsidRPr="00AF76E3">
        <w:t xml:space="preserve"> </w:t>
      </w:r>
    </w:p>
    <w:p w14:paraId="5657B42C" w14:textId="77777777" w:rsidR="00CC5864" w:rsidRPr="007D0642" w:rsidRDefault="00CC5864" w:rsidP="007F1111">
      <w:pPr>
        <w:pStyle w:val="06BODYTEXT"/>
        <w:keepNext/>
        <w:keepLines/>
        <w:spacing w:line="240" w:lineRule="auto"/>
        <w:rPr>
          <w:rFonts w:ascii="Calibri" w:hAnsi="Calibri" w:cs="Calibri"/>
          <w:sz w:val="22"/>
          <w:szCs w:val="22"/>
        </w:rPr>
      </w:pPr>
      <w:r w:rsidRPr="007D0642">
        <w:rPr>
          <w:rFonts w:ascii="Calibri" w:hAnsi="Calibri" w:cs="Calibri"/>
          <w:sz w:val="22"/>
          <w:szCs w:val="22"/>
        </w:rPr>
        <w:t>Targeted Action Plans apply an intensive focus over one to three years to achieve specific deliverables that improve outcomes for people with disability.</w:t>
      </w:r>
    </w:p>
    <w:p w14:paraId="7DA7D79E" w14:textId="77777777" w:rsidR="00CC5864" w:rsidRPr="007D0642" w:rsidRDefault="00CC5864" w:rsidP="007F1111">
      <w:pPr>
        <w:pStyle w:val="06BODYTEXT"/>
        <w:keepNext/>
        <w:keepLines/>
        <w:spacing w:line="240" w:lineRule="auto"/>
        <w:rPr>
          <w:rFonts w:ascii="Calibri" w:hAnsi="Calibri" w:cs="Calibri"/>
          <w:sz w:val="22"/>
          <w:szCs w:val="22"/>
        </w:rPr>
      </w:pPr>
      <w:r w:rsidRPr="007D0642">
        <w:rPr>
          <w:rFonts w:ascii="Calibri" w:hAnsi="Calibri" w:cs="Calibri"/>
          <w:sz w:val="22"/>
          <w:szCs w:val="22"/>
        </w:rPr>
        <w:t>The first five Targeted Action Plans focus on employment, community attitudes, early childhood, safety, and emergency management.</w:t>
      </w:r>
    </w:p>
    <w:p w14:paraId="2B07CE39" w14:textId="77777777" w:rsidR="00CC5864" w:rsidRPr="007D0642" w:rsidRDefault="00CC5864" w:rsidP="007F1111">
      <w:pPr>
        <w:pStyle w:val="06BODYTEXT"/>
        <w:keepNext/>
        <w:keepLines/>
        <w:spacing w:line="240" w:lineRule="auto"/>
        <w:rPr>
          <w:rFonts w:ascii="Calibri" w:hAnsi="Calibri" w:cs="Calibri"/>
          <w:sz w:val="22"/>
          <w:szCs w:val="22"/>
        </w:rPr>
      </w:pPr>
      <w:r w:rsidRPr="007D0642">
        <w:rPr>
          <w:rFonts w:ascii="Calibri" w:hAnsi="Calibri" w:cs="Calibri"/>
          <w:sz w:val="22"/>
          <w:szCs w:val="22"/>
        </w:rPr>
        <w:t>New Targeted Action Plans will be informed through engagement with people with disability.</w:t>
      </w:r>
    </w:p>
    <w:p w14:paraId="657F2411" w14:textId="77777777" w:rsidR="00CC5864" w:rsidRPr="00AF76E3" w:rsidRDefault="00CC5864" w:rsidP="00322E6B">
      <w:pPr>
        <w:pStyle w:val="Heading2"/>
        <w:spacing w:line="240" w:lineRule="auto"/>
      </w:pPr>
      <w:bookmarkStart w:id="30" w:name="_Toc87771278"/>
      <w:bookmarkStart w:id="31" w:name="_Toc88826742"/>
      <w:r w:rsidRPr="00AF76E3">
        <w:t>Associated Plans</w:t>
      </w:r>
      <w:bookmarkEnd w:id="30"/>
      <w:bookmarkEnd w:id="31"/>
    </w:p>
    <w:p w14:paraId="59978554" w14:textId="77777777" w:rsidR="00CC5864" w:rsidRPr="007D0642" w:rsidRDefault="00CC5864" w:rsidP="00322E6B">
      <w:pPr>
        <w:pStyle w:val="06BODYTEXT"/>
        <w:keepNext/>
        <w:keepLines/>
        <w:spacing w:line="240" w:lineRule="auto"/>
        <w:rPr>
          <w:rFonts w:ascii="Calibri" w:hAnsi="Calibri" w:cs="Calibri"/>
          <w:sz w:val="22"/>
          <w:szCs w:val="22"/>
        </w:rPr>
      </w:pPr>
      <w:r w:rsidRPr="007D0642">
        <w:rPr>
          <w:rFonts w:ascii="Calibri" w:hAnsi="Calibri" w:cs="Calibri"/>
          <w:sz w:val="22"/>
          <w:szCs w:val="22"/>
        </w:rPr>
        <w:t>Associated Plans provide a more coordinated, long term approach to how governments work to improve outcomes for people with disability. All Associated Plans will clearly identify how they contribute to achieving the outcomes of the Strategy and will be published on the Strategy’s website.</w:t>
      </w:r>
    </w:p>
    <w:p w14:paraId="24E2C999" w14:textId="77777777" w:rsidR="00CC5864" w:rsidRPr="007D0642" w:rsidRDefault="00CC5864" w:rsidP="00322E6B">
      <w:pPr>
        <w:pStyle w:val="06BODYTEXT"/>
        <w:keepNext/>
        <w:keepLines/>
        <w:spacing w:line="240" w:lineRule="auto"/>
        <w:rPr>
          <w:rFonts w:ascii="Calibri" w:hAnsi="Calibri" w:cs="Calibri"/>
          <w:sz w:val="22"/>
          <w:szCs w:val="22"/>
        </w:rPr>
      </w:pPr>
      <w:r w:rsidRPr="007D0642">
        <w:rPr>
          <w:rFonts w:ascii="Calibri" w:hAnsi="Calibri" w:cs="Calibri"/>
          <w:sz w:val="22"/>
          <w:szCs w:val="22"/>
        </w:rPr>
        <w:t>Associated Plans are focused on improving aspects of Australian life (e.g. the arts sector) or for a specific segment of the community (e.g. people with intellectual disability), and generally run for three to ten years.</w:t>
      </w:r>
    </w:p>
    <w:p w14:paraId="20C50C4C" w14:textId="59B59498" w:rsidR="00CC5864" w:rsidRPr="007D0642" w:rsidRDefault="00CC5864" w:rsidP="00322E6B">
      <w:pPr>
        <w:pStyle w:val="06BODYTEXT"/>
        <w:keepNext/>
        <w:keepLines/>
        <w:spacing w:line="240" w:lineRule="auto"/>
        <w:rPr>
          <w:rFonts w:ascii="Calibri" w:hAnsi="Calibri" w:cs="Calibri"/>
          <w:sz w:val="22"/>
          <w:szCs w:val="22"/>
        </w:rPr>
      </w:pPr>
      <w:r w:rsidRPr="007D0642">
        <w:rPr>
          <w:rFonts w:ascii="Calibri" w:hAnsi="Calibri" w:cs="Calibri"/>
          <w:sz w:val="22"/>
          <w:szCs w:val="22"/>
        </w:rPr>
        <w:t>Associated Plans will include the Strategy brand set out below.</w:t>
      </w:r>
    </w:p>
    <w:p w14:paraId="2C1289F6" w14:textId="0173FCCA" w:rsidR="00CC5864" w:rsidRPr="00AF76E3" w:rsidRDefault="00AF76E3" w:rsidP="00322E6B">
      <w:pPr>
        <w:pStyle w:val="06BODYTEXT"/>
        <w:keepNext/>
        <w:keepLines/>
        <w:spacing w:line="240" w:lineRule="auto"/>
        <w:rPr>
          <w:rFonts w:ascii="Calibri" w:hAnsi="Calibri" w:cs="Calibri"/>
        </w:rPr>
      </w:pPr>
      <w:r w:rsidRPr="00AF76E3">
        <w:rPr>
          <w:rFonts w:ascii="Calibri" w:hAnsi="Calibri" w:cs="Calibri"/>
          <w:noProof/>
          <w:lang w:val="en-AU" w:eastAsia="en-AU"/>
        </w:rPr>
        <w:drawing>
          <wp:inline distT="0" distB="0" distL="0" distR="0" wp14:anchorId="0567C065" wp14:editId="3ACE3218">
            <wp:extent cx="1337733" cy="1100416"/>
            <wp:effectExtent l="0" t="0" r="0" b="5080"/>
            <wp:docPr id="2" name="Picture 2" descr="This image is of the Strategy’s co-brand. The logo is an arrow shaped box containing the title Australia’s Disability Strategy 2021-2031. The letters ‘i’ in the title are different colours to represent the diversity of people with disa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of the Strategy’s co-brand. The logo is an arrow shaped box containing the title Australia’s Disability Strategy 2021-2031. The letters ‘i’ in the title are different colours to represent the diversity of people with disability. "/>
                    <pic:cNvPicPr/>
                  </pic:nvPicPr>
                  <pic:blipFill rotWithShape="1">
                    <a:blip r:embed="rId8" cstate="print">
                      <a:extLst>
                        <a:ext uri="{28A0092B-C50C-407E-A947-70E740481C1C}">
                          <a14:useLocalDpi xmlns:a14="http://schemas.microsoft.com/office/drawing/2010/main" val="0"/>
                        </a:ext>
                      </a:extLst>
                    </a:blip>
                    <a:srcRect r="37114"/>
                    <a:stretch/>
                  </pic:blipFill>
                  <pic:spPr bwMode="auto">
                    <a:xfrm>
                      <a:off x="0" y="0"/>
                      <a:ext cx="1351143" cy="1111447"/>
                    </a:xfrm>
                    <a:prstGeom prst="rect">
                      <a:avLst/>
                    </a:prstGeom>
                    <a:ln>
                      <a:noFill/>
                    </a:ln>
                    <a:extLst>
                      <a:ext uri="{53640926-AAD7-44D8-BBD7-CCE9431645EC}">
                        <a14:shadowObscured xmlns:a14="http://schemas.microsoft.com/office/drawing/2010/main"/>
                      </a:ext>
                    </a:extLst>
                  </pic:spPr>
                </pic:pic>
              </a:graphicData>
            </a:graphic>
          </wp:inline>
        </w:drawing>
      </w:r>
    </w:p>
    <w:p w14:paraId="5E436B1F" w14:textId="77777777" w:rsidR="00CC5864" w:rsidRPr="007D0642" w:rsidRDefault="00CC5864" w:rsidP="00322E6B">
      <w:pPr>
        <w:pStyle w:val="06BODYTEXT"/>
        <w:keepNext/>
        <w:keepLines/>
        <w:spacing w:before="283" w:after="0" w:line="240" w:lineRule="auto"/>
        <w:rPr>
          <w:rFonts w:ascii="Calibri" w:hAnsi="Calibri" w:cs="Calibri"/>
          <w:sz w:val="22"/>
          <w:szCs w:val="22"/>
        </w:rPr>
      </w:pPr>
      <w:r w:rsidRPr="007D0642">
        <w:rPr>
          <w:rFonts w:ascii="Calibri" w:hAnsi="Calibri" w:cs="Calibri"/>
          <w:sz w:val="22"/>
          <w:szCs w:val="22"/>
        </w:rPr>
        <w:t>Business and community organisations that want to show their commitment to the Strategy can use the logos below.</w:t>
      </w:r>
    </w:p>
    <w:p w14:paraId="5B716C69" w14:textId="77777777" w:rsidR="00CC5864" w:rsidRPr="00AF76E3" w:rsidRDefault="00CC5864" w:rsidP="00322E6B">
      <w:pPr>
        <w:pStyle w:val="06BODYTEXT"/>
        <w:keepNext/>
        <w:keepLines/>
        <w:spacing w:line="240" w:lineRule="auto"/>
        <w:rPr>
          <w:rFonts w:ascii="Calibri" w:hAnsi="Calibri" w:cs="Calibri"/>
        </w:rPr>
      </w:pPr>
    </w:p>
    <w:p w14:paraId="2958E46B" w14:textId="30E6E19F" w:rsidR="00900C9C" w:rsidRDefault="00AF76E3" w:rsidP="00322E6B">
      <w:pPr>
        <w:pStyle w:val="06BODYTEXT"/>
        <w:keepNext/>
        <w:keepLines/>
        <w:spacing w:line="240" w:lineRule="auto"/>
        <w:rPr>
          <w:rFonts w:ascii="Calibri" w:hAnsi="Calibri" w:cs="Calibri"/>
        </w:rPr>
      </w:pPr>
      <w:r w:rsidRPr="00AF76E3">
        <w:rPr>
          <w:rFonts w:ascii="Calibri" w:hAnsi="Calibri" w:cs="Calibri"/>
          <w:noProof/>
          <w:lang w:val="en-AU" w:eastAsia="en-AU"/>
        </w:rPr>
        <w:drawing>
          <wp:inline distT="0" distB="0" distL="0" distR="0" wp14:anchorId="6E2A4AB0" wp14:editId="46D99365">
            <wp:extent cx="3645659" cy="1482514"/>
            <wp:effectExtent l="0" t="0" r="0" b="3810"/>
            <wp:docPr id="3" name="Picture 3" descr="Two images:&#10;&#10;Left image is of one of the eight We support brands for the Strategy. This version features a purple circle with the words We support in white. Overlapping the circle to the lower right is the Strategy logo.&#10;&#10;Right image is of one of the eight We support brands for the Strategy. This version of the logo features a purple rectangle with the words We support in white. On the right side of the rectangle is the Strate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wo images:&#10;&#10;Left image is of one of the eight We support brands for the Strategy. This version features a purple circle with the words We support in white. Overlapping the circle to the lower right is the Strategy logo.&#10;&#10;Right image is of one of the eight We support brands for the Strategy. This version of the logo features a purple rectangle with the words We support in white. On the right side of the rectangle is the Strategy logo."/>
                    <pic:cNvPicPr/>
                  </pic:nvPicPr>
                  <pic:blipFill>
                    <a:blip r:embed="rId13">
                      <a:extLst>
                        <a:ext uri="{28A0092B-C50C-407E-A947-70E740481C1C}">
                          <a14:useLocalDpi xmlns:a14="http://schemas.microsoft.com/office/drawing/2010/main" val="0"/>
                        </a:ext>
                      </a:extLst>
                    </a:blip>
                    <a:stretch>
                      <a:fillRect/>
                    </a:stretch>
                  </pic:blipFill>
                  <pic:spPr>
                    <a:xfrm>
                      <a:off x="0" y="0"/>
                      <a:ext cx="3732099" cy="1517665"/>
                    </a:xfrm>
                    <a:prstGeom prst="rect">
                      <a:avLst/>
                    </a:prstGeom>
                  </pic:spPr>
                </pic:pic>
              </a:graphicData>
            </a:graphic>
          </wp:inline>
        </w:drawing>
      </w:r>
    </w:p>
    <w:p w14:paraId="246A6B5A" w14:textId="77777777" w:rsidR="00900C9C" w:rsidRDefault="00900C9C">
      <w:pPr>
        <w:rPr>
          <w:rFonts w:ascii="Calibri" w:hAnsi="Calibri" w:cs="Calibri"/>
          <w:color w:val="000000"/>
          <w:sz w:val="20"/>
          <w:szCs w:val="20"/>
          <w:lang w:val="en-US"/>
        </w:rPr>
      </w:pPr>
      <w:r>
        <w:rPr>
          <w:rFonts w:ascii="Calibri" w:hAnsi="Calibri" w:cs="Calibri"/>
        </w:rPr>
        <w:br w:type="page"/>
      </w:r>
    </w:p>
    <w:p w14:paraId="5A63165B" w14:textId="77777777" w:rsidR="00CC5864" w:rsidRPr="00AF76E3" w:rsidRDefault="00CC5864" w:rsidP="007F1111">
      <w:pPr>
        <w:pStyle w:val="Heading2"/>
      </w:pPr>
      <w:bookmarkStart w:id="32" w:name="_Toc87771279"/>
      <w:bookmarkStart w:id="33" w:name="_Toc88826743"/>
      <w:r w:rsidRPr="00AF76E3">
        <w:lastRenderedPageBreak/>
        <w:t>Outcomes Framework</w:t>
      </w:r>
      <w:bookmarkEnd w:id="32"/>
      <w:bookmarkEnd w:id="33"/>
    </w:p>
    <w:p w14:paraId="265D7607" w14:textId="77777777"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The Outcomes Framework tracks the changes in outcomes that are happening over time for people with disability and helps drive action by ensuring visibility of whether outcomes are improving. This includes measuring the contribution key areas such as healthcare, education, employment and housing are making.</w:t>
      </w:r>
    </w:p>
    <w:p w14:paraId="6A85C3A1" w14:textId="77777777"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The annual Outcomes Framework reports and dashboard will show what progress is being made against each Policy Priority set out in the Strategy. Where available, data will be disaggregated. As data improves, the Outcomes Framework will be updated.</w:t>
      </w:r>
    </w:p>
    <w:p w14:paraId="28AEF692" w14:textId="77777777"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The Outcomes Framework is available on the Strategy’s website.</w:t>
      </w:r>
    </w:p>
    <w:p w14:paraId="5B35F4E9" w14:textId="77777777" w:rsidR="00CC5864" w:rsidRPr="00AF76E3" w:rsidRDefault="00CC5864" w:rsidP="00AF76E3">
      <w:pPr>
        <w:pStyle w:val="Heading2"/>
      </w:pPr>
      <w:bookmarkStart w:id="34" w:name="_Toc87771280"/>
      <w:bookmarkStart w:id="35" w:name="_Toc88826744"/>
      <w:r w:rsidRPr="00AF76E3">
        <w:t>Improving the Data</w:t>
      </w:r>
      <w:bookmarkEnd w:id="34"/>
      <w:bookmarkEnd w:id="35"/>
      <w:r w:rsidRPr="00AF76E3">
        <w:t xml:space="preserve"> </w:t>
      </w:r>
    </w:p>
    <w:p w14:paraId="40017F7D" w14:textId="5BB00B12"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Governments are committed to working together and sharing data to support evidence-based change. Improving data will support the Outcomes Framework, evaluations and policy development. A comprehensive data strategy will be developed in 2022.</w:t>
      </w:r>
    </w:p>
    <w:p w14:paraId="1484A705" w14:textId="77777777" w:rsidR="00CC5864" w:rsidRPr="00AF76E3" w:rsidRDefault="00CC5864" w:rsidP="00AF76E3">
      <w:pPr>
        <w:pStyle w:val="Heading2"/>
      </w:pPr>
      <w:bookmarkStart w:id="36" w:name="_Toc87771281"/>
      <w:bookmarkStart w:id="37" w:name="_Toc88826745"/>
      <w:r w:rsidRPr="00AF76E3">
        <w:t>Reporting under the Strategy</w:t>
      </w:r>
      <w:bookmarkEnd w:id="36"/>
      <w:bookmarkEnd w:id="37"/>
      <w:r w:rsidRPr="00AF76E3">
        <w:t xml:space="preserve"> </w:t>
      </w:r>
    </w:p>
    <w:p w14:paraId="40081EAB" w14:textId="77777777"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 xml:space="preserve">All governments are committed to deliver comprehensive and visible reporting to improve accountability under the Strategy. </w:t>
      </w:r>
    </w:p>
    <w:p w14:paraId="128D5446" w14:textId="77777777"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 xml:space="preserve">Reporting under the Strategy will complement the reporting under state and territory government </w:t>
      </w:r>
      <w:r w:rsidRPr="007D0642">
        <w:rPr>
          <w:rFonts w:ascii="Calibri" w:hAnsi="Calibri" w:cs="Calibri"/>
          <w:sz w:val="22"/>
          <w:szCs w:val="22"/>
        </w:rPr>
        <w:br/>
        <w:t>and local government disability plans.</w:t>
      </w:r>
    </w:p>
    <w:p w14:paraId="52E6C637" w14:textId="77777777"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The following reports will be produced:</w:t>
      </w:r>
    </w:p>
    <w:p w14:paraId="7A4EFC13" w14:textId="1364A52D" w:rsidR="00CC5864" w:rsidRPr="007D0642" w:rsidRDefault="00CC5864" w:rsidP="00705A45">
      <w:pPr>
        <w:pStyle w:val="06bDOTPOINTS"/>
        <w:numPr>
          <w:ilvl w:val="0"/>
          <w:numId w:val="13"/>
        </w:numPr>
        <w:rPr>
          <w:rFonts w:ascii="Calibri" w:hAnsi="Calibri" w:cs="Calibri"/>
          <w:sz w:val="22"/>
          <w:szCs w:val="22"/>
        </w:rPr>
      </w:pPr>
      <w:r w:rsidRPr="007D0642">
        <w:rPr>
          <w:rStyle w:val="BOLD"/>
          <w:rFonts w:ascii="Calibri" w:hAnsi="Calibri" w:cs="Calibri"/>
          <w:sz w:val="22"/>
          <w:szCs w:val="22"/>
        </w:rPr>
        <w:t>Targeted Action Plans Report</w:t>
      </w:r>
      <w:r w:rsidRPr="007D0642">
        <w:rPr>
          <w:rFonts w:ascii="Calibri" w:hAnsi="Calibri" w:cs="Calibri"/>
          <w:sz w:val="22"/>
          <w:szCs w:val="22"/>
        </w:rPr>
        <w:t xml:space="preserve"> – This annual report will cover implementation progress, successes, and overall status. It will be coordinated by the Australian Government.</w:t>
      </w:r>
    </w:p>
    <w:p w14:paraId="43296BC6" w14:textId="77777777" w:rsidR="00CC5864" w:rsidRPr="007D0642" w:rsidRDefault="00CC5864" w:rsidP="00705A45">
      <w:pPr>
        <w:pStyle w:val="06bDOTPOINTS"/>
        <w:numPr>
          <w:ilvl w:val="0"/>
          <w:numId w:val="13"/>
        </w:numPr>
        <w:rPr>
          <w:rFonts w:ascii="Calibri" w:hAnsi="Calibri" w:cs="Calibri"/>
          <w:sz w:val="22"/>
          <w:szCs w:val="22"/>
        </w:rPr>
      </w:pPr>
      <w:r w:rsidRPr="007D0642">
        <w:rPr>
          <w:rStyle w:val="BOLD"/>
          <w:rFonts w:ascii="Calibri" w:hAnsi="Calibri" w:cs="Calibri"/>
          <w:sz w:val="22"/>
          <w:szCs w:val="22"/>
        </w:rPr>
        <w:t>Outcomes Framework (Dashboard)</w:t>
      </w:r>
      <w:r w:rsidRPr="007D0642">
        <w:rPr>
          <w:rFonts w:ascii="Calibri" w:hAnsi="Calibri" w:cs="Calibri"/>
          <w:sz w:val="22"/>
          <w:szCs w:val="22"/>
        </w:rPr>
        <w:t xml:space="preserve"> – This annual update will feature high-level data against </w:t>
      </w:r>
      <w:r w:rsidRPr="007D0642">
        <w:rPr>
          <w:rFonts w:ascii="Calibri" w:hAnsi="Calibri" w:cs="Calibri"/>
          <w:sz w:val="22"/>
          <w:szCs w:val="22"/>
        </w:rPr>
        <w:br/>
        <w:t>the outcomes of the Strategy. It will be prepared by a third party data specialist.</w:t>
      </w:r>
    </w:p>
    <w:p w14:paraId="271862F9" w14:textId="77777777" w:rsidR="00CC5864" w:rsidRPr="007D0642" w:rsidRDefault="00CC5864" w:rsidP="00705A45">
      <w:pPr>
        <w:pStyle w:val="06bDOTPOINTS"/>
        <w:numPr>
          <w:ilvl w:val="0"/>
          <w:numId w:val="13"/>
        </w:numPr>
        <w:rPr>
          <w:rFonts w:ascii="Calibri" w:hAnsi="Calibri" w:cs="Calibri"/>
          <w:sz w:val="22"/>
          <w:szCs w:val="22"/>
        </w:rPr>
      </w:pPr>
      <w:r w:rsidRPr="007D0642">
        <w:rPr>
          <w:rStyle w:val="BOLD"/>
          <w:rFonts w:ascii="Calibri" w:hAnsi="Calibri" w:cs="Calibri"/>
          <w:sz w:val="22"/>
          <w:szCs w:val="22"/>
        </w:rPr>
        <w:t xml:space="preserve">Implementation Report </w:t>
      </w:r>
      <w:r w:rsidRPr="007D0642">
        <w:rPr>
          <w:rFonts w:ascii="Calibri" w:hAnsi="Calibri" w:cs="Calibri"/>
          <w:sz w:val="22"/>
          <w:szCs w:val="22"/>
        </w:rPr>
        <w:t>– This report produced every two years will include progress against disability initiatives at all levels of government. It will include consultations with people with disability, the Australian Human Rights Commission, and the broader community.</w:t>
      </w:r>
    </w:p>
    <w:p w14:paraId="6D99AE57" w14:textId="77777777" w:rsidR="00CC5864" w:rsidRPr="007D0642" w:rsidRDefault="00CC5864" w:rsidP="00705A45">
      <w:pPr>
        <w:pStyle w:val="06bDOTPOINTS"/>
        <w:numPr>
          <w:ilvl w:val="0"/>
          <w:numId w:val="13"/>
        </w:numPr>
        <w:spacing w:after="170"/>
        <w:rPr>
          <w:rFonts w:ascii="Calibri" w:hAnsi="Calibri" w:cs="Calibri"/>
          <w:sz w:val="22"/>
          <w:szCs w:val="22"/>
        </w:rPr>
      </w:pPr>
      <w:r w:rsidRPr="007D0642">
        <w:rPr>
          <w:rStyle w:val="BOLD"/>
          <w:rFonts w:ascii="Calibri" w:hAnsi="Calibri" w:cs="Calibri"/>
          <w:spacing w:val="-4"/>
          <w:sz w:val="22"/>
          <w:szCs w:val="22"/>
        </w:rPr>
        <w:t>Evaluation reports</w:t>
      </w:r>
      <w:r w:rsidRPr="007D0642">
        <w:rPr>
          <w:rFonts w:ascii="Calibri" w:hAnsi="Calibri" w:cs="Calibri"/>
          <w:spacing w:val="-4"/>
          <w:sz w:val="22"/>
          <w:szCs w:val="22"/>
        </w:rPr>
        <w:t xml:space="preserve"> – The two Major Evaluation Reports will be produced in 2025 and 2029. The reports will be informed by an independent review into how well the Strategy is delivering improvements for people with </w:t>
      </w:r>
      <w:r w:rsidRPr="007D0642">
        <w:rPr>
          <w:rFonts w:ascii="Calibri" w:hAnsi="Calibri" w:cs="Calibri"/>
          <w:sz w:val="22"/>
          <w:szCs w:val="22"/>
        </w:rPr>
        <w:t xml:space="preserve">disability. People with disability, the Australian Human Rights </w:t>
      </w:r>
      <w:r w:rsidRPr="007D0642">
        <w:rPr>
          <w:rFonts w:ascii="Calibri" w:hAnsi="Calibri" w:cs="Calibri"/>
          <w:sz w:val="22"/>
          <w:szCs w:val="22"/>
        </w:rPr>
        <w:lastRenderedPageBreak/>
        <w:t>Commission, and key stakeholders will be consulted when preparing the report before it is provided to governments for endorsement.</w:t>
      </w:r>
    </w:p>
    <w:p w14:paraId="3BC22F2D" w14:textId="77777777" w:rsidR="00CC5864" w:rsidRPr="00AF76E3" w:rsidRDefault="00CC5864" w:rsidP="00AF76E3">
      <w:pPr>
        <w:pStyle w:val="Heading2"/>
      </w:pPr>
      <w:bookmarkStart w:id="38" w:name="_Toc87771282"/>
      <w:bookmarkStart w:id="39" w:name="_Toc88826746"/>
      <w:r w:rsidRPr="00AF76E3">
        <w:t>Evaluating what we do</w:t>
      </w:r>
      <w:bookmarkEnd w:id="38"/>
      <w:bookmarkEnd w:id="39"/>
    </w:p>
    <w:p w14:paraId="239896A9" w14:textId="77777777"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Policy, program and system evaluations are critical to understanding what is working well or needs improvement for people with disability. Evaluations will be able to show how policies, services and programs have contributed to the outcomes under the Strategy.</w:t>
      </w:r>
    </w:p>
    <w:p w14:paraId="2FD8858C" w14:textId="77777777"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 xml:space="preserve">Governments will publicly list planned evaluations, publish evaluation findings, and refer to the Strategy’s Evaluation Good Practice Guide Checklist when running evaluations.  </w:t>
      </w:r>
    </w:p>
    <w:p w14:paraId="20880F86" w14:textId="77777777"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By the end of 2022, a guide on how to involve people with disability in evaluation will have been developed by governments working together with people with disability.</w:t>
      </w:r>
    </w:p>
    <w:p w14:paraId="1EC83BFB" w14:textId="77777777" w:rsidR="00CC5864" w:rsidRPr="00AF76E3" w:rsidRDefault="00CC5864" w:rsidP="00AF76E3">
      <w:pPr>
        <w:pStyle w:val="Heading2"/>
      </w:pPr>
      <w:bookmarkStart w:id="40" w:name="_Toc87771283"/>
      <w:bookmarkStart w:id="41" w:name="_Toc88826747"/>
      <w:r w:rsidRPr="00AF76E3">
        <w:t>Building the Evidence Base</w:t>
      </w:r>
      <w:bookmarkEnd w:id="40"/>
      <w:bookmarkEnd w:id="41"/>
      <w:r w:rsidRPr="00AF76E3">
        <w:t xml:space="preserve"> </w:t>
      </w:r>
    </w:p>
    <w:p w14:paraId="02B1DDC9" w14:textId="77777777"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 xml:space="preserve">Building the evidence base is a key part of the Strategy. The Strategy will support disability research </w:t>
      </w:r>
      <w:r w:rsidRPr="007D0642">
        <w:rPr>
          <w:rFonts w:ascii="Calibri" w:hAnsi="Calibri" w:cs="Calibri"/>
          <w:sz w:val="22"/>
          <w:szCs w:val="22"/>
        </w:rPr>
        <w:br/>
        <w:t xml:space="preserve">and the translation of findings into actions that support the Strategy outcomes. </w:t>
      </w:r>
    </w:p>
    <w:p w14:paraId="7C961413" w14:textId="77777777"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 xml:space="preserve">The National Disability Research Partnership (the Partnership) will be instrumental in building </w:t>
      </w:r>
      <w:r w:rsidRPr="007D0642">
        <w:rPr>
          <w:rFonts w:ascii="Calibri" w:hAnsi="Calibri" w:cs="Calibri"/>
          <w:sz w:val="22"/>
          <w:szCs w:val="22"/>
        </w:rPr>
        <w:br/>
        <w:t xml:space="preserve">the evidence base. The Partnership promotes the use of evidence-informed policy and practice. </w:t>
      </w:r>
      <w:r w:rsidRPr="007D0642">
        <w:rPr>
          <w:rFonts w:ascii="Calibri" w:hAnsi="Calibri" w:cs="Calibri"/>
          <w:sz w:val="22"/>
          <w:szCs w:val="22"/>
        </w:rPr>
        <w:br/>
        <w:t xml:space="preserve">The Partnership focuses on disability and mainstream services including education, health, housing </w:t>
      </w:r>
      <w:r w:rsidRPr="007D0642">
        <w:rPr>
          <w:rFonts w:ascii="Calibri" w:hAnsi="Calibri" w:cs="Calibri"/>
          <w:sz w:val="22"/>
          <w:szCs w:val="22"/>
        </w:rPr>
        <w:br/>
        <w:t>and justice, and facilitates research.</w:t>
      </w:r>
    </w:p>
    <w:p w14:paraId="248D159E" w14:textId="77777777" w:rsidR="00CC5864" w:rsidRPr="00AF76E3" w:rsidRDefault="00CC5864" w:rsidP="00AF76E3">
      <w:pPr>
        <w:pStyle w:val="Heading2"/>
      </w:pPr>
      <w:bookmarkStart w:id="42" w:name="_Toc87771284"/>
      <w:bookmarkStart w:id="43" w:name="_Toc88826748"/>
      <w:r w:rsidRPr="00AF76E3">
        <w:t>The Governance Model</w:t>
      </w:r>
      <w:bookmarkEnd w:id="42"/>
      <w:bookmarkEnd w:id="43"/>
    </w:p>
    <w:p w14:paraId="53830A6A" w14:textId="17217CC0"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 xml:space="preserve">The Governance Model helps governments work together in a coordinated way to achieve the goals </w:t>
      </w:r>
      <w:r w:rsidRPr="007D0642">
        <w:rPr>
          <w:rFonts w:ascii="Calibri" w:hAnsi="Calibri" w:cs="Calibri"/>
          <w:sz w:val="22"/>
          <w:szCs w:val="22"/>
        </w:rPr>
        <w:br/>
        <w:t>of the Strategy. This includes identifying and prioritising where actions should occur and it guides how governments will report on what progress has been made to improve the lives of people with disability. The Governance Model is available on the Strategy’s website.</w:t>
      </w:r>
    </w:p>
    <w:p w14:paraId="6533714D" w14:textId="77777777" w:rsidR="00CC5864" w:rsidRPr="00AF76E3" w:rsidRDefault="00CC5864" w:rsidP="007D0642">
      <w:pPr>
        <w:pStyle w:val="Heading2"/>
        <w:spacing w:line="240" w:lineRule="auto"/>
      </w:pPr>
      <w:bookmarkStart w:id="44" w:name="_Toc87771285"/>
      <w:bookmarkStart w:id="45" w:name="_Toc88826749"/>
      <w:r w:rsidRPr="00AF76E3">
        <w:lastRenderedPageBreak/>
        <w:t>Engaging People with Disability</w:t>
      </w:r>
      <w:bookmarkEnd w:id="44"/>
      <w:bookmarkEnd w:id="45"/>
      <w:r w:rsidRPr="00AF76E3">
        <w:t xml:space="preserve"> </w:t>
      </w:r>
    </w:p>
    <w:p w14:paraId="018E8D4A" w14:textId="77777777" w:rsidR="00CC5864" w:rsidRPr="007D0642" w:rsidRDefault="00CC5864" w:rsidP="007D0642">
      <w:pPr>
        <w:pStyle w:val="06BODYTEXT"/>
        <w:keepNext/>
        <w:keepLines/>
        <w:spacing w:line="240" w:lineRule="auto"/>
        <w:rPr>
          <w:rFonts w:ascii="Calibri" w:hAnsi="Calibri" w:cs="Calibri"/>
          <w:sz w:val="22"/>
          <w:szCs w:val="22"/>
        </w:rPr>
      </w:pPr>
      <w:r w:rsidRPr="007D0642">
        <w:rPr>
          <w:rFonts w:ascii="Calibri" w:hAnsi="Calibri" w:cs="Calibri"/>
          <w:sz w:val="22"/>
          <w:szCs w:val="22"/>
        </w:rPr>
        <w:t xml:space="preserve">People with disability will play a central and active role in the Strategy over its life. </w:t>
      </w:r>
    </w:p>
    <w:p w14:paraId="54CEFC17" w14:textId="77777777" w:rsidR="00CC5864" w:rsidRPr="007D0642" w:rsidRDefault="00CC5864" w:rsidP="007D0642">
      <w:pPr>
        <w:pStyle w:val="06BODYTEXT"/>
        <w:keepNext/>
        <w:keepLines/>
        <w:spacing w:line="240" w:lineRule="auto"/>
        <w:rPr>
          <w:rFonts w:ascii="Calibri" w:hAnsi="Calibri" w:cs="Calibri"/>
          <w:sz w:val="22"/>
          <w:szCs w:val="22"/>
        </w:rPr>
      </w:pPr>
      <w:r w:rsidRPr="007D0642">
        <w:rPr>
          <w:rFonts w:ascii="Calibri" w:hAnsi="Calibri" w:cs="Calibri"/>
          <w:sz w:val="22"/>
          <w:szCs w:val="22"/>
        </w:rPr>
        <w:t xml:space="preserve">The Strategy’s Engagement Plan is published on the Strategy’s website. It outlines the ways people with disability will be engaged over the life of the Strategy to inform its implementation, monitoring, reporting, and the future direction of policy. </w:t>
      </w:r>
    </w:p>
    <w:p w14:paraId="23A9DEA4" w14:textId="77777777" w:rsidR="00CC5864" w:rsidRPr="00AF76E3" w:rsidRDefault="00CC5864" w:rsidP="00AF76E3">
      <w:pPr>
        <w:pStyle w:val="Heading2"/>
      </w:pPr>
      <w:bookmarkStart w:id="46" w:name="_Toc87771286"/>
      <w:bookmarkStart w:id="47" w:name="_Toc88826750"/>
      <w:r w:rsidRPr="00AF76E3">
        <w:t>The Strategy’s Roadmap</w:t>
      </w:r>
      <w:bookmarkEnd w:id="46"/>
      <w:bookmarkEnd w:id="47"/>
      <w:r w:rsidRPr="00AF76E3">
        <w:t xml:space="preserve"> </w:t>
      </w:r>
    </w:p>
    <w:p w14:paraId="46CF082E" w14:textId="77777777"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A simple overview of the key deliverables being produced under the Strategy is published in the Strategy’s Roadmap on the Strategy’s website. It shows when reports are due, and when consultations and other major activities will occur.</w:t>
      </w:r>
    </w:p>
    <w:p w14:paraId="0F7994F2" w14:textId="77777777" w:rsidR="00CC5864" w:rsidRPr="00AF76E3" w:rsidRDefault="00CC5864" w:rsidP="00AF76E3">
      <w:pPr>
        <w:pStyle w:val="Heading2"/>
      </w:pPr>
      <w:bookmarkStart w:id="48" w:name="_Toc87771287"/>
      <w:bookmarkStart w:id="49" w:name="_Toc88826751"/>
      <w:r w:rsidRPr="00AF76E3">
        <w:t>The Strategy’s Website</w:t>
      </w:r>
      <w:bookmarkEnd w:id="48"/>
      <w:bookmarkEnd w:id="49"/>
    </w:p>
    <w:p w14:paraId="4653BF49" w14:textId="50269096"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 xml:space="preserve">All Strategy documents are available on the dedicated Strategy website, including the latest reports </w:t>
      </w:r>
      <w:r w:rsidRPr="007D0642">
        <w:rPr>
          <w:rFonts w:ascii="Calibri" w:hAnsi="Calibri" w:cs="Calibri"/>
          <w:sz w:val="22"/>
          <w:szCs w:val="22"/>
        </w:rPr>
        <w:br/>
        <w:t xml:space="preserve">and announcements.  The Strategy’s website is at </w:t>
      </w:r>
      <w:hyperlink r:id="rId14" w:history="1">
        <w:r w:rsidRPr="007D0642">
          <w:rPr>
            <w:rStyle w:val="Hyperlink"/>
            <w:rFonts w:ascii="Calibri" w:hAnsi="Calibri" w:cs="Calibri"/>
            <w:sz w:val="22"/>
            <w:szCs w:val="22"/>
            <w:u w:val="single"/>
          </w:rPr>
          <w:t>www.disabilitygateway.gov.au/ads</w:t>
        </w:r>
      </w:hyperlink>
      <w:r w:rsidRPr="007D0642">
        <w:rPr>
          <w:rFonts w:ascii="Calibri" w:hAnsi="Calibri" w:cs="Calibri"/>
          <w:sz w:val="22"/>
          <w:szCs w:val="22"/>
        </w:rPr>
        <w:t>.</w:t>
      </w:r>
    </w:p>
    <w:p w14:paraId="15DE3647" w14:textId="77777777" w:rsidR="00CC5864" w:rsidRPr="00AF76E3" w:rsidRDefault="00CC5864" w:rsidP="00AF76E3">
      <w:pPr>
        <w:pStyle w:val="Heading2"/>
      </w:pPr>
      <w:bookmarkStart w:id="50" w:name="_Toc87771288"/>
      <w:bookmarkStart w:id="51" w:name="_Toc88826752"/>
      <w:r w:rsidRPr="00AF76E3">
        <w:t>Development of the Strategy</w:t>
      </w:r>
      <w:bookmarkEnd w:id="50"/>
      <w:bookmarkEnd w:id="51"/>
    </w:p>
    <w:p w14:paraId="08D504B5" w14:textId="77777777"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 xml:space="preserve">The voices of people with disability, their families, friends, carers, advocacy organisations, peak bodies and service providers were central to developing the Strategy. </w:t>
      </w:r>
    </w:p>
    <w:p w14:paraId="6F224F18" w14:textId="77777777"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 xml:space="preserve">Consultations on the Strategy were designed and delivered with people with disability. The consultations were offered in a range of different ways for people with disability to participate. The consultations also had a focus on engaging directly with people who do not typically participate in high numbers in public consultation processes. </w:t>
      </w:r>
    </w:p>
    <w:p w14:paraId="12414688" w14:textId="77777777" w:rsidR="00CC5864" w:rsidRPr="00AF76E3" w:rsidRDefault="00CC5864" w:rsidP="00AF76E3">
      <w:pPr>
        <w:pStyle w:val="Heading2"/>
      </w:pPr>
      <w:bookmarkStart w:id="52" w:name="_Toc87771289"/>
      <w:bookmarkStart w:id="53" w:name="_Toc88826753"/>
      <w:r w:rsidRPr="00AF76E3">
        <w:lastRenderedPageBreak/>
        <w:t xml:space="preserve">Role of the Australian Human Rights Commission </w:t>
      </w:r>
      <w:r w:rsidRPr="00AF76E3">
        <w:br/>
        <w:t>and Advocacy</w:t>
      </w:r>
      <w:bookmarkEnd w:id="52"/>
      <w:bookmarkEnd w:id="53"/>
    </w:p>
    <w:p w14:paraId="6D3B77CA" w14:textId="52BE3DDD" w:rsidR="00CC5864" w:rsidRPr="007D0642" w:rsidRDefault="00CC5864" w:rsidP="00CC5864">
      <w:pPr>
        <w:pStyle w:val="06BODYTEXT"/>
        <w:rPr>
          <w:rFonts w:ascii="Calibri" w:hAnsi="Calibri" w:cs="Calibri"/>
          <w:sz w:val="22"/>
          <w:szCs w:val="22"/>
        </w:rPr>
      </w:pPr>
      <w:r w:rsidRPr="007D0642">
        <w:rPr>
          <w:rFonts w:ascii="Calibri" w:hAnsi="Calibri" w:cs="Calibri"/>
          <w:sz w:val="22"/>
          <w:szCs w:val="22"/>
        </w:rPr>
        <w:t xml:space="preserve">The Australian Human Rights Commission plays an important role in promoting and protecting the rights of people with disability. Disability advocacy also supports people with disability to safeguard their rights, experience equality and overcome barriers that can affect their ability to participate in the community. </w:t>
      </w:r>
    </w:p>
    <w:p w14:paraId="25237689" w14:textId="77777777" w:rsidR="00FB67F8" w:rsidRPr="007D0642" w:rsidRDefault="00FB67F8" w:rsidP="00FB67F8">
      <w:pPr>
        <w:pStyle w:val="BasicParagraph"/>
        <w:spacing w:after="454" w:line="192" w:lineRule="auto"/>
        <w:rPr>
          <w:rFonts w:ascii="Calibri" w:hAnsi="Calibri" w:cs="Calibri"/>
          <w:color w:val="2C5181"/>
          <w:sz w:val="22"/>
          <w:szCs w:val="22"/>
        </w:rPr>
      </w:pPr>
    </w:p>
    <w:p w14:paraId="7C480DEB" w14:textId="77777777" w:rsidR="00FB67F8" w:rsidRPr="00AF76E3" w:rsidRDefault="00FB67F8" w:rsidP="00FB67F8">
      <w:pPr>
        <w:rPr>
          <w:rFonts w:ascii="Calibri" w:hAnsi="Calibri" w:cs="Calibri"/>
        </w:rPr>
      </w:pPr>
    </w:p>
    <w:sectPr w:rsidR="00FB67F8" w:rsidRPr="00AF76E3" w:rsidSect="00AF76E3">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B5F8C" w16cex:dateUtc="2021-11-18T0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BF504F" w16cid:durableId="254B5F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51C6B" w14:textId="77777777" w:rsidR="00607AFF" w:rsidRDefault="00607AFF" w:rsidP="00AF76E3">
      <w:r>
        <w:separator/>
      </w:r>
    </w:p>
    <w:p w14:paraId="65803C6A" w14:textId="77777777" w:rsidR="00607AFF" w:rsidRDefault="00607AFF"/>
  </w:endnote>
  <w:endnote w:type="continuationSeparator" w:id="0">
    <w:p w14:paraId="5DD1A8F2" w14:textId="77777777" w:rsidR="00607AFF" w:rsidRDefault="00607AFF" w:rsidP="00AF76E3">
      <w:r>
        <w:continuationSeparator/>
      </w:r>
    </w:p>
    <w:p w14:paraId="4F4B3ABB" w14:textId="77777777" w:rsidR="00607AFF" w:rsidRDefault="00607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inion Pro">
    <w:altName w:val="Cambria Math"/>
    <w:panose1 w:val="00000000000000000000"/>
    <w:charset w:val="00"/>
    <w:family w:val="roman"/>
    <w:notTrueType/>
    <w:pitch w:val="variable"/>
    <w:sig w:usb0="E00002AF" w:usb1="5000205B" w:usb2="00000000" w:usb3="00000000" w:csb0="0000019F" w:csb1="00000000"/>
  </w:font>
  <w:font w:name="Nunito Sans">
    <w:altName w:val="Courier New"/>
    <w:charset w:val="4D"/>
    <w:family w:val="auto"/>
    <w:pitch w:val="variable"/>
    <w:sig w:usb0="00000001" w:usb1="00000001" w:usb2="00000000" w:usb3="00000000" w:csb0="00000193" w:csb1="00000000"/>
  </w:font>
  <w:font w:name="Filson Pro Medium">
    <w:panose1 w:val="00000000000000000000"/>
    <w:charset w:val="4D"/>
    <w:family w:val="auto"/>
    <w:notTrueType/>
    <w:pitch w:val="variable"/>
    <w:sig w:usb0="00000007" w:usb1="00000001" w:usb2="00000000" w:usb3="00000000" w:csb0="00000093" w:csb1="00000000"/>
  </w:font>
  <w:font w:name="Filson Pro Bold">
    <w:panose1 w:val="00000000000000000000"/>
    <w:charset w:val="4D"/>
    <w:family w:val="auto"/>
    <w:notTrueType/>
    <w:pitch w:val="variable"/>
    <w:sig w:usb0="00000007" w:usb1="00000001" w:usb2="00000000" w:usb3="00000000" w:csb0="00000093" w:csb1="00000000"/>
  </w:font>
  <w:font w:name="Nunito Sans SemiBold">
    <w:altName w:val="Times New Roman"/>
    <w:charset w:val="4D"/>
    <w:family w:val="auto"/>
    <w:pitch w:val="variable"/>
    <w:sig w:usb0="20000007" w:usb1="00000001" w:usb2="00000000" w:usb3="00000000" w:csb0="00000193" w:csb1="00000000"/>
  </w:font>
  <w:font w:name="Nunito Sans ExtraLight">
    <w:charset w:val="4D"/>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33896932"/>
      <w:docPartObj>
        <w:docPartGallery w:val="Page Numbers (Bottom of Page)"/>
        <w:docPartUnique/>
      </w:docPartObj>
    </w:sdtPr>
    <w:sdtEndPr>
      <w:rPr>
        <w:rStyle w:val="PageNumber"/>
      </w:rPr>
    </w:sdtEndPr>
    <w:sdtContent>
      <w:p w14:paraId="28DA1AAB" w14:textId="2808C24A" w:rsidR="00AF76E3" w:rsidRDefault="00AF76E3" w:rsidP="000C4B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61699414"/>
      <w:docPartObj>
        <w:docPartGallery w:val="Page Numbers (Bottom of Page)"/>
        <w:docPartUnique/>
      </w:docPartObj>
    </w:sdtPr>
    <w:sdtEndPr>
      <w:rPr>
        <w:rStyle w:val="PageNumber"/>
      </w:rPr>
    </w:sdtEndPr>
    <w:sdtContent>
      <w:p w14:paraId="40C235FF" w14:textId="552CEC8D" w:rsidR="00AF76E3" w:rsidRDefault="00AF76E3"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4E5A8F" w14:textId="77777777" w:rsidR="00AF76E3" w:rsidRDefault="00AF76E3" w:rsidP="00AF76E3">
    <w:pPr>
      <w:pStyle w:val="Footer"/>
      <w:ind w:right="360"/>
    </w:pPr>
  </w:p>
  <w:p w14:paraId="3F10426E" w14:textId="77777777" w:rsidR="006457CF" w:rsidRDefault="006457C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49741699"/>
      <w:docPartObj>
        <w:docPartGallery w:val="Page Numbers (Bottom of Page)"/>
        <w:docPartUnique/>
      </w:docPartObj>
    </w:sdtPr>
    <w:sdtEndPr>
      <w:rPr>
        <w:rStyle w:val="PageNumber"/>
        <w:sz w:val="18"/>
        <w:szCs w:val="18"/>
      </w:rPr>
    </w:sdtEndPr>
    <w:sdtContent>
      <w:p w14:paraId="06DF2654" w14:textId="2A01868A" w:rsidR="00AF76E3" w:rsidRPr="00AF76E3" w:rsidRDefault="00AF76E3" w:rsidP="00AF76E3">
        <w:pPr>
          <w:pStyle w:val="Footer"/>
          <w:framePr w:wrap="none" w:vAnchor="text" w:hAnchor="margin" w:xAlign="right" w:y="1"/>
          <w:rPr>
            <w:rStyle w:val="PageNumber"/>
            <w:sz w:val="18"/>
            <w:szCs w:val="18"/>
          </w:rPr>
        </w:pPr>
        <w:r w:rsidRPr="00AF76E3">
          <w:rPr>
            <w:rStyle w:val="PageNumber"/>
            <w:sz w:val="18"/>
            <w:szCs w:val="18"/>
          </w:rPr>
          <w:fldChar w:fldCharType="begin"/>
        </w:r>
        <w:r w:rsidRPr="00AF76E3">
          <w:rPr>
            <w:rStyle w:val="PageNumber"/>
            <w:sz w:val="18"/>
            <w:szCs w:val="18"/>
          </w:rPr>
          <w:instrText xml:space="preserve"> PAGE </w:instrText>
        </w:r>
        <w:r w:rsidRPr="00AF76E3">
          <w:rPr>
            <w:rStyle w:val="PageNumber"/>
            <w:sz w:val="18"/>
            <w:szCs w:val="18"/>
          </w:rPr>
          <w:fldChar w:fldCharType="separate"/>
        </w:r>
        <w:r w:rsidR="0043562C">
          <w:rPr>
            <w:rStyle w:val="PageNumber"/>
            <w:noProof/>
            <w:sz w:val="18"/>
            <w:szCs w:val="18"/>
          </w:rPr>
          <w:t>2</w:t>
        </w:r>
        <w:r w:rsidRPr="00AF76E3">
          <w:rPr>
            <w:rStyle w:val="PageNumber"/>
            <w:sz w:val="18"/>
            <w:szCs w:val="18"/>
          </w:rPr>
          <w:fldChar w:fldCharType="end"/>
        </w:r>
      </w:p>
    </w:sdtContent>
  </w:sdt>
  <w:p w14:paraId="180ACA2B" w14:textId="2C8F9F09" w:rsidR="00AF76E3" w:rsidRPr="00AF76E3" w:rsidRDefault="00AF76E3" w:rsidP="00AF76E3">
    <w:pPr>
      <w:pStyle w:val="BasicParagraph"/>
      <w:ind w:right="360"/>
      <w:rPr>
        <w:rFonts w:ascii="Calibri" w:hAnsi="Calibri" w:cs="Calibri"/>
        <w:sz w:val="16"/>
        <w:szCs w:val="16"/>
      </w:rPr>
    </w:pPr>
    <w:r w:rsidRPr="00AF76E3">
      <w:rPr>
        <w:rFonts w:ascii="Calibri" w:hAnsi="Calibri" w:cs="Calibri"/>
        <w:sz w:val="16"/>
        <w:szCs w:val="16"/>
      </w:rPr>
      <w:t>Summary of Australia’s Disability Strategy</w:t>
    </w:r>
    <w:r w:rsidR="0063669B">
      <w:rPr>
        <w:rFonts w:ascii="Calibri" w:hAnsi="Calibri" w:cs="Calibri"/>
        <w:sz w:val="16"/>
        <w:szCs w:val="16"/>
      </w:rPr>
      <w:t xml:space="preserve"> 2021–2031</w:t>
    </w:r>
  </w:p>
  <w:p w14:paraId="2F14BA9D" w14:textId="77777777" w:rsidR="00AF76E3" w:rsidRDefault="00AF76E3">
    <w:pPr>
      <w:pStyle w:val="Footer"/>
    </w:pPr>
  </w:p>
  <w:p w14:paraId="3E6A77F5" w14:textId="77777777" w:rsidR="006457CF" w:rsidRDefault="006457C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88514" w14:textId="77777777" w:rsidR="0063669B" w:rsidRDefault="00636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E8778" w14:textId="77777777" w:rsidR="00607AFF" w:rsidRDefault="00607AFF" w:rsidP="00AF76E3">
      <w:r>
        <w:separator/>
      </w:r>
    </w:p>
    <w:p w14:paraId="5B5FECB8" w14:textId="77777777" w:rsidR="00607AFF" w:rsidRDefault="00607AFF"/>
  </w:footnote>
  <w:footnote w:type="continuationSeparator" w:id="0">
    <w:p w14:paraId="1FBA8D19" w14:textId="77777777" w:rsidR="00607AFF" w:rsidRDefault="00607AFF" w:rsidP="00AF76E3">
      <w:r>
        <w:continuationSeparator/>
      </w:r>
    </w:p>
    <w:p w14:paraId="52C3B705" w14:textId="77777777" w:rsidR="00607AFF" w:rsidRDefault="00607A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55EB" w14:textId="77777777" w:rsidR="0063669B" w:rsidRDefault="00636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E4D8A" w14:textId="77777777" w:rsidR="0063669B" w:rsidRDefault="00636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26D70" w14:textId="77777777" w:rsidR="0063669B" w:rsidRDefault="00636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66F"/>
    <w:multiLevelType w:val="hybridMultilevel"/>
    <w:tmpl w:val="7352A1F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F520C7"/>
    <w:multiLevelType w:val="hybridMultilevel"/>
    <w:tmpl w:val="3F588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1B91"/>
    <w:multiLevelType w:val="hybridMultilevel"/>
    <w:tmpl w:val="5DB67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713468"/>
    <w:multiLevelType w:val="hybridMultilevel"/>
    <w:tmpl w:val="6540A7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9A7E72"/>
    <w:multiLevelType w:val="hybridMultilevel"/>
    <w:tmpl w:val="712E8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9D7C23"/>
    <w:multiLevelType w:val="hybridMultilevel"/>
    <w:tmpl w:val="2F18F90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11591E"/>
    <w:multiLevelType w:val="hybridMultilevel"/>
    <w:tmpl w:val="44C0FF9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E44569"/>
    <w:multiLevelType w:val="hybridMultilevel"/>
    <w:tmpl w:val="1706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762606"/>
    <w:multiLevelType w:val="hybridMultilevel"/>
    <w:tmpl w:val="B972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62274"/>
    <w:multiLevelType w:val="hybridMultilevel"/>
    <w:tmpl w:val="CB08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D5CA7"/>
    <w:multiLevelType w:val="hybridMultilevel"/>
    <w:tmpl w:val="762A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82CC6"/>
    <w:multiLevelType w:val="hybridMultilevel"/>
    <w:tmpl w:val="CF687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7D264B"/>
    <w:multiLevelType w:val="hybridMultilevel"/>
    <w:tmpl w:val="65B4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4"/>
  </w:num>
  <w:num w:numId="4">
    <w:abstractNumId w:val="8"/>
  </w:num>
  <w:num w:numId="5">
    <w:abstractNumId w:val="9"/>
  </w:num>
  <w:num w:numId="6">
    <w:abstractNumId w:val="11"/>
  </w:num>
  <w:num w:numId="7">
    <w:abstractNumId w:val="6"/>
  </w:num>
  <w:num w:numId="8">
    <w:abstractNumId w:val="7"/>
  </w:num>
  <w:num w:numId="9">
    <w:abstractNumId w:val="0"/>
  </w:num>
  <w:num w:numId="10">
    <w:abstractNumId w:val="5"/>
  </w:num>
  <w:num w:numId="11">
    <w:abstractNumId w:val="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F8"/>
    <w:rsid w:val="00031521"/>
    <w:rsid w:val="00042BBE"/>
    <w:rsid w:val="000D0F67"/>
    <w:rsid w:val="00145E13"/>
    <w:rsid w:val="00310B92"/>
    <w:rsid w:val="00322E6B"/>
    <w:rsid w:val="003249CD"/>
    <w:rsid w:val="003376FD"/>
    <w:rsid w:val="00375641"/>
    <w:rsid w:val="003921E7"/>
    <w:rsid w:val="003C7C09"/>
    <w:rsid w:val="0043562C"/>
    <w:rsid w:val="004D67F4"/>
    <w:rsid w:val="005526ED"/>
    <w:rsid w:val="0056753A"/>
    <w:rsid w:val="005B4163"/>
    <w:rsid w:val="005D6660"/>
    <w:rsid w:val="00607AFF"/>
    <w:rsid w:val="00630F1C"/>
    <w:rsid w:val="0063669B"/>
    <w:rsid w:val="006457CF"/>
    <w:rsid w:val="0066068F"/>
    <w:rsid w:val="006B1CDD"/>
    <w:rsid w:val="00705A45"/>
    <w:rsid w:val="007474B8"/>
    <w:rsid w:val="007713DF"/>
    <w:rsid w:val="007D0642"/>
    <w:rsid w:val="007D6616"/>
    <w:rsid w:val="007F1111"/>
    <w:rsid w:val="008F6BE0"/>
    <w:rsid w:val="00900C9C"/>
    <w:rsid w:val="0097687F"/>
    <w:rsid w:val="00995536"/>
    <w:rsid w:val="00A003C8"/>
    <w:rsid w:val="00AA32E7"/>
    <w:rsid w:val="00AF76E3"/>
    <w:rsid w:val="00B8199E"/>
    <w:rsid w:val="00C2724C"/>
    <w:rsid w:val="00C37020"/>
    <w:rsid w:val="00C663DD"/>
    <w:rsid w:val="00CC5864"/>
    <w:rsid w:val="00DB1738"/>
    <w:rsid w:val="00DC5E44"/>
    <w:rsid w:val="00E35C64"/>
    <w:rsid w:val="00E71CAC"/>
    <w:rsid w:val="00E772C6"/>
    <w:rsid w:val="00F8384D"/>
    <w:rsid w:val="00FB6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64375"/>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01HEADING1"/>
    <w:next w:val="Normal"/>
    <w:link w:val="Heading1Char"/>
    <w:uiPriority w:val="9"/>
    <w:qFormat/>
    <w:rsid w:val="00AF76E3"/>
    <w:pPr>
      <w:outlineLvl w:val="0"/>
    </w:pPr>
    <w:rPr>
      <w:rFonts w:ascii="Calibri" w:hAnsi="Calibri" w:cs="Calibri"/>
    </w:rPr>
  </w:style>
  <w:style w:type="paragraph" w:styleId="Heading2">
    <w:name w:val="heading 2"/>
    <w:basedOn w:val="02HEADING2"/>
    <w:next w:val="Normal"/>
    <w:link w:val="Heading2Char"/>
    <w:uiPriority w:val="9"/>
    <w:unhideWhenUsed/>
    <w:qFormat/>
    <w:rsid w:val="007F1111"/>
    <w:pPr>
      <w:keepNext/>
      <w:keepLines/>
      <w:outlineLvl w:val="1"/>
    </w:pPr>
    <w:rPr>
      <w:rFonts w:ascii="Calibri" w:hAnsi="Calibri" w:cs="Calibri"/>
      <w:b/>
      <w:bCs/>
    </w:rPr>
  </w:style>
  <w:style w:type="paragraph" w:styleId="Heading3">
    <w:name w:val="heading 3"/>
    <w:basedOn w:val="Normal"/>
    <w:next w:val="Normal"/>
    <w:link w:val="Heading3Char"/>
    <w:uiPriority w:val="9"/>
    <w:semiHidden/>
    <w:unhideWhenUsed/>
    <w:qFormat/>
    <w:rsid w:val="0066068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111"/>
    <w:rPr>
      <w:rFonts w:ascii="Calibri" w:hAnsi="Calibri" w:cs="Calibri"/>
      <w:b/>
      <w:bCs/>
      <w:color w:val="2C5181"/>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FB67F8"/>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E71CAC"/>
    <w:pPr>
      <w:spacing w:after="113"/>
      <w:ind w:left="227" w:hanging="227"/>
    </w:p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AF76E3"/>
    <w:rPr>
      <w:rFonts w:ascii="Calibri" w:hAnsi="Calibri" w:cs="Calibri"/>
      <w:color w:val="2C5181"/>
      <w:sz w:val="80"/>
      <w:szCs w:val="80"/>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semiHidden/>
    <w:rsid w:val="0066068F"/>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66068F"/>
    <w:pPr>
      <w:spacing w:after="100"/>
    </w:pPr>
  </w:style>
  <w:style w:type="paragraph" w:styleId="TOC2">
    <w:name w:val="toc 2"/>
    <w:basedOn w:val="Normal"/>
    <w:next w:val="Normal"/>
    <w:autoRedefine/>
    <w:uiPriority w:val="39"/>
    <w:unhideWhenUsed/>
    <w:rsid w:val="0066068F"/>
    <w:pPr>
      <w:spacing w:after="100"/>
      <w:ind w:left="240"/>
    </w:pPr>
  </w:style>
  <w:style w:type="character" w:styleId="CommentReference">
    <w:name w:val="annotation reference"/>
    <w:basedOn w:val="DefaultParagraphFont"/>
    <w:uiPriority w:val="99"/>
    <w:semiHidden/>
    <w:unhideWhenUsed/>
    <w:rsid w:val="00DC5E44"/>
    <w:rPr>
      <w:sz w:val="16"/>
      <w:szCs w:val="16"/>
    </w:rPr>
  </w:style>
  <w:style w:type="paragraph" w:styleId="CommentText">
    <w:name w:val="annotation text"/>
    <w:basedOn w:val="Normal"/>
    <w:link w:val="CommentTextChar"/>
    <w:uiPriority w:val="99"/>
    <w:semiHidden/>
    <w:unhideWhenUsed/>
    <w:rsid w:val="00DC5E44"/>
    <w:rPr>
      <w:sz w:val="20"/>
      <w:szCs w:val="20"/>
    </w:rPr>
  </w:style>
  <w:style w:type="character" w:customStyle="1" w:styleId="CommentTextChar">
    <w:name w:val="Comment Text Char"/>
    <w:basedOn w:val="DefaultParagraphFont"/>
    <w:link w:val="CommentText"/>
    <w:uiPriority w:val="99"/>
    <w:semiHidden/>
    <w:rsid w:val="00DC5E44"/>
    <w:rPr>
      <w:sz w:val="20"/>
      <w:szCs w:val="20"/>
    </w:rPr>
  </w:style>
  <w:style w:type="paragraph" w:styleId="CommentSubject">
    <w:name w:val="annotation subject"/>
    <w:basedOn w:val="CommentText"/>
    <w:next w:val="CommentText"/>
    <w:link w:val="CommentSubjectChar"/>
    <w:uiPriority w:val="99"/>
    <w:semiHidden/>
    <w:unhideWhenUsed/>
    <w:rsid w:val="00DC5E44"/>
    <w:rPr>
      <w:b/>
      <w:bCs/>
    </w:rPr>
  </w:style>
  <w:style w:type="character" w:customStyle="1" w:styleId="CommentSubjectChar">
    <w:name w:val="Comment Subject Char"/>
    <w:basedOn w:val="CommentTextChar"/>
    <w:link w:val="CommentSubject"/>
    <w:uiPriority w:val="99"/>
    <w:semiHidden/>
    <w:rsid w:val="00DC5E44"/>
    <w:rPr>
      <w:b/>
      <w:bCs/>
      <w:sz w:val="20"/>
      <w:szCs w:val="20"/>
    </w:rPr>
  </w:style>
  <w:style w:type="paragraph" w:styleId="BalloonText">
    <w:name w:val="Balloon Text"/>
    <w:basedOn w:val="Normal"/>
    <w:link w:val="BalloonTextChar"/>
    <w:uiPriority w:val="99"/>
    <w:semiHidden/>
    <w:unhideWhenUsed/>
    <w:rsid w:val="00DC5E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pyright@dss.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https://creativecommons.org/licenses/by/4.0/legalcod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www.disabilitygateway.gov.au/a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7D817-C3C5-4FB7-A516-67175392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3269</Words>
  <Characters>19426</Characters>
  <Application>Microsoft Office Word</Application>
  <DocSecurity>0</DocSecurity>
  <Lines>423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Worrall</dc:creator>
  <cp:keywords>[SEC=OFFICIAL]</cp:keywords>
  <dc:description/>
  <cp:lastModifiedBy>THWAITES, Douglas</cp:lastModifiedBy>
  <cp:revision>2</cp:revision>
  <dcterms:created xsi:type="dcterms:W3CDTF">2021-11-27T08:14:00Z</dcterms:created>
  <dcterms:modified xsi:type="dcterms:W3CDTF">2021-11-27T08:14:00Z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6C7C8924578B405792A876BAEFEAD040</vt:lpwstr>
  </property>
  <property fmtid="{D5CDD505-2E9C-101B-9397-08002B2CF9AE}" pid="9" name="PM_ProtectiveMarkingValue_Footer">
    <vt:lpwstr>OFFICIAL</vt:lpwstr>
  </property>
  <property fmtid="{D5CDD505-2E9C-101B-9397-08002B2CF9AE}" pid="10" name="PM_Originator_Hash_SHA1">
    <vt:lpwstr>2323FB44C97A1A2DD96AA1ECB65605F7FC6A2531</vt:lpwstr>
  </property>
  <property fmtid="{D5CDD505-2E9C-101B-9397-08002B2CF9AE}" pid="11" name="PM_OriginationTimeStamp">
    <vt:lpwstr>2021-11-27T08:14:28Z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A6EB19C3640B34484B4EB4258716D32F</vt:lpwstr>
  </property>
  <property fmtid="{D5CDD505-2E9C-101B-9397-08002B2CF9AE}" pid="20" name="PM_Hash_Salt">
    <vt:lpwstr>A454AE1F32D63A811066827740CC2F4F</vt:lpwstr>
  </property>
  <property fmtid="{D5CDD505-2E9C-101B-9397-08002B2CF9AE}" pid="21" name="PM_Hash_SHA1">
    <vt:lpwstr>25AF235FAB5B845050CD2544ADF868B75476C1E3</vt:lpwstr>
  </property>
  <property fmtid="{D5CDD505-2E9C-101B-9397-08002B2CF9AE}" pid="22" name="PM_SecurityClassification_Prev">
    <vt:lpwstr>OFFICIAL</vt:lpwstr>
  </property>
  <property fmtid="{D5CDD505-2E9C-101B-9397-08002B2CF9AE}" pid="23" name="PM_Qualifier_Prev">
    <vt:lpwstr/>
  </property>
</Properties>
</file>