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4A5F56" w:rsidRDefault="00FB67F8" w:rsidP="00FB67F8">
      <w:pPr>
        <w:rPr>
          <w:rFonts w:ascii="Calibri" w:hAnsi="Calibri" w:cs="Calibri"/>
        </w:rPr>
      </w:pPr>
      <w:r w:rsidRPr="004A5F56">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4A5F56" w:rsidRDefault="00FB67F8" w:rsidP="00FB67F8">
      <w:pPr>
        <w:rPr>
          <w:rFonts w:ascii="Calibri" w:hAnsi="Calibri" w:cs="Calibri"/>
        </w:rPr>
      </w:pPr>
    </w:p>
    <w:p w14:paraId="2462F859" w14:textId="03DE2542" w:rsidR="00FB67F8" w:rsidRPr="004A5F56" w:rsidRDefault="00FB67F8" w:rsidP="00FB67F8">
      <w:pPr>
        <w:rPr>
          <w:rFonts w:ascii="Calibri" w:hAnsi="Calibri" w:cs="Calibri"/>
        </w:rPr>
      </w:pPr>
    </w:p>
    <w:p w14:paraId="6076510B" w14:textId="22204205" w:rsidR="001F555B" w:rsidRPr="001F440F" w:rsidRDefault="001961E9" w:rsidP="00753AC3">
      <w:pPr>
        <w:pStyle w:val="01HEADING1"/>
        <w:spacing w:before="2000"/>
        <w:rPr>
          <w:rFonts w:ascii="Calibri" w:hAnsi="Calibri" w:cs="Calibri"/>
          <w:b/>
          <w:bCs/>
          <w:color w:val="502C64"/>
          <w:spacing w:val="-14"/>
        </w:rPr>
      </w:pPr>
      <w:r w:rsidRPr="001F440F">
        <w:rPr>
          <w:rFonts w:ascii="Calibri" w:hAnsi="Calibri" w:cs="Calibri"/>
          <w:b/>
          <w:bCs/>
          <w:color w:val="502C64"/>
          <w:spacing w:val="-14"/>
        </w:rPr>
        <w:t xml:space="preserve">Employment </w:t>
      </w:r>
      <w:r w:rsidR="001F555B" w:rsidRPr="001F440F">
        <w:rPr>
          <w:rFonts w:ascii="Calibri" w:hAnsi="Calibri" w:cs="Calibri"/>
          <w:b/>
          <w:bCs/>
          <w:color w:val="502C64"/>
          <w:spacing w:val="-14"/>
        </w:rPr>
        <w:br/>
      </w:r>
      <w:r w:rsidRPr="001F440F">
        <w:rPr>
          <w:rFonts w:ascii="Calibri" w:hAnsi="Calibri" w:cs="Calibri"/>
          <w:b/>
          <w:bCs/>
          <w:color w:val="502C64"/>
          <w:spacing w:val="-14"/>
        </w:rPr>
        <w:t>Targeted Action Plan</w:t>
      </w:r>
    </w:p>
    <w:p w14:paraId="4A918964" w14:textId="35C9931C" w:rsidR="001F555B" w:rsidRPr="00DE4C95" w:rsidRDefault="001F555B" w:rsidP="00DE4C95">
      <w:pPr>
        <w:pStyle w:val="Heading2"/>
      </w:pPr>
      <w:r>
        <w:br w:type="page"/>
      </w:r>
      <w:bookmarkStart w:id="0" w:name="_Toc88929323"/>
      <w:r w:rsidR="00DE4C95">
        <w:lastRenderedPageBreak/>
        <w:t>Contents</w:t>
      </w:r>
      <w:bookmarkEnd w:id="0"/>
    </w:p>
    <w:p w14:paraId="2DCB09DE" w14:textId="00D8F462" w:rsidR="00AB7275" w:rsidRDefault="00AB7275">
      <w:pPr>
        <w:pStyle w:val="TOC2"/>
        <w:tabs>
          <w:tab w:val="right" w:leader="dot" w:pos="9010"/>
        </w:tabs>
        <w:rPr>
          <w:rFonts w:eastAsiaTheme="minorEastAsia"/>
          <w:noProof/>
          <w:lang w:eastAsia="en-GB"/>
        </w:rPr>
      </w:pPr>
      <w:r>
        <w:rPr>
          <w:color w:val="502C64"/>
          <w:spacing w:val="-14"/>
        </w:rPr>
        <w:fldChar w:fldCharType="begin"/>
      </w:r>
      <w:r>
        <w:rPr>
          <w:color w:val="502C64"/>
          <w:spacing w:val="-14"/>
        </w:rPr>
        <w:instrText xml:space="preserve"> TOC \o "1-2" \h \z \u </w:instrText>
      </w:r>
      <w:r>
        <w:rPr>
          <w:color w:val="502C64"/>
          <w:spacing w:val="-14"/>
        </w:rPr>
        <w:fldChar w:fldCharType="separate"/>
      </w:r>
    </w:p>
    <w:p w14:paraId="61464943" w14:textId="4D949730" w:rsidR="00AB7275" w:rsidRDefault="0098641B">
      <w:pPr>
        <w:pStyle w:val="TOC1"/>
        <w:tabs>
          <w:tab w:val="right" w:leader="dot" w:pos="9010"/>
        </w:tabs>
        <w:rPr>
          <w:rFonts w:eastAsiaTheme="minorEastAsia"/>
          <w:noProof/>
          <w:lang w:eastAsia="en-GB"/>
        </w:rPr>
      </w:pPr>
      <w:hyperlink w:anchor="_Toc88929324" w:history="1">
        <w:r w:rsidR="00AB7275" w:rsidRPr="001D1383">
          <w:rPr>
            <w:rStyle w:val="Hyperlink"/>
            <w:rFonts w:ascii="Calibri" w:hAnsi="Calibri" w:cs="Calibri"/>
            <w:noProof/>
          </w:rPr>
          <w:t>Employment  Targeted Action Plan</w:t>
        </w:r>
        <w:r w:rsidR="00AB7275">
          <w:rPr>
            <w:noProof/>
            <w:webHidden/>
          </w:rPr>
          <w:tab/>
        </w:r>
        <w:r w:rsidR="00AB7275">
          <w:rPr>
            <w:noProof/>
            <w:webHidden/>
          </w:rPr>
          <w:fldChar w:fldCharType="begin"/>
        </w:r>
        <w:r w:rsidR="00AB7275">
          <w:rPr>
            <w:noProof/>
            <w:webHidden/>
          </w:rPr>
          <w:instrText xml:space="preserve"> PAGEREF _Toc88929324 \h </w:instrText>
        </w:r>
        <w:r w:rsidR="00AB7275">
          <w:rPr>
            <w:noProof/>
            <w:webHidden/>
          </w:rPr>
        </w:r>
        <w:r w:rsidR="00AB7275">
          <w:rPr>
            <w:noProof/>
            <w:webHidden/>
          </w:rPr>
          <w:fldChar w:fldCharType="separate"/>
        </w:r>
        <w:r w:rsidR="00AB7275">
          <w:rPr>
            <w:noProof/>
            <w:webHidden/>
          </w:rPr>
          <w:t>3</w:t>
        </w:r>
        <w:r w:rsidR="00AB7275">
          <w:rPr>
            <w:noProof/>
            <w:webHidden/>
          </w:rPr>
          <w:fldChar w:fldCharType="end"/>
        </w:r>
      </w:hyperlink>
    </w:p>
    <w:p w14:paraId="60757FBB" w14:textId="69ECF913" w:rsidR="00AB7275" w:rsidRDefault="0098641B">
      <w:pPr>
        <w:pStyle w:val="TOC2"/>
        <w:tabs>
          <w:tab w:val="right" w:leader="dot" w:pos="9010"/>
        </w:tabs>
        <w:rPr>
          <w:rFonts w:eastAsiaTheme="minorEastAsia"/>
          <w:noProof/>
          <w:lang w:eastAsia="en-GB"/>
        </w:rPr>
      </w:pPr>
      <w:hyperlink w:anchor="_Toc88929325" w:history="1">
        <w:r w:rsidR="00AB7275" w:rsidRPr="001D1383">
          <w:rPr>
            <w:rStyle w:val="Hyperlink"/>
            <w:noProof/>
          </w:rPr>
          <w:t>Introduction</w:t>
        </w:r>
        <w:r w:rsidR="00AB7275">
          <w:rPr>
            <w:noProof/>
            <w:webHidden/>
          </w:rPr>
          <w:tab/>
        </w:r>
        <w:r w:rsidR="00AB7275">
          <w:rPr>
            <w:noProof/>
            <w:webHidden/>
          </w:rPr>
          <w:fldChar w:fldCharType="begin"/>
        </w:r>
        <w:r w:rsidR="00AB7275">
          <w:rPr>
            <w:noProof/>
            <w:webHidden/>
          </w:rPr>
          <w:instrText xml:space="preserve"> PAGEREF _Toc88929325 \h </w:instrText>
        </w:r>
        <w:r w:rsidR="00AB7275">
          <w:rPr>
            <w:noProof/>
            <w:webHidden/>
          </w:rPr>
        </w:r>
        <w:r w:rsidR="00AB7275">
          <w:rPr>
            <w:noProof/>
            <w:webHidden/>
          </w:rPr>
          <w:fldChar w:fldCharType="separate"/>
        </w:r>
        <w:r w:rsidR="00AB7275">
          <w:rPr>
            <w:noProof/>
            <w:webHidden/>
          </w:rPr>
          <w:t>3</w:t>
        </w:r>
        <w:r w:rsidR="00AB7275">
          <w:rPr>
            <w:noProof/>
            <w:webHidden/>
          </w:rPr>
          <w:fldChar w:fldCharType="end"/>
        </w:r>
      </w:hyperlink>
    </w:p>
    <w:p w14:paraId="16B21475" w14:textId="0DD8CADB" w:rsidR="00AB7275" w:rsidRDefault="0098641B">
      <w:pPr>
        <w:pStyle w:val="TOC2"/>
        <w:tabs>
          <w:tab w:val="right" w:leader="dot" w:pos="9010"/>
        </w:tabs>
        <w:rPr>
          <w:rFonts w:eastAsiaTheme="minorEastAsia"/>
          <w:noProof/>
          <w:lang w:eastAsia="en-GB"/>
        </w:rPr>
      </w:pPr>
      <w:hyperlink w:anchor="_Toc88929326" w:history="1">
        <w:r w:rsidR="00AB7275" w:rsidRPr="001D1383">
          <w:rPr>
            <w:rStyle w:val="Hyperlink"/>
            <w:noProof/>
          </w:rPr>
          <w:t>Case for Change</w:t>
        </w:r>
        <w:r w:rsidR="00AB7275">
          <w:rPr>
            <w:noProof/>
            <w:webHidden/>
          </w:rPr>
          <w:tab/>
        </w:r>
        <w:r w:rsidR="00AB7275">
          <w:rPr>
            <w:noProof/>
            <w:webHidden/>
          </w:rPr>
          <w:fldChar w:fldCharType="begin"/>
        </w:r>
        <w:r w:rsidR="00AB7275">
          <w:rPr>
            <w:noProof/>
            <w:webHidden/>
          </w:rPr>
          <w:instrText xml:space="preserve"> PAGEREF _Toc88929326 \h </w:instrText>
        </w:r>
        <w:r w:rsidR="00AB7275">
          <w:rPr>
            <w:noProof/>
            <w:webHidden/>
          </w:rPr>
        </w:r>
        <w:r w:rsidR="00AB7275">
          <w:rPr>
            <w:noProof/>
            <w:webHidden/>
          </w:rPr>
          <w:fldChar w:fldCharType="separate"/>
        </w:r>
        <w:r w:rsidR="00AB7275">
          <w:rPr>
            <w:noProof/>
            <w:webHidden/>
          </w:rPr>
          <w:t>3</w:t>
        </w:r>
        <w:r w:rsidR="00AB7275">
          <w:rPr>
            <w:noProof/>
            <w:webHidden/>
          </w:rPr>
          <w:fldChar w:fldCharType="end"/>
        </w:r>
      </w:hyperlink>
    </w:p>
    <w:p w14:paraId="48C79915" w14:textId="5B2DCD5A" w:rsidR="00AB7275" w:rsidRDefault="0098641B">
      <w:pPr>
        <w:pStyle w:val="TOC2"/>
        <w:tabs>
          <w:tab w:val="right" w:leader="dot" w:pos="9010"/>
        </w:tabs>
        <w:rPr>
          <w:rFonts w:eastAsiaTheme="minorEastAsia"/>
          <w:noProof/>
          <w:lang w:eastAsia="en-GB"/>
        </w:rPr>
      </w:pPr>
      <w:hyperlink w:anchor="_Toc88929327" w:history="1">
        <w:r w:rsidR="00AB7275" w:rsidRPr="001D1383">
          <w:rPr>
            <w:rStyle w:val="Hyperlink"/>
            <w:noProof/>
          </w:rPr>
          <w:t>Involvement of people with disability</w:t>
        </w:r>
        <w:r w:rsidR="00AB7275">
          <w:rPr>
            <w:noProof/>
            <w:webHidden/>
          </w:rPr>
          <w:tab/>
        </w:r>
        <w:r w:rsidR="00AB7275">
          <w:rPr>
            <w:noProof/>
            <w:webHidden/>
          </w:rPr>
          <w:fldChar w:fldCharType="begin"/>
        </w:r>
        <w:r w:rsidR="00AB7275">
          <w:rPr>
            <w:noProof/>
            <w:webHidden/>
          </w:rPr>
          <w:instrText xml:space="preserve"> PAGEREF _Toc88929327 \h </w:instrText>
        </w:r>
        <w:r w:rsidR="00AB7275">
          <w:rPr>
            <w:noProof/>
            <w:webHidden/>
          </w:rPr>
        </w:r>
        <w:r w:rsidR="00AB7275">
          <w:rPr>
            <w:noProof/>
            <w:webHidden/>
          </w:rPr>
          <w:fldChar w:fldCharType="separate"/>
        </w:r>
        <w:r w:rsidR="00AB7275">
          <w:rPr>
            <w:noProof/>
            <w:webHidden/>
          </w:rPr>
          <w:t>4</w:t>
        </w:r>
        <w:r w:rsidR="00AB7275">
          <w:rPr>
            <w:noProof/>
            <w:webHidden/>
          </w:rPr>
          <w:fldChar w:fldCharType="end"/>
        </w:r>
      </w:hyperlink>
    </w:p>
    <w:p w14:paraId="2C488688" w14:textId="3CAA9740" w:rsidR="00AB7275" w:rsidRDefault="0098641B">
      <w:pPr>
        <w:pStyle w:val="TOC2"/>
        <w:tabs>
          <w:tab w:val="right" w:leader="dot" w:pos="9010"/>
        </w:tabs>
        <w:rPr>
          <w:rFonts w:eastAsiaTheme="minorEastAsia"/>
          <w:noProof/>
          <w:lang w:eastAsia="en-GB"/>
        </w:rPr>
      </w:pPr>
      <w:hyperlink w:anchor="_Toc88929328" w:history="1">
        <w:r w:rsidR="00AB7275" w:rsidRPr="001D1383">
          <w:rPr>
            <w:rStyle w:val="Hyperlink"/>
            <w:noProof/>
          </w:rPr>
          <w:t>Key Outcomes and Objectives</w:t>
        </w:r>
        <w:r w:rsidR="00AB7275">
          <w:rPr>
            <w:noProof/>
            <w:webHidden/>
          </w:rPr>
          <w:tab/>
        </w:r>
        <w:r w:rsidR="00AB7275">
          <w:rPr>
            <w:noProof/>
            <w:webHidden/>
          </w:rPr>
          <w:fldChar w:fldCharType="begin"/>
        </w:r>
        <w:r w:rsidR="00AB7275">
          <w:rPr>
            <w:noProof/>
            <w:webHidden/>
          </w:rPr>
          <w:instrText xml:space="preserve"> PAGEREF _Toc88929328 \h </w:instrText>
        </w:r>
        <w:r w:rsidR="00AB7275">
          <w:rPr>
            <w:noProof/>
            <w:webHidden/>
          </w:rPr>
        </w:r>
        <w:r w:rsidR="00AB7275">
          <w:rPr>
            <w:noProof/>
            <w:webHidden/>
          </w:rPr>
          <w:fldChar w:fldCharType="separate"/>
        </w:r>
        <w:r w:rsidR="00AB7275">
          <w:rPr>
            <w:noProof/>
            <w:webHidden/>
          </w:rPr>
          <w:t>5</w:t>
        </w:r>
        <w:r w:rsidR="00AB7275">
          <w:rPr>
            <w:noProof/>
            <w:webHidden/>
          </w:rPr>
          <w:fldChar w:fldCharType="end"/>
        </w:r>
      </w:hyperlink>
    </w:p>
    <w:p w14:paraId="755DE951" w14:textId="6CB2E834" w:rsidR="00AB7275" w:rsidRDefault="0098641B">
      <w:pPr>
        <w:pStyle w:val="TOC2"/>
        <w:tabs>
          <w:tab w:val="right" w:leader="dot" w:pos="9010"/>
        </w:tabs>
        <w:rPr>
          <w:rFonts w:eastAsiaTheme="minorEastAsia"/>
          <w:noProof/>
          <w:lang w:eastAsia="en-GB"/>
        </w:rPr>
      </w:pPr>
      <w:hyperlink w:anchor="_Toc88929329" w:history="1">
        <w:r w:rsidR="00AB7275" w:rsidRPr="001D1383">
          <w:rPr>
            <w:rStyle w:val="Hyperlink"/>
            <w:noProof/>
          </w:rPr>
          <w:t>Monitoring and Reporting</w:t>
        </w:r>
        <w:r w:rsidR="00AB7275">
          <w:rPr>
            <w:noProof/>
            <w:webHidden/>
          </w:rPr>
          <w:tab/>
        </w:r>
        <w:r w:rsidR="00AB7275">
          <w:rPr>
            <w:noProof/>
            <w:webHidden/>
          </w:rPr>
          <w:fldChar w:fldCharType="begin"/>
        </w:r>
        <w:r w:rsidR="00AB7275">
          <w:rPr>
            <w:noProof/>
            <w:webHidden/>
          </w:rPr>
          <w:instrText xml:space="preserve"> PAGEREF _Toc88929329 \h </w:instrText>
        </w:r>
        <w:r w:rsidR="00AB7275">
          <w:rPr>
            <w:noProof/>
            <w:webHidden/>
          </w:rPr>
        </w:r>
        <w:r w:rsidR="00AB7275">
          <w:rPr>
            <w:noProof/>
            <w:webHidden/>
          </w:rPr>
          <w:fldChar w:fldCharType="separate"/>
        </w:r>
        <w:r w:rsidR="00AB7275">
          <w:rPr>
            <w:noProof/>
            <w:webHidden/>
          </w:rPr>
          <w:t>5</w:t>
        </w:r>
        <w:r w:rsidR="00AB7275">
          <w:rPr>
            <w:noProof/>
            <w:webHidden/>
          </w:rPr>
          <w:fldChar w:fldCharType="end"/>
        </w:r>
      </w:hyperlink>
    </w:p>
    <w:p w14:paraId="2ECCC76E" w14:textId="77DFF97D" w:rsidR="00AB7275" w:rsidRDefault="0098641B">
      <w:pPr>
        <w:pStyle w:val="TOC1"/>
        <w:tabs>
          <w:tab w:val="right" w:leader="dot" w:pos="9010"/>
        </w:tabs>
        <w:rPr>
          <w:rFonts w:eastAsiaTheme="minorEastAsia"/>
          <w:noProof/>
          <w:lang w:eastAsia="en-GB"/>
        </w:rPr>
      </w:pPr>
      <w:hyperlink w:anchor="_Toc88929330" w:history="1">
        <w:r w:rsidR="00AB7275" w:rsidRPr="001D1383">
          <w:rPr>
            <w:rStyle w:val="Hyperlink"/>
            <w:rFonts w:ascii="Calibri" w:hAnsi="Calibri" w:cs="Calibri"/>
            <w:noProof/>
          </w:rPr>
          <w:t>Actions</w:t>
        </w:r>
        <w:r w:rsidR="00AB7275">
          <w:rPr>
            <w:noProof/>
            <w:webHidden/>
          </w:rPr>
          <w:tab/>
        </w:r>
        <w:r w:rsidR="00AB7275">
          <w:rPr>
            <w:noProof/>
            <w:webHidden/>
          </w:rPr>
          <w:fldChar w:fldCharType="begin"/>
        </w:r>
        <w:r w:rsidR="00AB7275">
          <w:rPr>
            <w:noProof/>
            <w:webHidden/>
          </w:rPr>
          <w:instrText xml:space="preserve"> PAGEREF _Toc88929330 \h </w:instrText>
        </w:r>
        <w:r w:rsidR="00AB7275">
          <w:rPr>
            <w:noProof/>
            <w:webHidden/>
          </w:rPr>
        </w:r>
        <w:r w:rsidR="00AB7275">
          <w:rPr>
            <w:noProof/>
            <w:webHidden/>
          </w:rPr>
          <w:fldChar w:fldCharType="separate"/>
        </w:r>
        <w:r w:rsidR="00AB7275">
          <w:rPr>
            <w:noProof/>
            <w:webHidden/>
          </w:rPr>
          <w:t>6</w:t>
        </w:r>
        <w:r w:rsidR="00AB7275">
          <w:rPr>
            <w:noProof/>
            <w:webHidden/>
          </w:rPr>
          <w:fldChar w:fldCharType="end"/>
        </w:r>
      </w:hyperlink>
    </w:p>
    <w:p w14:paraId="010B9C4F" w14:textId="19831B9E" w:rsidR="00AB7275" w:rsidRDefault="0098641B">
      <w:pPr>
        <w:pStyle w:val="TOC2"/>
        <w:tabs>
          <w:tab w:val="right" w:leader="dot" w:pos="9010"/>
        </w:tabs>
        <w:rPr>
          <w:rFonts w:eastAsiaTheme="minorEastAsia"/>
          <w:noProof/>
          <w:lang w:eastAsia="en-GB"/>
        </w:rPr>
      </w:pPr>
      <w:hyperlink w:anchor="_Toc88929331" w:history="1">
        <w:r w:rsidR="00AB7275" w:rsidRPr="001D1383">
          <w:rPr>
            <w:rStyle w:val="Hyperlink"/>
            <w:noProof/>
          </w:rPr>
          <w:t>Australian Government actions</w:t>
        </w:r>
        <w:r w:rsidR="00AB7275">
          <w:rPr>
            <w:noProof/>
            <w:webHidden/>
          </w:rPr>
          <w:tab/>
        </w:r>
        <w:r w:rsidR="00AB7275">
          <w:rPr>
            <w:noProof/>
            <w:webHidden/>
          </w:rPr>
          <w:fldChar w:fldCharType="begin"/>
        </w:r>
        <w:r w:rsidR="00AB7275">
          <w:rPr>
            <w:noProof/>
            <w:webHidden/>
          </w:rPr>
          <w:instrText xml:space="preserve"> PAGEREF _Toc88929331 \h </w:instrText>
        </w:r>
        <w:r w:rsidR="00AB7275">
          <w:rPr>
            <w:noProof/>
            <w:webHidden/>
          </w:rPr>
        </w:r>
        <w:r w:rsidR="00AB7275">
          <w:rPr>
            <w:noProof/>
            <w:webHidden/>
          </w:rPr>
          <w:fldChar w:fldCharType="separate"/>
        </w:r>
        <w:r w:rsidR="00AB7275">
          <w:rPr>
            <w:noProof/>
            <w:webHidden/>
          </w:rPr>
          <w:t>6</w:t>
        </w:r>
        <w:r w:rsidR="00AB7275">
          <w:rPr>
            <w:noProof/>
            <w:webHidden/>
          </w:rPr>
          <w:fldChar w:fldCharType="end"/>
        </w:r>
      </w:hyperlink>
    </w:p>
    <w:p w14:paraId="357831E8" w14:textId="5749B56D" w:rsidR="00AB7275" w:rsidRDefault="0098641B">
      <w:pPr>
        <w:pStyle w:val="TOC2"/>
        <w:tabs>
          <w:tab w:val="right" w:leader="dot" w:pos="9010"/>
        </w:tabs>
        <w:rPr>
          <w:rFonts w:eastAsiaTheme="minorEastAsia"/>
          <w:noProof/>
          <w:lang w:eastAsia="en-GB"/>
        </w:rPr>
      </w:pPr>
      <w:hyperlink w:anchor="_Toc88929332" w:history="1">
        <w:r w:rsidR="00AB7275" w:rsidRPr="001D1383">
          <w:rPr>
            <w:rStyle w:val="Hyperlink"/>
            <w:noProof/>
          </w:rPr>
          <w:t>New South Wales actions</w:t>
        </w:r>
        <w:r w:rsidR="00AB7275">
          <w:rPr>
            <w:noProof/>
            <w:webHidden/>
          </w:rPr>
          <w:tab/>
        </w:r>
        <w:r w:rsidR="00AB7275">
          <w:rPr>
            <w:noProof/>
            <w:webHidden/>
          </w:rPr>
          <w:fldChar w:fldCharType="begin"/>
        </w:r>
        <w:r w:rsidR="00AB7275">
          <w:rPr>
            <w:noProof/>
            <w:webHidden/>
          </w:rPr>
          <w:instrText xml:space="preserve"> PAGEREF _Toc88929332 \h </w:instrText>
        </w:r>
        <w:r w:rsidR="00AB7275">
          <w:rPr>
            <w:noProof/>
            <w:webHidden/>
          </w:rPr>
        </w:r>
        <w:r w:rsidR="00AB7275">
          <w:rPr>
            <w:noProof/>
            <w:webHidden/>
          </w:rPr>
          <w:fldChar w:fldCharType="separate"/>
        </w:r>
        <w:r w:rsidR="00AB7275">
          <w:rPr>
            <w:noProof/>
            <w:webHidden/>
          </w:rPr>
          <w:t>10</w:t>
        </w:r>
        <w:r w:rsidR="00AB7275">
          <w:rPr>
            <w:noProof/>
            <w:webHidden/>
          </w:rPr>
          <w:fldChar w:fldCharType="end"/>
        </w:r>
      </w:hyperlink>
    </w:p>
    <w:p w14:paraId="5F1F5564" w14:textId="0808E077" w:rsidR="00AB7275" w:rsidRDefault="0098641B">
      <w:pPr>
        <w:pStyle w:val="TOC2"/>
        <w:tabs>
          <w:tab w:val="right" w:leader="dot" w:pos="9010"/>
        </w:tabs>
        <w:rPr>
          <w:rFonts w:eastAsiaTheme="minorEastAsia"/>
          <w:noProof/>
          <w:lang w:eastAsia="en-GB"/>
        </w:rPr>
      </w:pPr>
      <w:hyperlink w:anchor="_Toc88929333" w:history="1">
        <w:r w:rsidR="00AB7275" w:rsidRPr="001D1383">
          <w:rPr>
            <w:rStyle w:val="Hyperlink"/>
            <w:noProof/>
          </w:rPr>
          <w:t>Victoria actions</w:t>
        </w:r>
        <w:r w:rsidR="00AB7275">
          <w:rPr>
            <w:noProof/>
            <w:webHidden/>
          </w:rPr>
          <w:tab/>
        </w:r>
        <w:r w:rsidR="00AB7275">
          <w:rPr>
            <w:noProof/>
            <w:webHidden/>
          </w:rPr>
          <w:fldChar w:fldCharType="begin"/>
        </w:r>
        <w:r w:rsidR="00AB7275">
          <w:rPr>
            <w:noProof/>
            <w:webHidden/>
          </w:rPr>
          <w:instrText xml:space="preserve"> PAGEREF _Toc88929333 \h </w:instrText>
        </w:r>
        <w:r w:rsidR="00AB7275">
          <w:rPr>
            <w:noProof/>
            <w:webHidden/>
          </w:rPr>
        </w:r>
        <w:r w:rsidR="00AB7275">
          <w:rPr>
            <w:noProof/>
            <w:webHidden/>
          </w:rPr>
          <w:fldChar w:fldCharType="separate"/>
        </w:r>
        <w:r w:rsidR="00AB7275">
          <w:rPr>
            <w:noProof/>
            <w:webHidden/>
          </w:rPr>
          <w:t>13</w:t>
        </w:r>
        <w:r w:rsidR="00AB7275">
          <w:rPr>
            <w:noProof/>
            <w:webHidden/>
          </w:rPr>
          <w:fldChar w:fldCharType="end"/>
        </w:r>
      </w:hyperlink>
    </w:p>
    <w:p w14:paraId="501BC6E7" w14:textId="3C7EB40E" w:rsidR="00AB7275" w:rsidRDefault="0098641B">
      <w:pPr>
        <w:pStyle w:val="TOC2"/>
        <w:tabs>
          <w:tab w:val="right" w:leader="dot" w:pos="9010"/>
        </w:tabs>
        <w:rPr>
          <w:rFonts w:eastAsiaTheme="minorEastAsia"/>
          <w:noProof/>
          <w:lang w:eastAsia="en-GB"/>
        </w:rPr>
      </w:pPr>
      <w:hyperlink w:anchor="_Toc88929334" w:history="1">
        <w:r w:rsidR="00AB7275" w:rsidRPr="001D1383">
          <w:rPr>
            <w:rStyle w:val="Hyperlink"/>
            <w:noProof/>
          </w:rPr>
          <w:t>Queensland actions</w:t>
        </w:r>
        <w:r w:rsidR="00AB7275">
          <w:rPr>
            <w:noProof/>
            <w:webHidden/>
          </w:rPr>
          <w:tab/>
        </w:r>
        <w:r w:rsidR="00AB7275">
          <w:rPr>
            <w:noProof/>
            <w:webHidden/>
          </w:rPr>
          <w:fldChar w:fldCharType="begin"/>
        </w:r>
        <w:r w:rsidR="00AB7275">
          <w:rPr>
            <w:noProof/>
            <w:webHidden/>
          </w:rPr>
          <w:instrText xml:space="preserve"> PAGEREF _Toc88929334 \h </w:instrText>
        </w:r>
        <w:r w:rsidR="00AB7275">
          <w:rPr>
            <w:noProof/>
            <w:webHidden/>
          </w:rPr>
        </w:r>
        <w:r w:rsidR="00AB7275">
          <w:rPr>
            <w:noProof/>
            <w:webHidden/>
          </w:rPr>
          <w:fldChar w:fldCharType="separate"/>
        </w:r>
        <w:r w:rsidR="00AB7275">
          <w:rPr>
            <w:noProof/>
            <w:webHidden/>
          </w:rPr>
          <w:t>21</w:t>
        </w:r>
        <w:r w:rsidR="00AB7275">
          <w:rPr>
            <w:noProof/>
            <w:webHidden/>
          </w:rPr>
          <w:fldChar w:fldCharType="end"/>
        </w:r>
      </w:hyperlink>
    </w:p>
    <w:p w14:paraId="54AA6322" w14:textId="6A2C4BF6" w:rsidR="00AB7275" w:rsidRDefault="0098641B">
      <w:pPr>
        <w:pStyle w:val="TOC2"/>
        <w:tabs>
          <w:tab w:val="right" w:leader="dot" w:pos="9010"/>
        </w:tabs>
        <w:rPr>
          <w:rFonts w:eastAsiaTheme="minorEastAsia"/>
          <w:noProof/>
          <w:lang w:eastAsia="en-GB"/>
        </w:rPr>
      </w:pPr>
      <w:hyperlink w:anchor="_Toc88929335" w:history="1">
        <w:r w:rsidR="00AB7275" w:rsidRPr="001D1383">
          <w:rPr>
            <w:rStyle w:val="Hyperlink"/>
            <w:noProof/>
          </w:rPr>
          <w:t>Western Australia actions</w:t>
        </w:r>
        <w:r w:rsidR="00AB7275">
          <w:rPr>
            <w:noProof/>
            <w:webHidden/>
          </w:rPr>
          <w:tab/>
        </w:r>
        <w:r w:rsidR="00AB7275">
          <w:rPr>
            <w:noProof/>
            <w:webHidden/>
          </w:rPr>
          <w:fldChar w:fldCharType="begin"/>
        </w:r>
        <w:r w:rsidR="00AB7275">
          <w:rPr>
            <w:noProof/>
            <w:webHidden/>
          </w:rPr>
          <w:instrText xml:space="preserve"> PAGEREF _Toc88929335 \h </w:instrText>
        </w:r>
        <w:r w:rsidR="00AB7275">
          <w:rPr>
            <w:noProof/>
            <w:webHidden/>
          </w:rPr>
        </w:r>
        <w:r w:rsidR="00AB7275">
          <w:rPr>
            <w:noProof/>
            <w:webHidden/>
          </w:rPr>
          <w:fldChar w:fldCharType="separate"/>
        </w:r>
        <w:r w:rsidR="00AB7275">
          <w:rPr>
            <w:noProof/>
            <w:webHidden/>
          </w:rPr>
          <w:t>24</w:t>
        </w:r>
        <w:r w:rsidR="00AB7275">
          <w:rPr>
            <w:noProof/>
            <w:webHidden/>
          </w:rPr>
          <w:fldChar w:fldCharType="end"/>
        </w:r>
      </w:hyperlink>
    </w:p>
    <w:p w14:paraId="27A9F9AD" w14:textId="151CEE3A" w:rsidR="00AB7275" w:rsidRDefault="0098641B">
      <w:pPr>
        <w:pStyle w:val="TOC2"/>
        <w:tabs>
          <w:tab w:val="right" w:leader="dot" w:pos="9010"/>
        </w:tabs>
        <w:rPr>
          <w:rFonts w:eastAsiaTheme="minorEastAsia"/>
          <w:noProof/>
          <w:lang w:eastAsia="en-GB"/>
        </w:rPr>
      </w:pPr>
      <w:hyperlink w:anchor="_Toc88929336" w:history="1">
        <w:r w:rsidR="00AB7275" w:rsidRPr="001D1383">
          <w:rPr>
            <w:rStyle w:val="Hyperlink"/>
            <w:noProof/>
          </w:rPr>
          <w:t>South Australia actions</w:t>
        </w:r>
        <w:r w:rsidR="00AB7275">
          <w:rPr>
            <w:noProof/>
            <w:webHidden/>
          </w:rPr>
          <w:tab/>
        </w:r>
        <w:r w:rsidR="00AB7275">
          <w:rPr>
            <w:noProof/>
            <w:webHidden/>
          </w:rPr>
          <w:fldChar w:fldCharType="begin"/>
        </w:r>
        <w:r w:rsidR="00AB7275">
          <w:rPr>
            <w:noProof/>
            <w:webHidden/>
          </w:rPr>
          <w:instrText xml:space="preserve"> PAGEREF _Toc88929336 \h </w:instrText>
        </w:r>
        <w:r w:rsidR="00AB7275">
          <w:rPr>
            <w:noProof/>
            <w:webHidden/>
          </w:rPr>
        </w:r>
        <w:r w:rsidR="00AB7275">
          <w:rPr>
            <w:noProof/>
            <w:webHidden/>
          </w:rPr>
          <w:fldChar w:fldCharType="separate"/>
        </w:r>
        <w:r w:rsidR="00AB7275">
          <w:rPr>
            <w:noProof/>
            <w:webHidden/>
          </w:rPr>
          <w:t>26</w:t>
        </w:r>
        <w:r w:rsidR="00AB7275">
          <w:rPr>
            <w:noProof/>
            <w:webHidden/>
          </w:rPr>
          <w:fldChar w:fldCharType="end"/>
        </w:r>
      </w:hyperlink>
    </w:p>
    <w:p w14:paraId="3EDC3205" w14:textId="51325547" w:rsidR="00AB7275" w:rsidRDefault="0098641B">
      <w:pPr>
        <w:pStyle w:val="TOC2"/>
        <w:tabs>
          <w:tab w:val="right" w:leader="dot" w:pos="9010"/>
        </w:tabs>
        <w:rPr>
          <w:rFonts w:eastAsiaTheme="minorEastAsia"/>
          <w:noProof/>
          <w:lang w:eastAsia="en-GB"/>
        </w:rPr>
      </w:pPr>
      <w:hyperlink w:anchor="_Toc88929337" w:history="1">
        <w:r w:rsidR="00AB7275" w:rsidRPr="001D1383">
          <w:rPr>
            <w:rStyle w:val="Hyperlink"/>
            <w:noProof/>
          </w:rPr>
          <w:t>Tasmania actions</w:t>
        </w:r>
        <w:r w:rsidR="00AB7275">
          <w:rPr>
            <w:noProof/>
            <w:webHidden/>
          </w:rPr>
          <w:tab/>
        </w:r>
        <w:r w:rsidR="00AB7275">
          <w:rPr>
            <w:noProof/>
            <w:webHidden/>
          </w:rPr>
          <w:fldChar w:fldCharType="begin"/>
        </w:r>
        <w:r w:rsidR="00AB7275">
          <w:rPr>
            <w:noProof/>
            <w:webHidden/>
          </w:rPr>
          <w:instrText xml:space="preserve"> PAGEREF _Toc88929337 \h </w:instrText>
        </w:r>
        <w:r w:rsidR="00AB7275">
          <w:rPr>
            <w:noProof/>
            <w:webHidden/>
          </w:rPr>
        </w:r>
        <w:r w:rsidR="00AB7275">
          <w:rPr>
            <w:noProof/>
            <w:webHidden/>
          </w:rPr>
          <w:fldChar w:fldCharType="separate"/>
        </w:r>
        <w:r w:rsidR="00AB7275">
          <w:rPr>
            <w:noProof/>
            <w:webHidden/>
          </w:rPr>
          <w:t>28</w:t>
        </w:r>
        <w:r w:rsidR="00AB7275">
          <w:rPr>
            <w:noProof/>
            <w:webHidden/>
          </w:rPr>
          <w:fldChar w:fldCharType="end"/>
        </w:r>
      </w:hyperlink>
    </w:p>
    <w:p w14:paraId="2077D14B" w14:textId="71A560FC" w:rsidR="00AB7275" w:rsidRDefault="0098641B">
      <w:pPr>
        <w:pStyle w:val="TOC2"/>
        <w:tabs>
          <w:tab w:val="right" w:leader="dot" w:pos="9010"/>
        </w:tabs>
        <w:rPr>
          <w:rFonts w:eastAsiaTheme="minorEastAsia"/>
          <w:noProof/>
          <w:lang w:eastAsia="en-GB"/>
        </w:rPr>
      </w:pPr>
      <w:hyperlink w:anchor="_Toc88929338" w:history="1">
        <w:r w:rsidR="00AB7275" w:rsidRPr="001D1383">
          <w:rPr>
            <w:rStyle w:val="Hyperlink"/>
            <w:noProof/>
          </w:rPr>
          <w:t>Australian Capital Territory actions</w:t>
        </w:r>
        <w:r w:rsidR="00AB7275">
          <w:rPr>
            <w:noProof/>
            <w:webHidden/>
          </w:rPr>
          <w:tab/>
        </w:r>
        <w:r w:rsidR="00AB7275">
          <w:rPr>
            <w:noProof/>
            <w:webHidden/>
          </w:rPr>
          <w:fldChar w:fldCharType="begin"/>
        </w:r>
        <w:r w:rsidR="00AB7275">
          <w:rPr>
            <w:noProof/>
            <w:webHidden/>
          </w:rPr>
          <w:instrText xml:space="preserve"> PAGEREF _Toc88929338 \h </w:instrText>
        </w:r>
        <w:r w:rsidR="00AB7275">
          <w:rPr>
            <w:noProof/>
            <w:webHidden/>
          </w:rPr>
        </w:r>
        <w:r w:rsidR="00AB7275">
          <w:rPr>
            <w:noProof/>
            <w:webHidden/>
          </w:rPr>
          <w:fldChar w:fldCharType="separate"/>
        </w:r>
        <w:r w:rsidR="00AB7275">
          <w:rPr>
            <w:noProof/>
            <w:webHidden/>
          </w:rPr>
          <w:t>30</w:t>
        </w:r>
        <w:r w:rsidR="00AB7275">
          <w:rPr>
            <w:noProof/>
            <w:webHidden/>
          </w:rPr>
          <w:fldChar w:fldCharType="end"/>
        </w:r>
      </w:hyperlink>
    </w:p>
    <w:p w14:paraId="2FA4FE2B" w14:textId="1E24105F" w:rsidR="00AB7275" w:rsidRDefault="0098641B">
      <w:pPr>
        <w:pStyle w:val="TOC2"/>
        <w:tabs>
          <w:tab w:val="right" w:leader="dot" w:pos="9010"/>
        </w:tabs>
        <w:rPr>
          <w:rStyle w:val="Hyperlink"/>
          <w:noProof/>
        </w:rPr>
      </w:pPr>
      <w:hyperlink w:anchor="_Toc88929339" w:history="1">
        <w:r w:rsidR="00AB7275" w:rsidRPr="001D1383">
          <w:rPr>
            <w:rStyle w:val="Hyperlink"/>
            <w:noProof/>
          </w:rPr>
          <w:t>Northern Territory actions</w:t>
        </w:r>
        <w:r w:rsidR="00AB7275">
          <w:rPr>
            <w:noProof/>
            <w:webHidden/>
          </w:rPr>
          <w:tab/>
        </w:r>
        <w:r w:rsidR="00AB7275">
          <w:rPr>
            <w:noProof/>
            <w:webHidden/>
          </w:rPr>
          <w:fldChar w:fldCharType="begin"/>
        </w:r>
        <w:r w:rsidR="00AB7275">
          <w:rPr>
            <w:noProof/>
            <w:webHidden/>
          </w:rPr>
          <w:instrText xml:space="preserve"> PAGEREF _Toc88929339 \h </w:instrText>
        </w:r>
        <w:r w:rsidR="00AB7275">
          <w:rPr>
            <w:noProof/>
            <w:webHidden/>
          </w:rPr>
        </w:r>
        <w:r w:rsidR="00AB7275">
          <w:rPr>
            <w:noProof/>
            <w:webHidden/>
          </w:rPr>
          <w:fldChar w:fldCharType="separate"/>
        </w:r>
        <w:r w:rsidR="00AB7275">
          <w:rPr>
            <w:noProof/>
            <w:webHidden/>
          </w:rPr>
          <w:t>32</w:t>
        </w:r>
        <w:r w:rsidR="00AB7275">
          <w:rPr>
            <w:noProof/>
            <w:webHidden/>
          </w:rPr>
          <w:fldChar w:fldCharType="end"/>
        </w:r>
      </w:hyperlink>
    </w:p>
    <w:p w14:paraId="6894CBE6" w14:textId="77777777" w:rsidR="00AB7275" w:rsidRPr="00AB7275" w:rsidRDefault="00AB7275" w:rsidP="00AB7275"/>
    <w:p w14:paraId="67B77BE1" w14:textId="6B60EFB5" w:rsidR="00AB7275" w:rsidRDefault="0098641B">
      <w:pPr>
        <w:pStyle w:val="TOC2"/>
        <w:tabs>
          <w:tab w:val="right" w:leader="dot" w:pos="9010"/>
        </w:tabs>
        <w:rPr>
          <w:rFonts w:eastAsiaTheme="minorEastAsia"/>
          <w:noProof/>
          <w:lang w:eastAsia="en-GB"/>
        </w:rPr>
      </w:pPr>
      <w:hyperlink w:anchor="_Toc88929340" w:history="1">
        <w:r w:rsidR="00AB7275" w:rsidRPr="001D1383">
          <w:rPr>
            <w:rStyle w:val="Hyperlink"/>
            <w:noProof/>
          </w:rPr>
          <w:t>Endnotes</w:t>
        </w:r>
        <w:r w:rsidR="00AB7275">
          <w:rPr>
            <w:noProof/>
            <w:webHidden/>
          </w:rPr>
          <w:tab/>
        </w:r>
        <w:r w:rsidR="00AB7275">
          <w:rPr>
            <w:noProof/>
            <w:webHidden/>
          </w:rPr>
          <w:fldChar w:fldCharType="begin"/>
        </w:r>
        <w:r w:rsidR="00AB7275">
          <w:rPr>
            <w:noProof/>
            <w:webHidden/>
          </w:rPr>
          <w:instrText xml:space="preserve"> PAGEREF _Toc88929340 \h </w:instrText>
        </w:r>
        <w:r w:rsidR="00AB7275">
          <w:rPr>
            <w:noProof/>
            <w:webHidden/>
          </w:rPr>
        </w:r>
        <w:r w:rsidR="00AB7275">
          <w:rPr>
            <w:noProof/>
            <w:webHidden/>
          </w:rPr>
          <w:fldChar w:fldCharType="separate"/>
        </w:r>
        <w:r w:rsidR="00AB7275">
          <w:rPr>
            <w:noProof/>
            <w:webHidden/>
          </w:rPr>
          <w:t>34</w:t>
        </w:r>
        <w:r w:rsidR="00AB7275">
          <w:rPr>
            <w:noProof/>
            <w:webHidden/>
          </w:rPr>
          <w:fldChar w:fldCharType="end"/>
        </w:r>
      </w:hyperlink>
    </w:p>
    <w:p w14:paraId="0F1EA6E4" w14:textId="051852CA" w:rsidR="00753AC3" w:rsidRDefault="00AB7275">
      <w:pPr>
        <w:rPr>
          <w:rFonts w:ascii="Filson Pro Medium" w:hAnsi="Filson Pro Medium" w:cs="Filson Pro Medium"/>
          <w:color w:val="502C64"/>
          <w:spacing w:val="-14"/>
          <w:sz w:val="80"/>
          <w:szCs w:val="80"/>
          <w:lang w:val="en-US"/>
        </w:rPr>
      </w:pPr>
      <w:r>
        <w:rPr>
          <w:color w:val="502C64"/>
          <w:spacing w:val="-14"/>
        </w:rPr>
        <w:fldChar w:fldCharType="end"/>
      </w:r>
      <w:r w:rsidR="00753AC3">
        <w:rPr>
          <w:color w:val="502C64"/>
          <w:spacing w:val="-14"/>
        </w:rPr>
        <w:br w:type="page"/>
      </w:r>
    </w:p>
    <w:p w14:paraId="26F987E7" w14:textId="4DDF6B27" w:rsidR="00753AC3" w:rsidRPr="00AB7275" w:rsidRDefault="00753AC3" w:rsidP="00AB7275">
      <w:pPr>
        <w:pStyle w:val="Heading1"/>
        <w:rPr>
          <w:rFonts w:ascii="Calibri" w:hAnsi="Calibri" w:cs="Calibri"/>
        </w:rPr>
      </w:pPr>
      <w:bookmarkStart w:id="1" w:name="_Toc88929324"/>
      <w:r w:rsidRPr="00AB7275">
        <w:rPr>
          <w:rFonts w:ascii="Calibri" w:hAnsi="Calibri" w:cs="Calibri"/>
        </w:rPr>
        <w:lastRenderedPageBreak/>
        <w:t xml:space="preserve">Employment </w:t>
      </w:r>
      <w:r w:rsidRPr="00AB7275">
        <w:rPr>
          <w:rFonts w:ascii="Calibri" w:hAnsi="Calibri" w:cs="Calibri"/>
        </w:rPr>
        <w:br/>
        <w:t>Targeted Action Plan</w:t>
      </w:r>
      <w:bookmarkEnd w:id="1"/>
    </w:p>
    <w:p w14:paraId="10F807CD" w14:textId="48B1A984" w:rsidR="001961E9" w:rsidRPr="00753AC3" w:rsidRDefault="001961E9" w:rsidP="00753AC3">
      <w:pPr>
        <w:pStyle w:val="Heading2"/>
        <w:rPr>
          <w:rFonts w:ascii="Filson Pro Medium" w:hAnsi="Filson Pro Medium" w:cs="Filson Pro Medium"/>
          <w:spacing w:val="-14"/>
          <w:sz w:val="80"/>
          <w:szCs w:val="80"/>
        </w:rPr>
      </w:pPr>
      <w:bookmarkStart w:id="2" w:name="_Toc88929325"/>
      <w:r w:rsidRPr="001F555B">
        <w:t>Introduction</w:t>
      </w:r>
      <w:bookmarkEnd w:id="2"/>
      <w:r w:rsidRPr="001F555B">
        <w:t xml:space="preserve"> </w:t>
      </w:r>
    </w:p>
    <w:p w14:paraId="164FED83" w14:textId="77777777" w:rsidR="001961E9" w:rsidRDefault="001961E9" w:rsidP="001961E9">
      <w:pPr>
        <w:pStyle w:val="04BODYCOPY"/>
      </w:pPr>
      <w:r>
        <w:t xml:space="preserve">Under </w:t>
      </w:r>
      <w:r>
        <w:rPr>
          <w:i/>
          <w:iCs/>
        </w:rPr>
        <w:t>Australia’s Disability Strategy 2021-2031</w:t>
      </w:r>
      <w:r>
        <w:t xml:space="preserve"> (the Strategy), governments have established Targeted Action Plans (TAPs) to make headway in achieving outcomes in specific areas of the Strategy. </w:t>
      </w:r>
    </w:p>
    <w:p w14:paraId="13576A3F" w14:textId="77777777" w:rsidR="001961E9" w:rsidRDefault="001961E9" w:rsidP="001961E9">
      <w:pPr>
        <w:pStyle w:val="04BODYCOPY"/>
      </w:pPr>
      <w:r>
        <w:t xml:space="preserve">The Employment TAP sets out key actions to improve paid employment outcomes for people with disability. These actions are for 2021-22 to 2023-24, noting these are working plans and will be updated with additional actions as appropriate. </w:t>
      </w:r>
    </w:p>
    <w:p w14:paraId="1B93BA72" w14:textId="77777777" w:rsidR="001961E9" w:rsidRDefault="001961E9" w:rsidP="001961E9">
      <w:pPr>
        <w:pStyle w:val="04BODYCOPY"/>
      </w:pPr>
      <w:r>
        <w:t xml:space="preserve">Other documents that are linked to this TAP include: </w:t>
      </w:r>
    </w:p>
    <w:p w14:paraId="0D646CCD" w14:textId="77777777" w:rsidR="001961E9" w:rsidRDefault="001961E9" w:rsidP="001961E9">
      <w:pPr>
        <w:pStyle w:val="BulletsandNumberedLists"/>
      </w:pPr>
      <w:r>
        <w:t>•</w:t>
      </w:r>
      <w:r>
        <w:tab/>
      </w:r>
      <w:r>
        <w:rPr>
          <w:i/>
          <w:iCs/>
        </w:rPr>
        <w:t>Employ My Ability</w:t>
      </w:r>
      <w:r>
        <w:t xml:space="preserve"> – the Disability Employment Strategy – an Associated Plan which provides a guiding framework for employers, government and the broader community to increase employment outcomes for people with disability.</w:t>
      </w:r>
    </w:p>
    <w:p w14:paraId="60AEAF97" w14:textId="77777777" w:rsidR="001961E9" w:rsidRDefault="001961E9" w:rsidP="001961E9">
      <w:pPr>
        <w:pStyle w:val="BulletsandNumberedLists"/>
      </w:pPr>
      <w:r>
        <w:t>•</w:t>
      </w:r>
      <w:r>
        <w:tab/>
        <w:t>Australian Public Service (APS) Disability Employment Strategy 2020-2025.</w:t>
      </w:r>
    </w:p>
    <w:p w14:paraId="2E500284" w14:textId="7712EE30" w:rsidR="001961E9" w:rsidRPr="00753AC3" w:rsidRDefault="001961E9" w:rsidP="00753AC3">
      <w:pPr>
        <w:pStyle w:val="BulletsandNumberedLists"/>
        <w:rPr>
          <w:sz w:val="20"/>
        </w:rPr>
      </w:pPr>
      <w:r>
        <w:t>•</w:t>
      </w:r>
      <w:r>
        <w:tab/>
        <w:t>State and Territory disability plans.</w:t>
      </w:r>
    </w:p>
    <w:p w14:paraId="4E7D5007" w14:textId="77777777" w:rsidR="001961E9" w:rsidRPr="001F555B" w:rsidRDefault="001961E9" w:rsidP="00EE2FEA">
      <w:pPr>
        <w:pStyle w:val="Heading2"/>
        <w:spacing w:after="0"/>
      </w:pPr>
      <w:bookmarkStart w:id="3" w:name="_Toc88929326"/>
      <w:r w:rsidRPr="001F555B">
        <w:t>Case for Change</w:t>
      </w:r>
      <w:bookmarkEnd w:id="3"/>
    </w:p>
    <w:p w14:paraId="387400B9" w14:textId="77777777" w:rsidR="001961E9" w:rsidRDefault="001961E9" w:rsidP="001961E9">
      <w:pPr>
        <w:pStyle w:val="03INTROPARALARGE"/>
      </w:pPr>
      <w:r>
        <w:t>Current situation</w:t>
      </w:r>
    </w:p>
    <w:p w14:paraId="554C8D6D" w14:textId="77777777" w:rsidR="001961E9" w:rsidRDefault="001961E9" w:rsidP="001961E9">
      <w:pPr>
        <w:pStyle w:val="04BODYCOPY"/>
      </w:pPr>
      <w:r>
        <w:t xml:space="preserve">People with disability can face many barriers to employment, which prevents full social and economic participation. There has been significant government investment in support for people with disability to gain employment, and while this has worked for some, the employment and labour force participation rates of people with disability have not improved for over 20 years, and remain significantly lower than for those without disability. </w:t>
      </w:r>
    </w:p>
    <w:p w14:paraId="74DA6EBA" w14:textId="3178ECD9" w:rsidR="001961E9" w:rsidRDefault="001961E9" w:rsidP="001961E9">
      <w:pPr>
        <w:pStyle w:val="04BODYCOPY"/>
      </w:pPr>
      <w:r>
        <w:t xml:space="preserve">In 2018, the unemployment rate for people with disability was 10.3 per cent, more than double the unemployment rate of people without disability (4.6 per cent). Of the 2.1 million people with disability of working age (15–64 years) only around half of these were in the labour force (53.4 per cent) compared to 84.1 per cent of people without disability. The unemployment rate for young people with disability aged 15-24 was 24.7 per cent compared to 11.5 per cent for those without disability. The Unique Individuals, Broad Skills Inquiry into students being supported from school to </w:t>
      </w:r>
      <w:r>
        <w:lastRenderedPageBreak/>
        <w:t>work, found that while there are programs in place for students with disability more needs to be done.</w:t>
      </w:r>
      <w:r w:rsidR="00F82495">
        <w:rPr>
          <w:rStyle w:val="EndnoteReference"/>
        </w:rPr>
        <w:endnoteReference w:id="1"/>
      </w:r>
    </w:p>
    <w:p w14:paraId="7AD6D77E" w14:textId="77777777" w:rsidR="001961E9" w:rsidRDefault="001961E9" w:rsidP="001961E9">
      <w:pPr>
        <w:pStyle w:val="04BODYCOPY"/>
      </w:pPr>
      <w:r>
        <w:t>Levels of employment also vary significantly for different groups:</w:t>
      </w:r>
    </w:p>
    <w:p w14:paraId="1F15FBC7" w14:textId="77777777" w:rsidR="001961E9" w:rsidRDefault="001961E9" w:rsidP="001961E9">
      <w:pPr>
        <w:pStyle w:val="BulletsandNumberedLists"/>
      </w:pPr>
      <w:r>
        <w:t>•</w:t>
      </w:r>
      <w:r>
        <w:tab/>
        <w:t>Women with disability aged 15–64 years (45.9 per cent) compared with men with disability aged 15–64 years (49.9 per cent).</w:t>
      </w:r>
    </w:p>
    <w:p w14:paraId="2968D6A3" w14:textId="77777777" w:rsidR="001961E9" w:rsidRDefault="001961E9" w:rsidP="001961E9">
      <w:pPr>
        <w:pStyle w:val="BulletsandNumberedLists"/>
      </w:pPr>
      <w:r>
        <w:t>•</w:t>
      </w:r>
      <w:r>
        <w:tab/>
        <w:t>Young people (15–24 years) with disability (39.6 per cent) compared with young people without disability (63.5 per cent).</w:t>
      </w:r>
    </w:p>
    <w:p w14:paraId="35FF00C9" w14:textId="77777777" w:rsidR="001961E9" w:rsidRDefault="001961E9" w:rsidP="001961E9">
      <w:pPr>
        <w:pStyle w:val="BulletsandNumberedLists"/>
      </w:pPr>
      <w:r>
        <w:t>•</w:t>
      </w:r>
      <w:r>
        <w:tab/>
        <w:t>People with disability born overseas who speak a main language other than English at home (38.3 per cent) compared with people with disability who were born in Australia who mainly speak English at home (48.0 per cent).</w:t>
      </w:r>
    </w:p>
    <w:p w14:paraId="12CDE322" w14:textId="77777777" w:rsidR="001961E9" w:rsidRDefault="001961E9" w:rsidP="001961E9">
      <w:pPr>
        <w:pStyle w:val="BulletsandNumberedLists"/>
      </w:pPr>
      <w:r>
        <w:t>•</w:t>
      </w:r>
      <w:r>
        <w:tab/>
        <w:t>Aboriginal and Torres Strait Islander people with disability (28.3 per cent) compared with Aboriginal and Torres Strait Islander people without disability (31.4 per cent), or compared to Aboriginal and Torres Strait Islander women with disability (26.8 per cent).</w:t>
      </w:r>
    </w:p>
    <w:p w14:paraId="7F8F4718" w14:textId="77777777" w:rsidR="001961E9" w:rsidRDefault="001961E9" w:rsidP="001961E9">
      <w:pPr>
        <w:pStyle w:val="04BODYCOPY"/>
        <w:rPr>
          <w:spacing w:val="-1"/>
        </w:rPr>
      </w:pPr>
      <w:r>
        <w:rPr>
          <w:spacing w:val="-1"/>
        </w:rPr>
        <w:t>Having employment leads to greater independence, financial security, better health and wellbeing, as well as improved quality of life. Having more people with disability in employment will ensure more skilled individuals are participating in the workforce. Helping people who acquire disability through injury or illness to maintain or return to employment is another way of ensuring individuals continue to participate in the workforce.</w:t>
      </w:r>
    </w:p>
    <w:p w14:paraId="36A76951" w14:textId="36DABC11" w:rsidR="001961E9" w:rsidRDefault="001961E9" w:rsidP="001961E9">
      <w:pPr>
        <w:pStyle w:val="04BODYCOPY"/>
      </w:pPr>
      <w:r>
        <w:t>“Benefits to the Australian economy as a result of increased workforce participation [of people with disability] are well established including increased gross domestic product (GDP), reduced overall welfare expenditure and increased self-reliance in retirement.”</w:t>
      </w:r>
      <w:r w:rsidR="00F82495">
        <w:rPr>
          <w:rStyle w:val="EndnoteReference"/>
        </w:rPr>
        <w:endnoteReference w:id="2"/>
      </w:r>
      <w:r>
        <w:t xml:space="preserve"> </w:t>
      </w:r>
    </w:p>
    <w:p w14:paraId="4F801D2B" w14:textId="77777777" w:rsidR="001961E9" w:rsidRPr="001F555B" w:rsidRDefault="001961E9" w:rsidP="00753AC3">
      <w:pPr>
        <w:pStyle w:val="Heading2"/>
      </w:pPr>
      <w:bookmarkStart w:id="4" w:name="_Toc88929327"/>
      <w:r w:rsidRPr="001F555B">
        <w:t>Involvement of people with disability</w:t>
      </w:r>
      <w:bookmarkEnd w:id="4"/>
    </w:p>
    <w:p w14:paraId="00EBE52C" w14:textId="77777777" w:rsidR="001961E9" w:rsidRDefault="001961E9" w:rsidP="001961E9">
      <w:pPr>
        <w:pStyle w:val="04BODYCOPY"/>
      </w:pPr>
      <w:r>
        <w:t>The views of people with disability have informed the decision to create this TAP focused on improving employment outcomes for people with disability. The Strategy’s Stage 2 consultations, which informed the TAP, included:</w:t>
      </w:r>
    </w:p>
    <w:p w14:paraId="74C387B2" w14:textId="77777777" w:rsidR="001961E9" w:rsidRDefault="001961E9" w:rsidP="001961E9">
      <w:pPr>
        <w:pStyle w:val="BulletsandNumberedLists"/>
      </w:pPr>
      <w:r>
        <w:t>•</w:t>
      </w:r>
      <w:r>
        <w:tab/>
        <w:t xml:space="preserve">A public submission process in response to a discussion paper on the Strategy. </w:t>
      </w:r>
    </w:p>
    <w:p w14:paraId="0C39B925" w14:textId="77777777" w:rsidR="001961E9" w:rsidRDefault="001961E9" w:rsidP="001961E9">
      <w:pPr>
        <w:pStyle w:val="BulletsandNumberedLists"/>
      </w:pPr>
      <w:r>
        <w:t>•</w:t>
      </w:r>
      <w:r>
        <w:tab/>
        <w:t>A series of focus groups to hear from people with disability, especially harder to reach cohorts that were not fully engaged in Stage 1 consultations on the Strategy.</w:t>
      </w:r>
    </w:p>
    <w:p w14:paraId="1D807AAA" w14:textId="77777777" w:rsidR="001961E9" w:rsidRDefault="001961E9" w:rsidP="001961E9">
      <w:pPr>
        <w:pStyle w:val="BulletsandNumberedLists"/>
      </w:pPr>
      <w:r>
        <w:t>•</w:t>
      </w:r>
      <w:r>
        <w:tab/>
        <w:t>Workshops with Disability Representative Organisations.</w:t>
      </w:r>
    </w:p>
    <w:p w14:paraId="64EE8467" w14:textId="77777777" w:rsidR="001961E9" w:rsidRDefault="001961E9" w:rsidP="001961E9">
      <w:pPr>
        <w:pStyle w:val="BulletsandNumberedLists"/>
      </w:pPr>
      <w:r>
        <w:t>•</w:t>
      </w:r>
      <w:r>
        <w:tab/>
        <w:t>Cross-collaboration workshops on specific topics with people with lived experience of disability and representatives from key sectors.</w:t>
      </w:r>
    </w:p>
    <w:p w14:paraId="2D5A498C" w14:textId="77777777" w:rsidR="001961E9" w:rsidRPr="00753AC3" w:rsidRDefault="001961E9" w:rsidP="00753AC3">
      <w:pPr>
        <w:pStyle w:val="Heading2"/>
      </w:pPr>
      <w:bookmarkStart w:id="5" w:name="_Toc88929328"/>
      <w:r w:rsidRPr="00753AC3">
        <w:lastRenderedPageBreak/>
        <w:t>Key Outcomes and Objectives</w:t>
      </w:r>
      <w:bookmarkEnd w:id="5"/>
    </w:p>
    <w:p w14:paraId="7BC44970" w14:textId="77777777" w:rsidR="001961E9" w:rsidRDefault="001961E9" w:rsidP="001961E9">
      <w:pPr>
        <w:pStyle w:val="04BODYCOPY"/>
      </w:pPr>
      <w:r>
        <w:t>The Employment TAP is designed to drive progress under the Employment and Financial Security Outcome Area of the Strategy. This Outcome Area aims to ensure people with disability have economic security, enabling them to plan for the future, and exercise choice and control over their lives. A key component of economic security is employment and this TAP will be a key contribution to this outcome area.</w:t>
      </w:r>
    </w:p>
    <w:p w14:paraId="344235C4" w14:textId="77777777" w:rsidR="001961E9" w:rsidRDefault="001961E9" w:rsidP="001961E9">
      <w:pPr>
        <w:pStyle w:val="04BODYCOPY"/>
      </w:pPr>
      <w:r>
        <w:t>This TAP has the following objectives:</w:t>
      </w:r>
    </w:p>
    <w:p w14:paraId="6B155F37" w14:textId="77777777" w:rsidR="001961E9" w:rsidRDefault="001961E9" w:rsidP="001961E9">
      <w:pPr>
        <w:pStyle w:val="BulletsandNumberedLists"/>
      </w:pPr>
      <w:r>
        <w:t>1.</w:t>
      </w:r>
      <w:r>
        <w:tab/>
        <w:t>Increase employment of people with disability.</w:t>
      </w:r>
    </w:p>
    <w:p w14:paraId="2DF2B7F8" w14:textId="77777777" w:rsidR="001961E9" w:rsidRDefault="001961E9" w:rsidP="001961E9">
      <w:pPr>
        <w:pStyle w:val="BulletsandNumberedLists"/>
      </w:pPr>
      <w:r>
        <w:t>2.</w:t>
      </w:r>
      <w:r>
        <w:tab/>
        <w:t>Improve the transition of young people with disability from education to employment.</w:t>
      </w:r>
    </w:p>
    <w:p w14:paraId="538869A7" w14:textId="77777777" w:rsidR="001961E9" w:rsidRDefault="001961E9" w:rsidP="001961E9">
      <w:pPr>
        <w:pStyle w:val="04BODYCOPY"/>
      </w:pPr>
      <w:r>
        <w:t>Actions will be implemented with an intersectional and diversity lens. This recognises that a person, or group of people, can be affected by multiple forms of discrimination and disadvantage. This can occur due to a person’s race, sex, gender identity, sexual orientation, impairment, class, religion, age, social origin and other identity markers. This means that activities taken in line with this TAP should incorporate tailored approaches designed to enable and include people and groups who face intersectional barriers. Actions should also consider how to meet the needs of people in rural and remote locations.</w:t>
      </w:r>
    </w:p>
    <w:p w14:paraId="334A0D3A" w14:textId="77777777" w:rsidR="001961E9" w:rsidRPr="001F555B" w:rsidRDefault="001961E9" w:rsidP="00753AC3">
      <w:pPr>
        <w:pStyle w:val="Heading2"/>
      </w:pPr>
      <w:bookmarkStart w:id="6" w:name="_Toc88929329"/>
      <w:r w:rsidRPr="001F555B">
        <w:t>Monitoring and Reporting</w:t>
      </w:r>
      <w:bookmarkEnd w:id="6"/>
    </w:p>
    <w:p w14:paraId="3AEA3094" w14:textId="77777777" w:rsidR="001961E9" w:rsidRDefault="001961E9" w:rsidP="001961E9">
      <w:pPr>
        <w:pStyle w:val="04BODYCOPY"/>
      </w:pPr>
      <w:r>
        <w:t>A high-level progress report on the implementation of TAPs will be developed and published annually alongside other Australia’s Disability Strategy reporting. The TAPs Progress Report will report on a financial year basis and will be published by October each year.</w:t>
      </w:r>
    </w:p>
    <w:p w14:paraId="455674AF" w14:textId="77777777" w:rsidR="001961E9" w:rsidRDefault="001961E9" w:rsidP="001961E9">
      <w:pPr>
        <w:pStyle w:val="04BODYCOPY"/>
      </w:pPr>
    </w:p>
    <w:p w14:paraId="53138F56" w14:textId="77777777" w:rsidR="00753AC3" w:rsidRDefault="00753AC3">
      <w:pPr>
        <w:rPr>
          <w:rFonts w:ascii="Filson Pro Medium" w:hAnsi="Filson Pro Medium" w:cs="Filson Pro Medium"/>
          <w:color w:val="502C64"/>
          <w:sz w:val="80"/>
          <w:szCs w:val="80"/>
          <w:lang w:val="en-US"/>
        </w:rPr>
      </w:pPr>
      <w:r>
        <w:rPr>
          <w:color w:val="502C64"/>
        </w:rPr>
        <w:br w:type="page"/>
      </w:r>
    </w:p>
    <w:p w14:paraId="20C72C07" w14:textId="63948086" w:rsidR="001961E9" w:rsidRPr="00AB7275" w:rsidRDefault="001961E9" w:rsidP="00753AC3">
      <w:pPr>
        <w:pStyle w:val="Heading1"/>
        <w:rPr>
          <w:rFonts w:ascii="Calibri" w:hAnsi="Calibri" w:cs="Calibri"/>
        </w:rPr>
      </w:pPr>
      <w:bookmarkStart w:id="7" w:name="_Toc88929330"/>
      <w:r w:rsidRPr="00AB7275">
        <w:rPr>
          <w:rFonts w:ascii="Calibri" w:hAnsi="Calibri" w:cs="Calibri"/>
        </w:rPr>
        <w:lastRenderedPageBreak/>
        <w:t>Actions</w:t>
      </w:r>
      <w:bookmarkEnd w:id="7"/>
    </w:p>
    <w:p w14:paraId="13F0C2D7" w14:textId="77777777" w:rsidR="001961E9" w:rsidRPr="001F555B" w:rsidRDefault="001961E9" w:rsidP="00753AC3">
      <w:pPr>
        <w:pStyle w:val="Heading2"/>
      </w:pPr>
      <w:bookmarkStart w:id="8" w:name="_Toc88929331"/>
      <w:r w:rsidRPr="001F555B">
        <w:t>Australian Government actions</w:t>
      </w:r>
      <w:bookmarkEnd w:id="8"/>
    </w:p>
    <w:tbl>
      <w:tblPr>
        <w:tblW w:w="9638" w:type="dxa"/>
        <w:tblInd w:w="-8" w:type="dxa"/>
        <w:tblLayout w:type="fixed"/>
        <w:tblCellMar>
          <w:left w:w="0" w:type="dxa"/>
          <w:right w:w="0" w:type="dxa"/>
        </w:tblCellMar>
        <w:tblLook w:val="0000" w:firstRow="0" w:lastRow="0" w:firstColumn="0" w:lastColumn="0" w:noHBand="0" w:noVBand="0"/>
      </w:tblPr>
      <w:tblGrid>
        <w:gridCol w:w="4762"/>
        <w:gridCol w:w="1247"/>
        <w:gridCol w:w="3629"/>
      </w:tblGrid>
      <w:tr w:rsidR="001961E9" w14:paraId="4C6A81D9" w14:textId="77777777" w:rsidTr="008646D3">
        <w:trPr>
          <w:trHeight w:val="453"/>
          <w:tblHeader/>
        </w:trPr>
        <w:tc>
          <w:tcPr>
            <w:tcW w:w="9638" w:type="dxa"/>
            <w:gridSpan w:val="3"/>
            <w:tcMar>
              <w:top w:w="113" w:type="dxa"/>
              <w:left w:w="57" w:type="dxa"/>
              <w:bottom w:w="113" w:type="dxa"/>
              <w:right w:w="57" w:type="dxa"/>
            </w:tcMar>
            <w:vAlign w:val="center"/>
          </w:tcPr>
          <w:p w14:paraId="166F71B9" w14:textId="77777777" w:rsidR="001961E9" w:rsidRDefault="001961E9">
            <w:pPr>
              <w:pStyle w:val="TableNheader"/>
            </w:pPr>
            <w:r>
              <w:rPr>
                <w:color w:val="502C64"/>
                <w:spacing w:val="-4"/>
              </w:rPr>
              <w:t>Objective 1: Increase employment of people with disability</w:t>
            </w:r>
          </w:p>
        </w:tc>
      </w:tr>
      <w:tr w:rsidR="008646D3" w14:paraId="32352B53" w14:textId="77777777" w:rsidTr="008646D3">
        <w:trPr>
          <w:trHeight w:val="226"/>
          <w:tblHeader/>
        </w:trPr>
        <w:tc>
          <w:tcPr>
            <w:tcW w:w="4762" w:type="dxa"/>
            <w:tcBorders>
              <w:bottom w:val="single" w:sz="8" w:space="0" w:color="502C65"/>
            </w:tcBorders>
            <w:shd w:val="clear" w:color="auto" w:fill="502C64"/>
            <w:tcMar>
              <w:top w:w="113" w:type="dxa"/>
              <w:left w:w="57" w:type="dxa"/>
              <w:bottom w:w="170" w:type="dxa"/>
              <w:right w:w="57" w:type="dxa"/>
            </w:tcMar>
            <w:vAlign w:val="center"/>
          </w:tcPr>
          <w:p w14:paraId="4DD478F6" w14:textId="75419065" w:rsidR="008646D3" w:rsidRPr="008646D3" w:rsidRDefault="008646D3" w:rsidP="008646D3">
            <w:pPr>
              <w:pStyle w:val="TableBoldHeadingsTable"/>
              <w:rPr>
                <w:color w:val="FFFFFF" w:themeColor="background1"/>
                <w:sz w:val="26"/>
                <w:szCs w:val="26"/>
              </w:rPr>
            </w:pPr>
            <w:r w:rsidRPr="008646D3">
              <w:rPr>
                <w:color w:val="FFFFFF" w:themeColor="background1"/>
                <w:sz w:val="26"/>
                <w:szCs w:val="26"/>
              </w:rPr>
              <w:t>Actions</w:t>
            </w:r>
          </w:p>
        </w:tc>
        <w:tc>
          <w:tcPr>
            <w:tcW w:w="1247" w:type="dxa"/>
            <w:tcBorders>
              <w:bottom w:val="single" w:sz="8" w:space="0" w:color="502C65"/>
            </w:tcBorders>
            <w:shd w:val="clear" w:color="auto" w:fill="502C64"/>
            <w:tcMar>
              <w:top w:w="113" w:type="dxa"/>
              <w:left w:w="57" w:type="dxa"/>
              <w:bottom w:w="170" w:type="dxa"/>
              <w:right w:w="57" w:type="dxa"/>
            </w:tcMar>
            <w:vAlign w:val="center"/>
          </w:tcPr>
          <w:p w14:paraId="6B3143AA" w14:textId="6F4D7211" w:rsidR="008646D3" w:rsidRPr="008646D3" w:rsidRDefault="008646D3" w:rsidP="008646D3">
            <w:pPr>
              <w:pStyle w:val="TableDatesTable"/>
              <w:rPr>
                <w:b/>
                <w:color w:val="FFFFFF" w:themeColor="background1"/>
                <w:sz w:val="26"/>
                <w:szCs w:val="26"/>
              </w:rPr>
            </w:pPr>
            <w:r w:rsidRPr="008646D3">
              <w:rPr>
                <w:b/>
                <w:color w:val="FFFFFF" w:themeColor="background1"/>
                <w:sz w:val="26"/>
                <w:szCs w:val="26"/>
              </w:rPr>
              <w:t>Timeline</w:t>
            </w:r>
          </w:p>
        </w:tc>
        <w:tc>
          <w:tcPr>
            <w:tcW w:w="3629" w:type="dxa"/>
            <w:tcBorders>
              <w:bottom w:val="single" w:sz="8" w:space="0" w:color="502C65"/>
            </w:tcBorders>
            <w:shd w:val="clear" w:color="auto" w:fill="502C64"/>
            <w:tcMar>
              <w:top w:w="113" w:type="dxa"/>
              <w:left w:w="57" w:type="dxa"/>
              <w:bottom w:w="170" w:type="dxa"/>
              <w:right w:w="57" w:type="dxa"/>
            </w:tcMar>
            <w:vAlign w:val="center"/>
          </w:tcPr>
          <w:p w14:paraId="5BFDC9D7" w14:textId="091DEE4A" w:rsidR="008646D3" w:rsidRPr="008646D3" w:rsidRDefault="008646D3" w:rsidP="008646D3">
            <w:pPr>
              <w:pStyle w:val="TableBullets1Table"/>
              <w:rPr>
                <w:b/>
                <w:color w:val="FFFFFF" w:themeColor="background1"/>
                <w:sz w:val="26"/>
                <w:szCs w:val="26"/>
              </w:rPr>
            </w:pPr>
            <w:r w:rsidRPr="008646D3">
              <w:rPr>
                <w:b/>
                <w:color w:val="FFFFFF" w:themeColor="background1"/>
                <w:sz w:val="26"/>
                <w:szCs w:val="26"/>
              </w:rPr>
              <w:t>Indicator(s)</w:t>
            </w:r>
          </w:p>
        </w:tc>
      </w:tr>
      <w:tr w:rsidR="008646D3" w14:paraId="6FB6B6F1" w14:textId="77777777" w:rsidTr="0087750F">
        <w:trPr>
          <w:trHeight w:val="226"/>
        </w:trPr>
        <w:tc>
          <w:tcPr>
            <w:tcW w:w="4762" w:type="dxa"/>
            <w:tcBorders>
              <w:bottom w:val="single" w:sz="8" w:space="0" w:color="502C65"/>
            </w:tcBorders>
            <w:tcMar>
              <w:top w:w="113" w:type="dxa"/>
              <w:left w:w="57" w:type="dxa"/>
              <w:bottom w:w="170" w:type="dxa"/>
              <w:right w:w="57" w:type="dxa"/>
            </w:tcMar>
          </w:tcPr>
          <w:p w14:paraId="44C79CD2" w14:textId="77777777" w:rsidR="008646D3" w:rsidRDefault="008646D3" w:rsidP="008646D3">
            <w:pPr>
              <w:pStyle w:val="TableBoldHeadingsTable"/>
            </w:pPr>
            <w:r>
              <w:t>1.1</w:t>
            </w:r>
            <w:r>
              <w:rPr>
                <w:b w:val="0"/>
                <w:bCs w:val="0"/>
                <w:i/>
                <w:iCs/>
              </w:rPr>
              <w:tab/>
            </w:r>
            <w:r w:rsidRPr="00EB7C6C">
              <w:rPr>
                <w:i/>
                <w:iCs/>
              </w:rPr>
              <w:t>Employ My Ability -</w:t>
            </w:r>
            <w:r>
              <w:t xml:space="preserve"> the Disability Employment Strategy</w:t>
            </w:r>
          </w:p>
          <w:p w14:paraId="38D7EB2C" w14:textId="77777777" w:rsidR="008646D3" w:rsidRDefault="008646D3" w:rsidP="008646D3">
            <w:pPr>
              <w:pStyle w:val="TableCopyTable"/>
            </w:pPr>
            <w:r>
              <w:t>Deliver the Disability Employment Strategy, a ten year guiding framework for government, employers, and the broader community to increase employment opportunities for people with disability.</w:t>
            </w:r>
          </w:p>
        </w:tc>
        <w:tc>
          <w:tcPr>
            <w:tcW w:w="1247" w:type="dxa"/>
            <w:tcBorders>
              <w:bottom w:val="single" w:sz="8" w:space="0" w:color="502C65"/>
            </w:tcBorders>
            <w:tcMar>
              <w:top w:w="113" w:type="dxa"/>
              <w:left w:w="57" w:type="dxa"/>
              <w:bottom w:w="170" w:type="dxa"/>
              <w:right w:w="57" w:type="dxa"/>
            </w:tcMar>
          </w:tcPr>
          <w:p w14:paraId="4E65CA61" w14:textId="77777777" w:rsidR="008646D3" w:rsidRDefault="008646D3" w:rsidP="008646D3">
            <w:pPr>
              <w:pStyle w:val="TableDatesTable"/>
            </w:pPr>
            <w:r>
              <w:t>2021</w:t>
            </w:r>
          </w:p>
        </w:tc>
        <w:tc>
          <w:tcPr>
            <w:tcW w:w="3629" w:type="dxa"/>
            <w:tcBorders>
              <w:bottom w:val="single" w:sz="8" w:space="0" w:color="502C65"/>
            </w:tcBorders>
            <w:tcMar>
              <w:top w:w="113" w:type="dxa"/>
              <w:left w:w="57" w:type="dxa"/>
              <w:bottom w:w="170" w:type="dxa"/>
              <w:right w:w="57" w:type="dxa"/>
            </w:tcMar>
          </w:tcPr>
          <w:p w14:paraId="3211CB73" w14:textId="77777777" w:rsidR="008646D3" w:rsidRDefault="008646D3" w:rsidP="008646D3">
            <w:pPr>
              <w:pStyle w:val="TableBullets1Table"/>
            </w:pPr>
            <w:r>
              <w:t>•</w:t>
            </w:r>
            <w:r>
              <w:tab/>
            </w:r>
            <w:r>
              <w:rPr>
                <w:i/>
                <w:iCs/>
              </w:rPr>
              <w:t>Employ My Ability</w:t>
            </w:r>
            <w:r>
              <w:t xml:space="preserve"> - the Disability Employment Strategy is published.</w:t>
            </w:r>
          </w:p>
        </w:tc>
      </w:tr>
      <w:tr w:rsidR="008646D3" w14:paraId="378FF4BC" w14:textId="77777777" w:rsidTr="0087750F">
        <w:trPr>
          <w:trHeight w:val="226"/>
        </w:trPr>
        <w:tc>
          <w:tcPr>
            <w:tcW w:w="4762" w:type="dxa"/>
            <w:tcBorders>
              <w:top w:val="single" w:sz="8" w:space="0" w:color="502C65"/>
              <w:bottom w:val="single" w:sz="8" w:space="0" w:color="502C65"/>
            </w:tcBorders>
            <w:tcMar>
              <w:top w:w="113" w:type="dxa"/>
              <w:left w:w="57" w:type="dxa"/>
              <w:bottom w:w="170" w:type="dxa"/>
              <w:right w:w="57" w:type="dxa"/>
            </w:tcMar>
          </w:tcPr>
          <w:p w14:paraId="4F953648" w14:textId="77777777" w:rsidR="008646D3" w:rsidRDefault="008646D3" w:rsidP="008646D3">
            <w:pPr>
              <w:pStyle w:val="TableBoldHeadingsTable"/>
            </w:pPr>
            <w:r>
              <w:t>1.2</w:t>
            </w:r>
            <w:r>
              <w:rPr>
                <w:b w:val="0"/>
                <w:bCs w:val="0"/>
                <w:i/>
                <w:iCs/>
                <w:color w:val="502C64"/>
              </w:rPr>
              <w:tab/>
            </w:r>
            <w:r>
              <w:t>Disability Employment Services (DES) reform</w:t>
            </w:r>
          </w:p>
          <w:p w14:paraId="2A505661" w14:textId="77777777" w:rsidR="008646D3" w:rsidRDefault="008646D3" w:rsidP="008646D3">
            <w:pPr>
              <w:pStyle w:val="TableCopyTable"/>
            </w:pPr>
            <w:r>
              <w:t>Develop a new disability employment support model to replace the DES program, which ends on 30 June 2023.</w:t>
            </w:r>
          </w:p>
        </w:tc>
        <w:tc>
          <w:tcPr>
            <w:tcW w:w="1247" w:type="dxa"/>
            <w:tcBorders>
              <w:top w:val="single" w:sz="8" w:space="0" w:color="502C65"/>
              <w:bottom w:val="single" w:sz="8" w:space="0" w:color="502C65"/>
            </w:tcBorders>
            <w:tcMar>
              <w:top w:w="113" w:type="dxa"/>
              <w:left w:w="57" w:type="dxa"/>
              <w:bottom w:w="170" w:type="dxa"/>
              <w:right w:w="57" w:type="dxa"/>
            </w:tcMar>
          </w:tcPr>
          <w:p w14:paraId="670E8221" w14:textId="77777777" w:rsidR="008646D3" w:rsidRDefault="008646D3" w:rsidP="008646D3">
            <w:pPr>
              <w:pStyle w:val="TableDatesTable"/>
            </w:pPr>
            <w:r>
              <w:t>2021-2023</w:t>
            </w:r>
          </w:p>
        </w:tc>
        <w:tc>
          <w:tcPr>
            <w:tcW w:w="3629" w:type="dxa"/>
            <w:tcBorders>
              <w:top w:val="single" w:sz="8" w:space="0" w:color="502C65"/>
              <w:bottom w:val="single" w:sz="8" w:space="0" w:color="502C65"/>
            </w:tcBorders>
            <w:tcMar>
              <w:top w:w="113" w:type="dxa"/>
              <w:left w:w="57" w:type="dxa"/>
              <w:bottom w:w="170" w:type="dxa"/>
              <w:right w:w="57" w:type="dxa"/>
            </w:tcMar>
          </w:tcPr>
          <w:p w14:paraId="32A3235A" w14:textId="77777777" w:rsidR="008646D3" w:rsidRDefault="008646D3" w:rsidP="008646D3">
            <w:pPr>
              <w:pStyle w:val="TableBullets1Table"/>
            </w:pPr>
            <w:r>
              <w:t>•</w:t>
            </w:r>
            <w:r>
              <w:tab/>
              <w:t>New disability employment support model to commence 1 July 2023.</w:t>
            </w:r>
          </w:p>
        </w:tc>
      </w:tr>
      <w:tr w:rsidR="008646D3" w14:paraId="16D101EC" w14:textId="77777777" w:rsidTr="0087750F">
        <w:trPr>
          <w:trHeight w:val="226"/>
        </w:trPr>
        <w:tc>
          <w:tcPr>
            <w:tcW w:w="4762" w:type="dxa"/>
            <w:tcBorders>
              <w:top w:val="single" w:sz="8" w:space="0" w:color="502C65"/>
              <w:bottom w:val="single" w:sz="8" w:space="0" w:color="502C65"/>
            </w:tcBorders>
            <w:tcMar>
              <w:top w:w="113" w:type="dxa"/>
              <w:left w:w="57" w:type="dxa"/>
              <w:bottom w:w="170" w:type="dxa"/>
              <w:right w:w="57" w:type="dxa"/>
            </w:tcMar>
          </w:tcPr>
          <w:p w14:paraId="28AC9D40" w14:textId="77777777" w:rsidR="008646D3" w:rsidRDefault="008646D3" w:rsidP="008646D3">
            <w:pPr>
              <w:pStyle w:val="TableBoldHeadingsTable"/>
            </w:pPr>
            <w:r>
              <w:t>1.3</w:t>
            </w:r>
            <w:r>
              <w:rPr>
                <w:b w:val="0"/>
                <w:bCs w:val="0"/>
                <w:i/>
                <w:iCs/>
                <w:color w:val="502C64"/>
              </w:rPr>
              <w:tab/>
            </w:r>
            <w:r>
              <w:t xml:space="preserve">Improve the motivation and capability of employers to attract, recruit and retain employees with disability </w:t>
            </w:r>
          </w:p>
          <w:p w14:paraId="011968A3" w14:textId="77777777" w:rsidR="008646D3" w:rsidRDefault="008646D3" w:rsidP="008646D3">
            <w:pPr>
              <w:pStyle w:val="TableBullets3Table"/>
            </w:pPr>
            <w:r>
              <w:t>•</w:t>
            </w:r>
            <w:r>
              <w:tab/>
              <w:t>Redesign and promote the JobAccess website.</w:t>
            </w:r>
          </w:p>
          <w:p w14:paraId="46CFD429" w14:textId="77777777" w:rsidR="008646D3" w:rsidRDefault="008646D3" w:rsidP="008646D3">
            <w:pPr>
              <w:pStyle w:val="TableBullets3Table"/>
            </w:pPr>
            <w:r>
              <w:t>•</w:t>
            </w:r>
            <w:r>
              <w:tab/>
              <w:t>Increase the number people with disability employed through National Disability Recruitment Coordinator (NDRC) job vacancies.</w:t>
            </w:r>
          </w:p>
          <w:p w14:paraId="2E0B0369" w14:textId="77777777" w:rsidR="008646D3" w:rsidRDefault="008646D3" w:rsidP="008646D3">
            <w:pPr>
              <w:pStyle w:val="TableBullets3Table"/>
            </w:pPr>
            <w:r>
              <w:t>•</w:t>
            </w:r>
            <w:r>
              <w:tab/>
              <w:t>Reform and promote the Employment Assistance Fund (EAF).</w:t>
            </w:r>
          </w:p>
        </w:tc>
        <w:tc>
          <w:tcPr>
            <w:tcW w:w="1247" w:type="dxa"/>
            <w:tcBorders>
              <w:top w:val="single" w:sz="8" w:space="0" w:color="502C65"/>
              <w:bottom w:val="single" w:sz="8" w:space="0" w:color="502C65"/>
            </w:tcBorders>
            <w:tcMar>
              <w:top w:w="113" w:type="dxa"/>
              <w:left w:w="57" w:type="dxa"/>
              <w:bottom w:w="170" w:type="dxa"/>
              <w:right w:w="57" w:type="dxa"/>
            </w:tcMar>
          </w:tcPr>
          <w:p w14:paraId="778EA244" w14:textId="77777777" w:rsidR="008646D3" w:rsidRDefault="008646D3" w:rsidP="008646D3">
            <w:pPr>
              <w:pStyle w:val="TableDatesTable"/>
            </w:pPr>
            <w:r>
              <w:t>2022-2023</w:t>
            </w:r>
          </w:p>
          <w:p w14:paraId="35F403B7" w14:textId="77777777" w:rsidR="008646D3" w:rsidRDefault="008646D3" w:rsidP="008646D3">
            <w:pPr>
              <w:pStyle w:val="TableDatesTable"/>
            </w:pPr>
            <w:r>
              <w:t>2021-2023</w:t>
            </w:r>
          </w:p>
          <w:p w14:paraId="6D3F4471" w14:textId="77777777" w:rsidR="008646D3" w:rsidRDefault="008646D3" w:rsidP="008646D3">
            <w:pPr>
              <w:pStyle w:val="TableDatesTable"/>
            </w:pPr>
            <w:r>
              <w:t>2021-2023</w:t>
            </w:r>
          </w:p>
        </w:tc>
        <w:tc>
          <w:tcPr>
            <w:tcW w:w="3629" w:type="dxa"/>
            <w:tcBorders>
              <w:top w:val="single" w:sz="8" w:space="0" w:color="502C65"/>
              <w:bottom w:val="single" w:sz="8" w:space="0" w:color="502C65"/>
            </w:tcBorders>
            <w:tcMar>
              <w:top w:w="113" w:type="dxa"/>
              <w:left w:w="57" w:type="dxa"/>
              <w:bottom w:w="170" w:type="dxa"/>
              <w:right w:w="57" w:type="dxa"/>
            </w:tcMar>
          </w:tcPr>
          <w:p w14:paraId="2F318F66" w14:textId="77777777" w:rsidR="008646D3" w:rsidRDefault="008646D3" w:rsidP="008646D3">
            <w:pPr>
              <w:pStyle w:val="TableBullets1Table"/>
            </w:pPr>
            <w:r>
              <w:t>•</w:t>
            </w:r>
            <w:r>
              <w:tab/>
              <w:t>% increase in page views and other metrics for relevant website tools and resources.</w:t>
            </w:r>
          </w:p>
          <w:p w14:paraId="1B5708B5" w14:textId="77777777" w:rsidR="008646D3" w:rsidRDefault="008646D3" w:rsidP="008646D3">
            <w:pPr>
              <w:pStyle w:val="TableBullets1Table"/>
            </w:pPr>
            <w:r>
              <w:t>•</w:t>
            </w:r>
            <w:r>
              <w:tab/>
              <w:t>% of people with disability employed through NDRC job vacancies.</w:t>
            </w:r>
          </w:p>
          <w:p w14:paraId="74F5DA9F" w14:textId="77777777" w:rsidR="008646D3" w:rsidRDefault="008646D3" w:rsidP="008646D3">
            <w:pPr>
              <w:pStyle w:val="TableBullets1Table"/>
            </w:pPr>
            <w:r>
              <w:t>•</w:t>
            </w:r>
            <w:r>
              <w:tab/>
              <w:t>% increase in applications under the EAF.</w:t>
            </w:r>
          </w:p>
        </w:tc>
      </w:tr>
      <w:tr w:rsidR="008646D3" w14:paraId="7A6E07EE" w14:textId="77777777" w:rsidTr="0087750F">
        <w:trPr>
          <w:trHeight w:val="226"/>
        </w:trPr>
        <w:tc>
          <w:tcPr>
            <w:tcW w:w="4762" w:type="dxa"/>
            <w:tcBorders>
              <w:top w:val="single" w:sz="8" w:space="0" w:color="502C65"/>
            </w:tcBorders>
            <w:tcMar>
              <w:top w:w="113" w:type="dxa"/>
              <w:left w:w="57" w:type="dxa"/>
              <w:bottom w:w="170" w:type="dxa"/>
              <w:right w:w="57" w:type="dxa"/>
            </w:tcMar>
          </w:tcPr>
          <w:p w14:paraId="6B436D75" w14:textId="77777777" w:rsidR="008646D3" w:rsidRDefault="008646D3" w:rsidP="008646D3">
            <w:pPr>
              <w:pStyle w:val="TableBoldHeadingsTable"/>
            </w:pPr>
            <w:r>
              <w:t>1.4</w:t>
            </w:r>
            <w:r>
              <w:rPr>
                <w:b w:val="0"/>
                <w:bCs w:val="0"/>
                <w:i/>
                <w:iCs/>
                <w:color w:val="502C64"/>
              </w:rPr>
              <w:tab/>
            </w:r>
            <w:r>
              <w:t>The Individual Placement and Support (IPS) Adult Mental Health pilot</w:t>
            </w:r>
          </w:p>
          <w:p w14:paraId="14CB2096" w14:textId="77777777" w:rsidR="008646D3" w:rsidRDefault="008646D3" w:rsidP="008646D3">
            <w:pPr>
              <w:pStyle w:val="TableCopyTable"/>
            </w:pPr>
            <w:r>
              <w:t xml:space="preserve">Test the viability of the IPS model for adults with mental illness in two of the eight Adult Mental Health Centres operated by the Department of Health. </w:t>
            </w:r>
          </w:p>
          <w:p w14:paraId="4FADD05D" w14:textId="77777777" w:rsidR="008646D3" w:rsidRDefault="008646D3" w:rsidP="008646D3">
            <w:pPr>
              <w:pStyle w:val="TableCopyTable"/>
            </w:pPr>
            <w:r>
              <w:t>Funding - $1.9 million (2021-22 Budget)</w:t>
            </w:r>
          </w:p>
        </w:tc>
        <w:tc>
          <w:tcPr>
            <w:tcW w:w="1247" w:type="dxa"/>
            <w:tcBorders>
              <w:top w:val="single" w:sz="8" w:space="0" w:color="502C65"/>
            </w:tcBorders>
            <w:tcMar>
              <w:top w:w="113" w:type="dxa"/>
              <w:left w:w="57" w:type="dxa"/>
              <w:bottom w:w="170" w:type="dxa"/>
              <w:right w:w="57" w:type="dxa"/>
            </w:tcMar>
          </w:tcPr>
          <w:p w14:paraId="5A1F70A0" w14:textId="77777777" w:rsidR="008646D3" w:rsidRDefault="008646D3" w:rsidP="008646D3">
            <w:pPr>
              <w:pStyle w:val="TableDatesTable"/>
            </w:pPr>
            <w:r>
              <w:t>2021-2024</w:t>
            </w:r>
          </w:p>
        </w:tc>
        <w:tc>
          <w:tcPr>
            <w:tcW w:w="3629" w:type="dxa"/>
            <w:tcBorders>
              <w:top w:val="single" w:sz="8" w:space="0" w:color="502C65"/>
            </w:tcBorders>
            <w:tcMar>
              <w:top w:w="113" w:type="dxa"/>
              <w:left w:w="57" w:type="dxa"/>
              <w:bottom w:w="170" w:type="dxa"/>
              <w:right w:w="57" w:type="dxa"/>
            </w:tcMar>
          </w:tcPr>
          <w:p w14:paraId="03309919" w14:textId="77777777" w:rsidR="008646D3" w:rsidRDefault="008646D3" w:rsidP="008646D3">
            <w:pPr>
              <w:pStyle w:val="TableBullets1Table"/>
            </w:pPr>
            <w:r>
              <w:t>•</w:t>
            </w:r>
            <w:r>
              <w:tab/>
              <w:t>% of adult with mental illness with an employment or education outcome after participating in the program.</w:t>
            </w:r>
          </w:p>
        </w:tc>
      </w:tr>
      <w:tr w:rsidR="008646D3" w14:paraId="424AFC44" w14:textId="77777777" w:rsidTr="0087750F">
        <w:trPr>
          <w:trHeight w:val="226"/>
        </w:trPr>
        <w:tc>
          <w:tcPr>
            <w:tcW w:w="4762" w:type="dxa"/>
            <w:tcBorders>
              <w:bottom w:val="single" w:sz="8" w:space="0" w:color="502C65"/>
            </w:tcBorders>
            <w:tcMar>
              <w:top w:w="113" w:type="dxa"/>
              <w:left w:w="57" w:type="dxa"/>
              <w:bottom w:w="170" w:type="dxa"/>
              <w:right w:w="57" w:type="dxa"/>
            </w:tcMar>
          </w:tcPr>
          <w:p w14:paraId="6A3329F9" w14:textId="77777777" w:rsidR="008646D3" w:rsidRDefault="008646D3" w:rsidP="008646D3">
            <w:pPr>
              <w:pStyle w:val="TableBoldHeadingsTable"/>
            </w:pPr>
            <w:r>
              <w:lastRenderedPageBreak/>
              <w:t>1.5</w:t>
            </w:r>
            <w:r>
              <w:rPr>
                <w:b w:val="0"/>
                <w:bCs w:val="0"/>
                <w:i/>
                <w:iCs/>
                <w:color w:val="502C64"/>
              </w:rPr>
              <w:tab/>
            </w:r>
            <w:r>
              <w:t>RecruitAble pilot</w:t>
            </w:r>
          </w:p>
          <w:p w14:paraId="47DE379B" w14:textId="77777777" w:rsidR="008646D3" w:rsidRDefault="008646D3" w:rsidP="008646D3">
            <w:pPr>
              <w:pStyle w:val="TableCopyTable"/>
            </w:pPr>
            <w:r>
              <w:t xml:space="preserve">Test and develop inclusive recruitment pathways and processes to maximise employment opportunities for people with disability. </w:t>
            </w:r>
          </w:p>
          <w:p w14:paraId="330822B4" w14:textId="77777777" w:rsidR="008646D3" w:rsidRDefault="008646D3" w:rsidP="008646D3">
            <w:pPr>
              <w:pStyle w:val="TableCopyTable"/>
            </w:pPr>
            <w:r>
              <w:t>Funding - $2.43 million (announced May 2021)</w:t>
            </w:r>
          </w:p>
        </w:tc>
        <w:tc>
          <w:tcPr>
            <w:tcW w:w="1247" w:type="dxa"/>
            <w:tcBorders>
              <w:bottom w:val="single" w:sz="8" w:space="0" w:color="502C65"/>
            </w:tcBorders>
            <w:tcMar>
              <w:top w:w="113" w:type="dxa"/>
              <w:left w:w="57" w:type="dxa"/>
              <w:bottom w:w="170" w:type="dxa"/>
              <w:right w:w="57" w:type="dxa"/>
            </w:tcMar>
          </w:tcPr>
          <w:p w14:paraId="5A2834B9" w14:textId="77777777" w:rsidR="008646D3" w:rsidRDefault="008646D3" w:rsidP="008646D3">
            <w:pPr>
              <w:pStyle w:val="TableDatesTable"/>
            </w:pPr>
            <w:r>
              <w:t>2021-2023</w:t>
            </w:r>
          </w:p>
        </w:tc>
        <w:tc>
          <w:tcPr>
            <w:tcW w:w="3629" w:type="dxa"/>
            <w:tcBorders>
              <w:bottom w:val="single" w:sz="8" w:space="0" w:color="502C65"/>
            </w:tcBorders>
            <w:tcMar>
              <w:top w:w="113" w:type="dxa"/>
              <w:left w:w="57" w:type="dxa"/>
              <w:bottom w:w="170" w:type="dxa"/>
              <w:right w:w="57" w:type="dxa"/>
            </w:tcMar>
          </w:tcPr>
          <w:p w14:paraId="537B752C" w14:textId="77777777" w:rsidR="008646D3" w:rsidRDefault="008646D3" w:rsidP="008646D3">
            <w:pPr>
              <w:pStyle w:val="TableBullets1Table"/>
            </w:pPr>
            <w:r>
              <w:t>•</w:t>
            </w:r>
            <w:r>
              <w:tab/>
              <w:t>Development of a model to apply inclusive recruitment practices within mainstream recruitment companies.</w:t>
            </w:r>
          </w:p>
        </w:tc>
      </w:tr>
      <w:tr w:rsidR="008646D3" w14:paraId="52239DA6" w14:textId="77777777" w:rsidTr="0087750F">
        <w:trPr>
          <w:trHeight w:val="226"/>
        </w:trPr>
        <w:tc>
          <w:tcPr>
            <w:tcW w:w="4762" w:type="dxa"/>
            <w:tcBorders>
              <w:top w:val="single" w:sz="8" w:space="0" w:color="502C65"/>
              <w:bottom w:val="single" w:sz="8" w:space="0" w:color="502C65"/>
            </w:tcBorders>
            <w:tcMar>
              <w:top w:w="113" w:type="dxa"/>
              <w:left w:w="57" w:type="dxa"/>
              <w:bottom w:w="170" w:type="dxa"/>
              <w:right w:w="57" w:type="dxa"/>
            </w:tcMar>
          </w:tcPr>
          <w:p w14:paraId="51BC8A07" w14:textId="77777777" w:rsidR="008646D3" w:rsidRDefault="008646D3" w:rsidP="008646D3">
            <w:pPr>
              <w:pStyle w:val="TableBoldHeadingsTable"/>
            </w:pPr>
            <w:r>
              <w:t>1.6</w:t>
            </w:r>
            <w:r>
              <w:rPr>
                <w:b w:val="0"/>
                <w:bCs w:val="0"/>
                <w:i/>
                <w:iCs/>
                <w:color w:val="502C64"/>
              </w:rPr>
              <w:tab/>
            </w:r>
            <w:r>
              <w:t>Implement the New Employment Services Model (NESM)</w:t>
            </w:r>
          </w:p>
          <w:p w14:paraId="490819C4" w14:textId="77777777" w:rsidR="008646D3" w:rsidRDefault="008646D3" w:rsidP="008646D3">
            <w:pPr>
              <w:pStyle w:val="TableCopyTable"/>
            </w:pPr>
            <w:r>
              <w:t xml:space="preserve">NESM will provide job seekers with tailored assistance through Digital Services or Provider-led Enhanced Services. Job seekers able to self-manage their way back to employment will be able to access Digital Services including person-to-person support via the Digital Services Contact Centre. </w:t>
            </w:r>
          </w:p>
          <w:p w14:paraId="56D14B45" w14:textId="77777777" w:rsidR="008646D3" w:rsidRDefault="008646D3" w:rsidP="008646D3">
            <w:pPr>
              <w:pStyle w:val="TableCopyTable"/>
            </w:pPr>
            <w:r>
              <w:t>Job seekers in Enhanced Services will receive intensive face-to-face service, and individually tailored case management to assist them to address their specific barriers, improve their employability and move into work.</w:t>
            </w:r>
          </w:p>
          <w:p w14:paraId="36417274" w14:textId="77777777" w:rsidR="008646D3" w:rsidRDefault="008646D3" w:rsidP="008646D3">
            <w:pPr>
              <w:pStyle w:val="TableCopyTable"/>
            </w:pPr>
            <w:r>
              <w:t xml:space="preserve">Enhanced Services Providers will provide accessible services for job seekers and participants including premises that are accessible to all participants (including those with disability). </w:t>
            </w:r>
          </w:p>
          <w:p w14:paraId="07D0A48F" w14:textId="77777777" w:rsidR="008646D3" w:rsidRDefault="008646D3" w:rsidP="008646D3">
            <w:pPr>
              <w:pStyle w:val="TableCopyTable"/>
            </w:pPr>
            <w:r>
              <w:t>Providers will also be required to deliver services in a way that supports the principle of non-discrimination, including removing barriers that prevent people with disability having access to programs and services.</w:t>
            </w:r>
          </w:p>
        </w:tc>
        <w:tc>
          <w:tcPr>
            <w:tcW w:w="1247" w:type="dxa"/>
            <w:tcBorders>
              <w:top w:val="single" w:sz="8" w:space="0" w:color="502C65"/>
              <w:bottom w:val="single" w:sz="8" w:space="0" w:color="502C65"/>
            </w:tcBorders>
            <w:tcMar>
              <w:top w:w="113" w:type="dxa"/>
              <w:left w:w="57" w:type="dxa"/>
              <w:bottom w:w="170" w:type="dxa"/>
              <w:right w:w="57" w:type="dxa"/>
            </w:tcMar>
          </w:tcPr>
          <w:p w14:paraId="6A45C24F" w14:textId="77777777" w:rsidR="008646D3" w:rsidRDefault="008646D3" w:rsidP="008646D3">
            <w:pPr>
              <w:pStyle w:val="TableDatesTable"/>
            </w:pPr>
            <w:r>
              <w:t>July 2022 onwards</w:t>
            </w:r>
          </w:p>
        </w:tc>
        <w:tc>
          <w:tcPr>
            <w:tcW w:w="3629" w:type="dxa"/>
            <w:tcBorders>
              <w:top w:val="single" w:sz="8" w:space="0" w:color="502C65"/>
              <w:bottom w:val="single" w:sz="8" w:space="0" w:color="502C65"/>
            </w:tcBorders>
            <w:tcMar>
              <w:top w:w="113" w:type="dxa"/>
              <w:left w:w="57" w:type="dxa"/>
              <w:bottom w:w="170" w:type="dxa"/>
              <w:right w:w="57" w:type="dxa"/>
            </w:tcMar>
          </w:tcPr>
          <w:p w14:paraId="113C5207" w14:textId="77777777" w:rsidR="008646D3" w:rsidRDefault="008646D3" w:rsidP="008646D3">
            <w:pPr>
              <w:pStyle w:val="TableBullets1Table"/>
            </w:pPr>
            <w:r>
              <w:t>•</w:t>
            </w:r>
            <w:r>
              <w:tab/>
              <w:t>Job seekers with disability can exercise choice and freely access services in the NESM tailored to assist them to address their specific barriers, improve their employability and move into work.</w:t>
            </w:r>
          </w:p>
        </w:tc>
      </w:tr>
      <w:tr w:rsidR="008646D3" w14:paraId="2EB2A0DD" w14:textId="77777777" w:rsidTr="0087750F">
        <w:trPr>
          <w:trHeight w:val="226"/>
        </w:trPr>
        <w:tc>
          <w:tcPr>
            <w:tcW w:w="4762" w:type="dxa"/>
            <w:tcBorders>
              <w:top w:val="single" w:sz="8" w:space="0" w:color="502C65"/>
              <w:bottom w:val="single" w:sz="8" w:space="0" w:color="502C65"/>
            </w:tcBorders>
            <w:tcMar>
              <w:top w:w="113" w:type="dxa"/>
              <w:left w:w="57" w:type="dxa"/>
              <w:bottom w:w="170" w:type="dxa"/>
              <w:right w:w="57" w:type="dxa"/>
            </w:tcMar>
          </w:tcPr>
          <w:p w14:paraId="3B63D19B" w14:textId="77777777" w:rsidR="008646D3" w:rsidRDefault="008646D3" w:rsidP="008646D3">
            <w:pPr>
              <w:pStyle w:val="TableBoldHeadingsTable"/>
            </w:pPr>
            <w:r>
              <w:t>1.7</w:t>
            </w:r>
            <w:r>
              <w:rPr>
                <w:b w:val="0"/>
                <w:bCs w:val="0"/>
                <w:i/>
                <w:iCs/>
                <w:color w:val="502C64"/>
              </w:rPr>
              <w:tab/>
            </w:r>
            <w:r>
              <w:t>Attract, recruit and retain more people with disability in the Australian Public Service</w:t>
            </w:r>
          </w:p>
          <w:p w14:paraId="7F6CFB26" w14:textId="77777777" w:rsidR="008646D3" w:rsidRDefault="008646D3" w:rsidP="008646D3">
            <w:pPr>
              <w:pStyle w:val="TableCopyTable"/>
            </w:pPr>
            <w:r>
              <w:t xml:space="preserve">Implement strategies and plans (as part of the Australian Public Service Disability Employment Strategy 2020-25) to attract, recruit and retain more people with disability in the Australian Public Service. </w:t>
            </w:r>
          </w:p>
        </w:tc>
        <w:tc>
          <w:tcPr>
            <w:tcW w:w="1247" w:type="dxa"/>
            <w:tcBorders>
              <w:top w:val="single" w:sz="8" w:space="0" w:color="502C65"/>
              <w:bottom w:val="single" w:sz="8" w:space="0" w:color="502C65"/>
            </w:tcBorders>
            <w:tcMar>
              <w:top w:w="113" w:type="dxa"/>
              <w:left w:w="57" w:type="dxa"/>
              <w:bottom w:w="170" w:type="dxa"/>
              <w:right w:w="57" w:type="dxa"/>
            </w:tcMar>
          </w:tcPr>
          <w:p w14:paraId="12EBEAD3" w14:textId="77777777" w:rsidR="008646D3" w:rsidRDefault="008646D3" w:rsidP="008646D3">
            <w:pPr>
              <w:pStyle w:val="TableDatesTable"/>
            </w:pPr>
            <w:r>
              <w:t>2021-2024</w:t>
            </w:r>
          </w:p>
        </w:tc>
        <w:tc>
          <w:tcPr>
            <w:tcW w:w="3629" w:type="dxa"/>
            <w:tcBorders>
              <w:top w:val="single" w:sz="8" w:space="0" w:color="502C65"/>
              <w:bottom w:val="single" w:sz="8" w:space="0" w:color="502C65"/>
            </w:tcBorders>
            <w:tcMar>
              <w:top w:w="113" w:type="dxa"/>
              <w:left w:w="57" w:type="dxa"/>
              <w:bottom w:w="170" w:type="dxa"/>
              <w:right w:w="57" w:type="dxa"/>
            </w:tcMar>
          </w:tcPr>
          <w:p w14:paraId="7F9C6A9A" w14:textId="77777777" w:rsidR="008646D3" w:rsidRDefault="008646D3" w:rsidP="008646D3">
            <w:pPr>
              <w:pStyle w:val="TableBullets1Table"/>
            </w:pPr>
            <w:r>
              <w:t>•</w:t>
            </w:r>
            <w:r>
              <w:tab/>
              <w:t>7% of employees with disability in the APS.</w:t>
            </w:r>
          </w:p>
        </w:tc>
      </w:tr>
      <w:tr w:rsidR="008646D3" w14:paraId="5B49C935" w14:textId="77777777" w:rsidTr="0087750F">
        <w:trPr>
          <w:trHeight w:val="226"/>
        </w:trPr>
        <w:tc>
          <w:tcPr>
            <w:tcW w:w="4762" w:type="dxa"/>
            <w:tcBorders>
              <w:top w:val="single" w:sz="8" w:space="0" w:color="502C65"/>
              <w:bottom w:val="single" w:sz="8" w:space="0" w:color="502C65"/>
            </w:tcBorders>
            <w:tcMar>
              <w:top w:w="113" w:type="dxa"/>
              <w:left w:w="57" w:type="dxa"/>
              <w:bottom w:w="170" w:type="dxa"/>
              <w:right w:w="57" w:type="dxa"/>
            </w:tcMar>
          </w:tcPr>
          <w:p w14:paraId="15D20F23" w14:textId="77777777" w:rsidR="008646D3" w:rsidRDefault="008646D3" w:rsidP="008646D3">
            <w:pPr>
              <w:pStyle w:val="TableBoldHeadingsTable"/>
            </w:pPr>
            <w:r>
              <w:t>1.8</w:t>
            </w:r>
            <w:r>
              <w:rPr>
                <w:b w:val="0"/>
                <w:bCs w:val="0"/>
                <w:i/>
                <w:iCs/>
                <w:color w:val="502C64"/>
              </w:rPr>
              <w:tab/>
            </w:r>
            <w:r>
              <w:t>Employment pilots – connecting people to work in areas of skills shortage</w:t>
            </w:r>
          </w:p>
          <w:p w14:paraId="369B64D1" w14:textId="77777777" w:rsidR="008646D3" w:rsidRDefault="008646D3" w:rsidP="008646D3">
            <w:pPr>
              <w:pStyle w:val="TableCopyTable"/>
            </w:pPr>
            <w:r>
              <w:lastRenderedPageBreak/>
              <w:t>Partner with industry to trial pilot programs that connect Disability Employment Services participants to jobs in sectors that are experiencing skill shortages.</w:t>
            </w:r>
          </w:p>
          <w:p w14:paraId="02777B20" w14:textId="77777777" w:rsidR="008646D3" w:rsidRDefault="008646D3" w:rsidP="008646D3">
            <w:pPr>
              <w:pStyle w:val="TableCopyTable"/>
            </w:pPr>
            <w:r>
              <w:t>Funding - $7.6 million</w:t>
            </w:r>
          </w:p>
        </w:tc>
        <w:tc>
          <w:tcPr>
            <w:tcW w:w="1247" w:type="dxa"/>
            <w:tcBorders>
              <w:top w:val="single" w:sz="8" w:space="0" w:color="502C65"/>
              <w:bottom w:val="single" w:sz="8" w:space="0" w:color="502C65"/>
            </w:tcBorders>
            <w:tcMar>
              <w:top w:w="113" w:type="dxa"/>
              <w:left w:w="57" w:type="dxa"/>
              <w:bottom w:w="170" w:type="dxa"/>
              <w:right w:w="57" w:type="dxa"/>
            </w:tcMar>
          </w:tcPr>
          <w:p w14:paraId="3CBB1BE5" w14:textId="77777777" w:rsidR="008646D3" w:rsidRDefault="008646D3" w:rsidP="008646D3">
            <w:pPr>
              <w:pStyle w:val="TableDatesTable"/>
            </w:pPr>
            <w:r>
              <w:lastRenderedPageBreak/>
              <w:t>2021-2024</w:t>
            </w:r>
          </w:p>
        </w:tc>
        <w:tc>
          <w:tcPr>
            <w:tcW w:w="3629" w:type="dxa"/>
            <w:tcBorders>
              <w:top w:val="single" w:sz="8" w:space="0" w:color="502C65"/>
              <w:bottom w:val="single" w:sz="8" w:space="0" w:color="502C65"/>
            </w:tcBorders>
            <w:tcMar>
              <w:top w:w="113" w:type="dxa"/>
              <w:left w:w="57" w:type="dxa"/>
              <w:bottom w:w="170" w:type="dxa"/>
              <w:right w:w="57" w:type="dxa"/>
            </w:tcMar>
          </w:tcPr>
          <w:p w14:paraId="7129EC8B" w14:textId="77777777" w:rsidR="008646D3" w:rsidRDefault="008646D3" w:rsidP="008646D3">
            <w:pPr>
              <w:pStyle w:val="TableCopyTable"/>
            </w:pPr>
            <w:r>
              <w:t>Indicators will be tailored to each pilot and could include:</w:t>
            </w:r>
          </w:p>
          <w:p w14:paraId="706484DB" w14:textId="77777777" w:rsidR="008646D3" w:rsidRDefault="008646D3" w:rsidP="008646D3">
            <w:pPr>
              <w:pStyle w:val="TableBullets1Table"/>
            </w:pPr>
            <w:r>
              <w:lastRenderedPageBreak/>
              <w:t>•</w:t>
            </w:r>
            <w:r>
              <w:tab/>
              <w:t>Number of people with disability employed as a result of the pilots.</w:t>
            </w:r>
          </w:p>
        </w:tc>
      </w:tr>
      <w:tr w:rsidR="008646D3" w14:paraId="046E1BC0" w14:textId="77777777" w:rsidTr="0087750F">
        <w:trPr>
          <w:trHeight w:val="226"/>
        </w:trPr>
        <w:tc>
          <w:tcPr>
            <w:tcW w:w="4762" w:type="dxa"/>
            <w:tcBorders>
              <w:top w:val="single" w:sz="8" w:space="0" w:color="502C65"/>
              <w:bottom w:val="single" w:sz="8" w:space="0" w:color="502C65"/>
            </w:tcBorders>
            <w:tcMar>
              <w:top w:w="113" w:type="dxa"/>
              <w:left w:w="57" w:type="dxa"/>
              <w:bottom w:w="170" w:type="dxa"/>
              <w:right w:w="57" w:type="dxa"/>
            </w:tcMar>
          </w:tcPr>
          <w:p w14:paraId="38B8D5A3" w14:textId="77777777" w:rsidR="008646D3" w:rsidRDefault="008646D3" w:rsidP="008646D3">
            <w:pPr>
              <w:pStyle w:val="TableBoldHeadingsTable"/>
            </w:pPr>
            <w:r>
              <w:lastRenderedPageBreak/>
              <w:t>1.9</w:t>
            </w:r>
            <w:r>
              <w:rPr>
                <w:b w:val="0"/>
                <w:bCs w:val="0"/>
                <w:i/>
                <w:iCs/>
                <w:color w:val="502C64"/>
              </w:rPr>
              <w:tab/>
            </w:r>
            <w:r>
              <w:t xml:space="preserve">NDIS Participant Employment Strategy </w:t>
            </w:r>
          </w:p>
          <w:p w14:paraId="25E8B0D3" w14:textId="77777777" w:rsidR="008646D3" w:rsidRDefault="008646D3" w:rsidP="008646D3">
            <w:pPr>
              <w:pStyle w:val="TableCopyTable"/>
            </w:pPr>
            <w:r>
              <w:t>Support more National Disability Insurance Scheme (NDIS) participants to achieve their employment goals, by raising the aspiration of NDIS participants, their families and carers, building the employment capability of participants, increasing choice of providers and improving the way NDIS works with other vocational education and employment systems.</w:t>
            </w:r>
          </w:p>
        </w:tc>
        <w:tc>
          <w:tcPr>
            <w:tcW w:w="1247" w:type="dxa"/>
            <w:tcBorders>
              <w:top w:val="single" w:sz="8" w:space="0" w:color="502C65"/>
              <w:bottom w:val="single" w:sz="8" w:space="0" w:color="502C65"/>
            </w:tcBorders>
            <w:tcMar>
              <w:top w:w="113" w:type="dxa"/>
              <w:left w:w="57" w:type="dxa"/>
              <w:bottom w:w="170" w:type="dxa"/>
              <w:right w:w="57" w:type="dxa"/>
            </w:tcMar>
          </w:tcPr>
          <w:p w14:paraId="6AD443A0" w14:textId="77777777" w:rsidR="008646D3" w:rsidRDefault="008646D3" w:rsidP="008646D3">
            <w:pPr>
              <w:pStyle w:val="TableDatesTable"/>
            </w:pPr>
            <w:r>
              <w:t>June 2023</w:t>
            </w:r>
          </w:p>
        </w:tc>
        <w:tc>
          <w:tcPr>
            <w:tcW w:w="3629" w:type="dxa"/>
            <w:tcBorders>
              <w:top w:val="single" w:sz="8" w:space="0" w:color="502C65"/>
              <w:bottom w:val="single" w:sz="8" w:space="0" w:color="502C65"/>
            </w:tcBorders>
            <w:tcMar>
              <w:top w:w="113" w:type="dxa"/>
              <w:left w:w="57" w:type="dxa"/>
              <w:bottom w:w="170" w:type="dxa"/>
              <w:right w:w="57" w:type="dxa"/>
            </w:tcMar>
          </w:tcPr>
          <w:p w14:paraId="6C333B12" w14:textId="77777777" w:rsidR="008646D3" w:rsidRDefault="008646D3" w:rsidP="008646D3">
            <w:pPr>
              <w:pStyle w:val="TableBullets1Table"/>
            </w:pPr>
            <w:r>
              <w:t>•</w:t>
            </w:r>
            <w:r>
              <w:tab/>
              <w:t>% of NDIS participants of working age in paid work.</w:t>
            </w:r>
          </w:p>
        </w:tc>
      </w:tr>
    </w:tbl>
    <w:p w14:paraId="2D3F8A9A" w14:textId="7550AE13" w:rsidR="00EB7C6C" w:rsidRDefault="00EB7C6C" w:rsidP="00EB7C6C"/>
    <w:p w14:paraId="3333145A" w14:textId="49A08781" w:rsidR="0087750F" w:rsidRDefault="0087750F" w:rsidP="00EB7C6C"/>
    <w:tbl>
      <w:tblPr>
        <w:tblW w:w="9638" w:type="dxa"/>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87750F" w14:paraId="34A9E7D2" w14:textId="77777777" w:rsidTr="008646D3">
        <w:trPr>
          <w:trHeight w:val="453"/>
          <w:tblHeader/>
        </w:trPr>
        <w:tc>
          <w:tcPr>
            <w:tcW w:w="9638" w:type="dxa"/>
            <w:gridSpan w:val="3"/>
            <w:tcMar>
              <w:top w:w="113" w:type="dxa"/>
              <w:left w:w="57" w:type="dxa"/>
              <w:bottom w:w="113" w:type="dxa"/>
              <w:right w:w="57" w:type="dxa"/>
            </w:tcMar>
            <w:vAlign w:val="center"/>
          </w:tcPr>
          <w:p w14:paraId="465EF736" w14:textId="77777777" w:rsidR="0087750F" w:rsidRDefault="0087750F" w:rsidP="002B588D">
            <w:pPr>
              <w:pStyle w:val="TableNheader"/>
              <w:rPr>
                <w:color w:val="502C64"/>
                <w:spacing w:val="-4"/>
              </w:rPr>
            </w:pPr>
          </w:p>
          <w:p w14:paraId="443EB4C6" w14:textId="77777777" w:rsidR="0087750F" w:rsidRPr="008646D3" w:rsidRDefault="0087750F" w:rsidP="002B588D">
            <w:pPr>
              <w:pStyle w:val="TableNheader"/>
              <w:rPr>
                <w:color w:val="502C64"/>
              </w:rPr>
            </w:pPr>
            <w:r w:rsidRPr="008646D3">
              <w:rPr>
                <w:color w:val="502C64"/>
                <w:spacing w:val="-4"/>
              </w:rPr>
              <w:t>Objective 2: Improve the transition of young people with disability from education to employment</w:t>
            </w:r>
          </w:p>
        </w:tc>
      </w:tr>
      <w:tr w:rsidR="008646D3" w14:paraId="68258E19" w14:textId="77777777" w:rsidTr="008646D3">
        <w:trPr>
          <w:trHeight w:val="226"/>
          <w:tblHeader/>
        </w:trPr>
        <w:tc>
          <w:tcPr>
            <w:tcW w:w="4762" w:type="dxa"/>
            <w:shd w:val="clear" w:color="auto" w:fill="502C64"/>
            <w:tcMar>
              <w:top w:w="113" w:type="dxa"/>
              <w:left w:w="57" w:type="dxa"/>
              <w:bottom w:w="170" w:type="dxa"/>
              <w:right w:w="57" w:type="dxa"/>
            </w:tcMar>
            <w:vAlign w:val="center"/>
          </w:tcPr>
          <w:p w14:paraId="0455337B" w14:textId="064CD968" w:rsidR="008646D3" w:rsidRDefault="008646D3" w:rsidP="008646D3">
            <w:pPr>
              <w:pStyle w:val="TableBoldHeadingsTable"/>
            </w:pPr>
            <w:r w:rsidRPr="008646D3">
              <w:rPr>
                <w:color w:val="FFFFFF" w:themeColor="background1"/>
                <w:sz w:val="26"/>
                <w:szCs w:val="26"/>
              </w:rPr>
              <w:t>Actions</w:t>
            </w:r>
          </w:p>
        </w:tc>
        <w:tc>
          <w:tcPr>
            <w:tcW w:w="1247" w:type="dxa"/>
            <w:shd w:val="clear" w:color="auto" w:fill="502C64"/>
            <w:tcMar>
              <w:top w:w="113" w:type="dxa"/>
              <w:left w:w="57" w:type="dxa"/>
              <w:bottom w:w="170" w:type="dxa"/>
              <w:right w:w="57" w:type="dxa"/>
            </w:tcMar>
            <w:vAlign w:val="center"/>
          </w:tcPr>
          <w:p w14:paraId="53A4AF4D" w14:textId="4D3D2B12" w:rsidR="008646D3" w:rsidRDefault="008646D3" w:rsidP="008646D3">
            <w:pPr>
              <w:pStyle w:val="TableDatesTable"/>
            </w:pPr>
            <w:r w:rsidRPr="008646D3">
              <w:rPr>
                <w:b/>
                <w:color w:val="FFFFFF" w:themeColor="background1"/>
                <w:sz w:val="26"/>
                <w:szCs w:val="26"/>
              </w:rPr>
              <w:t>Timeline</w:t>
            </w:r>
          </w:p>
        </w:tc>
        <w:tc>
          <w:tcPr>
            <w:tcW w:w="3629" w:type="dxa"/>
            <w:shd w:val="clear" w:color="auto" w:fill="502C64"/>
            <w:tcMar>
              <w:top w:w="113" w:type="dxa"/>
              <w:left w:w="57" w:type="dxa"/>
              <w:bottom w:w="170" w:type="dxa"/>
              <w:right w:w="57" w:type="dxa"/>
            </w:tcMar>
            <w:vAlign w:val="center"/>
          </w:tcPr>
          <w:p w14:paraId="6FE610F6" w14:textId="3EAA2589" w:rsidR="008646D3" w:rsidRDefault="008646D3" w:rsidP="008646D3">
            <w:pPr>
              <w:pStyle w:val="TableBullets1Table"/>
            </w:pPr>
            <w:r w:rsidRPr="008646D3">
              <w:rPr>
                <w:b/>
                <w:color w:val="FFFFFF" w:themeColor="background1"/>
                <w:sz w:val="26"/>
                <w:szCs w:val="26"/>
              </w:rPr>
              <w:t>Indicator(s)</w:t>
            </w:r>
          </w:p>
        </w:tc>
      </w:tr>
      <w:tr w:rsidR="0087750F" w14:paraId="5ADB6DCF" w14:textId="77777777" w:rsidTr="002B588D">
        <w:trPr>
          <w:trHeight w:val="226"/>
        </w:trPr>
        <w:tc>
          <w:tcPr>
            <w:tcW w:w="4762" w:type="dxa"/>
            <w:tcMar>
              <w:top w:w="113" w:type="dxa"/>
              <w:left w:w="57" w:type="dxa"/>
              <w:bottom w:w="170" w:type="dxa"/>
              <w:right w:w="57" w:type="dxa"/>
            </w:tcMar>
          </w:tcPr>
          <w:p w14:paraId="631FAAB4" w14:textId="77777777" w:rsidR="0087750F" w:rsidRDefault="0087750F" w:rsidP="002B588D">
            <w:pPr>
              <w:pStyle w:val="TableBoldHeadingsTable"/>
            </w:pPr>
            <w:r>
              <w:t>2.1</w:t>
            </w:r>
            <w:r>
              <w:rPr>
                <w:b w:val="0"/>
                <w:bCs w:val="0"/>
                <w:i/>
                <w:iCs/>
                <w:color w:val="502C64"/>
              </w:rPr>
              <w:tab/>
            </w:r>
            <w:r>
              <w:t xml:space="preserve">The Individual Placement and Support (IPS) program </w:t>
            </w:r>
          </w:p>
          <w:p w14:paraId="50E4B8AC" w14:textId="77777777" w:rsidR="0087750F" w:rsidRDefault="0087750F" w:rsidP="002B588D">
            <w:pPr>
              <w:pStyle w:val="TableCopyTable"/>
            </w:pPr>
            <w:r>
              <w:t xml:space="preserve">The IPS program assists young people with mental illness, aged 12 to 25 years, to achieve and maintain sustainable participation in competitive employment and vocational education. It uses an evidence-based model that integrates employment and vocational support with clinical mental health. Vocational specialists are fully integrated into 50 headspace centres throughout Australia. </w:t>
            </w:r>
          </w:p>
        </w:tc>
        <w:tc>
          <w:tcPr>
            <w:tcW w:w="1247" w:type="dxa"/>
            <w:tcMar>
              <w:top w:w="113" w:type="dxa"/>
              <w:left w:w="57" w:type="dxa"/>
              <w:bottom w:w="170" w:type="dxa"/>
              <w:right w:w="57" w:type="dxa"/>
            </w:tcMar>
          </w:tcPr>
          <w:p w14:paraId="718D6CEE" w14:textId="77777777" w:rsidR="0087750F" w:rsidRDefault="0087750F" w:rsidP="002B588D">
            <w:pPr>
              <w:pStyle w:val="TableDatesTable"/>
            </w:pPr>
            <w:r>
              <w:t>2021-2024</w:t>
            </w:r>
          </w:p>
        </w:tc>
        <w:tc>
          <w:tcPr>
            <w:tcW w:w="3629" w:type="dxa"/>
            <w:tcMar>
              <w:top w:w="113" w:type="dxa"/>
              <w:left w:w="57" w:type="dxa"/>
              <w:bottom w:w="170" w:type="dxa"/>
              <w:right w:w="57" w:type="dxa"/>
            </w:tcMar>
          </w:tcPr>
          <w:p w14:paraId="5998ED7B" w14:textId="77777777" w:rsidR="0087750F" w:rsidRDefault="0087750F" w:rsidP="002B588D">
            <w:pPr>
              <w:pStyle w:val="TableBullets1Table"/>
            </w:pPr>
            <w:r>
              <w:t>•</w:t>
            </w:r>
            <w:r>
              <w:tab/>
              <w:t>% of young people with mental illness with an employment or education outcome after participating in the program.</w:t>
            </w:r>
          </w:p>
        </w:tc>
      </w:tr>
      <w:tr w:rsidR="0087750F" w14:paraId="166587AA" w14:textId="77777777" w:rsidTr="002B588D">
        <w:trPr>
          <w:trHeight w:val="226"/>
        </w:trPr>
        <w:tc>
          <w:tcPr>
            <w:tcW w:w="4762" w:type="dxa"/>
            <w:tcMar>
              <w:top w:w="113" w:type="dxa"/>
              <w:left w:w="57" w:type="dxa"/>
              <w:bottom w:w="170" w:type="dxa"/>
              <w:right w:w="57" w:type="dxa"/>
            </w:tcMar>
          </w:tcPr>
          <w:p w14:paraId="2F108E25" w14:textId="77777777" w:rsidR="0087750F" w:rsidRDefault="0087750F" w:rsidP="002B588D">
            <w:pPr>
              <w:pStyle w:val="TableBoldHeadingsTable"/>
            </w:pPr>
            <w:r>
              <w:t>2.2</w:t>
            </w:r>
            <w:r>
              <w:rPr>
                <w:b w:val="0"/>
                <w:bCs w:val="0"/>
                <w:i/>
                <w:iCs/>
                <w:color w:val="502C64"/>
              </w:rPr>
              <w:tab/>
            </w:r>
            <w:r>
              <w:t>Implement a new national Post-School Destinations Survey (PSDS)</w:t>
            </w:r>
          </w:p>
          <w:p w14:paraId="2929E328" w14:textId="77777777" w:rsidR="0087750F" w:rsidRDefault="0087750F" w:rsidP="002B588D">
            <w:pPr>
              <w:pStyle w:val="TableCopyTable"/>
            </w:pPr>
            <w:r>
              <w:t xml:space="preserve">The PSDS will include a component that collects policy relevant information on the post-school transitions of disadvantaged </w:t>
            </w:r>
            <w:bookmarkStart w:id="9" w:name="_GoBack"/>
            <w:bookmarkEnd w:id="9"/>
            <w:r>
              <w:lastRenderedPageBreak/>
              <w:t>groups, including people with disability. This information will be used to inform policy and interventions aimed at lifting the participation of disadvantaged groups in post-school education, training, and employment.</w:t>
            </w:r>
          </w:p>
        </w:tc>
        <w:tc>
          <w:tcPr>
            <w:tcW w:w="1247" w:type="dxa"/>
            <w:tcMar>
              <w:top w:w="113" w:type="dxa"/>
              <w:left w:w="57" w:type="dxa"/>
              <w:bottom w:w="170" w:type="dxa"/>
              <w:right w:w="57" w:type="dxa"/>
            </w:tcMar>
          </w:tcPr>
          <w:p w14:paraId="46FC3479" w14:textId="77777777" w:rsidR="0087750F" w:rsidRDefault="0087750F" w:rsidP="002B588D">
            <w:pPr>
              <w:pStyle w:val="TableDatesTable"/>
            </w:pPr>
            <w:r>
              <w:lastRenderedPageBreak/>
              <w:t>2022 onwards</w:t>
            </w:r>
          </w:p>
        </w:tc>
        <w:tc>
          <w:tcPr>
            <w:tcW w:w="3629" w:type="dxa"/>
            <w:tcMar>
              <w:top w:w="113" w:type="dxa"/>
              <w:left w:w="57" w:type="dxa"/>
              <w:bottom w:w="170" w:type="dxa"/>
              <w:right w:w="57" w:type="dxa"/>
            </w:tcMar>
          </w:tcPr>
          <w:p w14:paraId="5475CF9C" w14:textId="77777777" w:rsidR="0087750F" w:rsidRDefault="0087750F" w:rsidP="002B588D">
            <w:pPr>
              <w:pStyle w:val="TableBullets1Table"/>
            </w:pPr>
            <w:r>
              <w:t>•</w:t>
            </w:r>
            <w:r>
              <w:tab/>
              <w:t>Survey implemented.</w:t>
            </w:r>
          </w:p>
          <w:p w14:paraId="46AA82B7" w14:textId="77777777" w:rsidR="0087750F" w:rsidRDefault="0087750F" w:rsidP="002B588D">
            <w:pPr>
              <w:pStyle w:val="TableBullets1Table"/>
            </w:pPr>
            <w:r>
              <w:t>•</w:t>
            </w:r>
            <w:r>
              <w:tab/>
              <w:t xml:space="preserve">% of respondents from priority cohorts at the national, state and territory levels. </w:t>
            </w:r>
          </w:p>
        </w:tc>
      </w:tr>
      <w:tr w:rsidR="0087750F" w14:paraId="748D9F42" w14:textId="77777777" w:rsidTr="002B588D">
        <w:trPr>
          <w:trHeight w:val="226"/>
        </w:trPr>
        <w:tc>
          <w:tcPr>
            <w:tcW w:w="4762" w:type="dxa"/>
            <w:tcMar>
              <w:top w:w="113" w:type="dxa"/>
              <w:left w:w="57" w:type="dxa"/>
              <w:bottom w:w="170" w:type="dxa"/>
              <w:right w:w="57" w:type="dxa"/>
            </w:tcMar>
          </w:tcPr>
          <w:p w14:paraId="50124EC9" w14:textId="77777777" w:rsidR="0087750F" w:rsidRDefault="0087750F" w:rsidP="002B588D">
            <w:pPr>
              <w:pStyle w:val="TableBoldHeadingsTable"/>
            </w:pPr>
            <w:r>
              <w:t>2.3</w:t>
            </w:r>
            <w:r>
              <w:rPr>
                <w:b w:val="0"/>
                <w:bCs w:val="0"/>
                <w:i/>
                <w:iCs/>
                <w:color w:val="502C64"/>
              </w:rPr>
              <w:tab/>
            </w:r>
            <w:r>
              <w:t>Expand the Transition to Work program</w:t>
            </w:r>
          </w:p>
          <w:p w14:paraId="6965608A" w14:textId="77777777" w:rsidR="0087750F" w:rsidRDefault="0087750F" w:rsidP="002B588D">
            <w:pPr>
              <w:pStyle w:val="TableCopyTable"/>
            </w:pPr>
            <w:r>
              <w:t xml:space="preserve">Through the </w:t>
            </w:r>
            <w:hyperlink r:id="rId9" w:history="1">
              <w:r w:rsidRPr="003C196D">
                <w:rPr>
                  <w:rStyle w:val="Hyperlink"/>
                  <w:spacing w:val="-3"/>
                </w:rPr>
                <w:t>Transition to Work program</w:t>
              </w:r>
            </w:hyperlink>
            <w:r>
              <w:t xml:space="preserve">, provide tailored support for young people aged 15 to 24 years who are at risk of long-term unemployment or who have had trouble transitioning from education to employment. This includes access to specialist consultants, case managers, and health and disability specialists. </w:t>
            </w:r>
          </w:p>
          <w:p w14:paraId="71358112" w14:textId="77777777" w:rsidR="0087750F" w:rsidRDefault="0087750F" w:rsidP="002B588D">
            <w:pPr>
              <w:pStyle w:val="TableCopyTable"/>
            </w:pPr>
            <w:r>
              <w:t>From 1 July 2022, Transition to Work’s eligibility criteria will expand to encompass more young people with complex Non-Vocational Barriers, including those that have a disability.</w:t>
            </w:r>
          </w:p>
        </w:tc>
        <w:tc>
          <w:tcPr>
            <w:tcW w:w="1247" w:type="dxa"/>
            <w:tcMar>
              <w:top w:w="113" w:type="dxa"/>
              <w:left w:w="57" w:type="dxa"/>
              <w:bottom w:w="170" w:type="dxa"/>
              <w:right w:w="57" w:type="dxa"/>
            </w:tcMar>
          </w:tcPr>
          <w:p w14:paraId="2CA581CE" w14:textId="77777777" w:rsidR="0087750F" w:rsidRDefault="0087750F" w:rsidP="002B588D">
            <w:pPr>
              <w:pStyle w:val="TableDatesTable"/>
            </w:pPr>
            <w:r>
              <w:t>July 2022 onwards</w:t>
            </w:r>
          </w:p>
        </w:tc>
        <w:tc>
          <w:tcPr>
            <w:tcW w:w="3629" w:type="dxa"/>
            <w:tcMar>
              <w:top w:w="113" w:type="dxa"/>
              <w:left w:w="57" w:type="dxa"/>
              <w:bottom w:w="170" w:type="dxa"/>
              <w:right w:w="57" w:type="dxa"/>
            </w:tcMar>
          </w:tcPr>
          <w:p w14:paraId="647195D3" w14:textId="77777777" w:rsidR="0087750F" w:rsidRDefault="0087750F" w:rsidP="002B588D">
            <w:pPr>
              <w:pStyle w:val="TableBullets1Table"/>
            </w:pPr>
            <w:r>
              <w:t>•</w:t>
            </w:r>
            <w:r>
              <w:tab/>
              <w:t>Continued assistance of, and increase in, the number job placements of Transition to Work participants with disability.</w:t>
            </w:r>
          </w:p>
        </w:tc>
      </w:tr>
    </w:tbl>
    <w:p w14:paraId="2E7B2C4B" w14:textId="77777777" w:rsidR="0087750F" w:rsidRPr="00EB7C6C" w:rsidRDefault="0087750F" w:rsidP="00EB7C6C"/>
    <w:p w14:paraId="31764BD7" w14:textId="77777777" w:rsidR="00EB7C6C" w:rsidRDefault="00EB7C6C">
      <w:pPr>
        <w:rPr>
          <w:rFonts w:ascii="Calibri" w:hAnsi="Calibri" w:cs="Calibri"/>
          <w:b/>
          <w:bCs/>
          <w:color w:val="502C64"/>
          <w:sz w:val="36"/>
          <w:szCs w:val="36"/>
          <w:lang w:val="en-US"/>
        </w:rPr>
      </w:pPr>
      <w:r>
        <w:br w:type="page"/>
      </w:r>
    </w:p>
    <w:p w14:paraId="6FD3CF85" w14:textId="02E0BF5D" w:rsidR="001961E9" w:rsidRPr="001F555B" w:rsidRDefault="001961E9" w:rsidP="00753AC3">
      <w:pPr>
        <w:pStyle w:val="Heading2"/>
      </w:pPr>
      <w:bookmarkStart w:id="10" w:name="_Toc88929332"/>
      <w:r w:rsidRPr="001F555B">
        <w:lastRenderedPageBreak/>
        <w:t>New South Wales actions</w:t>
      </w:r>
      <w:r w:rsidR="00EE2FEA">
        <w:rPr>
          <w:rStyle w:val="EndnoteReference"/>
        </w:rPr>
        <w:endnoteReference w:id="3"/>
      </w:r>
      <w:bookmarkEnd w:id="10"/>
    </w:p>
    <w:tbl>
      <w:tblPr>
        <w:tblW w:w="9638" w:type="dxa"/>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1961E9" w14:paraId="783DF50B" w14:textId="77777777" w:rsidTr="0087750F">
        <w:trPr>
          <w:trHeight w:val="453"/>
          <w:tblHeader/>
        </w:trPr>
        <w:tc>
          <w:tcPr>
            <w:tcW w:w="9638" w:type="dxa"/>
            <w:gridSpan w:val="3"/>
            <w:tcMar>
              <w:top w:w="113" w:type="dxa"/>
              <w:left w:w="57" w:type="dxa"/>
              <w:bottom w:w="113" w:type="dxa"/>
              <w:right w:w="57" w:type="dxa"/>
            </w:tcMar>
            <w:vAlign w:val="center"/>
          </w:tcPr>
          <w:p w14:paraId="2BCD262A" w14:textId="77777777" w:rsidR="001961E9" w:rsidRDefault="001961E9">
            <w:pPr>
              <w:pStyle w:val="TableNheader"/>
            </w:pPr>
            <w:r>
              <w:rPr>
                <w:color w:val="502C64"/>
                <w:spacing w:val="-4"/>
              </w:rPr>
              <w:t>Objective 1: Increase employment of people with disability</w:t>
            </w:r>
          </w:p>
        </w:tc>
      </w:tr>
      <w:tr w:rsidR="001961E9" w14:paraId="2BAF9493" w14:textId="77777777" w:rsidTr="0087750F">
        <w:trPr>
          <w:trHeight w:val="453"/>
          <w:tblHeader/>
        </w:trPr>
        <w:tc>
          <w:tcPr>
            <w:tcW w:w="4762" w:type="dxa"/>
            <w:shd w:val="solid" w:color="502C65" w:fill="auto"/>
            <w:tcMar>
              <w:top w:w="113" w:type="dxa"/>
              <w:left w:w="57" w:type="dxa"/>
              <w:bottom w:w="113" w:type="dxa"/>
              <w:right w:w="57" w:type="dxa"/>
            </w:tcMar>
            <w:vAlign w:val="center"/>
          </w:tcPr>
          <w:p w14:paraId="7BEE9463" w14:textId="77777777" w:rsidR="001961E9" w:rsidRDefault="001961E9">
            <w:pPr>
              <w:pStyle w:val="TableNheader"/>
            </w:pPr>
            <w:r>
              <w:t>Actions</w:t>
            </w:r>
          </w:p>
        </w:tc>
        <w:tc>
          <w:tcPr>
            <w:tcW w:w="1247" w:type="dxa"/>
            <w:shd w:val="solid" w:color="502C65" w:fill="auto"/>
            <w:tcMar>
              <w:top w:w="113" w:type="dxa"/>
              <w:left w:w="57" w:type="dxa"/>
              <w:bottom w:w="113" w:type="dxa"/>
              <w:right w:w="57" w:type="dxa"/>
            </w:tcMar>
            <w:vAlign w:val="center"/>
          </w:tcPr>
          <w:p w14:paraId="0ABFA1AA" w14:textId="77777777" w:rsidR="001961E9" w:rsidRDefault="001961E9">
            <w:pPr>
              <w:pStyle w:val="TableNheader"/>
            </w:pPr>
            <w:r>
              <w:t>Timeline</w:t>
            </w:r>
          </w:p>
        </w:tc>
        <w:tc>
          <w:tcPr>
            <w:tcW w:w="3629" w:type="dxa"/>
            <w:shd w:val="solid" w:color="502C65" w:fill="auto"/>
            <w:tcMar>
              <w:top w:w="113" w:type="dxa"/>
              <w:left w:w="57" w:type="dxa"/>
              <w:bottom w:w="113" w:type="dxa"/>
              <w:right w:w="57" w:type="dxa"/>
            </w:tcMar>
            <w:vAlign w:val="center"/>
          </w:tcPr>
          <w:p w14:paraId="74A9A86F" w14:textId="77777777" w:rsidR="001961E9" w:rsidRDefault="001961E9">
            <w:pPr>
              <w:pStyle w:val="TableNheader"/>
            </w:pPr>
            <w:r>
              <w:t>Indicator(s)</w:t>
            </w:r>
          </w:p>
        </w:tc>
      </w:tr>
      <w:tr w:rsidR="001961E9" w14:paraId="76FE61E0" w14:textId="77777777" w:rsidTr="0087750F">
        <w:trPr>
          <w:trHeight w:val="226"/>
        </w:trPr>
        <w:tc>
          <w:tcPr>
            <w:tcW w:w="4762" w:type="dxa"/>
            <w:tcMar>
              <w:top w:w="113" w:type="dxa"/>
              <w:left w:w="57" w:type="dxa"/>
              <w:bottom w:w="170" w:type="dxa"/>
              <w:right w:w="57" w:type="dxa"/>
            </w:tcMar>
          </w:tcPr>
          <w:p w14:paraId="09E394C3" w14:textId="77777777" w:rsidR="001961E9" w:rsidRDefault="001961E9">
            <w:pPr>
              <w:pStyle w:val="TableBoldHeadingsTable"/>
            </w:pPr>
            <w:r>
              <w:t>1.1</w:t>
            </w:r>
            <w:r>
              <w:rPr>
                <w:b w:val="0"/>
                <w:bCs w:val="0"/>
                <w:i/>
                <w:iCs/>
                <w:color w:val="502C64"/>
              </w:rPr>
              <w:tab/>
            </w:r>
            <w:r>
              <w:rPr>
                <w:b w:val="0"/>
                <w:bCs w:val="0"/>
              </w:rPr>
              <w:t>NSW Premier’s priority to double the proportion of people with disability employed in the NSW public service by 2025.</w:t>
            </w:r>
          </w:p>
          <w:p w14:paraId="7ACEA9A5" w14:textId="77777777" w:rsidR="001961E9" w:rsidRDefault="001961E9" w:rsidP="0087750F">
            <w:pPr>
              <w:pStyle w:val="TableCopyTable"/>
            </w:pPr>
            <w:r>
              <w:t xml:space="preserve">The NSW Public Service Commission (PSC) will continue to promote a workforce that reflects the diversity of the wider community and enable a culture of inclusion across the public sector. </w:t>
            </w:r>
          </w:p>
          <w:p w14:paraId="654F109B" w14:textId="77777777" w:rsidR="001961E9" w:rsidRDefault="001961E9" w:rsidP="0087750F">
            <w:pPr>
              <w:pStyle w:val="TableCopyTable"/>
            </w:pPr>
            <w:r>
              <w:t>This approach emphasises the business imperative for diversity and inclusion, as well as an ethical responsibility of senior leaders across the sector.</w:t>
            </w:r>
          </w:p>
        </w:tc>
        <w:tc>
          <w:tcPr>
            <w:tcW w:w="1247" w:type="dxa"/>
            <w:tcMar>
              <w:top w:w="113" w:type="dxa"/>
              <w:left w:w="57" w:type="dxa"/>
              <w:bottom w:w="170" w:type="dxa"/>
              <w:right w:w="57" w:type="dxa"/>
            </w:tcMar>
          </w:tcPr>
          <w:p w14:paraId="253CF948" w14:textId="77777777" w:rsidR="001961E9" w:rsidRDefault="001961E9" w:rsidP="0087750F">
            <w:pPr>
              <w:pStyle w:val="TableDatesTable"/>
            </w:pPr>
            <w:r>
              <w:t>2019-2025</w:t>
            </w:r>
          </w:p>
        </w:tc>
        <w:tc>
          <w:tcPr>
            <w:tcW w:w="3629" w:type="dxa"/>
            <w:tcMar>
              <w:top w:w="113" w:type="dxa"/>
              <w:left w:w="57" w:type="dxa"/>
              <w:bottom w:w="170" w:type="dxa"/>
              <w:right w:w="57" w:type="dxa"/>
            </w:tcMar>
          </w:tcPr>
          <w:p w14:paraId="2F33F302" w14:textId="77777777" w:rsidR="001961E9" w:rsidRDefault="001961E9" w:rsidP="0087750F">
            <w:pPr>
              <w:pStyle w:val="TableBullets1Table"/>
            </w:pPr>
            <w:r>
              <w:t>•</w:t>
            </w:r>
            <w:r>
              <w:tab/>
              <w:t>Outcome NSW Government implements the Premier’s Priority to ensure that 5.6% of all Government sector roles are held by people with disability by 2025 as indicated in NSW Public Sector Annual Report.</w:t>
            </w:r>
          </w:p>
        </w:tc>
      </w:tr>
      <w:tr w:rsidR="001961E9" w14:paraId="652FF5D4" w14:textId="77777777" w:rsidTr="0087750F">
        <w:trPr>
          <w:trHeight w:val="226"/>
        </w:trPr>
        <w:tc>
          <w:tcPr>
            <w:tcW w:w="4762" w:type="dxa"/>
            <w:tcMar>
              <w:top w:w="113" w:type="dxa"/>
              <w:left w:w="57" w:type="dxa"/>
              <w:bottom w:w="170" w:type="dxa"/>
              <w:right w:w="57" w:type="dxa"/>
            </w:tcMar>
          </w:tcPr>
          <w:p w14:paraId="17FDB986" w14:textId="77777777" w:rsidR="001961E9" w:rsidRDefault="001961E9">
            <w:pPr>
              <w:pStyle w:val="TableBoldHeadingsTable"/>
            </w:pPr>
            <w:r>
              <w:t>1.2</w:t>
            </w:r>
            <w:r>
              <w:rPr>
                <w:b w:val="0"/>
                <w:bCs w:val="0"/>
                <w:i/>
                <w:iCs/>
                <w:color w:val="502C64"/>
              </w:rPr>
              <w:tab/>
            </w:r>
            <w:r>
              <w:t>NSW Public Service Commission Age of Inclusion program</w:t>
            </w:r>
          </w:p>
          <w:p w14:paraId="7BC319ED" w14:textId="77777777" w:rsidR="001961E9" w:rsidRDefault="001961E9" w:rsidP="0087750F">
            <w:pPr>
              <w:pStyle w:val="TableCopyTable"/>
            </w:pPr>
            <w:r>
              <w:t>The NSW Public Service Commission will continue to actively promote the Age of Inclusion program to raise the profile of disability inclusion across the public sector and to provide resources and information to support staff at all levels.</w:t>
            </w:r>
          </w:p>
          <w:p w14:paraId="06C6878C" w14:textId="42A598E4" w:rsidR="001961E9" w:rsidRPr="00EB7C6C" w:rsidRDefault="0098641B" w:rsidP="0087750F">
            <w:pPr>
              <w:pStyle w:val="TableCopyTable"/>
            </w:pPr>
            <w:hyperlink r:id="rId10" w:history="1">
              <w:r w:rsidR="001961E9" w:rsidRPr="00EB7C6C">
                <w:rPr>
                  <w:rStyle w:val="Hyperlink"/>
                  <w:u w:val="single"/>
                </w:rPr>
                <w:t>https://www.psc.nsw.gov.au/culture-and-inclusion/disability-employment/the-age-of-inclusion</w:t>
              </w:r>
            </w:hyperlink>
          </w:p>
        </w:tc>
        <w:tc>
          <w:tcPr>
            <w:tcW w:w="1247" w:type="dxa"/>
            <w:tcMar>
              <w:top w:w="113" w:type="dxa"/>
              <w:left w:w="57" w:type="dxa"/>
              <w:bottom w:w="170" w:type="dxa"/>
              <w:right w:w="57" w:type="dxa"/>
            </w:tcMar>
          </w:tcPr>
          <w:p w14:paraId="094AAF73" w14:textId="77777777" w:rsidR="001961E9" w:rsidRDefault="001961E9" w:rsidP="0087750F">
            <w:pPr>
              <w:pStyle w:val="TableDatesTable"/>
            </w:pPr>
            <w:r>
              <w:t>2020 - ongoing</w:t>
            </w:r>
          </w:p>
        </w:tc>
        <w:tc>
          <w:tcPr>
            <w:tcW w:w="3629" w:type="dxa"/>
            <w:tcMar>
              <w:top w:w="113" w:type="dxa"/>
              <w:left w:w="57" w:type="dxa"/>
              <w:bottom w:w="170" w:type="dxa"/>
              <w:right w:w="57" w:type="dxa"/>
            </w:tcMar>
          </w:tcPr>
          <w:p w14:paraId="11397AFD" w14:textId="77777777" w:rsidR="001961E9" w:rsidRDefault="001961E9" w:rsidP="0087750F">
            <w:pPr>
              <w:pStyle w:val="TableBullets1Table"/>
            </w:pPr>
            <w:r>
              <w:t>•</w:t>
            </w:r>
            <w:r>
              <w:tab/>
              <w:t>Increase in people with disability in the NSW Public Service through the annual NSW public service survey of workforce participation.</w:t>
            </w:r>
          </w:p>
        </w:tc>
      </w:tr>
      <w:tr w:rsidR="001961E9" w14:paraId="57742B80" w14:textId="77777777" w:rsidTr="0087750F">
        <w:trPr>
          <w:trHeight w:val="226"/>
        </w:trPr>
        <w:tc>
          <w:tcPr>
            <w:tcW w:w="4762" w:type="dxa"/>
            <w:tcMar>
              <w:top w:w="113" w:type="dxa"/>
              <w:left w:w="57" w:type="dxa"/>
              <w:bottom w:w="170" w:type="dxa"/>
              <w:right w:w="57" w:type="dxa"/>
            </w:tcMar>
          </w:tcPr>
          <w:p w14:paraId="7BF6AF83" w14:textId="77777777" w:rsidR="001961E9" w:rsidRDefault="001961E9">
            <w:pPr>
              <w:pStyle w:val="TableBoldHeadingsTable"/>
            </w:pPr>
            <w:r>
              <w:t>1.3</w:t>
            </w:r>
            <w:r>
              <w:rPr>
                <w:b w:val="0"/>
                <w:bCs w:val="0"/>
                <w:i/>
                <w:iCs/>
                <w:color w:val="502C64"/>
              </w:rPr>
              <w:tab/>
            </w:r>
            <w:r>
              <w:rPr>
                <w:rStyle w:val="Regular"/>
                <w:b w:val="0"/>
                <w:bCs w:val="0"/>
              </w:rPr>
              <w:t>The NSW Public Service Commission is conducting disability and employment forums for employees and managers in the sector to promote the recruitment and retention of people with disability.</w:t>
            </w:r>
          </w:p>
          <w:p w14:paraId="41B82B34" w14:textId="77777777" w:rsidR="001961E9" w:rsidRDefault="001961E9" w:rsidP="0087750F">
            <w:pPr>
              <w:pStyle w:val="TableCopyTable"/>
            </w:pPr>
            <w:r>
              <w:t>Employees with disability are provided strategies to break down misconceptions about their disability and build a better work environment for themselves and others.</w:t>
            </w:r>
          </w:p>
        </w:tc>
        <w:tc>
          <w:tcPr>
            <w:tcW w:w="1247" w:type="dxa"/>
            <w:tcMar>
              <w:top w:w="113" w:type="dxa"/>
              <w:left w:w="57" w:type="dxa"/>
              <w:bottom w:w="170" w:type="dxa"/>
              <w:right w:w="57" w:type="dxa"/>
            </w:tcMar>
          </w:tcPr>
          <w:p w14:paraId="515E320C"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25B2CD21" w14:textId="77777777" w:rsidR="001961E9" w:rsidRDefault="001961E9" w:rsidP="0087750F">
            <w:pPr>
              <w:pStyle w:val="TableBullets1Table"/>
            </w:pPr>
            <w:r>
              <w:t>•</w:t>
            </w:r>
            <w:r>
              <w:tab/>
              <w:t>Reports annually in the PSC survey.</w:t>
            </w:r>
          </w:p>
        </w:tc>
      </w:tr>
      <w:tr w:rsidR="001961E9" w14:paraId="3B9F06E5" w14:textId="77777777" w:rsidTr="0087750F">
        <w:trPr>
          <w:trHeight w:val="226"/>
        </w:trPr>
        <w:tc>
          <w:tcPr>
            <w:tcW w:w="4762" w:type="dxa"/>
            <w:tcMar>
              <w:top w:w="113" w:type="dxa"/>
              <w:left w:w="57" w:type="dxa"/>
              <w:bottom w:w="170" w:type="dxa"/>
              <w:right w:w="57" w:type="dxa"/>
            </w:tcMar>
          </w:tcPr>
          <w:p w14:paraId="1EB5B667" w14:textId="77777777" w:rsidR="001961E9" w:rsidRDefault="001961E9">
            <w:pPr>
              <w:pStyle w:val="TableBoldHeadingsTable"/>
              <w:rPr>
                <w:spacing w:val="-3"/>
              </w:rPr>
            </w:pPr>
            <w:r>
              <w:rPr>
                <w:spacing w:val="-3"/>
              </w:rPr>
              <w:t>1.4</w:t>
            </w:r>
            <w:r>
              <w:rPr>
                <w:b w:val="0"/>
                <w:bCs w:val="0"/>
                <w:i/>
                <w:iCs/>
                <w:color w:val="502C64"/>
                <w:spacing w:val="-3"/>
              </w:rPr>
              <w:tab/>
            </w:r>
            <w:r>
              <w:rPr>
                <w:rStyle w:val="Regular"/>
                <w:b w:val="0"/>
                <w:bCs w:val="0"/>
                <w:spacing w:val="-5"/>
              </w:rPr>
              <w:t>The Ageing and Disability Commissioner (ADC)</w:t>
            </w:r>
            <w:r>
              <w:rPr>
                <w:rStyle w:val="Regular"/>
                <w:b w:val="0"/>
                <w:bCs w:val="0"/>
                <w:spacing w:val="-3"/>
              </w:rPr>
              <w:t xml:space="preserve"> will train and support Official Community Visitors (OCVs) to better identify and raise issues with service providers relating to adults with disability </w:t>
            </w:r>
            <w:r>
              <w:rPr>
                <w:rStyle w:val="Regular"/>
                <w:b w:val="0"/>
                <w:bCs w:val="0"/>
                <w:spacing w:val="-3"/>
              </w:rPr>
              <w:lastRenderedPageBreak/>
              <w:t xml:space="preserve">in supported accommodation having access to meaningful employment. </w:t>
            </w:r>
          </w:p>
          <w:p w14:paraId="3C234C49" w14:textId="77777777" w:rsidR="001961E9" w:rsidRDefault="001961E9" w:rsidP="0087750F">
            <w:pPr>
              <w:pStyle w:val="TableCopyTable"/>
            </w:pPr>
            <w:r>
              <w:t>Residential care providers will be encouraged to assist young people and adults with disability to gain and maintain employment.</w:t>
            </w:r>
          </w:p>
        </w:tc>
        <w:tc>
          <w:tcPr>
            <w:tcW w:w="1247" w:type="dxa"/>
            <w:tcMar>
              <w:top w:w="113" w:type="dxa"/>
              <w:left w:w="57" w:type="dxa"/>
              <w:bottom w:w="170" w:type="dxa"/>
              <w:right w:w="57" w:type="dxa"/>
            </w:tcMar>
          </w:tcPr>
          <w:p w14:paraId="31324F35" w14:textId="77777777" w:rsidR="001961E9" w:rsidRDefault="001961E9" w:rsidP="0087750F">
            <w:pPr>
              <w:pStyle w:val="TableDatesTable"/>
            </w:pPr>
            <w:r>
              <w:lastRenderedPageBreak/>
              <w:t>December 2022</w:t>
            </w:r>
          </w:p>
        </w:tc>
        <w:tc>
          <w:tcPr>
            <w:tcW w:w="3629" w:type="dxa"/>
            <w:tcMar>
              <w:top w:w="113" w:type="dxa"/>
              <w:left w:w="57" w:type="dxa"/>
              <w:bottom w:w="170" w:type="dxa"/>
              <w:right w:w="57" w:type="dxa"/>
            </w:tcMar>
          </w:tcPr>
          <w:p w14:paraId="7215710D" w14:textId="77777777" w:rsidR="001961E9" w:rsidRDefault="001961E9" w:rsidP="0087750F">
            <w:pPr>
              <w:pStyle w:val="TableBullets1Table"/>
            </w:pPr>
            <w:r>
              <w:t>•</w:t>
            </w:r>
            <w:r>
              <w:tab/>
              <w:t xml:space="preserve">The ADC will analyse visit reports and matters raised by OCVs to </w:t>
            </w:r>
            <w:r>
              <w:lastRenderedPageBreak/>
              <w:t>identify systemic issues that require further action.</w:t>
            </w:r>
          </w:p>
        </w:tc>
      </w:tr>
      <w:tr w:rsidR="001961E9" w14:paraId="5AA9D780" w14:textId="77777777" w:rsidTr="0087750F">
        <w:trPr>
          <w:trHeight w:val="226"/>
        </w:trPr>
        <w:tc>
          <w:tcPr>
            <w:tcW w:w="4762" w:type="dxa"/>
            <w:tcMar>
              <w:top w:w="113" w:type="dxa"/>
              <w:left w:w="57" w:type="dxa"/>
              <w:bottom w:w="170" w:type="dxa"/>
              <w:right w:w="57" w:type="dxa"/>
            </w:tcMar>
          </w:tcPr>
          <w:p w14:paraId="5ED84CBE" w14:textId="77777777" w:rsidR="001961E9" w:rsidRDefault="001961E9">
            <w:pPr>
              <w:pStyle w:val="TableBoldHeadingsTable"/>
            </w:pPr>
            <w:r>
              <w:rPr>
                <w:spacing w:val="-2"/>
              </w:rPr>
              <w:lastRenderedPageBreak/>
              <w:t>1.5</w:t>
            </w:r>
            <w:r>
              <w:rPr>
                <w:b w:val="0"/>
                <w:bCs w:val="0"/>
                <w:i/>
                <w:iCs/>
                <w:color w:val="502C64"/>
                <w:spacing w:val="-2"/>
              </w:rPr>
              <w:tab/>
            </w:r>
            <w:r>
              <w:rPr>
                <w:rStyle w:val="Regular"/>
                <w:b w:val="0"/>
                <w:bCs w:val="0"/>
                <w:spacing w:val="-2"/>
              </w:rPr>
              <w:t>NSW Health has embedded disability inclusion principles across NSW Health recruitment and office management. NSW Health establish ongoing feedback mechanisms for monitoring and reporting through workplace and workforce governance structures.</w:t>
            </w:r>
          </w:p>
        </w:tc>
        <w:tc>
          <w:tcPr>
            <w:tcW w:w="1247" w:type="dxa"/>
            <w:tcMar>
              <w:top w:w="113" w:type="dxa"/>
              <w:left w:w="57" w:type="dxa"/>
              <w:bottom w:w="170" w:type="dxa"/>
              <w:right w:w="57" w:type="dxa"/>
            </w:tcMar>
          </w:tcPr>
          <w:p w14:paraId="2B04EECA"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77498615" w14:textId="77777777" w:rsidR="001961E9" w:rsidRDefault="001961E9" w:rsidP="0087750F">
            <w:pPr>
              <w:pStyle w:val="TableBullets1Table"/>
            </w:pPr>
            <w:r>
              <w:t>•</w:t>
            </w:r>
            <w:r>
              <w:tab/>
              <w:t>Reported in annual staff survey and DIAP.</w:t>
            </w:r>
          </w:p>
        </w:tc>
      </w:tr>
      <w:tr w:rsidR="001961E9" w14:paraId="5B278F9D" w14:textId="77777777" w:rsidTr="0087750F">
        <w:trPr>
          <w:trHeight w:val="226"/>
        </w:trPr>
        <w:tc>
          <w:tcPr>
            <w:tcW w:w="4762" w:type="dxa"/>
            <w:tcMar>
              <w:top w:w="113" w:type="dxa"/>
              <w:left w:w="57" w:type="dxa"/>
              <w:bottom w:w="170" w:type="dxa"/>
              <w:right w:w="57" w:type="dxa"/>
            </w:tcMar>
          </w:tcPr>
          <w:p w14:paraId="40BD3DB7" w14:textId="1C1CF697" w:rsidR="001961E9" w:rsidRDefault="001961E9">
            <w:pPr>
              <w:pStyle w:val="TableBoldHeadingsTable"/>
              <w:rPr>
                <w:spacing w:val="-5"/>
              </w:rPr>
            </w:pPr>
            <w:r>
              <w:rPr>
                <w:spacing w:val="-4"/>
              </w:rPr>
              <w:t>1.6</w:t>
            </w:r>
            <w:r>
              <w:rPr>
                <w:b w:val="0"/>
                <w:bCs w:val="0"/>
                <w:i/>
                <w:iCs/>
                <w:color w:val="502C64"/>
                <w:spacing w:val="-4"/>
              </w:rPr>
              <w:tab/>
            </w:r>
            <w:r>
              <w:rPr>
                <w:rStyle w:val="Regular"/>
                <w:b w:val="0"/>
                <w:bCs w:val="0"/>
                <w:spacing w:val="-4"/>
              </w:rPr>
              <w:t xml:space="preserve">NSW Government Agencies participating on the Australian Network on Disability (AND) access and inclusion index assessment and </w:t>
            </w:r>
            <w:r>
              <w:rPr>
                <w:rStyle w:val="Regular"/>
                <w:b w:val="0"/>
                <w:bCs w:val="0"/>
                <w:spacing w:val="-5"/>
              </w:rPr>
              <w:t xml:space="preserve">benchmarking exercise. </w:t>
            </w:r>
            <w:hyperlink r:id="rId11" w:history="1">
              <w:r w:rsidRPr="003C196D">
                <w:rPr>
                  <w:rStyle w:val="Hyperlink"/>
                  <w:b w:val="0"/>
                  <w:bCs w:val="0"/>
                  <w:spacing w:val="-5"/>
                </w:rPr>
                <w:t>Access-inclusion-index</w:t>
              </w:r>
            </w:hyperlink>
            <w:r>
              <w:rPr>
                <w:spacing w:val="-5"/>
              </w:rPr>
              <w:t xml:space="preserve"> </w:t>
            </w:r>
          </w:p>
          <w:p w14:paraId="36F564C1" w14:textId="77777777" w:rsidR="001961E9" w:rsidRDefault="001961E9" w:rsidP="0087750F">
            <w:pPr>
              <w:pStyle w:val="TableCopyTable"/>
            </w:pPr>
            <w:r>
              <w:t>The index is a comprehensive evidence based review of the accessibility and inclusion of people with disability across all aspects of an organisation’s activity, focusing on areas including policies relating to disability employment, customers, staff, reasonable adjustments and communication.</w:t>
            </w:r>
          </w:p>
          <w:p w14:paraId="7F2720B1" w14:textId="77777777" w:rsidR="001961E9" w:rsidRDefault="001961E9" w:rsidP="0087750F">
            <w:pPr>
              <w:pStyle w:val="TableCopyTable"/>
            </w:pPr>
            <w:r>
              <w:t xml:space="preserve">The assessment report provides guidance on areas for improvement and a comparison with similar organisations. </w:t>
            </w:r>
          </w:p>
        </w:tc>
        <w:tc>
          <w:tcPr>
            <w:tcW w:w="1247" w:type="dxa"/>
            <w:tcMar>
              <w:top w:w="113" w:type="dxa"/>
              <w:left w:w="57" w:type="dxa"/>
              <w:bottom w:w="170" w:type="dxa"/>
              <w:right w:w="57" w:type="dxa"/>
            </w:tcMar>
          </w:tcPr>
          <w:p w14:paraId="1B1E2BAD"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6F7E4B9C" w14:textId="77777777" w:rsidR="001961E9" w:rsidRDefault="001961E9" w:rsidP="0087750F">
            <w:pPr>
              <w:pStyle w:val="TableBullets1Table"/>
            </w:pPr>
            <w:r>
              <w:t>•</w:t>
            </w:r>
            <w:r>
              <w:tab/>
              <w:t>Annual reporting and benchmarking of participating agencies.</w:t>
            </w:r>
          </w:p>
        </w:tc>
      </w:tr>
    </w:tbl>
    <w:p w14:paraId="073B7223" w14:textId="77777777" w:rsidR="0087750F" w:rsidRDefault="0087750F"/>
    <w:p w14:paraId="3A4D0A9C" w14:textId="6F7EE387" w:rsidR="0087750F" w:rsidRDefault="0087750F">
      <w:r>
        <w:br w:type="page"/>
      </w:r>
    </w:p>
    <w:tbl>
      <w:tblPr>
        <w:tblW w:w="9638" w:type="dxa"/>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87750F" w14:paraId="6B93F4B2" w14:textId="77777777" w:rsidTr="002B588D">
        <w:trPr>
          <w:trHeight w:val="453"/>
        </w:trPr>
        <w:tc>
          <w:tcPr>
            <w:tcW w:w="9638" w:type="dxa"/>
            <w:gridSpan w:val="3"/>
            <w:tcMar>
              <w:top w:w="113" w:type="dxa"/>
              <w:left w:w="57" w:type="dxa"/>
              <w:bottom w:w="113" w:type="dxa"/>
              <w:right w:w="57" w:type="dxa"/>
            </w:tcMar>
            <w:vAlign w:val="center"/>
          </w:tcPr>
          <w:p w14:paraId="7490A196" w14:textId="77777777" w:rsidR="0087750F" w:rsidRDefault="0087750F" w:rsidP="002B588D">
            <w:pPr>
              <w:pStyle w:val="TableNheader"/>
            </w:pPr>
            <w:r>
              <w:rPr>
                <w:color w:val="502C64"/>
                <w:spacing w:val="-3"/>
              </w:rPr>
              <w:lastRenderedPageBreak/>
              <w:t>Objective 2: Improve the transition of young people with disability from education to employment</w:t>
            </w:r>
          </w:p>
        </w:tc>
      </w:tr>
      <w:tr w:rsidR="0087750F" w14:paraId="647B385A" w14:textId="77777777" w:rsidTr="002B588D">
        <w:trPr>
          <w:trHeight w:val="453"/>
        </w:trPr>
        <w:tc>
          <w:tcPr>
            <w:tcW w:w="4762" w:type="dxa"/>
            <w:shd w:val="solid" w:color="502C65" w:fill="auto"/>
            <w:tcMar>
              <w:top w:w="113" w:type="dxa"/>
              <w:left w:w="57" w:type="dxa"/>
              <w:bottom w:w="113" w:type="dxa"/>
              <w:right w:w="57" w:type="dxa"/>
            </w:tcMar>
            <w:vAlign w:val="center"/>
          </w:tcPr>
          <w:p w14:paraId="261F3E96" w14:textId="77777777" w:rsidR="0087750F" w:rsidRDefault="0087750F" w:rsidP="002B588D">
            <w:pPr>
              <w:pStyle w:val="TableNheader"/>
            </w:pPr>
            <w:r>
              <w:t>Actions</w:t>
            </w:r>
          </w:p>
        </w:tc>
        <w:tc>
          <w:tcPr>
            <w:tcW w:w="1247" w:type="dxa"/>
            <w:shd w:val="solid" w:color="502C65" w:fill="auto"/>
            <w:tcMar>
              <w:top w:w="113" w:type="dxa"/>
              <w:left w:w="57" w:type="dxa"/>
              <w:bottom w:w="113" w:type="dxa"/>
              <w:right w:w="57" w:type="dxa"/>
            </w:tcMar>
            <w:vAlign w:val="center"/>
          </w:tcPr>
          <w:p w14:paraId="17B0C5F4" w14:textId="77777777" w:rsidR="0087750F" w:rsidRDefault="0087750F" w:rsidP="002B588D">
            <w:pPr>
              <w:pStyle w:val="TableNheader"/>
            </w:pPr>
            <w:r>
              <w:t>Timeline</w:t>
            </w:r>
          </w:p>
        </w:tc>
        <w:tc>
          <w:tcPr>
            <w:tcW w:w="3629" w:type="dxa"/>
            <w:shd w:val="solid" w:color="502C65" w:fill="auto"/>
            <w:tcMar>
              <w:top w:w="113" w:type="dxa"/>
              <w:left w:w="57" w:type="dxa"/>
              <w:bottom w:w="113" w:type="dxa"/>
              <w:right w:w="57" w:type="dxa"/>
            </w:tcMar>
            <w:vAlign w:val="center"/>
          </w:tcPr>
          <w:p w14:paraId="73A6E3B9" w14:textId="77777777" w:rsidR="0087750F" w:rsidRDefault="0087750F" w:rsidP="002B588D">
            <w:pPr>
              <w:pStyle w:val="TableNheader"/>
            </w:pPr>
            <w:r>
              <w:t>Indicator(s)</w:t>
            </w:r>
          </w:p>
        </w:tc>
      </w:tr>
      <w:tr w:rsidR="0087750F" w14:paraId="282D5E14" w14:textId="77777777" w:rsidTr="002B588D">
        <w:trPr>
          <w:trHeight w:val="226"/>
        </w:trPr>
        <w:tc>
          <w:tcPr>
            <w:tcW w:w="4762" w:type="dxa"/>
            <w:tcMar>
              <w:top w:w="113" w:type="dxa"/>
              <w:left w:w="57" w:type="dxa"/>
              <w:bottom w:w="170" w:type="dxa"/>
              <w:right w:w="57" w:type="dxa"/>
            </w:tcMar>
          </w:tcPr>
          <w:p w14:paraId="662DB02E" w14:textId="77777777" w:rsidR="0087750F" w:rsidRDefault="0087750F" w:rsidP="002B588D">
            <w:pPr>
              <w:pStyle w:val="TableBoldHeadingsTable"/>
              <w:rPr>
                <w:b w:val="0"/>
                <w:bCs w:val="0"/>
              </w:rPr>
            </w:pPr>
            <w:r>
              <w:t>2.1</w:t>
            </w:r>
            <w:r>
              <w:rPr>
                <w:b w:val="0"/>
                <w:bCs w:val="0"/>
                <w:i/>
                <w:iCs/>
                <w:color w:val="502C64"/>
              </w:rPr>
              <w:tab/>
            </w:r>
            <w:r>
              <w:rPr>
                <w:rStyle w:val="Regular"/>
                <w:b w:val="0"/>
                <w:bCs w:val="0"/>
              </w:rPr>
              <w:t xml:space="preserve">Implementation of NSW Education Disability Strategy. The Strategy commits the NSW Department of Education to building a more inclusive education system. </w:t>
            </w:r>
          </w:p>
          <w:p w14:paraId="01CCCC9A" w14:textId="77777777" w:rsidR="0087750F" w:rsidRDefault="0087750F" w:rsidP="002B588D">
            <w:pPr>
              <w:pStyle w:val="TableCopyTable"/>
            </w:pPr>
            <w:r>
              <w:t xml:space="preserve">NSW Department of Education will establish an Outcomes framework for students with disability, build workforce capability to support students with disability through a professional learning framework, increase options for professional learning and resources and scholarships in inclusion. </w:t>
            </w:r>
          </w:p>
          <w:p w14:paraId="28D1D509" w14:textId="77777777" w:rsidR="0087750F" w:rsidRDefault="0087750F" w:rsidP="002B588D">
            <w:pPr>
              <w:pStyle w:val="TableCopyTable"/>
            </w:pPr>
            <w:r>
              <w:t>Ongoing consultations will include students with disability, their families and carers, schools, along with specific academics, advocates and government agencies.</w:t>
            </w:r>
          </w:p>
        </w:tc>
        <w:tc>
          <w:tcPr>
            <w:tcW w:w="1247" w:type="dxa"/>
            <w:tcMar>
              <w:top w:w="113" w:type="dxa"/>
              <w:left w:w="57" w:type="dxa"/>
              <w:bottom w:w="170" w:type="dxa"/>
              <w:right w:w="57" w:type="dxa"/>
            </w:tcMar>
          </w:tcPr>
          <w:p w14:paraId="14E690BE" w14:textId="77777777" w:rsidR="0087750F" w:rsidRDefault="0087750F" w:rsidP="002B588D">
            <w:pPr>
              <w:pStyle w:val="TableDatesTable"/>
            </w:pPr>
            <w:r>
              <w:t xml:space="preserve">Ongoing </w:t>
            </w:r>
          </w:p>
        </w:tc>
        <w:tc>
          <w:tcPr>
            <w:tcW w:w="3629" w:type="dxa"/>
            <w:tcMar>
              <w:top w:w="113" w:type="dxa"/>
              <w:left w:w="57" w:type="dxa"/>
              <w:bottom w:w="170" w:type="dxa"/>
              <w:right w:w="57" w:type="dxa"/>
            </w:tcMar>
          </w:tcPr>
          <w:p w14:paraId="6C4B84AA" w14:textId="77777777" w:rsidR="0087750F" w:rsidRDefault="0087750F" w:rsidP="002B588D">
            <w:pPr>
              <w:pStyle w:val="TableBullets1Table"/>
            </w:pPr>
            <w:r>
              <w:t>•</w:t>
            </w:r>
            <w:r>
              <w:tab/>
              <w:t>Reporting on the outcomes framework.</w:t>
            </w:r>
          </w:p>
        </w:tc>
      </w:tr>
    </w:tbl>
    <w:p w14:paraId="12243B68" w14:textId="0E96627D" w:rsidR="00EB7C6C" w:rsidRDefault="00EB7C6C">
      <w:pPr>
        <w:rPr>
          <w:rFonts w:ascii="Calibri" w:hAnsi="Calibri" w:cs="Calibri"/>
          <w:b/>
          <w:bCs/>
          <w:color w:val="502C64"/>
          <w:sz w:val="36"/>
          <w:szCs w:val="36"/>
          <w:lang w:val="en-US"/>
        </w:rPr>
      </w:pPr>
      <w:r>
        <w:br w:type="page"/>
      </w:r>
    </w:p>
    <w:p w14:paraId="339B5C9F" w14:textId="4A6B518C" w:rsidR="001961E9" w:rsidRPr="001F555B" w:rsidRDefault="001961E9" w:rsidP="00753AC3">
      <w:pPr>
        <w:pStyle w:val="Heading2"/>
      </w:pPr>
      <w:bookmarkStart w:id="11" w:name="_Toc88929333"/>
      <w:r w:rsidRPr="001F555B">
        <w:lastRenderedPageBreak/>
        <w:t>Victoria actions</w:t>
      </w:r>
      <w:bookmarkEnd w:id="11"/>
    </w:p>
    <w:tbl>
      <w:tblPr>
        <w:tblW w:w="0" w:type="auto"/>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535"/>
        <w:gridCol w:w="1304"/>
        <w:gridCol w:w="3799"/>
      </w:tblGrid>
      <w:tr w:rsidR="001961E9" w14:paraId="42123CE4" w14:textId="77777777" w:rsidTr="0087750F">
        <w:trPr>
          <w:trHeight w:val="453"/>
          <w:tblHeader/>
        </w:trPr>
        <w:tc>
          <w:tcPr>
            <w:tcW w:w="9638" w:type="dxa"/>
            <w:gridSpan w:val="3"/>
            <w:tcMar>
              <w:top w:w="113" w:type="dxa"/>
              <w:left w:w="57" w:type="dxa"/>
              <w:bottom w:w="113" w:type="dxa"/>
              <w:right w:w="57" w:type="dxa"/>
            </w:tcMar>
            <w:vAlign w:val="center"/>
          </w:tcPr>
          <w:p w14:paraId="6A3D05BE" w14:textId="77777777" w:rsidR="001961E9" w:rsidRDefault="001961E9">
            <w:pPr>
              <w:pStyle w:val="TableNheader"/>
            </w:pPr>
            <w:r>
              <w:rPr>
                <w:color w:val="502C64"/>
                <w:spacing w:val="-4"/>
              </w:rPr>
              <w:t>Objective 1: Increase employment of people with disability</w:t>
            </w:r>
          </w:p>
        </w:tc>
      </w:tr>
      <w:tr w:rsidR="001961E9" w14:paraId="258A7E5F" w14:textId="77777777" w:rsidTr="0087750F">
        <w:trPr>
          <w:trHeight w:val="453"/>
          <w:tblHeader/>
        </w:trPr>
        <w:tc>
          <w:tcPr>
            <w:tcW w:w="4535" w:type="dxa"/>
            <w:shd w:val="solid" w:color="502C65" w:fill="auto"/>
            <w:tcMar>
              <w:top w:w="113" w:type="dxa"/>
              <w:left w:w="57" w:type="dxa"/>
              <w:bottom w:w="113" w:type="dxa"/>
              <w:right w:w="57" w:type="dxa"/>
            </w:tcMar>
            <w:vAlign w:val="center"/>
          </w:tcPr>
          <w:p w14:paraId="50B6BBC3" w14:textId="77777777" w:rsidR="001961E9" w:rsidRDefault="001961E9">
            <w:pPr>
              <w:pStyle w:val="TableNheader"/>
            </w:pPr>
            <w:r>
              <w:t>Actions</w:t>
            </w:r>
          </w:p>
        </w:tc>
        <w:tc>
          <w:tcPr>
            <w:tcW w:w="1304" w:type="dxa"/>
            <w:shd w:val="solid" w:color="502C65" w:fill="auto"/>
            <w:tcMar>
              <w:top w:w="113" w:type="dxa"/>
              <w:left w:w="57" w:type="dxa"/>
              <w:bottom w:w="113" w:type="dxa"/>
              <w:right w:w="57" w:type="dxa"/>
            </w:tcMar>
            <w:vAlign w:val="center"/>
          </w:tcPr>
          <w:p w14:paraId="0D4E05E1" w14:textId="77777777" w:rsidR="001961E9" w:rsidRDefault="001961E9">
            <w:pPr>
              <w:pStyle w:val="TableNheader"/>
            </w:pPr>
            <w:r>
              <w:t>Timeline</w:t>
            </w:r>
          </w:p>
        </w:tc>
        <w:tc>
          <w:tcPr>
            <w:tcW w:w="3799" w:type="dxa"/>
            <w:shd w:val="solid" w:color="502C65" w:fill="auto"/>
            <w:tcMar>
              <w:top w:w="113" w:type="dxa"/>
              <w:left w:w="57" w:type="dxa"/>
              <w:bottom w:w="113" w:type="dxa"/>
              <w:right w:w="57" w:type="dxa"/>
            </w:tcMar>
            <w:vAlign w:val="center"/>
          </w:tcPr>
          <w:p w14:paraId="05443AA5" w14:textId="77777777" w:rsidR="001961E9" w:rsidRDefault="001961E9">
            <w:pPr>
              <w:pStyle w:val="TableNheader"/>
            </w:pPr>
            <w:r>
              <w:t>Indicator(s)</w:t>
            </w:r>
          </w:p>
        </w:tc>
      </w:tr>
      <w:tr w:rsidR="001961E9" w14:paraId="1954E789" w14:textId="77777777" w:rsidTr="0087750F">
        <w:trPr>
          <w:trHeight w:val="226"/>
        </w:trPr>
        <w:tc>
          <w:tcPr>
            <w:tcW w:w="4535" w:type="dxa"/>
            <w:tcMar>
              <w:top w:w="113" w:type="dxa"/>
              <w:left w:w="57" w:type="dxa"/>
              <w:bottom w:w="170" w:type="dxa"/>
              <w:right w:w="57" w:type="dxa"/>
            </w:tcMar>
          </w:tcPr>
          <w:p w14:paraId="4D1EBF5A" w14:textId="77777777" w:rsidR="001961E9" w:rsidRDefault="001961E9">
            <w:pPr>
              <w:pStyle w:val="TableBoldHeadingsTable"/>
            </w:pPr>
            <w:r>
              <w:t>1.1</w:t>
            </w:r>
            <w:r>
              <w:rPr>
                <w:b w:val="0"/>
                <w:bCs w:val="0"/>
                <w:i/>
                <w:iCs/>
                <w:color w:val="502C64"/>
              </w:rPr>
              <w:tab/>
            </w:r>
            <w:r>
              <w:t xml:space="preserve">Public Service Employment </w:t>
            </w:r>
          </w:p>
          <w:p w14:paraId="2F9FCC6B" w14:textId="77777777" w:rsidR="001961E9" w:rsidRDefault="001961E9" w:rsidP="0087750F">
            <w:pPr>
              <w:pStyle w:val="TableCopyTable"/>
            </w:pPr>
            <w:r>
              <w:t xml:space="preserve">Continued support of the VPS Enablers Network by provision of continued funding and hosting for the Senior Advisor position, and operational budget for the network, by all Victorian government departments. The Department of Transport will be the new host of the Senior Advisor position from July 2021 – June 2023. </w:t>
            </w:r>
          </w:p>
        </w:tc>
        <w:tc>
          <w:tcPr>
            <w:tcW w:w="1304" w:type="dxa"/>
            <w:tcMar>
              <w:top w:w="113" w:type="dxa"/>
              <w:left w:w="57" w:type="dxa"/>
              <w:bottom w:w="170" w:type="dxa"/>
              <w:right w:w="57" w:type="dxa"/>
            </w:tcMar>
          </w:tcPr>
          <w:p w14:paraId="2071EDDA" w14:textId="77777777" w:rsidR="001961E9" w:rsidRDefault="001961E9" w:rsidP="0087750F">
            <w:pPr>
              <w:pStyle w:val="TableDatesTable"/>
            </w:pPr>
            <w:r>
              <w:t>2018-2025</w:t>
            </w:r>
          </w:p>
        </w:tc>
        <w:tc>
          <w:tcPr>
            <w:tcW w:w="3799" w:type="dxa"/>
            <w:tcMar>
              <w:top w:w="113" w:type="dxa"/>
              <w:left w:w="57" w:type="dxa"/>
              <w:bottom w:w="170" w:type="dxa"/>
              <w:right w:w="57" w:type="dxa"/>
            </w:tcMar>
          </w:tcPr>
          <w:p w14:paraId="4DBE9AE3" w14:textId="77777777" w:rsidR="001961E9" w:rsidRDefault="001961E9" w:rsidP="0087750F">
            <w:pPr>
              <w:pStyle w:val="TableBullets1Table"/>
            </w:pPr>
            <w:r>
              <w:t>•</w:t>
            </w:r>
            <w:r>
              <w:tab/>
              <w:t>Increase proportion of people with disability employed in the Victorian Public Service.</w:t>
            </w:r>
          </w:p>
          <w:p w14:paraId="2448D660" w14:textId="77777777" w:rsidR="001961E9" w:rsidRDefault="001961E9" w:rsidP="0087750F">
            <w:pPr>
              <w:pStyle w:val="TableBullets1Table"/>
            </w:pPr>
            <w:r>
              <w:t>•</w:t>
            </w:r>
            <w:r>
              <w:tab/>
              <w:t>Growth in membership of the Enablers Network.</w:t>
            </w:r>
          </w:p>
        </w:tc>
      </w:tr>
      <w:tr w:rsidR="001961E9" w14:paraId="31D02244" w14:textId="77777777" w:rsidTr="00350AEB">
        <w:trPr>
          <w:trHeight w:val="2835"/>
        </w:trPr>
        <w:tc>
          <w:tcPr>
            <w:tcW w:w="4535" w:type="dxa"/>
            <w:tcMar>
              <w:top w:w="113" w:type="dxa"/>
              <w:left w:w="57" w:type="dxa"/>
              <w:bottom w:w="170" w:type="dxa"/>
              <w:right w:w="57" w:type="dxa"/>
            </w:tcMar>
          </w:tcPr>
          <w:p w14:paraId="69433142" w14:textId="77777777" w:rsidR="001961E9" w:rsidRDefault="001961E9">
            <w:pPr>
              <w:pStyle w:val="TableBoldHeadingsTable"/>
            </w:pPr>
            <w:r>
              <w:t>1.2</w:t>
            </w:r>
            <w:r>
              <w:rPr>
                <w:b w:val="0"/>
                <w:bCs w:val="0"/>
                <w:i/>
                <w:iCs/>
                <w:color w:val="502C64"/>
              </w:rPr>
              <w:tab/>
            </w:r>
            <w:r>
              <w:t>Victorian Public Sector Commission</w:t>
            </w:r>
          </w:p>
          <w:p w14:paraId="51C59D8C" w14:textId="2887B69F" w:rsidR="001961E9" w:rsidRDefault="001961E9" w:rsidP="0087750F">
            <w:pPr>
              <w:pStyle w:val="TableCopyTable"/>
            </w:pPr>
            <w:r>
              <w:t xml:space="preserve">Implement </w:t>
            </w:r>
            <w:hyperlink r:id="rId12" w:history="1">
              <w:r w:rsidRPr="0006567B">
                <w:rPr>
                  <w:rStyle w:val="Hyperlink"/>
                </w:rPr>
                <w:t>Getting</w:t>
              </w:r>
              <w:r w:rsidRPr="0006567B">
                <w:rPr>
                  <w:rStyle w:val="Hyperlink"/>
                  <w:spacing w:val="-3"/>
                </w:rPr>
                <w:t xml:space="preserve"> to work: Victorian public sector disability employment action plan 2018-2025</w:t>
              </w:r>
            </w:hyperlink>
            <w:r>
              <w:t xml:space="preserve"> including the following initiatives:</w:t>
            </w:r>
          </w:p>
          <w:p w14:paraId="2539E545" w14:textId="77777777" w:rsidR="001961E9" w:rsidRDefault="001961E9" w:rsidP="0087750F">
            <w:pPr>
              <w:pStyle w:val="TableBullets3Table"/>
            </w:pPr>
            <w:r>
              <w:t>•</w:t>
            </w:r>
            <w:r>
              <w:tab/>
              <w:t>Develop and launch inclusive employee life-cycle resources covering job creation and position descriptions; attraction strategies, recruitment and models; selection, onboarding, career and leadership development.</w:t>
            </w:r>
          </w:p>
          <w:p w14:paraId="391D40A3" w14:textId="77777777" w:rsidR="001961E9" w:rsidRDefault="001961E9" w:rsidP="0087750F">
            <w:pPr>
              <w:pStyle w:val="TableBullets3Table"/>
            </w:pPr>
            <w:r>
              <w:t>•</w:t>
            </w:r>
            <w:r>
              <w:tab/>
              <w:t xml:space="preserve">Implement disability awareness and confidence training for all levels of the VPS. </w:t>
            </w:r>
          </w:p>
          <w:p w14:paraId="32458C60" w14:textId="77777777" w:rsidR="001961E9" w:rsidRDefault="001961E9" w:rsidP="0087750F">
            <w:pPr>
              <w:pStyle w:val="TableBullets3Table"/>
            </w:pPr>
            <w:r>
              <w:t>•</w:t>
            </w:r>
            <w:r>
              <w:tab/>
              <w:t>Partner with and support the Enablers Network, the Victorian public service network for employees with disability.</w:t>
            </w:r>
          </w:p>
          <w:p w14:paraId="31270C94" w14:textId="77777777" w:rsidR="001961E9" w:rsidRDefault="001961E9" w:rsidP="0087750F">
            <w:pPr>
              <w:pStyle w:val="TableBullets3Table"/>
            </w:pPr>
            <w:r>
              <w:t>•</w:t>
            </w:r>
            <w:r>
              <w:tab/>
              <w:t>Lead and convene the Deputy Secretary Disability Employment Champion Round Table and Disability Employment Community of Practice in the Victorian Public Service (VPS) to work collectively on the implementation of Getting to Work and progressing whole of government disability inclusion initiatives.</w:t>
            </w:r>
          </w:p>
          <w:p w14:paraId="421A4B1A" w14:textId="77777777" w:rsidR="001961E9" w:rsidRDefault="001961E9" w:rsidP="0087750F">
            <w:pPr>
              <w:pStyle w:val="TableBullets3Table"/>
            </w:pPr>
            <w:r>
              <w:t>•</w:t>
            </w:r>
            <w:r>
              <w:tab/>
              <w:t xml:space="preserve">Ensure equitable access to flexible work for VPS employees with disability. </w:t>
            </w:r>
          </w:p>
          <w:p w14:paraId="05C00D46" w14:textId="77777777" w:rsidR="001961E9" w:rsidRDefault="001961E9" w:rsidP="0087750F">
            <w:pPr>
              <w:pStyle w:val="TableBullets3Table"/>
            </w:pPr>
            <w:r>
              <w:lastRenderedPageBreak/>
              <w:t>•</w:t>
            </w:r>
            <w:r>
              <w:tab/>
              <w:t>Facilitate pathways into the public sector for people with disability (such as GRADS Disability Pathway).</w:t>
            </w:r>
          </w:p>
          <w:p w14:paraId="33C9EE54" w14:textId="77777777" w:rsidR="001961E9" w:rsidRDefault="001961E9" w:rsidP="0087750F">
            <w:pPr>
              <w:pStyle w:val="TableBullets3Table"/>
            </w:pPr>
            <w:r>
              <w:t>•</w:t>
            </w:r>
            <w:r>
              <w:tab/>
              <w:t xml:space="preserve">Scope the implementation of a workplace adjustment passport. </w:t>
            </w:r>
          </w:p>
          <w:p w14:paraId="64C8D352" w14:textId="77777777" w:rsidR="001961E9" w:rsidRDefault="001961E9" w:rsidP="0087750F">
            <w:pPr>
              <w:pStyle w:val="TableBullets3Table"/>
            </w:pPr>
            <w:r>
              <w:t>•</w:t>
            </w:r>
            <w:r>
              <w:tab/>
              <w:t xml:space="preserve">Provide support for autistic employees, managers and teams. </w:t>
            </w:r>
          </w:p>
          <w:p w14:paraId="075FE395" w14:textId="77777777" w:rsidR="001961E9" w:rsidRDefault="001961E9" w:rsidP="0087750F">
            <w:pPr>
              <w:pStyle w:val="TableBullets3Table"/>
            </w:pPr>
            <w:r>
              <w:t>•</w:t>
            </w:r>
            <w:r>
              <w:tab/>
              <w:t xml:space="preserve">Develop Special Measure guidance. </w:t>
            </w:r>
          </w:p>
          <w:p w14:paraId="04AA8919" w14:textId="77777777" w:rsidR="001961E9" w:rsidRDefault="001961E9" w:rsidP="0087750F">
            <w:pPr>
              <w:pStyle w:val="TableBullets3Table"/>
            </w:pPr>
            <w:r>
              <w:t>•</w:t>
            </w:r>
            <w:r>
              <w:tab/>
              <w:t>Strengthen disability/data information collection through working with Melbourne Disability Institute.</w:t>
            </w:r>
          </w:p>
        </w:tc>
        <w:tc>
          <w:tcPr>
            <w:tcW w:w="1304" w:type="dxa"/>
            <w:tcMar>
              <w:top w:w="113" w:type="dxa"/>
              <w:left w:w="57" w:type="dxa"/>
              <w:bottom w:w="170" w:type="dxa"/>
              <w:right w:w="57" w:type="dxa"/>
            </w:tcMar>
          </w:tcPr>
          <w:p w14:paraId="03477B10" w14:textId="77777777" w:rsidR="00350AEB" w:rsidRDefault="00350AEB" w:rsidP="0087750F">
            <w:pPr>
              <w:pStyle w:val="TableDatesTable"/>
            </w:pPr>
          </w:p>
          <w:p w14:paraId="0398F4FD" w14:textId="77777777" w:rsidR="00350AEB" w:rsidRDefault="00350AEB" w:rsidP="0087750F">
            <w:pPr>
              <w:pStyle w:val="TableDatesTable"/>
            </w:pPr>
          </w:p>
          <w:p w14:paraId="7C51FD43" w14:textId="77777777" w:rsidR="00350AEB" w:rsidRDefault="00350AEB" w:rsidP="0087750F">
            <w:pPr>
              <w:pStyle w:val="TableDatesTable"/>
            </w:pPr>
          </w:p>
          <w:p w14:paraId="3446B4FE" w14:textId="77777777" w:rsidR="00350AEB" w:rsidRDefault="00350AEB" w:rsidP="00350AEB">
            <w:pPr>
              <w:pStyle w:val="TableDatesTable"/>
              <w:jc w:val="both"/>
            </w:pPr>
          </w:p>
          <w:p w14:paraId="36B10251" w14:textId="466538F4" w:rsidR="00350AEB" w:rsidRDefault="001961E9" w:rsidP="00350AEB">
            <w:pPr>
              <w:pStyle w:val="TableDatesTable"/>
              <w:jc w:val="both"/>
            </w:pPr>
            <w:r>
              <w:t xml:space="preserve">2018 – 2025  </w:t>
            </w:r>
          </w:p>
          <w:p w14:paraId="0E8EF15D" w14:textId="77777777" w:rsidR="00350AEB" w:rsidRDefault="00350AEB" w:rsidP="0087750F">
            <w:pPr>
              <w:pStyle w:val="TableDatesTable"/>
            </w:pPr>
          </w:p>
          <w:p w14:paraId="2953544C" w14:textId="77777777" w:rsidR="00350AEB" w:rsidRDefault="00350AEB" w:rsidP="0087750F">
            <w:pPr>
              <w:pStyle w:val="TableDatesTable"/>
            </w:pPr>
          </w:p>
          <w:p w14:paraId="3CA94284" w14:textId="77777777" w:rsidR="00350AEB" w:rsidRDefault="00350AEB" w:rsidP="0087750F">
            <w:pPr>
              <w:pStyle w:val="TableDatesTable"/>
            </w:pPr>
          </w:p>
          <w:p w14:paraId="1B5E03E6" w14:textId="77777777" w:rsidR="00350AEB" w:rsidRDefault="00350AEB" w:rsidP="0087750F">
            <w:pPr>
              <w:pStyle w:val="TableDatesTable"/>
            </w:pPr>
          </w:p>
          <w:p w14:paraId="2A514C44" w14:textId="2289CBD9" w:rsidR="001961E9" w:rsidRDefault="001961E9" w:rsidP="0087750F">
            <w:pPr>
              <w:pStyle w:val="TableDatesTable"/>
            </w:pPr>
            <w:r>
              <w:t xml:space="preserve">2021-2022  </w:t>
            </w:r>
          </w:p>
          <w:p w14:paraId="659A6382" w14:textId="77777777" w:rsidR="00350AEB" w:rsidRDefault="00350AEB" w:rsidP="0087750F">
            <w:pPr>
              <w:pStyle w:val="TableDatesTable"/>
            </w:pPr>
          </w:p>
          <w:p w14:paraId="0BE7A905" w14:textId="28225DDF" w:rsidR="001961E9" w:rsidRDefault="00350AEB" w:rsidP="0087750F">
            <w:pPr>
              <w:pStyle w:val="TableDatesTable"/>
            </w:pPr>
            <w:r>
              <w:br/>
            </w:r>
            <w:r w:rsidR="001961E9">
              <w:t xml:space="preserve">End 2021 </w:t>
            </w:r>
            <w:r>
              <w:br/>
            </w:r>
            <w:r>
              <w:br/>
            </w:r>
            <w:r>
              <w:br/>
            </w:r>
            <w:r w:rsidR="001961E9">
              <w:t xml:space="preserve">Ongoing  </w:t>
            </w:r>
            <w:r>
              <w:br/>
            </w:r>
            <w:r>
              <w:br/>
            </w:r>
            <w:r>
              <w:br/>
            </w:r>
            <w:r>
              <w:br/>
            </w:r>
            <w:r>
              <w:br/>
            </w:r>
            <w:r>
              <w:br/>
            </w:r>
            <w:r>
              <w:br/>
            </w:r>
            <w:r>
              <w:br/>
            </w:r>
            <w:r w:rsidR="001961E9">
              <w:t xml:space="preserve">Ongoing  </w:t>
            </w:r>
          </w:p>
          <w:p w14:paraId="514BCFE6" w14:textId="77777777" w:rsidR="001961E9" w:rsidRDefault="001961E9" w:rsidP="0087750F">
            <w:pPr>
              <w:pStyle w:val="TableDatesTable"/>
            </w:pPr>
          </w:p>
          <w:p w14:paraId="64739567" w14:textId="77777777" w:rsidR="001961E9" w:rsidRDefault="001961E9" w:rsidP="0087750F">
            <w:pPr>
              <w:pStyle w:val="TableDatesTable"/>
            </w:pPr>
          </w:p>
          <w:p w14:paraId="41376B02" w14:textId="348195BB" w:rsidR="001961E9" w:rsidRDefault="00350AEB" w:rsidP="0087750F">
            <w:pPr>
              <w:pStyle w:val="TableDatesTable"/>
            </w:pPr>
            <w:r>
              <w:lastRenderedPageBreak/>
              <w:br/>
            </w:r>
            <w:r w:rsidR="001961E9">
              <w:t>2021 - 2022</w:t>
            </w:r>
          </w:p>
          <w:p w14:paraId="0610F65C" w14:textId="753F2F1A" w:rsidR="001961E9" w:rsidRDefault="00350AEB" w:rsidP="0087750F">
            <w:pPr>
              <w:pStyle w:val="TableDatesTable"/>
            </w:pPr>
            <w:r>
              <w:br/>
            </w:r>
            <w:r w:rsidR="001961E9">
              <w:t>2023</w:t>
            </w:r>
          </w:p>
          <w:p w14:paraId="53C7D79A" w14:textId="41EAA7B0" w:rsidR="001961E9" w:rsidRDefault="00350AEB" w:rsidP="0087750F">
            <w:pPr>
              <w:pStyle w:val="TableDatesTable"/>
            </w:pPr>
            <w:r>
              <w:br/>
            </w:r>
            <w:r w:rsidR="001961E9">
              <w:t>2021-2022</w:t>
            </w:r>
          </w:p>
          <w:p w14:paraId="34A700EB" w14:textId="77777777" w:rsidR="001961E9" w:rsidRDefault="001961E9" w:rsidP="0087750F">
            <w:pPr>
              <w:pStyle w:val="TableDatesTable"/>
            </w:pPr>
          </w:p>
          <w:p w14:paraId="3E8C692C" w14:textId="0B0554CE" w:rsidR="001961E9" w:rsidRDefault="00350AEB" w:rsidP="0087750F">
            <w:pPr>
              <w:pStyle w:val="TableDatesTable"/>
            </w:pPr>
            <w:r>
              <w:t>2020</w:t>
            </w:r>
            <w:r>
              <w:br/>
            </w:r>
            <w:r w:rsidR="001961E9">
              <w:t>2021-2022</w:t>
            </w:r>
          </w:p>
        </w:tc>
        <w:tc>
          <w:tcPr>
            <w:tcW w:w="3799" w:type="dxa"/>
            <w:tcMar>
              <w:top w:w="113" w:type="dxa"/>
              <w:left w:w="57" w:type="dxa"/>
              <w:bottom w:w="170" w:type="dxa"/>
              <w:right w:w="57" w:type="dxa"/>
            </w:tcMar>
          </w:tcPr>
          <w:p w14:paraId="2BAB8A3D" w14:textId="77777777" w:rsidR="001961E9" w:rsidRDefault="001961E9" w:rsidP="0087750F">
            <w:pPr>
              <w:pStyle w:val="TableBullets1Table"/>
            </w:pPr>
            <w:r>
              <w:lastRenderedPageBreak/>
              <w:t>•</w:t>
            </w:r>
            <w:r>
              <w:tab/>
              <w:t xml:space="preserve">Achieve Victorian Government disability employment targets of 6% by 2020 and 12% by 2025. </w:t>
            </w:r>
          </w:p>
          <w:p w14:paraId="6EE3040C" w14:textId="77777777" w:rsidR="001961E9" w:rsidRDefault="001961E9" w:rsidP="0087750F">
            <w:pPr>
              <w:pStyle w:val="TableBullets1Table"/>
            </w:pPr>
            <w:r>
              <w:t>•</w:t>
            </w:r>
            <w:r>
              <w:tab/>
              <w:t>Provision of resources and information for organisations to use to support meaningful employment of current employees with disability and job seekers with disability.</w:t>
            </w:r>
          </w:p>
          <w:p w14:paraId="161F41EA" w14:textId="77777777" w:rsidR="001961E9" w:rsidRDefault="001961E9" w:rsidP="0087750F">
            <w:pPr>
              <w:pStyle w:val="TableBullets1Table"/>
            </w:pPr>
            <w:r>
              <w:t>•</w:t>
            </w:r>
            <w:r>
              <w:tab/>
              <w:t>Improve disability awareness and confidence.</w:t>
            </w:r>
          </w:p>
          <w:p w14:paraId="483063BB" w14:textId="77777777" w:rsidR="001961E9" w:rsidRDefault="001961E9" w:rsidP="0087750F">
            <w:pPr>
              <w:pStyle w:val="TableBullets1Table"/>
            </w:pPr>
            <w:r>
              <w:t>•</w:t>
            </w:r>
            <w:r>
              <w:tab/>
              <w:t xml:space="preserve">Launch whole of government disability awareness eLearn module. </w:t>
            </w:r>
          </w:p>
          <w:p w14:paraId="036EDFD8" w14:textId="77777777" w:rsidR="001961E9" w:rsidRDefault="001961E9" w:rsidP="0087750F">
            <w:pPr>
              <w:pStyle w:val="TableBullets1Table"/>
            </w:pPr>
            <w:r>
              <w:t>•</w:t>
            </w:r>
            <w:r>
              <w:tab/>
              <w:t>Ensure lived experience of disability is at the forefront of driving cultural change in the VPS.</w:t>
            </w:r>
          </w:p>
          <w:p w14:paraId="4F8E0BF4" w14:textId="77777777" w:rsidR="001961E9" w:rsidRDefault="001961E9" w:rsidP="0087750F">
            <w:pPr>
              <w:pStyle w:val="TableBullets1Table"/>
            </w:pPr>
            <w:r>
              <w:t>•</w:t>
            </w:r>
            <w:r>
              <w:tab/>
              <w:t>Disability inclusion and culture change driven by Senior Executives and Diversity and Inclusion/Human Resource Managers.</w:t>
            </w:r>
          </w:p>
          <w:p w14:paraId="176D691C" w14:textId="43D428EC" w:rsidR="001961E9" w:rsidRDefault="001961E9" w:rsidP="0087750F">
            <w:pPr>
              <w:pStyle w:val="TableBullets1Table"/>
            </w:pPr>
            <w:r>
              <w:t>•</w:t>
            </w:r>
            <w:r>
              <w:tab/>
              <w:t xml:space="preserve">Flexible work is the Victorian government’s default position for all employees. Victorian public service </w:t>
            </w:r>
            <w:hyperlink r:id="rId13" w:history="1">
              <w:r w:rsidRPr="003C196D">
                <w:rPr>
                  <w:rStyle w:val="Hyperlink"/>
                </w:rPr>
                <w:t>Flexible work policy</w:t>
              </w:r>
            </w:hyperlink>
            <w:r>
              <w:t xml:space="preserve">. </w:t>
            </w:r>
          </w:p>
          <w:p w14:paraId="5B660600" w14:textId="77777777" w:rsidR="001961E9" w:rsidRDefault="001961E9" w:rsidP="0087750F">
            <w:pPr>
              <w:pStyle w:val="TableBullets1Table"/>
            </w:pPr>
            <w:r>
              <w:t>•</w:t>
            </w:r>
            <w:r>
              <w:tab/>
              <w:t xml:space="preserve">Increased access pathways for employees with disability. </w:t>
            </w:r>
          </w:p>
          <w:p w14:paraId="74011BFE" w14:textId="77777777" w:rsidR="001961E9" w:rsidRDefault="001961E9" w:rsidP="0087750F">
            <w:pPr>
              <w:pStyle w:val="TableBullets1Table"/>
            </w:pPr>
            <w:r>
              <w:t>•</w:t>
            </w:r>
            <w:r>
              <w:tab/>
              <w:t>Develop pathways to career progression.</w:t>
            </w:r>
          </w:p>
          <w:p w14:paraId="699BD1FD" w14:textId="77777777" w:rsidR="001961E9" w:rsidRDefault="001961E9" w:rsidP="0087750F">
            <w:pPr>
              <w:pStyle w:val="TableBullets1Table"/>
            </w:pPr>
            <w:r>
              <w:lastRenderedPageBreak/>
              <w:t>•</w:t>
            </w:r>
            <w:r>
              <w:tab/>
              <w:t>Improve mobility and ease of movement for employees with disability within the Victorian Public Service (VPS).</w:t>
            </w:r>
          </w:p>
          <w:p w14:paraId="19D3B459" w14:textId="77777777" w:rsidR="001961E9" w:rsidRDefault="001961E9" w:rsidP="0087750F">
            <w:pPr>
              <w:pStyle w:val="TableBullets1Table"/>
            </w:pPr>
            <w:r>
              <w:t>•</w:t>
            </w:r>
            <w:r>
              <w:tab/>
              <w:t xml:space="preserve">Workplace adjustment passport pilot in Q4, 2021. </w:t>
            </w:r>
          </w:p>
          <w:p w14:paraId="69BA8136" w14:textId="77777777" w:rsidR="001961E9" w:rsidRDefault="001961E9" w:rsidP="0087750F">
            <w:pPr>
              <w:pStyle w:val="TableBullets1Table"/>
            </w:pPr>
            <w:r>
              <w:t>•</w:t>
            </w:r>
            <w:r>
              <w:tab/>
              <w:t xml:space="preserve">Real time support provided and accessed by employees, managers and teams. </w:t>
            </w:r>
          </w:p>
          <w:p w14:paraId="32FBEE60" w14:textId="77777777" w:rsidR="001961E9" w:rsidRDefault="001961E9" w:rsidP="0087750F">
            <w:pPr>
              <w:pStyle w:val="TableBullets1Table"/>
            </w:pPr>
            <w:r>
              <w:t>•</w:t>
            </w:r>
            <w:r>
              <w:tab/>
              <w:t>Increase hiring manager capability on disability and employment opportunities for people with disability.</w:t>
            </w:r>
          </w:p>
          <w:p w14:paraId="05F4B916" w14:textId="77777777" w:rsidR="001961E9" w:rsidRDefault="001961E9" w:rsidP="0087750F">
            <w:pPr>
              <w:pStyle w:val="TableBullets1Table"/>
            </w:pPr>
            <w:r>
              <w:t>•</w:t>
            </w:r>
            <w:r>
              <w:tab/>
              <w:t>Develop contemporary approach to collection of disability information in a workplace setting.</w:t>
            </w:r>
          </w:p>
          <w:p w14:paraId="186D3D2A" w14:textId="77777777" w:rsidR="001961E9" w:rsidRDefault="001961E9" w:rsidP="0087750F">
            <w:pPr>
              <w:pStyle w:val="TableBullets1Table"/>
            </w:pPr>
            <w:r>
              <w:t>•</w:t>
            </w:r>
            <w:r>
              <w:tab/>
              <w:t>Increase ability to measure and understand characteristics of disability employment in the VPS.</w:t>
            </w:r>
          </w:p>
        </w:tc>
      </w:tr>
      <w:tr w:rsidR="001961E9" w14:paraId="70E099C0" w14:textId="77777777" w:rsidTr="0087750F">
        <w:trPr>
          <w:trHeight w:val="226"/>
        </w:trPr>
        <w:tc>
          <w:tcPr>
            <w:tcW w:w="4535" w:type="dxa"/>
            <w:tcMar>
              <w:top w:w="113" w:type="dxa"/>
              <w:left w:w="57" w:type="dxa"/>
              <w:bottom w:w="170" w:type="dxa"/>
              <w:right w:w="57" w:type="dxa"/>
            </w:tcMar>
          </w:tcPr>
          <w:p w14:paraId="18BF526A" w14:textId="77777777" w:rsidR="001961E9" w:rsidRDefault="001961E9">
            <w:pPr>
              <w:pStyle w:val="TableBoldHeadingsTable"/>
            </w:pPr>
            <w:r>
              <w:lastRenderedPageBreak/>
              <w:t>1.3</w:t>
            </w:r>
            <w:r>
              <w:rPr>
                <w:b w:val="0"/>
                <w:bCs w:val="0"/>
                <w:i/>
                <w:iCs/>
                <w:color w:val="502C64"/>
              </w:rPr>
              <w:tab/>
            </w:r>
            <w:r>
              <w:t>Justice and Community Safety</w:t>
            </w:r>
          </w:p>
          <w:p w14:paraId="7EC95976" w14:textId="77777777" w:rsidR="001961E9" w:rsidRDefault="001961E9" w:rsidP="0087750F">
            <w:pPr>
              <w:pStyle w:val="TableCopyTable"/>
            </w:pPr>
            <w:r>
              <w:t>Attract, recruit and retain more people with disability in the Department of Justice and Community Safety.</w:t>
            </w:r>
          </w:p>
        </w:tc>
        <w:tc>
          <w:tcPr>
            <w:tcW w:w="1304" w:type="dxa"/>
            <w:tcMar>
              <w:top w:w="113" w:type="dxa"/>
              <w:left w:w="57" w:type="dxa"/>
              <w:bottom w:w="170" w:type="dxa"/>
              <w:right w:w="57" w:type="dxa"/>
            </w:tcMar>
          </w:tcPr>
          <w:p w14:paraId="0D7A0379" w14:textId="77777777" w:rsidR="001961E9" w:rsidRDefault="001961E9" w:rsidP="0087750F">
            <w:pPr>
              <w:pStyle w:val="TableDatesTable"/>
            </w:pPr>
            <w:r>
              <w:t>December 2025</w:t>
            </w:r>
          </w:p>
        </w:tc>
        <w:tc>
          <w:tcPr>
            <w:tcW w:w="3799" w:type="dxa"/>
            <w:tcMar>
              <w:top w:w="113" w:type="dxa"/>
              <w:left w:w="57" w:type="dxa"/>
              <w:bottom w:w="170" w:type="dxa"/>
              <w:right w:w="57" w:type="dxa"/>
            </w:tcMar>
          </w:tcPr>
          <w:p w14:paraId="1CE3F953" w14:textId="77777777" w:rsidR="001961E9" w:rsidRDefault="001961E9" w:rsidP="0087750F">
            <w:pPr>
              <w:pStyle w:val="TableBullets1Table"/>
            </w:pPr>
            <w:r>
              <w:t>•</w:t>
            </w:r>
            <w:r>
              <w:tab/>
              <w:t>12% of respondents from DJCS people matters survey (PMS) identify as a person with disability.</w:t>
            </w:r>
          </w:p>
        </w:tc>
      </w:tr>
      <w:tr w:rsidR="001961E9" w14:paraId="736F996F" w14:textId="77777777" w:rsidTr="0087750F">
        <w:trPr>
          <w:trHeight w:val="226"/>
        </w:trPr>
        <w:tc>
          <w:tcPr>
            <w:tcW w:w="4535" w:type="dxa"/>
            <w:tcMar>
              <w:top w:w="113" w:type="dxa"/>
              <w:left w:w="57" w:type="dxa"/>
              <w:bottom w:w="170" w:type="dxa"/>
              <w:right w:w="57" w:type="dxa"/>
            </w:tcMar>
          </w:tcPr>
          <w:p w14:paraId="73774838" w14:textId="77777777" w:rsidR="001961E9" w:rsidRDefault="001961E9">
            <w:pPr>
              <w:pStyle w:val="TableBoldHeadingsTable"/>
            </w:pPr>
            <w:r>
              <w:t>1.4</w:t>
            </w:r>
            <w:r>
              <w:rPr>
                <w:b w:val="0"/>
                <w:bCs w:val="0"/>
                <w:i/>
                <w:iCs/>
                <w:color w:val="502C64"/>
              </w:rPr>
              <w:tab/>
            </w:r>
            <w:r>
              <w:rPr>
                <w:rStyle w:val="Regular"/>
                <w:b w:val="0"/>
                <w:bCs w:val="0"/>
              </w:rPr>
              <w:t>Develop special measures positions to create equitable and diverse pathways and opportunities for people with disability.</w:t>
            </w:r>
          </w:p>
        </w:tc>
        <w:tc>
          <w:tcPr>
            <w:tcW w:w="1304" w:type="dxa"/>
            <w:tcMar>
              <w:top w:w="113" w:type="dxa"/>
              <w:left w:w="57" w:type="dxa"/>
              <w:bottom w:w="170" w:type="dxa"/>
              <w:right w:w="57" w:type="dxa"/>
            </w:tcMar>
          </w:tcPr>
          <w:p w14:paraId="421A74B8" w14:textId="77777777" w:rsidR="001961E9" w:rsidRDefault="001961E9" w:rsidP="0087750F">
            <w:pPr>
              <w:pStyle w:val="TableDatesTable"/>
            </w:pPr>
            <w:r>
              <w:t>December 2025</w:t>
            </w:r>
          </w:p>
        </w:tc>
        <w:tc>
          <w:tcPr>
            <w:tcW w:w="3799" w:type="dxa"/>
            <w:tcMar>
              <w:top w:w="113" w:type="dxa"/>
              <w:left w:w="57" w:type="dxa"/>
              <w:bottom w:w="170" w:type="dxa"/>
              <w:right w:w="57" w:type="dxa"/>
            </w:tcMar>
          </w:tcPr>
          <w:p w14:paraId="0BFC91BC" w14:textId="77777777" w:rsidR="001961E9" w:rsidRDefault="001961E9" w:rsidP="0087750F">
            <w:pPr>
              <w:pStyle w:val="TableBullets1Table"/>
            </w:pPr>
            <w:r>
              <w:t>•</w:t>
            </w:r>
            <w:r>
              <w:tab/>
              <w:t>Diverse opportunities across the department are established as special measure roles.</w:t>
            </w:r>
          </w:p>
        </w:tc>
      </w:tr>
      <w:tr w:rsidR="001961E9" w14:paraId="1A3E7D9A" w14:textId="77777777" w:rsidTr="0087750F">
        <w:trPr>
          <w:trHeight w:val="226"/>
        </w:trPr>
        <w:tc>
          <w:tcPr>
            <w:tcW w:w="4535" w:type="dxa"/>
            <w:tcMar>
              <w:top w:w="113" w:type="dxa"/>
              <w:left w:w="57" w:type="dxa"/>
              <w:bottom w:w="170" w:type="dxa"/>
              <w:right w:w="57" w:type="dxa"/>
            </w:tcMar>
          </w:tcPr>
          <w:p w14:paraId="1B5E23BF" w14:textId="77777777" w:rsidR="001961E9" w:rsidRDefault="001961E9">
            <w:pPr>
              <w:pStyle w:val="TableBoldHeadingsTable"/>
            </w:pPr>
            <w:r>
              <w:t>1.5</w:t>
            </w:r>
            <w:r>
              <w:rPr>
                <w:b w:val="0"/>
                <w:bCs w:val="0"/>
                <w:i/>
                <w:iCs/>
                <w:color w:val="502C64"/>
              </w:rPr>
              <w:tab/>
            </w:r>
            <w:r>
              <w:rPr>
                <w:rStyle w:val="Regular"/>
                <w:b w:val="0"/>
                <w:bCs w:val="0"/>
              </w:rPr>
              <w:t>Provide an inclusive, barrier free workplace for existing employees with disability to ensure retention through our training, policies, procedures and the provision of accessible resources.</w:t>
            </w:r>
          </w:p>
        </w:tc>
        <w:tc>
          <w:tcPr>
            <w:tcW w:w="1304" w:type="dxa"/>
            <w:tcMar>
              <w:top w:w="113" w:type="dxa"/>
              <w:left w:w="57" w:type="dxa"/>
              <w:bottom w:w="170" w:type="dxa"/>
              <w:right w:w="57" w:type="dxa"/>
            </w:tcMar>
          </w:tcPr>
          <w:p w14:paraId="058E29F0" w14:textId="77777777" w:rsidR="001961E9" w:rsidRDefault="001961E9" w:rsidP="0087750F">
            <w:pPr>
              <w:pStyle w:val="TableDatesTable"/>
            </w:pPr>
            <w:r>
              <w:t>December 2025</w:t>
            </w:r>
          </w:p>
        </w:tc>
        <w:tc>
          <w:tcPr>
            <w:tcW w:w="3799" w:type="dxa"/>
            <w:tcMar>
              <w:top w:w="113" w:type="dxa"/>
              <w:left w:w="57" w:type="dxa"/>
              <w:bottom w:w="170" w:type="dxa"/>
              <w:right w:w="57" w:type="dxa"/>
            </w:tcMar>
          </w:tcPr>
          <w:p w14:paraId="39EB7D9B" w14:textId="77777777" w:rsidR="001961E9" w:rsidRDefault="001961E9" w:rsidP="0087750F">
            <w:pPr>
              <w:pStyle w:val="TableBullets1Table"/>
            </w:pPr>
            <w:r>
              <w:t>•</w:t>
            </w:r>
            <w:r>
              <w:tab/>
              <w:t>Training, policies, procedures and accessible resources that support disability inclusion are in place.</w:t>
            </w:r>
          </w:p>
        </w:tc>
      </w:tr>
      <w:tr w:rsidR="001961E9" w14:paraId="30A396E1" w14:textId="77777777" w:rsidTr="0087750F">
        <w:trPr>
          <w:trHeight w:val="226"/>
        </w:trPr>
        <w:tc>
          <w:tcPr>
            <w:tcW w:w="4535" w:type="dxa"/>
            <w:tcMar>
              <w:top w:w="113" w:type="dxa"/>
              <w:left w:w="57" w:type="dxa"/>
              <w:bottom w:w="170" w:type="dxa"/>
              <w:right w:w="57" w:type="dxa"/>
            </w:tcMar>
          </w:tcPr>
          <w:p w14:paraId="6A652BB3" w14:textId="77777777" w:rsidR="001961E9" w:rsidRDefault="001961E9">
            <w:pPr>
              <w:pStyle w:val="TableBoldHeadingsTable"/>
              <w:rPr>
                <w:spacing w:val="-4"/>
              </w:rPr>
            </w:pPr>
            <w:r>
              <w:rPr>
                <w:spacing w:val="-4"/>
              </w:rPr>
              <w:t>1.6</w:t>
            </w:r>
            <w:r>
              <w:rPr>
                <w:b w:val="0"/>
                <w:bCs w:val="0"/>
                <w:i/>
                <w:iCs/>
                <w:color w:val="502C64"/>
                <w:spacing w:val="-4"/>
              </w:rPr>
              <w:tab/>
            </w:r>
            <w:r>
              <w:rPr>
                <w:spacing w:val="-4"/>
              </w:rPr>
              <w:t>Jobs Victoria targeted employment supports</w:t>
            </w:r>
          </w:p>
          <w:p w14:paraId="464A590E" w14:textId="77777777" w:rsidR="001961E9" w:rsidRDefault="001961E9" w:rsidP="0087750F">
            <w:pPr>
              <w:pStyle w:val="TableCopyTable"/>
            </w:pPr>
            <w:r>
              <w:t xml:space="preserve">Jobs Victoria offers advice and information to people looking for work and works with a network of partners throughout the state to help people, including people with disability, get job-ready through mentoring, training and employment. Jobs Victoria also works </w:t>
            </w:r>
            <w:r>
              <w:lastRenderedPageBreak/>
              <w:t xml:space="preserve">closely with employers to help them identify the skills and experience they are looking for in their workers. Jobs Victoria services include: </w:t>
            </w:r>
          </w:p>
          <w:p w14:paraId="2D473E8F" w14:textId="77777777" w:rsidR="001961E9" w:rsidRDefault="001961E9" w:rsidP="0087750F">
            <w:pPr>
              <w:pStyle w:val="TableBullets3Table"/>
            </w:pPr>
            <w:r>
              <w:t>•</w:t>
            </w:r>
            <w:r>
              <w:tab/>
              <w:t>Jobs Victoria Mentors</w:t>
            </w:r>
          </w:p>
          <w:p w14:paraId="2137D0F0" w14:textId="77777777" w:rsidR="001961E9" w:rsidRDefault="001961E9" w:rsidP="0087750F">
            <w:pPr>
              <w:pStyle w:val="TableBullets3Table"/>
            </w:pPr>
            <w:r>
              <w:t>•</w:t>
            </w:r>
            <w:r>
              <w:tab/>
              <w:t xml:space="preserve">Jobs Victoria Advocates </w:t>
            </w:r>
          </w:p>
          <w:p w14:paraId="75574A9F" w14:textId="77777777" w:rsidR="001961E9" w:rsidRDefault="001961E9" w:rsidP="0087750F">
            <w:pPr>
              <w:pStyle w:val="TableBullets3Table"/>
            </w:pPr>
            <w:r>
              <w:t>•</w:t>
            </w:r>
            <w:r>
              <w:tab/>
              <w:t xml:space="preserve">Jobs Victoria Career Counsellors. </w:t>
            </w:r>
          </w:p>
          <w:p w14:paraId="30D6A1E2" w14:textId="77777777" w:rsidR="001961E9" w:rsidRDefault="001961E9" w:rsidP="0087750F">
            <w:pPr>
              <w:pStyle w:val="TableCopyTable"/>
            </w:pPr>
            <w:r>
              <w:t>The recently launched Jobs Victoria Fund provides funding of between $10,000-$20,000 per full-time employee for new employees from priority cohorts. Employers who hire people with disability would receive $20,000 in subsidies to supplement wages and any other training and onboarding costs. Employers can post targeted job advertisements on the Jobs Victoria online hub to find employees from priority jobseeker groups – including people with disability.</w:t>
            </w:r>
          </w:p>
          <w:p w14:paraId="350D3923" w14:textId="77777777" w:rsidR="001961E9" w:rsidRDefault="001961E9" w:rsidP="0087750F">
            <w:pPr>
              <w:pStyle w:val="TableCopyTable"/>
            </w:pPr>
            <w:r>
              <w:t xml:space="preserve">Funding: Jobs Victoria - $266.5m over 3 years; Jobs Victoria Fund: $250m over 3 years </w:t>
            </w:r>
          </w:p>
        </w:tc>
        <w:tc>
          <w:tcPr>
            <w:tcW w:w="1304" w:type="dxa"/>
            <w:tcMar>
              <w:top w:w="113" w:type="dxa"/>
              <w:left w:w="57" w:type="dxa"/>
              <w:bottom w:w="170" w:type="dxa"/>
              <w:right w:w="57" w:type="dxa"/>
            </w:tcMar>
          </w:tcPr>
          <w:p w14:paraId="5755CBFB" w14:textId="77777777" w:rsidR="001961E9" w:rsidRDefault="001961E9" w:rsidP="0087750F">
            <w:pPr>
              <w:pStyle w:val="TableDatesTable"/>
            </w:pPr>
            <w:r>
              <w:lastRenderedPageBreak/>
              <w:t>2020/21 – 2022/23</w:t>
            </w:r>
          </w:p>
        </w:tc>
        <w:tc>
          <w:tcPr>
            <w:tcW w:w="3799" w:type="dxa"/>
            <w:tcMar>
              <w:top w:w="113" w:type="dxa"/>
              <w:left w:w="57" w:type="dxa"/>
              <w:bottom w:w="170" w:type="dxa"/>
              <w:right w:w="57" w:type="dxa"/>
            </w:tcMar>
          </w:tcPr>
          <w:p w14:paraId="117F34FA" w14:textId="77777777" w:rsidR="001961E9" w:rsidRDefault="001961E9" w:rsidP="0087750F">
            <w:pPr>
              <w:pStyle w:val="TableBullets1Table"/>
            </w:pPr>
            <w:r>
              <w:t>•</w:t>
            </w:r>
            <w:r>
              <w:tab/>
              <w:t>Number of people with disability who have been supported through Jobs Victoria services*.</w:t>
            </w:r>
          </w:p>
          <w:p w14:paraId="582017A9" w14:textId="77777777" w:rsidR="001961E9" w:rsidRDefault="001961E9" w:rsidP="0087750F">
            <w:pPr>
              <w:pStyle w:val="TableBullets1Table"/>
            </w:pPr>
            <w:r>
              <w:t>*</w:t>
            </w:r>
            <w:r>
              <w:rPr>
                <w:i/>
                <w:iCs/>
                <w:color w:val="502C64"/>
              </w:rPr>
              <w:tab/>
            </w:r>
            <w:r>
              <w:t xml:space="preserve">Please note that people accessing Commonwealth Disability Employment Services (DES) are not able to participate in Jobs Victoria </w:t>
            </w:r>
            <w:r>
              <w:lastRenderedPageBreak/>
              <w:t xml:space="preserve">services as DES does not allow dual servicing. </w:t>
            </w:r>
          </w:p>
          <w:p w14:paraId="62389B1D" w14:textId="77777777" w:rsidR="001961E9" w:rsidRDefault="001961E9" w:rsidP="0087750F">
            <w:pPr>
              <w:pStyle w:val="TableBullets1Table"/>
            </w:pPr>
          </w:p>
        </w:tc>
      </w:tr>
      <w:tr w:rsidR="001961E9" w14:paraId="498558C8" w14:textId="77777777" w:rsidTr="0087750F">
        <w:trPr>
          <w:trHeight w:val="226"/>
        </w:trPr>
        <w:tc>
          <w:tcPr>
            <w:tcW w:w="4535" w:type="dxa"/>
            <w:tcMar>
              <w:top w:w="113" w:type="dxa"/>
              <w:left w:w="57" w:type="dxa"/>
              <w:bottom w:w="170" w:type="dxa"/>
              <w:right w:w="57" w:type="dxa"/>
            </w:tcMar>
          </w:tcPr>
          <w:p w14:paraId="0EE00C6F" w14:textId="77777777" w:rsidR="001961E9" w:rsidRDefault="001961E9">
            <w:pPr>
              <w:pStyle w:val="TableBoldHeadingsTable"/>
            </w:pPr>
            <w:r>
              <w:lastRenderedPageBreak/>
              <w:t>1.7</w:t>
            </w:r>
            <w:r>
              <w:rPr>
                <w:b w:val="0"/>
                <w:bCs w:val="0"/>
                <w:i/>
                <w:iCs/>
                <w:color w:val="502C64"/>
              </w:rPr>
              <w:tab/>
            </w:r>
            <w:r>
              <w:t xml:space="preserve">Social Procurement Framework </w:t>
            </w:r>
          </w:p>
          <w:p w14:paraId="4449B7DF" w14:textId="77777777" w:rsidR="001961E9" w:rsidRDefault="001961E9" w:rsidP="0087750F">
            <w:pPr>
              <w:pStyle w:val="TableCopyTable"/>
            </w:pPr>
            <w:r>
              <w:t>The Social Procurement Framework (SPF) uses the government’s procurement expenditure to create jobs for those in the community who need them the most and to maximise social, economic and environmental outcomes for all Victorians.</w:t>
            </w:r>
          </w:p>
          <w:p w14:paraId="5B1FACAB" w14:textId="77777777" w:rsidR="001961E9" w:rsidRDefault="001961E9" w:rsidP="0087750F">
            <w:pPr>
              <w:pStyle w:val="TableCopyTable"/>
            </w:pPr>
            <w:r>
              <w:t xml:space="preserve">The SPF supports Victoria’s diverse communities by providing employment opportunities through direct and indirect procurement approaches. For people with disability this includes: </w:t>
            </w:r>
          </w:p>
          <w:p w14:paraId="693000F9" w14:textId="77777777" w:rsidR="001961E9" w:rsidRDefault="001961E9" w:rsidP="0087750F">
            <w:pPr>
              <w:pStyle w:val="TableBullets3Table"/>
            </w:pPr>
            <w:r>
              <w:t>•</w:t>
            </w:r>
            <w:r>
              <w:tab/>
              <w:t xml:space="preserve">Direct procurement: delivers opportunities for Victorians with disability by government purchasing from Victorian social enterprises (who employ Victorians with disability) and Australian Disability Enterprises (ADEs) and the direct employment of Victorians with disability by suppliers to the Victorian Government. </w:t>
            </w:r>
          </w:p>
          <w:p w14:paraId="71A23D07" w14:textId="77777777" w:rsidR="001961E9" w:rsidRDefault="001961E9" w:rsidP="0087750F">
            <w:pPr>
              <w:pStyle w:val="TableBullets3Table"/>
            </w:pPr>
            <w:r>
              <w:lastRenderedPageBreak/>
              <w:t>•</w:t>
            </w:r>
            <w:r>
              <w:tab/>
              <w:t xml:space="preserve">Indirect: improves employment outcomes for Victorians with disability through mainstream suppliers as part of contractual arrangements to deliver goods, services or construction for the Victorian Government by stipulating suppliers: </w:t>
            </w:r>
          </w:p>
          <w:p w14:paraId="780C16F2" w14:textId="77777777" w:rsidR="001961E9" w:rsidRDefault="001961E9" w:rsidP="0087750F">
            <w:pPr>
              <w:pStyle w:val="TableBullets4Table"/>
            </w:pPr>
            <w:r>
              <w:t>-</w:t>
            </w:r>
            <w:r>
              <w:tab/>
              <w:t xml:space="preserve">adopt measures to create employment opportunities for people with disability; and/or </w:t>
            </w:r>
          </w:p>
          <w:p w14:paraId="02D94737" w14:textId="77777777" w:rsidR="001961E9" w:rsidRDefault="001961E9" w:rsidP="0087750F">
            <w:pPr>
              <w:pStyle w:val="TableBullets4Table"/>
            </w:pPr>
            <w:r>
              <w:t>-</w:t>
            </w:r>
            <w:r>
              <w:tab/>
              <w:t xml:space="preserve">engage social enterprises (who employ Victorians with disability) or Australian Disability Enterprises as part of their supply chain. </w:t>
            </w:r>
          </w:p>
          <w:p w14:paraId="648DC1D9" w14:textId="77777777" w:rsidR="001961E9" w:rsidRDefault="001961E9" w:rsidP="0087750F">
            <w:pPr>
              <w:pStyle w:val="TableCopyTable"/>
            </w:pPr>
            <w:r>
              <w:t>Funding: $2m in 2020-21 budget and part of Getting Victorians back to work initiative in 2021-22 budget</w:t>
            </w:r>
          </w:p>
        </w:tc>
        <w:tc>
          <w:tcPr>
            <w:tcW w:w="1304" w:type="dxa"/>
            <w:tcMar>
              <w:top w:w="113" w:type="dxa"/>
              <w:left w:w="57" w:type="dxa"/>
              <w:bottom w:w="170" w:type="dxa"/>
              <w:right w:w="57" w:type="dxa"/>
            </w:tcMar>
          </w:tcPr>
          <w:p w14:paraId="2D529CDE" w14:textId="77777777" w:rsidR="001961E9" w:rsidRDefault="001961E9" w:rsidP="0087750F">
            <w:pPr>
              <w:pStyle w:val="TableDatesTable"/>
            </w:pPr>
            <w:r>
              <w:lastRenderedPageBreak/>
              <w:t>The SPF is an ongoing procurement policy with no planned end date.</w:t>
            </w:r>
          </w:p>
        </w:tc>
        <w:tc>
          <w:tcPr>
            <w:tcW w:w="3799" w:type="dxa"/>
            <w:tcMar>
              <w:top w:w="113" w:type="dxa"/>
              <w:left w:w="57" w:type="dxa"/>
              <w:bottom w:w="170" w:type="dxa"/>
              <w:right w:w="57" w:type="dxa"/>
            </w:tcMar>
          </w:tcPr>
          <w:p w14:paraId="5558C4DE" w14:textId="77777777" w:rsidR="001961E9" w:rsidRDefault="001961E9" w:rsidP="0087750F">
            <w:pPr>
              <w:pStyle w:val="TableBullets1Table"/>
            </w:pPr>
            <w:r>
              <w:t>•</w:t>
            </w:r>
            <w:r>
              <w:tab/>
              <w:t>Direct expenditure by Victorian government departments and core agencies with Australian Disability Enterprises or social enterprises led by a mission for people with disability.</w:t>
            </w:r>
          </w:p>
        </w:tc>
      </w:tr>
      <w:tr w:rsidR="001961E9" w14:paraId="65E112DE" w14:textId="77777777" w:rsidTr="0087750F">
        <w:trPr>
          <w:trHeight w:val="226"/>
        </w:trPr>
        <w:tc>
          <w:tcPr>
            <w:tcW w:w="4535" w:type="dxa"/>
            <w:tcMar>
              <w:top w:w="113" w:type="dxa"/>
              <w:left w:w="57" w:type="dxa"/>
              <w:bottom w:w="170" w:type="dxa"/>
              <w:right w:w="57" w:type="dxa"/>
            </w:tcMar>
          </w:tcPr>
          <w:p w14:paraId="1BABCC39" w14:textId="77777777" w:rsidR="001961E9" w:rsidRDefault="001961E9" w:rsidP="00DC3EF1">
            <w:pPr>
              <w:pStyle w:val="TableBoldHeadingsTable"/>
              <w:keepNext/>
              <w:keepLines/>
            </w:pPr>
            <w:r>
              <w:t>1.8</w:t>
            </w:r>
            <w:r>
              <w:rPr>
                <w:b w:val="0"/>
                <w:bCs w:val="0"/>
                <w:i/>
                <w:iCs/>
                <w:color w:val="502C64"/>
              </w:rPr>
              <w:tab/>
            </w:r>
            <w:r>
              <w:t>Victoria Police</w:t>
            </w:r>
          </w:p>
          <w:p w14:paraId="28C658D6" w14:textId="77777777" w:rsidR="001961E9" w:rsidRDefault="001961E9" w:rsidP="0087750F">
            <w:pPr>
              <w:pStyle w:val="TableCopyTable"/>
            </w:pPr>
            <w:r>
              <w:t>Enhance attraction and recruitment practices to meet employment targets, including through addressing barriers in Information Technology and increasing employment pathways (for example, prioritised positions, internships).</w:t>
            </w:r>
          </w:p>
        </w:tc>
        <w:tc>
          <w:tcPr>
            <w:tcW w:w="1304" w:type="dxa"/>
            <w:tcMar>
              <w:top w:w="113" w:type="dxa"/>
              <w:left w:w="57" w:type="dxa"/>
              <w:bottom w:w="170" w:type="dxa"/>
              <w:right w:w="57" w:type="dxa"/>
            </w:tcMar>
          </w:tcPr>
          <w:p w14:paraId="5C4AD113" w14:textId="77777777" w:rsidR="001961E9" w:rsidRDefault="001961E9" w:rsidP="0087750F">
            <w:pPr>
              <w:pStyle w:val="TableDatesTable"/>
            </w:pPr>
            <w:r>
              <w:t>2021 - 2023</w:t>
            </w:r>
          </w:p>
        </w:tc>
        <w:tc>
          <w:tcPr>
            <w:tcW w:w="3799" w:type="dxa"/>
            <w:tcMar>
              <w:top w:w="113" w:type="dxa"/>
              <w:left w:w="57" w:type="dxa"/>
              <w:bottom w:w="170" w:type="dxa"/>
              <w:right w:w="57" w:type="dxa"/>
            </w:tcMar>
          </w:tcPr>
          <w:p w14:paraId="3D439CBF" w14:textId="77777777" w:rsidR="001961E9" w:rsidRDefault="001961E9" w:rsidP="0087750F">
            <w:pPr>
              <w:pStyle w:val="TableBullets1Table"/>
            </w:pPr>
            <w:r>
              <w:t>•</w:t>
            </w:r>
            <w:r>
              <w:tab/>
              <w:t>Enhance attraction and recruitment practices to meet employment targets, including through addressing barriers in Information Technology and increasing employment pathways (for example, prioritised positions, internships).</w:t>
            </w:r>
          </w:p>
        </w:tc>
      </w:tr>
    </w:tbl>
    <w:p w14:paraId="069DB36E" w14:textId="77777777" w:rsidR="001961E9" w:rsidRDefault="001961E9" w:rsidP="001961E9">
      <w:pPr>
        <w:pStyle w:val="04BODYCOPY"/>
        <w:rPr>
          <w:sz w:val="36"/>
          <w:szCs w:val="36"/>
        </w:rPr>
      </w:pPr>
    </w:p>
    <w:tbl>
      <w:tblPr>
        <w:tblW w:w="0" w:type="auto"/>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1961E9" w14:paraId="776D840D" w14:textId="77777777" w:rsidTr="0087750F">
        <w:trPr>
          <w:trHeight w:val="453"/>
          <w:tblHeader/>
        </w:trPr>
        <w:tc>
          <w:tcPr>
            <w:tcW w:w="9638" w:type="dxa"/>
            <w:gridSpan w:val="3"/>
            <w:tcMar>
              <w:top w:w="113" w:type="dxa"/>
              <w:left w:w="57" w:type="dxa"/>
              <w:bottom w:w="113" w:type="dxa"/>
              <w:right w:w="57" w:type="dxa"/>
            </w:tcMar>
            <w:vAlign w:val="center"/>
          </w:tcPr>
          <w:p w14:paraId="6AF94233" w14:textId="77777777" w:rsidR="001961E9" w:rsidRDefault="001961E9">
            <w:pPr>
              <w:pStyle w:val="TableNheader"/>
            </w:pPr>
            <w:r>
              <w:rPr>
                <w:color w:val="502C64"/>
                <w:spacing w:val="-3"/>
              </w:rPr>
              <w:t>Objective 2: Improve the transition of young people with disability from education to employment</w:t>
            </w:r>
          </w:p>
        </w:tc>
      </w:tr>
      <w:tr w:rsidR="001961E9" w14:paraId="32775D19" w14:textId="77777777" w:rsidTr="0087750F">
        <w:trPr>
          <w:trHeight w:val="453"/>
          <w:tblHeader/>
        </w:trPr>
        <w:tc>
          <w:tcPr>
            <w:tcW w:w="4762" w:type="dxa"/>
            <w:shd w:val="solid" w:color="502C65" w:fill="auto"/>
            <w:tcMar>
              <w:top w:w="113" w:type="dxa"/>
              <w:left w:w="57" w:type="dxa"/>
              <w:bottom w:w="113" w:type="dxa"/>
              <w:right w:w="57" w:type="dxa"/>
            </w:tcMar>
            <w:vAlign w:val="center"/>
          </w:tcPr>
          <w:p w14:paraId="3F6FEBB9" w14:textId="77777777" w:rsidR="001961E9" w:rsidRDefault="001961E9">
            <w:pPr>
              <w:pStyle w:val="TableNheader"/>
            </w:pPr>
            <w:r>
              <w:t>Actions</w:t>
            </w:r>
          </w:p>
        </w:tc>
        <w:tc>
          <w:tcPr>
            <w:tcW w:w="1247" w:type="dxa"/>
            <w:shd w:val="solid" w:color="502C65" w:fill="auto"/>
            <w:tcMar>
              <w:top w:w="113" w:type="dxa"/>
              <w:left w:w="57" w:type="dxa"/>
              <w:bottom w:w="113" w:type="dxa"/>
              <w:right w:w="57" w:type="dxa"/>
            </w:tcMar>
            <w:vAlign w:val="center"/>
          </w:tcPr>
          <w:p w14:paraId="43B2DB91" w14:textId="77777777" w:rsidR="001961E9" w:rsidRDefault="001961E9">
            <w:pPr>
              <w:pStyle w:val="TableNheader"/>
            </w:pPr>
            <w:r>
              <w:t>Timeline</w:t>
            </w:r>
          </w:p>
        </w:tc>
        <w:tc>
          <w:tcPr>
            <w:tcW w:w="3629" w:type="dxa"/>
            <w:shd w:val="solid" w:color="502C65" w:fill="auto"/>
            <w:tcMar>
              <w:top w:w="113" w:type="dxa"/>
              <w:left w:w="57" w:type="dxa"/>
              <w:bottom w:w="113" w:type="dxa"/>
              <w:right w:w="57" w:type="dxa"/>
            </w:tcMar>
            <w:vAlign w:val="center"/>
          </w:tcPr>
          <w:p w14:paraId="3F9E2ED4" w14:textId="77777777" w:rsidR="001961E9" w:rsidRDefault="001961E9">
            <w:pPr>
              <w:pStyle w:val="TableNheader"/>
            </w:pPr>
            <w:r>
              <w:t>Indicator(s)</w:t>
            </w:r>
          </w:p>
        </w:tc>
      </w:tr>
      <w:tr w:rsidR="001961E9" w14:paraId="57BDA7EA" w14:textId="77777777" w:rsidTr="0087750F">
        <w:trPr>
          <w:trHeight w:val="226"/>
        </w:trPr>
        <w:tc>
          <w:tcPr>
            <w:tcW w:w="4762" w:type="dxa"/>
            <w:tcMar>
              <w:top w:w="113" w:type="dxa"/>
              <w:left w:w="57" w:type="dxa"/>
              <w:bottom w:w="170" w:type="dxa"/>
              <w:right w:w="57" w:type="dxa"/>
            </w:tcMar>
          </w:tcPr>
          <w:p w14:paraId="283B5902" w14:textId="77777777" w:rsidR="001961E9" w:rsidRDefault="001961E9">
            <w:pPr>
              <w:pStyle w:val="TableBoldHeadingsTable"/>
            </w:pPr>
            <w:r>
              <w:t>2.1</w:t>
            </w:r>
            <w:r>
              <w:rPr>
                <w:b w:val="0"/>
                <w:bCs w:val="0"/>
                <w:i/>
                <w:iCs/>
                <w:color w:val="502C64"/>
              </w:rPr>
              <w:tab/>
            </w:r>
            <w:r>
              <w:t>Transition pathways in the justice system</w:t>
            </w:r>
          </w:p>
          <w:p w14:paraId="07D25BCD" w14:textId="77777777" w:rsidR="001961E9" w:rsidRDefault="001961E9" w:rsidP="0087750F">
            <w:pPr>
              <w:pStyle w:val="TableCopyTable"/>
            </w:pPr>
            <w:r>
              <w:t>Dedicated entry level pathway programs for students with disability that include:</w:t>
            </w:r>
          </w:p>
          <w:p w14:paraId="2C18722F" w14:textId="77777777" w:rsidR="001961E9" w:rsidRDefault="001961E9" w:rsidP="0087750F">
            <w:pPr>
              <w:pStyle w:val="TableBullets3Table"/>
            </w:pPr>
            <w:r>
              <w:t>•</w:t>
            </w:r>
            <w:r>
              <w:tab/>
              <w:t>Graduates (numbers are dependent on available funding by calendar year).</w:t>
            </w:r>
          </w:p>
          <w:p w14:paraId="40E13D15" w14:textId="77777777" w:rsidR="001961E9" w:rsidRDefault="001961E9" w:rsidP="0087750F">
            <w:pPr>
              <w:pStyle w:val="TableBullets3Table"/>
            </w:pPr>
            <w:r>
              <w:t>•</w:t>
            </w:r>
            <w:r>
              <w:tab/>
              <w:t xml:space="preserve">Internships (funding is determined by demand). </w:t>
            </w:r>
          </w:p>
          <w:p w14:paraId="1BF11776" w14:textId="77777777" w:rsidR="001961E9" w:rsidRDefault="001961E9" w:rsidP="0087750F">
            <w:pPr>
              <w:pStyle w:val="TableBullets3Table"/>
            </w:pPr>
            <w:r>
              <w:lastRenderedPageBreak/>
              <w:t>•</w:t>
            </w:r>
            <w:r>
              <w:tab/>
              <w:t>Youth employment programs (funding is determined by demand).</w:t>
            </w:r>
          </w:p>
        </w:tc>
        <w:tc>
          <w:tcPr>
            <w:tcW w:w="1247" w:type="dxa"/>
            <w:tcMar>
              <w:top w:w="113" w:type="dxa"/>
              <w:left w:w="57" w:type="dxa"/>
              <w:bottom w:w="170" w:type="dxa"/>
              <w:right w:w="57" w:type="dxa"/>
            </w:tcMar>
          </w:tcPr>
          <w:p w14:paraId="0B1DD2A0" w14:textId="77777777" w:rsidR="001961E9" w:rsidRDefault="001961E9" w:rsidP="0087750F">
            <w:pPr>
              <w:pStyle w:val="TableDatesTable"/>
            </w:pPr>
            <w:r>
              <w:lastRenderedPageBreak/>
              <w:t>December 2025</w:t>
            </w:r>
          </w:p>
        </w:tc>
        <w:tc>
          <w:tcPr>
            <w:tcW w:w="3629" w:type="dxa"/>
            <w:tcMar>
              <w:top w:w="113" w:type="dxa"/>
              <w:left w:w="57" w:type="dxa"/>
              <w:bottom w:w="170" w:type="dxa"/>
              <w:right w:w="57" w:type="dxa"/>
            </w:tcMar>
          </w:tcPr>
          <w:p w14:paraId="122605EA" w14:textId="77777777" w:rsidR="001961E9" w:rsidRDefault="001961E9" w:rsidP="0087750F">
            <w:pPr>
              <w:pStyle w:val="TableBullets1Table"/>
            </w:pPr>
            <w:r>
              <w:t>•</w:t>
            </w:r>
            <w:r>
              <w:tab/>
              <w:t>Pathway programs lead to mainstream employment outcomes for people with disability.</w:t>
            </w:r>
          </w:p>
        </w:tc>
      </w:tr>
      <w:tr w:rsidR="001961E9" w14:paraId="754F31B4" w14:textId="77777777" w:rsidTr="0087750F">
        <w:trPr>
          <w:trHeight w:val="226"/>
        </w:trPr>
        <w:tc>
          <w:tcPr>
            <w:tcW w:w="4762" w:type="dxa"/>
            <w:tcMar>
              <w:top w:w="113" w:type="dxa"/>
              <w:left w:w="57" w:type="dxa"/>
              <w:bottom w:w="170" w:type="dxa"/>
              <w:right w:w="57" w:type="dxa"/>
            </w:tcMar>
          </w:tcPr>
          <w:p w14:paraId="21DFA7E8" w14:textId="77777777" w:rsidR="001961E9" w:rsidRDefault="001961E9">
            <w:pPr>
              <w:pStyle w:val="TableBoldHeadingsTable"/>
            </w:pPr>
            <w:r>
              <w:t>2.2</w:t>
            </w:r>
            <w:r>
              <w:rPr>
                <w:b w:val="0"/>
                <w:bCs w:val="0"/>
                <w:i/>
                <w:iCs/>
                <w:color w:val="502C64"/>
              </w:rPr>
              <w:tab/>
            </w:r>
            <w:r>
              <w:rPr>
                <w:rStyle w:val="Regular"/>
                <w:b w:val="0"/>
                <w:bCs w:val="0"/>
              </w:rPr>
              <w:t xml:space="preserve">Dedicated work-experience programs for students with disability. </w:t>
            </w:r>
          </w:p>
        </w:tc>
        <w:tc>
          <w:tcPr>
            <w:tcW w:w="1247" w:type="dxa"/>
            <w:tcMar>
              <w:top w:w="113" w:type="dxa"/>
              <w:left w:w="57" w:type="dxa"/>
              <w:bottom w:w="170" w:type="dxa"/>
              <w:right w:w="57" w:type="dxa"/>
            </w:tcMar>
          </w:tcPr>
          <w:p w14:paraId="1C393857" w14:textId="77777777" w:rsidR="001961E9" w:rsidRDefault="001961E9" w:rsidP="0087750F">
            <w:pPr>
              <w:pStyle w:val="TableDatesTable"/>
            </w:pPr>
            <w:r>
              <w:t>December 2025</w:t>
            </w:r>
          </w:p>
        </w:tc>
        <w:tc>
          <w:tcPr>
            <w:tcW w:w="3629" w:type="dxa"/>
            <w:tcMar>
              <w:top w:w="113" w:type="dxa"/>
              <w:left w:w="57" w:type="dxa"/>
              <w:bottom w:w="170" w:type="dxa"/>
              <w:right w:w="57" w:type="dxa"/>
            </w:tcMar>
          </w:tcPr>
          <w:p w14:paraId="5A3318E7" w14:textId="77777777" w:rsidR="001961E9" w:rsidRDefault="001961E9" w:rsidP="0087750F">
            <w:pPr>
              <w:pStyle w:val="TableBullets1Table"/>
            </w:pPr>
            <w:r>
              <w:t>•</w:t>
            </w:r>
            <w:r>
              <w:tab/>
              <w:t>Work experience programs enhance pathway opportunities and mainstream employment outcomes for people with disability.</w:t>
            </w:r>
          </w:p>
        </w:tc>
      </w:tr>
      <w:tr w:rsidR="001961E9" w14:paraId="1F42D911" w14:textId="77777777" w:rsidTr="0087750F">
        <w:trPr>
          <w:trHeight w:val="226"/>
        </w:trPr>
        <w:tc>
          <w:tcPr>
            <w:tcW w:w="4762" w:type="dxa"/>
            <w:tcMar>
              <w:top w:w="113" w:type="dxa"/>
              <w:left w:w="57" w:type="dxa"/>
              <w:bottom w:w="170" w:type="dxa"/>
              <w:right w:w="57" w:type="dxa"/>
            </w:tcMar>
          </w:tcPr>
          <w:p w14:paraId="7A32B3C8" w14:textId="77777777" w:rsidR="001961E9" w:rsidRDefault="001961E9">
            <w:pPr>
              <w:pStyle w:val="TableBoldHeadingsTable"/>
            </w:pPr>
            <w:r>
              <w:t>2.3</w:t>
            </w:r>
            <w:r>
              <w:rPr>
                <w:b w:val="0"/>
                <w:bCs w:val="0"/>
                <w:i/>
                <w:iCs/>
                <w:color w:val="502C64"/>
              </w:rPr>
              <w:tab/>
            </w:r>
            <w:r>
              <w:rPr>
                <w:rStyle w:val="Regular"/>
                <w:b w:val="0"/>
                <w:bCs w:val="0"/>
              </w:rPr>
              <w:t>Annual Disability Scholarship Program (DSP) to support career pathways for people with disability who are interested in a career in the justice system.</w:t>
            </w:r>
          </w:p>
          <w:p w14:paraId="0628075B" w14:textId="77777777" w:rsidR="001961E9" w:rsidRDefault="001961E9" w:rsidP="0087750F">
            <w:pPr>
              <w:pStyle w:val="TableCopyTable"/>
            </w:pPr>
            <w:r>
              <w:t>Funding: $60,000 per annum</w:t>
            </w:r>
          </w:p>
        </w:tc>
        <w:tc>
          <w:tcPr>
            <w:tcW w:w="1247" w:type="dxa"/>
            <w:tcMar>
              <w:top w:w="113" w:type="dxa"/>
              <w:left w:w="57" w:type="dxa"/>
              <w:bottom w:w="170" w:type="dxa"/>
              <w:right w:w="57" w:type="dxa"/>
            </w:tcMar>
          </w:tcPr>
          <w:p w14:paraId="48AEDFBC" w14:textId="77777777" w:rsidR="001961E9" w:rsidRDefault="001961E9" w:rsidP="0087750F">
            <w:pPr>
              <w:pStyle w:val="TableDatesTable"/>
            </w:pPr>
            <w:r>
              <w:t>December 2025</w:t>
            </w:r>
          </w:p>
        </w:tc>
        <w:tc>
          <w:tcPr>
            <w:tcW w:w="3629" w:type="dxa"/>
            <w:tcMar>
              <w:top w:w="113" w:type="dxa"/>
              <w:left w:w="57" w:type="dxa"/>
              <w:bottom w:w="170" w:type="dxa"/>
              <w:right w:w="57" w:type="dxa"/>
            </w:tcMar>
          </w:tcPr>
          <w:p w14:paraId="77CA198B" w14:textId="77777777" w:rsidR="001961E9" w:rsidRDefault="001961E9" w:rsidP="0087750F">
            <w:pPr>
              <w:pStyle w:val="TableBullets1Table"/>
            </w:pPr>
            <w:r>
              <w:t>•</w:t>
            </w:r>
            <w:r>
              <w:tab/>
              <w:t>DSP recipients receive access to supports, experiences and sector connections which leads to a smoother transition from their tertiary studies to the workforce, better employment outcomes and more meaningful employment.</w:t>
            </w:r>
          </w:p>
        </w:tc>
      </w:tr>
      <w:tr w:rsidR="001961E9" w14:paraId="36F95DD3" w14:textId="77777777" w:rsidTr="0087750F">
        <w:trPr>
          <w:trHeight w:val="226"/>
        </w:trPr>
        <w:tc>
          <w:tcPr>
            <w:tcW w:w="4762" w:type="dxa"/>
            <w:tcMar>
              <w:top w:w="113" w:type="dxa"/>
              <w:left w:w="57" w:type="dxa"/>
              <w:bottom w:w="170" w:type="dxa"/>
              <w:right w:w="57" w:type="dxa"/>
            </w:tcMar>
          </w:tcPr>
          <w:p w14:paraId="628E267C" w14:textId="77777777" w:rsidR="001961E9" w:rsidRDefault="001961E9">
            <w:pPr>
              <w:pStyle w:val="TableBoldHeadingsTable"/>
            </w:pPr>
            <w:r>
              <w:t>2.4</w:t>
            </w:r>
            <w:r>
              <w:rPr>
                <w:b w:val="0"/>
                <w:bCs w:val="0"/>
                <w:i/>
                <w:iCs/>
                <w:color w:val="502C64"/>
              </w:rPr>
              <w:tab/>
            </w:r>
            <w:r>
              <w:t xml:space="preserve">Impact 21 initiative </w:t>
            </w:r>
          </w:p>
          <w:p w14:paraId="02673D90" w14:textId="77777777" w:rsidR="001961E9" w:rsidRDefault="001961E9" w:rsidP="0087750F">
            <w:pPr>
              <w:pStyle w:val="TableCopyTable"/>
            </w:pPr>
            <w:r>
              <w:t xml:space="preserve">The Impact21 Employment Program is a job readiness program for adults with Down syndrome or intellectual disability. Impact21 is a structured post-secondary school program that builds work readiness and transitions participants into meaningful employment activities. </w:t>
            </w:r>
          </w:p>
          <w:p w14:paraId="4DB180F9" w14:textId="77777777" w:rsidR="001961E9" w:rsidRDefault="001961E9" w:rsidP="0087750F">
            <w:pPr>
              <w:pStyle w:val="TableCopyTable"/>
            </w:pPr>
            <w:r>
              <w:t xml:space="preserve">Impact21 builds confidence and competence in employers, supporting them with the necessary structural and cultural changes for people with Down syndrome to be included as valued members of their workforce. The Impact21 program is also working to revise their program to suit younger people (aged 16-22) with Down syndrome as well as people living in regional areas. </w:t>
            </w:r>
          </w:p>
          <w:p w14:paraId="2DADAB20" w14:textId="77777777" w:rsidR="001961E9" w:rsidRDefault="001961E9" w:rsidP="0087750F">
            <w:pPr>
              <w:pStyle w:val="TableCopyTable"/>
            </w:pPr>
            <w:r>
              <w:t xml:space="preserve">Funding: $1.3m in 2020-2022 </w:t>
            </w:r>
          </w:p>
        </w:tc>
        <w:tc>
          <w:tcPr>
            <w:tcW w:w="1247" w:type="dxa"/>
            <w:tcMar>
              <w:top w:w="113" w:type="dxa"/>
              <w:left w:w="57" w:type="dxa"/>
              <w:bottom w:w="170" w:type="dxa"/>
              <w:right w:w="57" w:type="dxa"/>
            </w:tcMar>
          </w:tcPr>
          <w:p w14:paraId="7A8AACDC" w14:textId="77777777" w:rsidR="001961E9" w:rsidRDefault="001961E9" w:rsidP="0087750F">
            <w:pPr>
              <w:pStyle w:val="TableDatesTable"/>
            </w:pPr>
            <w:r>
              <w:t>2020/2021-2021/2022</w:t>
            </w:r>
          </w:p>
        </w:tc>
        <w:tc>
          <w:tcPr>
            <w:tcW w:w="3629" w:type="dxa"/>
            <w:tcMar>
              <w:top w:w="113" w:type="dxa"/>
              <w:left w:w="57" w:type="dxa"/>
              <w:bottom w:w="170" w:type="dxa"/>
              <w:right w:w="57" w:type="dxa"/>
            </w:tcMar>
          </w:tcPr>
          <w:p w14:paraId="351663A4" w14:textId="77777777" w:rsidR="001961E9" w:rsidRDefault="001961E9" w:rsidP="0087750F">
            <w:pPr>
              <w:pStyle w:val="TableBullets1Table"/>
            </w:pPr>
            <w:r>
              <w:t>•</w:t>
            </w:r>
            <w:r>
              <w:tab/>
              <w:t xml:space="preserve">Number of young people who have participated in employment tasters in partnership with Inclusion Foundation. </w:t>
            </w:r>
          </w:p>
        </w:tc>
      </w:tr>
      <w:tr w:rsidR="001961E9" w14:paraId="6BE41560" w14:textId="77777777" w:rsidTr="0087750F">
        <w:trPr>
          <w:trHeight w:val="226"/>
        </w:trPr>
        <w:tc>
          <w:tcPr>
            <w:tcW w:w="4762" w:type="dxa"/>
            <w:tcMar>
              <w:top w:w="113" w:type="dxa"/>
              <w:left w:w="57" w:type="dxa"/>
              <w:bottom w:w="170" w:type="dxa"/>
              <w:right w:w="57" w:type="dxa"/>
            </w:tcMar>
          </w:tcPr>
          <w:p w14:paraId="179139ED" w14:textId="77777777" w:rsidR="001961E9" w:rsidRDefault="001961E9">
            <w:pPr>
              <w:pStyle w:val="TableBoldHeadingsTable"/>
            </w:pPr>
            <w:r>
              <w:t>2.5</w:t>
            </w:r>
            <w:r>
              <w:rPr>
                <w:b w:val="0"/>
                <w:bCs w:val="0"/>
                <w:i/>
                <w:iCs/>
                <w:color w:val="502C64"/>
              </w:rPr>
              <w:tab/>
            </w:r>
            <w:r>
              <w:rPr>
                <w:spacing w:val="-4"/>
              </w:rPr>
              <w:t>Jobs Victoria Youth Employment Scheme (YES)</w:t>
            </w:r>
          </w:p>
          <w:p w14:paraId="3967FD82" w14:textId="77777777" w:rsidR="001961E9" w:rsidRDefault="001961E9" w:rsidP="0087750F">
            <w:pPr>
              <w:pStyle w:val="TableCopyTable"/>
            </w:pPr>
            <w:r>
              <w:t xml:space="preserve">The Jobs Victoria Youth Employment Scheme (YES) provides young people with an opportunity to work in the Victorian Public Service for 12 months into entry level roles while completing accredited training. The program has a focus on young people facing </w:t>
            </w:r>
            <w:r>
              <w:lastRenderedPageBreak/>
              <w:t xml:space="preserve">barriers to employment, including those with disability. </w:t>
            </w:r>
          </w:p>
          <w:p w14:paraId="657537D8" w14:textId="77777777" w:rsidR="001961E9" w:rsidRDefault="001961E9" w:rsidP="0087750F">
            <w:pPr>
              <w:pStyle w:val="TableCopyTable"/>
            </w:pPr>
            <w:r>
              <w:t xml:space="preserve">Funding: Recurrent annual funding with additional funding allocated in the 2019/20 budget to support the implementation of the program over two years. </w:t>
            </w:r>
          </w:p>
          <w:p w14:paraId="5CEC4E95" w14:textId="77777777" w:rsidR="001961E9" w:rsidRPr="001C6983" w:rsidRDefault="001961E9" w:rsidP="0087750F">
            <w:pPr>
              <w:pStyle w:val="TableCopyTable"/>
              <w:rPr>
                <w:b/>
              </w:rPr>
            </w:pPr>
            <w:r w:rsidRPr="001C6983">
              <w:rPr>
                <w:b/>
              </w:rPr>
              <w:t xml:space="preserve">YES Disability support stream (pilot) </w:t>
            </w:r>
          </w:p>
          <w:p w14:paraId="708F804B" w14:textId="77777777" w:rsidR="001961E9" w:rsidRDefault="001961E9" w:rsidP="0087750F">
            <w:pPr>
              <w:pStyle w:val="TableCopyTable"/>
            </w:pPr>
            <w:r>
              <w:t xml:space="preserve">The YES Disability Stream pilot aims to provide a pathway for young people with disability into the Victorian Public Service and related public sector agencies. A $10,000 subsidy is available to assist with costs associated with supporting candidates in their roles. </w:t>
            </w:r>
          </w:p>
        </w:tc>
        <w:tc>
          <w:tcPr>
            <w:tcW w:w="1247" w:type="dxa"/>
            <w:tcMar>
              <w:top w:w="113" w:type="dxa"/>
              <w:left w:w="57" w:type="dxa"/>
              <w:bottom w:w="170" w:type="dxa"/>
              <w:right w:w="57" w:type="dxa"/>
            </w:tcMar>
          </w:tcPr>
          <w:p w14:paraId="4C39B91A" w14:textId="77777777" w:rsidR="001961E9" w:rsidRDefault="001961E9" w:rsidP="0087750F">
            <w:pPr>
              <w:pStyle w:val="TableDatesTable"/>
            </w:pPr>
            <w:r>
              <w:lastRenderedPageBreak/>
              <w:t>2020/21-2021/22</w:t>
            </w:r>
          </w:p>
        </w:tc>
        <w:tc>
          <w:tcPr>
            <w:tcW w:w="3629" w:type="dxa"/>
            <w:tcMar>
              <w:top w:w="113" w:type="dxa"/>
              <w:left w:w="57" w:type="dxa"/>
              <w:bottom w:w="170" w:type="dxa"/>
              <w:right w:w="57" w:type="dxa"/>
            </w:tcMar>
          </w:tcPr>
          <w:p w14:paraId="5D7EFE06" w14:textId="77777777" w:rsidR="001961E9" w:rsidRDefault="001961E9" w:rsidP="0087750F">
            <w:pPr>
              <w:pStyle w:val="TableBullets1Table"/>
            </w:pPr>
            <w:r>
              <w:t>•</w:t>
            </w:r>
            <w:r>
              <w:tab/>
              <w:t>Number of young people with disability recruited through YES.</w:t>
            </w:r>
          </w:p>
        </w:tc>
      </w:tr>
      <w:tr w:rsidR="001961E9" w14:paraId="2EFECF13" w14:textId="77777777" w:rsidTr="0087750F">
        <w:trPr>
          <w:trHeight w:val="226"/>
        </w:trPr>
        <w:tc>
          <w:tcPr>
            <w:tcW w:w="4762" w:type="dxa"/>
            <w:tcMar>
              <w:top w:w="113" w:type="dxa"/>
              <w:left w:w="57" w:type="dxa"/>
              <w:bottom w:w="170" w:type="dxa"/>
              <w:right w:w="57" w:type="dxa"/>
            </w:tcMar>
          </w:tcPr>
          <w:p w14:paraId="281504FA" w14:textId="77777777" w:rsidR="001961E9" w:rsidRDefault="001961E9">
            <w:pPr>
              <w:pStyle w:val="TableBoldHeadingsTable"/>
            </w:pPr>
            <w:r>
              <w:t>2.6</w:t>
            </w:r>
            <w:r>
              <w:rPr>
                <w:b w:val="0"/>
                <w:bCs w:val="0"/>
                <w:i/>
                <w:iCs/>
                <w:color w:val="502C64"/>
              </w:rPr>
              <w:tab/>
            </w:r>
            <w:r>
              <w:t xml:space="preserve">Skills First </w:t>
            </w:r>
          </w:p>
          <w:p w14:paraId="496CC376" w14:textId="7A73DEFD" w:rsidR="001961E9" w:rsidRDefault="001961E9" w:rsidP="0087750F">
            <w:pPr>
              <w:pStyle w:val="TableCopyTable"/>
            </w:pPr>
            <w:r>
              <w:t xml:space="preserve">Offer a suite of Victorian accredited courses designed for post-compulsory school aged learners with permanent cognitive impairment/intellectual disability. The courses respond to </w:t>
            </w:r>
            <w:r>
              <w:rPr>
                <w:spacing w:val="-5"/>
              </w:rPr>
              <w:t xml:space="preserve">State and National Disability Strategies and Plans </w:t>
            </w:r>
            <w:r>
              <w:t>which seek to improve both community and employment access for those with</w:t>
            </w:r>
            <w:r w:rsidR="0001629F">
              <w:t xml:space="preserve"> permanent cognitive impairment/</w:t>
            </w:r>
            <w:r>
              <w:t xml:space="preserve">intellectual disability. </w:t>
            </w:r>
          </w:p>
          <w:p w14:paraId="6C935B22" w14:textId="77777777" w:rsidR="001961E9" w:rsidRDefault="001961E9" w:rsidP="0087750F">
            <w:pPr>
              <w:pStyle w:val="TableBullets3Table"/>
            </w:pPr>
            <w:r>
              <w:t>•</w:t>
            </w:r>
            <w:r>
              <w:tab/>
              <w:t>Certificate I in Transition Education supports learners to become active participants in the community.</w:t>
            </w:r>
          </w:p>
          <w:p w14:paraId="6C1C1C50" w14:textId="77777777" w:rsidR="001961E9" w:rsidRDefault="001961E9" w:rsidP="0087750F">
            <w:pPr>
              <w:pStyle w:val="TableBullets3Table"/>
            </w:pPr>
            <w:r>
              <w:t>•</w:t>
            </w:r>
            <w:r>
              <w:tab/>
              <w:t>Certificate I in Work Education supports learners to develop skills that support their access to employment.</w:t>
            </w:r>
          </w:p>
          <w:p w14:paraId="0D7717BC" w14:textId="77777777" w:rsidR="001961E9" w:rsidRDefault="001961E9" w:rsidP="0087750F">
            <w:pPr>
              <w:pStyle w:val="TableBullets3Table"/>
            </w:pPr>
            <w:r>
              <w:t>•</w:t>
            </w:r>
            <w:r>
              <w:tab/>
              <w:t xml:space="preserve">Certificate II in Work Education supports learners to develop employment-ready skills, knowledge and behaviours. </w:t>
            </w:r>
          </w:p>
          <w:p w14:paraId="2CD645B7" w14:textId="77777777" w:rsidR="001961E9" w:rsidRDefault="001961E9" w:rsidP="0087750F">
            <w:pPr>
              <w:pStyle w:val="TableBullets3Table"/>
            </w:pPr>
            <w:r>
              <w:t>•</w:t>
            </w:r>
            <w:r>
              <w:tab/>
              <w:t xml:space="preserve">Course in Initial Adult Literacy and Numeracy supports the development of initial literacy and numeracy skills. </w:t>
            </w:r>
          </w:p>
        </w:tc>
        <w:tc>
          <w:tcPr>
            <w:tcW w:w="1247" w:type="dxa"/>
            <w:tcMar>
              <w:top w:w="113" w:type="dxa"/>
              <w:left w:w="57" w:type="dxa"/>
              <w:bottom w:w="170" w:type="dxa"/>
              <w:right w:w="57" w:type="dxa"/>
            </w:tcMar>
          </w:tcPr>
          <w:p w14:paraId="333D3CB9"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4F4F445F" w14:textId="73060536" w:rsidR="001961E9" w:rsidRDefault="001C6983" w:rsidP="0087750F">
            <w:pPr>
              <w:pStyle w:val="TableBullets1Table"/>
            </w:pPr>
            <w:r>
              <w:t>•</w:t>
            </w:r>
            <w:r>
              <w:tab/>
              <w:t xml:space="preserve">Number of student </w:t>
            </w:r>
            <w:r w:rsidR="001961E9">
              <w:t>commencements and completions of relevant courses funded under Skills First.</w:t>
            </w:r>
          </w:p>
        </w:tc>
      </w:tr>
      <w:tr w:rsidR="001961E9" w14:paraId="1ECA9FC6" w14:textId="77777777" w:rsidTr="0087750F">
        <w:trPr>
          <w:trHeight w:val="226"/>
        </w:trPr>
        <w:tc>
          <w:tcPr>
            <w:tcW w:w="4762" w:type="dxa"/>
            <w:tcMar>
              <w:top w:w="113" w:type="dxa"/>
              <w:left w:w="57" w:type="dxa"/>
              <w:bottom w:w="170" w:type="dxa"/>
              <w:right w:w="57" w:type="dxa"/>
            </w:tcMar>
          </w:tcPr>
          <w:p w14:paraId="005AC839" w14:textId="77777777" w:rsidR="001961E9" w:rsidRDefault="001961E9">
            <w:pPr>
              <w:pStyle w:val="TableBoldHeadingsTable"/>
            </w:pPr>
            <w:r>
              <w:t>2.7</w:t>
            </w:r>
            <w:r>
              <w:rPr>
                <w:b w:val="0"/>
                <w:bCs w:val="0"/>
                <w:i/>
                <w:iCs/>
                <w:color w:val="502C64"/>
              </w:rPr>
              <w:tab/>
            </w:r>
            <w:r>
              <w:t>TAFEs and dual sector universities learner support</w:t>
            </w:r>
          </w:p>
          <w:p w14:paraId="35BFEEA7" w14:textId="77777777" w:rsidR="001961E9" w:rsidRDefault="001961E9" w:rsidP="0087750F">
            <w:pPr>
              <w:pStyle w:val="TableCopyTable"/>
            </w:pPr>
            <w:r>
              <w:t xml:space="preserve">Disability Liaison Officers provide advice and support for learners with disability to ensure equal access to learning opportunities, by </w:t>
            </w:r>
            <w:r>
              <w:lastRenderedPageBreak/>
              <w:t xml:space="preserve">arranging reasonable adjustments and a person-centred support plan. This includes course and assessment modifications, tutoring, assistive technologies, specialised equipment, interpreting services, note taking and tutoring. </w:t>
            </w:r>
          </w:p>
          <w:p w14:paraId="1F333C23" w14:textId="77777777" w:rsidR="001961E9" w:rsidRDefault="001961E9" w:rsidP="0087750F">
            <w:pPr>
              <w:pStyle w:val="TableCopyTable"/>
            </w:pPr>
            <w:r>
              <w:t>Learners with disability can be referred to a student wellbeing advisor and linked to counselling and other welfare services as required.</w:t>
            </w:r>
          </w:p>
        </w:tc>
        <w:tc>
          <w:tcPr>
            <w:tcW w:w="1247" w:type="dxa"/>
            <w:tcMar>
              <w:top w:w="113" w:type="dxa"/>
              <w:left w:w="57" w:type="dxa"/>
              <w:bottom w:w="170" w:type="dxa"/>
              <w:right w:w="57" w:type="dxa"/>
            </w:tcMar>
          </w:tcPr>
          <w:p w14:paraId="0B96C6D0" w14:textId="77777777" w:rsidR="001961E9" w:rsidRDefault="001961E9" w:rsidP="0087750F">
            <w:pPr>
              <w:pStyle w:val="TableDatesTable"/>
            </w:pPr>
            <w:r>
              <w:lastRenderedPageBreak/>
              <w:t>Ongoing</w:t>
            </w:r>
          </w:p>
        </w:tc>
        <w:tc>
          <w:tcPr>
            <w:tcW w:w="3629" w:type="dxa"/>
            <w:tcMar>
              <w:top w:w="113" w:type="dxa"/>
              <w:left w:w="57" w:type="dxa"/>
              <w:bottom w:w="170" w:type="dxa"/>
              <w:right w:w="57" w:type="dxa"/>
            </w:tcMar>
          </w:tcPr>
          <w:p w14:paraId="3255C09A" w14:textId="77777777" w:rsidR="001961E9" w:rsidRDefault="001961E9" w:rsidP="0087750F">
            <w:pPr>
              <w:pStyle w:val="TableBullets1Table"/>
            </w:pPr>
            <w:r>
              <w:t>•</w:t>
            </w:r>
            <w:r>
              <w:tab/>
              <w:t>Number of disability liaison officers employed within the TAFE Network.</w:t>
            </w:r>
          </w:p>
        </w:tc>
      </w:tr>
      <w:tr w:rsidR="001961E9" w14:paraId="6815F410" w14:textId="77777777" w:rsidTr="0087750F">
        <w:trPr>
          <w:trHeight w:val="226"/>
        </w:trPr>
        <w:tc>
          <w:tcPr>
            <w:tcW w:w="4762" w:type="dxa"/>
            <w:tcMar>
              <w:top w:w="113" w:type="dxa"/>
              <w:left w:w="57" w:type="dxa"/>
              <w:bottom w:w="170" w:type="dxa"/>
              <w:right w:w="57" w:type="dxa"/>
            </w:tcMar>
          </w:tcPr>
          <w:p w14:paraId="5E6041E0" w14:textId="77777777" w:rsidR="001961E9" w:rsidRDefault="001961E9">
            <w:pPr>
              <w:pStyle w:val="TableBoldHeadingsTable"/>
            </w:pPr>
            <w:r>
              <w:t>2.8</w:t>
            </w:r>
            <w:r>
              <w:rPr>
                <w:b w:val="0"/>
                <w:bCs w:val="0"/>
                <w:i/>
                <w:iCs/>
                <w:color w:val="502C64"/>
              </w:rPr>
              <w:tab/>
            </w:r>
            <w:r>
              <w:rPr>
                <w:rStyle w:val="Regular"/>
                <w:b w:val="0"/>
                <w:bCs w:val="0"/>
              </w:rPr>
              <w:t xml:space="preserve">Support TAFE partnerships with disability service providers and disability-specific networks that assist learners with their educational, social and employment goals. </w:t>
            </w:r>
          </w:p>
          <w:p w14:paraId="2DCC0B23" w14:textId="77777777" w:rsidR="001961E9" w:rsidRDefault="001961E9" w:rsidP="0087750F">
            <w:pPr>
              <w:pStyle w:val="TableCopyTable"/>
            </w:pPr>
            <w:r>
              <w:t xml:space="preserve">$50 million is available annually for the overall Community Services funding (CSf) program open to all students. As part of the suite of programs and services they support via this funding, TAFEs have the discretion to use this funding to support young people with a disability. </w:t>
            </w:r>
          </w:p>
        </w:tc>
        <w:tc>
          <w:tcPr>
            <w:tcW w:w="1247" w:type="dxa"/>
            <w:tcMar>
              <w:top w:w="113" w:type="dxa"/>
              <w:left w:w="57" w:type="dxa"/>
              <w:bottom w:w="170" w:type="dxa"/>
              <w:right w:w="57" w:type="dxa"/>
            </w:tcMar>
          </w:tcPr>
          <w:p w14:paraId="07D4129D"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6DDABCCA" w14:textId="77777777" w:rsidR="001961E9" w:rsidRDefault="001961E9" w:rsidP="0087750F">
            <w:pPr>
              <w:pStyle w:val="TableBullets1Table"/>
            </w:pPr>
            <w:r>
              <w:t>•</w:t>
            </w:r>
            <w:r>
              <w:tab/>
              <w:t xml:space="preserve">Number of partnerships between TAFEs and disability services providers. </w:t>
            </w:r>
          </w:p>
          <w:p w14:paraId="7B899494" w14:textId="77777777" w:rsidR="001961E9" w:rsidRDefault="001961E9" w:rsidP="0087750F">
            <w:pPr>
              <w:pStyle w:val="TableBullets1Table"/>
            </w:pPr>
          </w:p>
        </w:tc>
      </w:tr>
      <w:tr w:rsidR="001961E9" w14:paraId="0E3438C1" w14:textId="77777777" w:rsidTr="0087750F">
        <w:trPr>
          <w:trHeight w:val="226"/>
        </w:trPr>
        <w:tc>
          <w:tcPr>
            <w:tcW w:w="4762" w:type="dxa"/>
            <w:tcMar>
              <w:top w:w="113" w:type="dxa"/>
              <w:left w:w="57" w:type="dxa"/>
              <w:bottom w:w="170" w:type="dxa"/>
              <w:right w:w="57" w:type="dxa"/>
            </w:tcMar>
          </w:tcPr>
          <w:p w14:paraId="2D410539" w14:textId="77777777" w:rsidR="001961E9" w:rsidRDefault="001961E9">
            <w:pPr>
              <w:pStyle w:val="TableBoldHeadingsTable"/>
            </w:pPr>
            <w:r>
              <w:t>2.9</w:t>
            </w:r>
            <w:r>
              <w:rPr>
                <w:b w:val="0"/>
                <w:bCs w:val="0"/>
                <w:i/>
                <w:iCs/>
                <w:color w:val="502C64"/>
              </w:rPr>
              <w:tab/>
            </w:r>
            <w:r>
              <w:t>Skills First Reconnect Program</w:t>
            </w:r>
          </w:p>
          <w:p w14:paraId="32721567" w14:textId="49942B5F" w:rsidR="001961E9" w:rsidRDefault="001961E9" w:rsidP="0087750F">
            <w:pPr>
              <w:pStyle w:val="TableCopyTable"/>
            </w:pPr>
            <w:r>
              <w:t>The 34 Reconnect providers comprise TAFEs, Learn Locals and Community Service Organisations. The place-based model supports people experiencing complex barriers to education, training, and employment. The program applies</w:t>
            </w:r>
            <w:r w:rsidR="0001629F">
              <w:t xml:space="preserve"> a participant-</w:t>
            </w:r>
            <w:r>
              <w:t xml:space="preserve">centred approach that involves co-designing a Work and Learning Plan that aligns with the vocational aspirations of the participants. </w:t>
            </w:r>
          </w:p>
          <w:p w14:paraId="5DABE503" w14:textId="7E02C41A" w:rsidR="001961E9" w:rsidRDefault="001961E9" w:rsidP="0087750F">
            <w:pPr>
              <w:pStyle w:val="TableCopyTable"/>
            </w:pPr>
            <w:r w:rsidRPr="00A33FC7">
              <w:rPr>
                <w:rStyle w:val="BOLD"/>
                <w:rFonts w:asciiTheme="minorHAnsi" w:hAnsiTheme="minorHAnsi" w:cstheme="minorHAnsi"/>
              </w:rPr>
              <w:t>Funding:</w:t>
            </w:r>
            <w:r w:rsidR="00A33FC7">
              <w:rPr>
                <w:rStyle w:val="BOLD"/>
              </w:rPr>
              <w:t xml:space="preserve"> </w:t>
            </w:r>
            <w:r>
              <w:t xml:space="preserve">Reconnect has a current funding commitment of $47 million, concluding at the end of 2024. This equates to $11.75 million per annum over four years, allowing for the provision of support to over 1700 participants each year. </w:t>
            </w:r>
          </w:p>
        </w:tc>
        <w:tc>
          <w:tcPr>
            <w:tcW w:w="1247" w:type="dxa"/>
            <w:tcMar>
              <w:top w:w="113" w:type="dxa"/>
              <w:left w:w="57" w:type="dxa"/>
              <w:bottom w:w="170" w:type="dxa"/>
              <w:right w:w="57" w:type="dxa"/>
            </w:tcMar>
          </w:tcPr>
          <w:p w14:paraId="267D80B4"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37BF4059" w14:textId="77777777" w:rsidR="001961E9" w:rsidRDefault="001961E9" w:rsidP="0087750F">
            <w:pPr>
              <w:pStyle w:val="TableBullets1Table"/>
            </w:pPr>
            <w:r>
              <w:t>•</w:t>
            </w:r>
            <w:r>
              <w:tab/>
              <w:t xml:space="preserve">Number and percentage of Reconnect participants who are under 25 and identify as having a disability, and who have gained employment. </w:t>
            </w:r>
          </w:p>
          <w:p w14:paraId="3F1470B2" w14:textId="77777777" w:rsidR="001961E9" w:rsidRDefault="001961E9" w:rsidP="0087750F">
            <w:pPr>
              <w:pStyle w:val="TableBullets1Table"/>
            </w:pPr>
            <w:r>
              <w:t>•</w:t>
            </w:r>
            <w:r>
              <w:tab/>
              <w:t xml:space="preserve">Case studies of Reconnect youth participants with disability who have transitioned to employment. </w:t>
            </w:r>
          </w:p>
        </w:tc>
      </w:tr>
      <w:tr w:rsidR="001961E9" w14:paraId="6B6686EE" w14:textId="77777777" w:rsidTr="0087750F">
        <w:trPr>
          <w:trHeight w:val="226"/>
        </w:trPr>
        <w:tc>
          <w:tcPr>
            <w:tcW w:w="4762" w:type="dxa"/>
            <w:tcMar>
              <w:top w:w="113" w:type="dxa"/>
              <w:left w:w="57" w:type="dxa"/>
              <w:bottom w:w="170" w:type="dxa"/>
              <w:right w:w="57" w:type="dxa"/>
            </w:tcMar>
          </w:tcPr>
          <w:p w14:paraId="047200A9" w14:textId="77777777" w:rsidR="001961E9" w:rsidRDefault="001961E9">
            <w:pPr>
              <w:pStyle w:val="TableBoldHeadingsTable"/>
            </w:pPr>
            <w:r>
              <w:t>2.10 Skills and Jobs Centres</w:t>
            </w:r>
          </w:p>
          <w:p w14:paraId="248FFDE2" w14:textId="77777777" w:rsidR="001961E9" w:rsidRDefault="001961E9" w:rsidP="0087750F">
            <w:pPr>
              <w:pStyle w:val="TableCopyTable"/>
            </w:pPr>
            <w:r>
              <w:t xml:space="preserve">The 12 Victorian TAFE institutes and the four dual sector Universities are funded to provide </w:t>
            </w:r>
            <w:r>
              <w:lastRenderedPageBreak/>
              <w:t xml:space="preserve">Skills and Job Centre services across Victoria. Currently there are 31 sites, plus outreach services. </w:t>
            </w:r>
          </w:p>
          <w:p w14:paraId="430B7A34" w14:textId="77777777" w:rsidR="001961E9" w:rsidRDefault="001961E9" w:rsidP="0087750F">
            <w:pPr>
              <w:pStyle w:val="TableCopyTable"/>
            </w:pPr>
            <w:r>
              <w:t>All Skills and Jobs Centres’ services are available to learners with disability. Skills and Job Centres provide:</w:t>
            </w:r>
          </w:p>
          <w:p w14:paraId="2A5BF216" w14:textId="77777777" w:rsidR="001961E9" w:rsidRDefault="001961E9" w:rsidP="0087750F">
            <w:pPr>
              <w:pStyle w:val="TableBullets3Table"/>
            </w:pPr>
            <w:r>
              <w:t>•</w:t>
            </w:r>
            <w:r>
              <w:tab/>
              <w:t>CV writing seminars and provide guidance on how to prepare for job interview.</w:t>
            </w:r>
          </w:p>
          <w:p w14:paraId="2462FDA0" w14:textId="77777777" w:rsidR="001961E9" w:rsidRDefault="001961E9" w:rsidP="0087750F">
            <w:pPr>
              <w:pStyle w:val="TableBullets3Table"/>
            </w:pPr>
            <w:r>
              <w:t>•</w:t>
            </w:r>
            <w:r>
              <w:tab/>
              <w:t xml:space="preserve">Free, independent and qualified Careers Counselling. Some Skills and Job Centres may also provide group motivational sessions as part of other programs. </w:t>
            </w:r>
          </w:p>
          <w:p w14:paraId="04A8AF7B" w14:textId="77777777" w:rsidR="001961E9" w:rsidRPr="0087750F" w:rsidRDefault="001961E9" w:rsidP="0087750F">
            <w:pPr>
              <w:pStyle w:val="TableCopyTable"/>
            </w:pPr>
            <w:r w:rsidRPr="0087750F">
              <w:t xml:space="preserve">Funding is provided to the TAFE network to deliver services and programs to assist the most vulnerable Victorians to meet their education and employment goals. Each institute has the discretion to use this funding in the best way to meet the needs of their students and the communities they serve, including people with disability. </w:t>
            </w:r>
          </w:p>
        </w:tc>
        <w:tc>
          <w:tcPr>
            <w:tcW w:w="1247" w:type="dxa"/>
            <w:tcMar>
              <w:top w:w="113" w:type="dxa"/>
              <w:left w:w="57" w:type="dxa"/>
              <w:bottom w:w="170" w:type="dxa"/>
              <w:right w:w="57" w:type="dxa"/>
            </w:tcMar>
          </w:tcPr>
          <w:p w14:paraId="5660B8AE" w14:textId="77777777" w:rsidR="001961E9" w:rsidRDefault="001961E9" w:rsidP="0087750F">
            <w:pPr>
              <w:pStyle w:val="TableDatesTable"/>
            </w:pPr>
            <w:r>
              <w:lastRenderedPageBreak/>
              <w:t>Ongoing</w:t>
            </w:r>
          </w:p>
        </w:tc>
        <w:tc>
          <w:tcPr>
            <w:tcW w:w="3629" w:type="dxa"/>
            <w:tcMar>
              <w:top w:w="113" w:type="dxa"/>
              <w:left w:w="57" w:type="dxa"/>
              <w:bottom w:w="170" w:type="dxa"/>
              <w:right w:w="57" w:type="dxa"/>
            </w:tcMar>
          </w:tcPr>
          <w:p w14:paraId="5799D17D" w14:textId="77777777" w:rsidR="001961E9" w:rsidRDefault="001961E9" w:rsidP="0087750F">
            <w:pPr>
              <w:pStyle w:val="TableBullets1Table"/>
            </w:pPr>
            <w:r>
              <w:t>•</w:t>
            </w:r>
            <w:r>
              <w:tab/>
              <w:t>Number of young people and number of people with disability accessing Skills and Jobs Centres.</w:t>
            </w:r>
          </w:p>
          <w:p w14:paraId="43067FED" w14:textId="77777777" w:rsidR="001961E9" w:rsidRDefault="001961E9" w:rsidP="0087750F">
            <w:pPr>
              <w:pStyle w:val="TableBullets1Table"/>
            </w:pPr>
            <w:r>
              <w:lastRenderedPageBreak/>
              <w:t>•</w:t>
            </w:r>
            <w:r>
              <w:tab/>
              <w:t xml:space="preserve">Case studies of tailored supports and outcomes. </w:t>
            </w:r>
          </w:p>
        </w:tc>
      </w:tr>
    </w:tbl>
    <w:p w14:paraId="57533E83" w14:textId="00141E80" w:rsidR="00CD4ABE" w:rsidRDefault="00CD4ABE" w:rsidP="001961E9">
      <w:pPr>
        <w:pStyle w:val="04BODYCOPY"/>
        <w:rPr>
          <w:sz w:val="36"/>
          <w:szCs w:val="36"/>
        </w:rPr>
      </w:pPr>
    </w:p>
    <w:p w14:paraId="1EE2D5B1" w14:textId="77777777" w:rsidR="00CD4ABE" w:rsidRDefault="00CD4ABE">
      <w:pPr>
        <w:rPr>
          <w:rFonts w:ascii="Calibri" w:hAnsi="Calibri" w:cs="Calibri"/>
          <w:color w:val="000000"/>
          <w:sz w:val="36"/>
          <w:szCs w:val="36"/>
          <w:lang w:val="en-US"/>
        </w:rPr>
      </w:pPr>
      <w:r>
        <w:rPr>
          <w:sz w:val="36"/>
          <w:szCs w:val="36"/>
        </w:rPr>
        <w:br w:type="page"/>
      </w:r>
    </w:p>
    <w:p w14:paraId="11981041" w14:textId="77777777" w:rsidR="001961E9" w:rsidRPr="001F555B" w:rsidRDefault="001961E9" w:rsidP="00753AC3">
      <w:pPr>
        <w:pStyle w:val="Heading2"/>
      </w:pPr>
      <w:bookmarkStart w:id="12" w:name="_Toc88929334"/>
      <w:r w:rsidRPr="001F555B">
        <w:lastRenderedPageBreak/>
        <w:t>Queensland actions</w:t>
      </w:r>
      <w:bookmarkEnd w:id="12"/>
    </w:p>
    <w:tbl>
      <w:tblPr>
        <w:tblW w:w="0" w:type="auto"/>
        <w:tblInd w:w="-8" w:type="dxa"/>
        <w:tblLayout w:type="fixed"/>
        <w:tblCellMar>
          <w:left w:w="0" w:type="dxa"/>
          <w:right w:w="0" w:type="dxa"/>
        </w:tblCellMar>
        <w:tblLook w:val="0000" w:firstRow="0" w:lastRow="0" w:firstColumn="0" w:lastColumn="0" w:noHBand="0" w:noVBand="0"/>
      </w:tblPr>
      <w:tblGrid>
        <w:gridCol w:w="4762"/>
        <w:gridCol w:w="1304"/>
        <w:gridCol w:w="3572"/>
      </w:tblGrid>
      <w:tr w:rsidR="001961E9" w14:paraId="4B9F1C1D" w14:textId="77777777" w:rsidTr="008644C4">
        <w:trPr>
          <w:trHeight w:val="453"/>
          <w:tblHeader/>
        </w:trPr>
        <w:tc>
          <w:tcPr>
            <w:tcW w:w="9638" w:type="dxa"/>
            <w:gridSpan w:val="3"/>
            <w:tcBorders>
              <w:bottom w:val="single" w:sz="6" w:space="0" w:color="502C65"/>
            </w:tcBorders>
            <w:tcMar>
              <w:top w:w="113" w:type="dxa"/>
              <w:left w:w="57" w:type="dxa"/>
              <w:bottom w:w="113" w:type="dxa"/>
              <w:right w:w="57" w:type="dxa"/>
            </w:tcMar>
            <w:vAlign w:val="center"/>
          </w:tcPr>
          <w:p w14:paraId="11B443F0" w14:textId="77777777" w:rsidR="001961E9" w:rsidRDefault="001961E9">
            <w:pPr>
              <w:pStyle w:val="TableNheader"/>
            </w:pPr>
            <w:r>
              <w:rPr>
                <w:color w:val="502C64"/>
                <w:spacing w:val="-4"/>
              </w:rPr>
              <w:t>Objective 1: Increase employment of people with disability</w:t>
            </w:r>
          </w:p>
        </w:tc>
      </w:tr>
      <w:tr w:rsidR="001961E9" w14:paraId="74D909BD" w14:textId="77777777" w:rsidTr="008644C4">
        <w:trPr>
          <w:trHeight w:val="453"/>
          <w:tblHeader/>
        </w:trPr>
        <w:tc>
          <w:tcPr>
            <w:tcW w:w="4762" w:type="dxa"/>
            <w:tcBorders>
              <w:top w:val="single" w:sz="6" w:space="0" w:color="502C65"/>
              <w:bottom w:val="single" w:sz="6" w:space="0" w:color="502C65"/>
            </w:tcBorders>
            <w:shd w:val="solid" w:color="502C65" w:fill="auto"/>
            <w:tcMar>
              <w:top w:w="113" w:type="dxa"/>
              <w:left w:w="57" w:type="dxa"/>
              <w:bottom w:w="113" w:type="dxa"/>
              <w:right w:w="57" w:type="dxa"/>
            </w:tcMar>
            <w:vAlign w:val="center"/>
          </w:tcPr>
          <w:p w14:paraId="32065AC7" w14:textId="77777777" w:rsidR="001961E9" w:rsidRDefault="001961E9">
            <w:pPr>
              <w:pStyle w:val="TableNheader"/>
            </w:pPr>
            <w:r>
              <w:t>Actions</w:t>
            </w:r>
          </w:p>
        </w:tc>
        <w:tc>
          <w:tcPr>
            <w:tcW w:w="1304" w:type="dxa"/>
            <w:tcBorders>
              <w:top w:val="single" w:sz="6" w:space="0" w:color="502C65"/>
              <w:bottom w:val="single" w:sz="6" w:space="0" w:color="502C65"/>
            </w:tcBorders>
            <w:shd w:val="solid" w:color="502C65" w:fill="auto"/>
            <w:tcMar>
              <w:top w:w="113" w:type="dxa"/>
              <w:left w:w="57" w:type="dxa"/>
              <w:bottom w:w="113" w:type="dxa"/>
              <w:right w:w="57" w:type="dxa"/>
            </w:tcMar>
            <w:vAlign w:val="center"/>
          </w:tcPr>
          <w:p w14:paraId="38D560C1" w14:textId="77777777" w:rsidR="001961E9" w:rsidRDefault="001961E9">
            <w:pPr>
              <w:pStyle w:val="TableNheader"/>
            </w:pPr>
            <w:r>
              <w:t>Timeline</w:t>
            </w:r>
          </w:p>
        </w:tc>
        <w:tc>
          <w:tcPr>
            <w:tcW w:w="3572" w:type="dxa"/>
            <w:tcBorders>
              <w:top w:val="single" w:sz="6" w:space="0" w:color="502C65"/>
              <w:bottom w:val="single" w:sz="6" w:space="0" w:color="502C65"/>
            </w:tcBorders>
            <w:shd w:val="solid" w:color="502C65" w:fill="auto"/>
            <w:tcMar>
              <w:top w:w="113" w:type="dxa"/>
              <w:left w:w="57" w:type="dxa"/>
              <w:bottom w:w="113" w:type="dxa"/>
              <w:right w:w="57" w:type="dxa"/>
            </w:tcMar>
            <w:vAlign w:val="center"/>
          </w:tcPr>
          <w:p w14:paraId="6CEDAB7F" w14:textId="77777777" w:rsidR="001961E9" w:rsidRDefault="001961E9">
            <w:pPr>
              <w:pStyle w:val="TableNheader"/>
            </w:pPr>
            <w:r>
              <w:t>Indicator(s)</w:t>
            </w:r>
          </w:p>
        </w:tc>
      </w:tr>
      <w:tr w:rsidR="001961E9" w14:paraId="66CDEA19"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4557995C" w14:textId="77777777" w:rsidR="001961E9" w:rsidRDefault="001961E9">
            <w:pPr>
              <w:pStyle w:val="TableBoldHeadingsTable"/>
            </w:pPr>
            <w:r>
              <w:t>1.1</w:t>
            </w:r>
            <w:r>
              <w:rPr>
                <w:b w:val="0"/>
                <w:bCs w:val="0"/>
                <w:i/>
                <w:iCs/>
                <w:color w:val="502C64"/>
              </w:rPr>
              <w:tab/>
            </w:r>
            <w:r>
              <w:rPr>
                <w:rStyle w:val="Regular"/>
                <w:b w:val="0"/>
                <w:bCs w:val="0"/>
              </w:rPr>
              <w:t>Build employment skills, experience and confidence of Queenslanders with disability through participation in the Skilling Queenslanders for Work (SQW) initiative.</w:t>
            </w:r>
          </w:p>
        </w:tc>
        <w:tc>
          <w:tcPr>
            <w:tcW w:w="1304" w:type="dxa"/>
            <w:tcBorders>
              <w:top w:val="single" w:sz="6" w:space="0" w:color="502C65"/>
              <w:bottom w:val="single" w:sz="6" w:space="0" w:color="502C65"/>
            </w:tcBorders>
            <w:tcMar>
              <w:top w:w="113" w:type="dxa"/>
              <w:left w:w="57" w:type="dxa"/>
              <w:bottom w:w="170" w:type="dxa"/>
              <w:right w:w="57" w:type="dxa"/>
            </w:tcMar>
          </w:tcPr>
          <w:p w14:paraId="4CA34872" w14:textId="77777777" w:rsidR="001961E9" w:rsidRDefault="001961E9" w:rsidP="0087750F">
            <w:pPr>
              <w:pStyle w:val="TableDatesTable"/>
            </w:pPr>
            <w:r>
              <w:t>Late 2021 -</w:t>
            </w:r>
          </w:p>
          <w:p w14:paraId="2F1F1814" w14:textId="77777777" w:rsidR="001961E9" w:rsidRDefault="001961E9" w:rsidP="0087750F">
            <w:pPr>
              <w:pStyle w:val="TableDatesTable"/>
            </w:pPr>
            <w:r>
              <w:t>June 2024</w:t>
            </w:r>
          </w:p>
        </w:tc>
        <w:tc>
          <w:tcPr>
            <w:tcW w:w="3572" w:type="dxa"/>
            <w:tcBorders>
              <w:top w:val="single" w:sz="6" w:space="0" w:color="502C65"/>
              <w:bottom w:val="single" w:sz="6" w:space="0" w:color="502C65"/>
            </w:tcBorders>
            <w:tcMar>
              <w:top w:w="113" w:type="dxa"/>
              <w:left w:w="57" w:type="dxa"/>
              <w:bottom w:w="170" w:type="dxa"/>
              <w:right w:w="57" w:type="dxa"/>
            </w:tcMar>
          </w:tcPr>
          <w:p w14:paraId="56EB88DD" w14:textId="77777777" w:rsidR="001961E9" w:rsidRDefault="001961E9" w:rsidP="0087750F">
            <w:pPr>
              <w:pStyle w:val="TableBullets1Table"/>
            </w:pPr>
            <w:r>
              <w:t>•</w:t>
            </w:r>
            <w:r>
              <w:tab/>
              <w:t>Percentage of successful employment outcomes for people with disability following participation in SQW.</w:t>
            </w:r>
          </w:p>
          <w:p w14:paraId="24EE58B5" w14:textId="77777777" w:rsidR="001961E9" w:rsidRDefault="001961E9" w:rsidP="0087750F">
            <w:pPr>
              <w:pStyle w:val="TableBullets1Table"/>
            </w:pPr>
            <w:r>
              <w:t>•</w:t>
            </w:r>
            <w:r>
              <w:tab/>
              <w:t>Percentage of people with disability participating in the SQW initiative.</w:t>
            </w:r>
          </w:p>
        </w:tc>
      </w:tr>
      <w:tr w:rsidR="001961E9" w14:paraId="3AF6313C"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049AB2D4" w14:textId="77777777" w:rsidR="001961E9" w:rsidRDefault="001961E9">
            <w:pPr>
              <w:pStyle w:val="TableBoldHeadingsTable"/>
              <w:rPr>
                <w:b w:val="0"/>
                <w:bCs w:val="0"/>
              </w:rPr>
            </w:pPr>
            <w:r>
              <w:t>1.2</w:t>
            </w:r>
            <w:r>
              <w:rPr>
                <w:b w:val="0"/>
                <w:bCs w:val="0"/>
                <w:i/>
                <w:iCs/>
                <w:color w:val="502C64"/>
              </w:rPr>
              <w:tab/>
            </w:r>
            <w:r>
              <w:rPr>
                <w:rStyle w:val="Regular"/>
                <w:b w:val="0"/>
                <w:bCs w:val="0"/>
              </w:rPr>
              <w:t>Empower diverse small businesses to access support and assistance available through the Big Plans for Small Business Strategy and other Department of Employment, Small Business and Training services by:</w:t>
            </w:r>
          </w:p>
          <w:p w14:paraId="3DCB1827" w14:textId="77777777" w:rsidR="001961E9" w:rsidRDefault="001961E9" w:rsidP="0087750F">
            <w:pPr>
              <w:pStyle w:val="TableBullets3Table"/>
            </w:pPr>
            <w:r>
              <w:t>•</w:t>
            </w:r>
            <w:r>
              <w:tab/>
              <w:t xml:space="preserve">Developing a Small Business Engagement </w:t>
            </w:r>
            <w:r>
              <w:rPr>
                <w:spacing w:val="-2"/>
              </w:rPr>
              <w:t xml:space="preserve">Framework that is responsive to the needs of </w:t>
            </w:r>
            <w:r>
              <w:t>people with disability.</w:t>
            </w:r>
          </w:p>
          <w:p w14:paraId="336A5F4B" w14:textId="77777777" w:rsidR="001961E9" w:rsidRDefault="001961E9" w:rsidP="0087750F">
            <w:pPr>
              <w:pStyle w:val="TableBullets3Table"/>
            </w:pPr>
            <w:r>
              <w:t>•</w:t>
            </w:r>
            <w:r>
              <w:tab/>
              <w:t>Providing the Mentoring for Growth program to all abilities business owners.</w:t>
            </w:r>
          </w:p>
        </w:tc>
        <w:tc>
          <w:tcPr>
            <w:tcW w:w="1304" w:type="dxa"/>
            <w:tcBorders>
              <w:top w:val="single" w:sz="6" w:space="0" w:color="502C65"/>
              <w:bottom w:val="single" w:sz="6" w:space="0" w:color="502C65"/>
            </w:tcBorders>
            <w:tcMar>
              <w:top w:w="113" w:type="dxa"/>
              <w:left w:w="57" w:type="dxa"/>
              <w:bottom w:w="170" w:type="dxa"/>
              <w:right w:w="57" w:type="dxa"/>
            </w:tcMar>
          </w:tcPr>
          <w:p w14:paraId="12D692E5" w14:textId="77777777" w:rsidR="001961E9" w:rsidRDefault="001961E9" w:rsidP="0087750F">
            <w:pPr>
              <w:pStyle w:val="TableDatesTable"/>
            </w:pPr>
            <w:r>
              <w:t>Late 2021 -</w:t>
            </w:r>
          </w:p>
          <w:p w14:paraId="4CCE1C14" w14:textId="77777777" w:rsidR="001961E9" w:rsidRDefault="001961E9" w:rsidP="0087750F">
            <w:pPr>
              <w:pStyle w:val="TableDatesTable"/>
            </w:pPr>
            <w:r>
              <w:t>June 2024</w:t>
            </w:r>
          </w:p>
        </w:tc>
        <w:tc>
          <w:tcPr>
            <w:tcW w:w="3572" w:type="dxa"/>
            <w:tcBorders>
              <w:top w:val="single" w:sz="6" w:space="0" w:color="502C65"/>
              <w:bottom w:val="single" w:sz="6" w:space="0" w:color="502C65"/>
            </w:tcBorders>
            <w:tcMar>
              <w:top w:w="113" w:type="dxa"/>
              <w:left w:w="57" w:type="dxa"/>
              <w:bottom w:w="170" w:type="dxa"/>
              <w:right w:w="57" w:type="dxa"/>
            </w:tcMar>
          </w:tcPr>
          <w:p w14:paraId="1A1810A5" w14:textId="77777777" w:rsidR="001961E9" w:rsidRDefault="001961E9" w:rsidP="0087750F">
            <w:pPr>
              <w:pStyle w:val="TableBullets1Table"/>
            </w:pPr>
            <w:r>
              <w:t>•</w:t>
            </w:r>
            <w:r>
              <w:tab/>
              <w:t>Reported economic participation of people with disability.</w:t>
            </w:r>
          </w:p>
          <w:p w14:paraId="28435A91" w14:textId="77777777" w:rsidR="001961E9" w:rsidRDefault="001961E9" w:rsidP="0087750F">
            <w:pPr>
              <w:pStyle w:val="TableBullets1Table"/>
            </w:pPr>
            <w:r>
              <w:t>•</w:t>
            </w:r>
            <w:r>
              <w:tab/>
              <w:t>Reported economic independence of people with disability.</w:t>
            </w:r>
          </w:p>
        </w:tc>
      </w:tr>
      <w:tr w:rsidR="001961E9" w14:paraId="6F69F3C7"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11CBAC5B" w14:textId="77777777" w:rsidR="001961E9" w:rsidRDefault="001961E9">
            <w:pPr>
              <w:pStyle w:val="TableBoldHeadingsTable"/>
            </w:pPr>
            <w:r>
              <w:t>1.3</w:t>
            </w:r>
            <w:r>
              <w:rPr>
                <w:b w:val="0"/>
                <w:bCs w:val="0"/>
                <w:i/>
                <w:iCs/>
                <w:color w:val="502C64"/>
              </w:rPr>
              <w:tab/>
            </w:r>
            <w:r>
              <w:rPr>
                <w:rStyle w:val="Regular"/>
                <w:b w:val="0"/>
                <w:bCs w:val="0"/>
              </w:rPr>
              <w:t>Support the sector to attract, recruit and retain more people with disability in the Queensland public sector.</w:t>
            </w:r>
          </w:p>
        </w:tc>
        <w:tc>
          <w:tcPr>
            <w:tcW w:w="1304" w:type="dxa"/>
            <w:tcBorders>
              <w:top w:val="single" w:sz="6" w:space="0" w:color="502C65"/>
              <w:bottom w:val="single" w:sz="6" w:space="0" w:color="502C65"/>
            </w:tcBorders>
            <w:tcMar>
              <w:top w:w="113" w:type="dxa"/>
              <w:left w:w="57" w:type="dxa"/>
              <w:bottom w:w="170" w:type="dxa"/>
              <w:right w:w="57" w:type="dxa"/>
            </w:tcMar>
          </w:tcPr>
          <w:p w14:paraId="4D9FE591" w14:textId="77777777" w:rsidR="001961E9" w:rsidRDefault="001961E9" w:rsidP="0087750F">
            <w:pPr>
              <w:pStyle w:val="TableDatesTable"/>
            </w:pPr>
            <w:r>
              <w:t>Late 2021 -</w:t>
            </w:r>
          </w:p>
          <w:p w14:paraId="0A36C299" w14:textId="77777777" w:rsidR="001961E9" w:rsidRDefault="001961E9" w:rsidP="0087750F">
            <w:pPr>
              <w:pStyle w:val="TableDatesTable"/>
            </w:pPr>
            <w:r>
              <w:t>June 2024</w:t>
            </w:r>
          </w:p>
        </w:tc>
        <w:tc>
          <w:tcPr>
            <w:tcW w:w="3572" w:type="dxa"/>
            <w:tcBorders>
              <w:top w:val="single" w:sz="6" w:space="0" w:color="502C65"/>
              <w:bottom w:val="single" w:sz="6" w:space="0" w:color="502C65"/>
            </w:tcBorders>
            <w:tcMar>
              <w:top w:w="113" w:type="dxa"/>
              <w:left w:w="57" w:type="dxa"/>
              <w:bottom w:w="170" w:type="dxa"/>
              <w:right w:w="57" w:type="dxa"/>
            </w:tcMar>
          </w:tcPr>
          <w:p w14:paraId="71D40FAA" w14:textId="77777777" w:rsidR="001961E9" w:rsidRDefault="001961E9" w:rsidP="0087750F">
            <w:pPr>
              <w:pStyle w:val="TableBullets1Table"/>
            </w:pPr>
            <w:r>
              <w:t>•</w:t>
            </w:r>
            <w:r>
              <w:tab/>
              <w:t>Percentage of employees with disability employed in the Queensland Public Sector.</w:t>
            </w:r>
          </w:p>
        </w:tc>
      </w:tr>
      <w:tr w:rsidR="001961E9" w14:paraId="194EB782"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4EB9FF6B" w14:textId="77777777" w:rsidR="001961E9" w:rsidRDefault="001961E9">
            <w:pPr>
              <w:pStyle w:val="TableBoldHeadingsTable"/>
            </w:pPr>
            <w:r>
              <w:t>1.4</w:t>
            </w:r>
            <w:r>
              <w:rPr>
                <w:b w:val="0"/>
                <w:bCs w:val="0"/>
                <w:i/>
                <w:iCs/>
                <w:color w:val="502C64"/>
              </w:rPr>
              <w:tab/>
            </w:r>
            <w:r>
              <w:rPr>
                <w:rStyle w:val="Regular"/>
                <w:b w:val="0"/>
                <w:bCs w:val="0"/>
              </w:rPr>
              <w:t>Deliver the next state disability plan in collaboration with the Queensland Working Party, incorporating a focus on employment opportunities for people with disability.</w:t>
            </w:r>
          </w:p>
        </w:tc>
        <w:tc>
          <w:tcPr>
            <w:tcW w:w="1304" w:type="dxa"/>
            <w:tcBorders>
              <w:top w:val="single" w:sz="6" w:space="0" w:color="502C65"/>
              <w:bottom w:val="single" w:sz="6" w:space="0" w:color="502C65"/>
            </w:tcBorders>
            <w:tcMar>
              <w:top w:w="113" w:type="dxa"/>
              <w:left w:w="57" w:type="dxa"/>
              <w:bottom w:w="170" w:type="dxa"/>
              <w:right w:w="57" w:type="dxa"/>
            </w:tcMar>
          </w:tcPr>
          <w:p w14:paraId="50889BE3" w14:textId="77777777" w:rsidR="001961E9" w:rsidRDefault="001961E9" w:rsidP="0087750F">
            <w:pPr>
              <w:pStyle w:val="TableDatesTable"/>
            </w:pPr>
            <w:r>
              <w:t>Early 2022 -</w:t>
            </w:r>
          </w:p>
          <w:p w14:paraId="23D14283" w14:textId="77777777" w:rsidR="001961E9" w:rsidRDefault="001961E9" w:rsidP="0087750F">
            <w:pPr>
              <w:pStyle w:val="TableDatesTable"/>
            </w:pPr>
            <w:r>
              <w:t>December 2024</w:t>
            </w:r>
          </w:p>
        </w:tc>
        <w:tc>
          <w:tcPr>
            <w:tcW w:w="3572" w:type="dxa"/>
            <w:tcBorders>
              <w:top w:val="single" w:sz="6" w:space="0" w:color="502C65"/>
              <w:bottom w:val="single" w:sz="6" w:space="0" w:color="502C65"/>
            </w:tcBorders>
            <w:tcMar>
              <w:top w:w="113" w:type="dxa"/>
              <w:left w:w="57" w:type="dxa"/>
              <w:bottom w:w="170" w:type="dxa"/>
              <w:right w:w="57" w:type="dxa"/>
            </w:tcMar>
          </w:tcPr>
          <w:p w14:paraId="2DF15669" w14:textId="77777777" w:rsidR="001961E9" w:rsidRDefault="001961E9" w:rsidP="0087750F">
            <w:pPr>
              <w:pStyle w:val="TableBullets1Table"/>
            </w:pPr>
            <w:r>
              <w:t>•</w:t>
            </w:r>
            <w:r>
              <w:tab/>
              <w:t>The new state disability plan contains a focus on employment opportunities for people with disability.</w:t>
            </w:r>
          </w:p>
          <w:p w14:paraId="1E8CC42D" w14:textId="77777777" w:rsidR="001961E9" w:rsidRDefault="001961E9" w:rsidP="0087750F">
            <w:pPr>
              <w:pStyle w:val="TableBullets1Table"/>
            </w:pPr>
            <w:r>
              <w:t>•</w:t>
            </w:r>
            <w:r>
              <w:tab/>
              <w:t>Proportion of Queenslanders with disability participating in employment increases both within the public and private sectors across Queensland.</w:t>
            </w:r>
          </w:p>
        </w:tc>
      </w:tr>
      <w:tr w:rsidR="001961E9" w14:paraId="01E88529"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7BE2C2CD" w14:textId="77777777" w:rsidR="001961E9" w:rsidRDefault="001961E9">
            <w:pPr>
              <w:pStyle w:val="TableBoldHeadingsTable"/>
            </w:pPr>
            <w:r>
              <w:rPr>
                <w:spacing w:val="-1"/>
              </w:rPr>
              <w:t>1.5</w:t>
            </w:r>
            <w:r>
              <w:rPr>
                <w:b w:val="0"/>
                <w:bCs w:val="0"/>
                <w:i/>
                <w:iCs/>
                <w:color w:val="502C64"/>
                <w:spacing w:val="-1"/>
              </w:rPr>
              <w:tab/>
            </w:r>
            <w:r>
              <w:rPr>
                <w:rStyle w:val="Regular"/>
                <w:b w:val="0"/>
                <w:bCs w:val="0"/>
                <w:spacing w:val="-1"/>
              </w:rPr>
              <w:t>Design and implement the Disability Peak Bodies funding program and ensure it includes developing innovative ways to improve the employment of people with disability.</w:t>
            </w:r>
          </w:p>
        </w:tc>
        <w:tc>
          <w:tcPr>
            <w:tcW w:w="1304" w:type="dxa"/>
            <w:tcBorders>
              <w:top w:val="single" w:sz="6" w:space="0" w:color="502C65"/>
              <w:bottom w:val="single" w:sz="6" w:space="0" w:color="502C65"/>
            </w:tcBorders>
            <w:tcMar>
              <w:top w:w="113" w:type="dxa"/>
              <w:left w:w="57" w:type="dxa"/>
              <w:bottom w:w="170" w:type="dxa"/>
              <w:right w:w="57" w:type="dxa"/>
            </w:tcMar>
          </w:tcPr>
          <w:p w14:paraId="455824BD" w14:textId="77777777" w:rsidR="001961E9" w:rsidRDefault="001961E9" w:rsidP="0087750F">
            <w:pPr>
              <w:pStyle w:val="TableDatesTable"/>
            </w:pPr>
            <w:r>
              <w:t>2022 - 2025</w:t>
            </w:r>
          </w:p>
        </w:tc>
        <w:tc>
          <w:tcPr>
            <w:tcW w:w="3572" w:type="dxa"/>
            <w:tcBorders>
              <w:top w:val="single" w:sz="6" w:space="0" w:color="502C65"/>
              <w:bottom w:val="single" w:sz="6" w:space="0" w:color="502C65"/>
            </w:tcBorders>
            <w:tcMar>
              <w:top w:w="113" w:type="dxa"/>
              <w:left w:w="57" w:type="dxa"/>
              <w:bottom w:w="170" w:type="dxa"/>
              <w:right w:w="57" w:type="dxa"/>
            </w:tcMar>
          </w:tcPr>
          <w:p w14:paraId="618640A6" w14:textId="77777777" w:rsidR="001961E9" w:rsidRDefault="001961E9" w:rsidP="0087750F">
            <w:pPr>
              <w:pStyle w:val="TableBullets1Table"/>
            </w:pPr>
            <w:r>
              <w:t>•</w:t>
            </w:r>
            <w:r>
              <w:tab/>
              <w:t>Disability Peak Bodies program incorporates a focus on employment of people with disability.</w:t>
            </w:r>
          </w:p>
          <w:p w14:paraId="766AFFE9" w14:textId="77777777" w:rsidR="001961E9" w:rsidRDefault="001961E9" w:rsidP="0087750F">
            <w:pPr>
              <w:pStyle w:val="TableBullets1Table"/>
            </w:pPr>
            <w:r>
              <w:t>•</w:t>
            </w:r>
            <w:r>
              <w:tab/>
              <w:t>Disability Peak Bodies program implemented by 1 July 2022.</w:t>
            </w:r>
          </w:p>
        </w:tc>
      </w:tr>
      <w:tr w:rsidR="001961E9" w14:paraId="45BF9D8E"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50491E94" w14:textId="77777777" w:rsidR="001961E9" w:rsidRDefault="001961E9">
            <w:pPr>
              <w:pStyle w:val="TableBoldHeadingsTable"/>
            </w:pPr>
            <w:r>
              <w:lastRenderedPageBreak/>
              <w:t>1.6</w:t>
            </w:r>
            <w:r>
              <w:rPr>
                <w:b w:val="0"/>
                <w:bCs w:val="0"/>
                <w:i/>
                <w:iCs/>
                <w:color w:val="502C64"/>
              </w:rPr>
              <w:tab/>
            </w:r>
            <w:r>
              <w:rPr>
                <w:rStyle w:val="Regular"/>
                <w:b w:val="0"/>
                <w:bCs w:val="0"/>
              </w:rPr>
              <w:t>Fund disability peak bodies to deliver actions including to support employers in attracting, recruiting and retaining people with disability</w:t>
            </w:r>
            <w:r>
              <w:t>.</w:t>
            </w:r>
          </w:p>
        </w:tc>
        <w:tc>
          <w:tcPr>
            <w:tcW w:w="1304" w:type="dxa"/>
            <w:tcBorders>
              <w:top w:val="single" w:sz="6" w:space="0" w:color="502C65"/>
              <w:bottom w:val="single" w:sz="6" w:space="0" w:color="502C65"/>
            </w:tcBorders>
            <w:tcMar>
              <w:top w:w="113" w:type="dxa"/>
              <w:left w:w="57" w:type="dxa"/>
              <w:bottom w:w="170" w:type="dxa"/>
              <w:right w:w="57" w:type="dxa"/>
            </w:tcMar>
          </w:tcPr>
          <w:p w14:paraId="202705D0" w14:textId="77777777" w:rsidR="001961E9" w:rsidRDefault="001961E9" w:rsidP="0087750F">
            <w:pPr>
              <w:pStyle w:val="TableDatesTable"/>
            </w:pPr>
            <w:r>
              <w:t>2021 - 2024</w:t>
            </w:r>
          </w:p>
        </w:tc>
        <w:tc>
          <w:tcPr>
            <w:tcW w:w="3572" w:type="dxa"/>
            <w:tcBorders>
              <w:top w:val="single" w:sz="6" w:space="0" w:color="502C65"/>
              <w:bottom w:val="single" w:sz="6" w:space="0" w:color="502C65"/>
            </w:tcBorders>
            <w:tcMar>
              <w:top w:w="113" w:type="dxa"/>
              <w:left w:w="57" w:type="dxa"/>
              <w:bottom w:w="170" w:type="dxa"/>
              <w:right w:w="57" w:type="dxa"/>
            </w:tcMar>
          </w:tcPr>
          <w:p w14:paraId="1416B237" w14:textId="77777777" w:rsidR="001961E9" w:rsidRDefault="001961E9" w:rsidP="0087750F">
            <w:pPr>
              <w:pStyle w:val="TableBullets1Table"/>
            </w:pPr>
            <w:r>
              <w:t>•</w:t>
            </w:r>
            <w:r>
              <w:tab/>
              <w:t>Funding agreements in place with service providers and outcomes measured through regular service reporting.</w:t>
            </w:r>
          </w:p>
        </w:tc>
      </w:tr>
      <w:tr w:rsidR="001961E9" w14:paraId="1FE64B00"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630C258E" w14:textId="77777777" w:rsidR="001961E9" w:rsidRDefault="001961E9">
            <w:pPr>
              <w:pStyle w:val="TableBoldHeadingsTable"/>
            </w:pPr>
            <w:r>
              <w:t>1.7</w:t>
            </w:r>
            <w:r>
              <w:rPr>
                <w:b w:val="0"/>
                <w:bCs w:val="0"/>
                <w:i/>
                <w:iCs/>
                <w:color w:val="502C64"/>
              </w:rPr>
              <w:tab/>
            </w:r>
            <w:r>
              <w:rPr>
                <w:rStyle w:val="Regular"/>
                <w:b w:val="0"/>
                <w:bCs w:val="0"/>
              </w:rPr>
              <w:t>Implement an employment program to recruit neurodiverse people to skilled roles within the Department of Communities, Housing and Digital Economy (including but not limited to IT, digital and cyber security). The program will use appropriate assessment techniques and provide on the job support for successful applicants and teams.</w:t>
            </w:r>
          </w:p>
        </w:tc>
        <w:tc>
          <w:tcPr>
            <w:tcW w:w="1304" w:type="dxa"/>
            <w:tcBorders>
              <w:top w:val="single" w:sz="6" w:space="0" w:color="502C65"/>
              <w:bottom w:val="single" w:sz="6" w:space="0" w:color="502C65"/>
            </w:tcBorders>
            <w:tcMar>
              <w:top w:w="113" w:type="dxa"/>
              <w:left w:w="57" w:type="dxa"/>
              <w:bottom w:w="170" w:type="dxa"/>
              <w:right w:w="57" w:type="dxa"/>
            </w:tcMar>
          </w:tcPr>
          <w:p w14:paraId="640991AC" w14:textId="77777777" w:rsidR="001961E9" w:rsidRDefault="001961E9" w:rsidP="0087750F">
            <w:pPr>
              <w:pStyle w:val="TableDatesTable"/>
            </w:pPr>
            <w:r>
              <w:t>January 2022 -</w:t>
            </w:r>
          </w:p>
          <w:p w14:paraId="5E267290" w14:textId="77777777" w:rsidR="001961E9" w:rsidRDefault="001961E9" w:rsidP="0087750F">
            <w:pPr>
              <w:pStyle w:val="TableDatesTable"/>
            </w:pPr>
            <w:r>
              <w:t>December 2022</w:t>
            </w:r>
          </w:p>
        </w:tc>
        <w:tc>
          <w:tcPr>
            <w:tcW w:w="3572" w:type="dxa"/>
            <w:tcBorders>
              <w:top w:val="single" w:sz="6" w:space="0" w:color="502C65"/>
              <w:bottom w:val="single" w:sz="6" w:space="0" w:color="502C65"/>
            </w:tcBorders>
            <w:tcMar>
              <w:top w:w="113" w:type="dxa"/>
              <w:left w:w="57" w:type="dxa"/>
              <w:bottom w:w="170" w:type="dxa"/>
              <w:right w:w="57" w:type="dxa"/>
            </w:tcMar>
          </w:tcPr>
          <w:p w14:paraId="0405DA8E" w14:textId="77777777" w:rsidR="001961E9" w:rsidRDefault="001961E9" w:rsidP="0087750F">
            <w:pPr>
              <w:pStyle w:val="TableBullets1Table"/>
            </w:pPr>
            <w:r>
              <w:t>•</w:t>
            </w:r>
            <w:r>
              <w:tab/>
              <w:t>Increase the percentage of new employees to the Department of Communities, Housing and Digital Economy’s workforce, identified as having a disability (specifically a focus on neurodiverse people).</w:t>
            </w:r>
          </w:p>
          <w:p w14:paraId="6F9E1DB3" w14:textId="77777777" w:rsidR="001961E9" w:rsidRDefault="001961E9" w:rsidP="0087750F">
            <w:pPr>
              <w:pStyle w:val="TableBullets1Table"/>
            </w:pPr>
            <w:r>
              <w:t>•</w:t>
            </w:r>
            <w:r>
              <w:tab/>
              <w:t>Percentage of people sharing information about their diversity through the Working for Queensland survey, School Opinion Survey and Workforce Diversity Census.</w:t>
            </w:r>
          </w:p>
        </w:tc>
      </w:tr>
      <w:tr w:rsidR="001961E9" w14:paraId="37356684"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60D7F2EC" w14:textId="77777777" w:rsidR="001961E9" w:rsidRDefault="001961E9">
            <w:pPr>
              <w:pStyle w:val="TableBoldHeadingsTable"/>
            </w:pPr>
            <w:r>
              <w:rPr>
                <w:spacing w:val="-3"/>
              </w:rPr>
              <w:t>1.8</w:t>
            </w:r>
            <w:r>
              <w:rPr>
                <w:b w:val="0"/>
                <w:bCs w:val="0"/>
                <w:i/>
                <w:iCs/>
                <w:color w:val="502C64"/>
                <w:spacing w:val="-3"/>
              </w:rPr>
              <w:tab/>
            </w:r>
            <w:r>
              <w:rPr>
                <w:rStyle w:val="Regular"/>
                <w:b w:val="0"/>
                <w:bCs w:val="0"/>
                <w:spacing w:val="-3"/>
              </w:rPr>
              <w:t>The All Kinds of Minds neurodiversity pilot is a key deliverable of the Able. Valuing talent in all abilities workforce strategy which aims to establish pathways for recruitment that target the strengths and talent of a diverse workforce, focusing on people who are neurodiverse. The pilot is supported by embedding inclusion as an organisational capability through becoming a “neurosmart” employer of choice through awareness and training.</w:t>
            </w:r>
          </w:p>
        </w:tc>
        <w:tc>
          <w:tcPr>
            <w:tcW w:w="1304" w:type="dxa"/>
            <w:tcBorders>
              <w:top w:val="single" w:sz="6" w:space="0" w:color="502C65"/>
              <w:bottom w:val="single" w:sz="6" w:space="0" w:color="502C65"/>
            </w:tcBorders>
            <w:tcMar>
              <w:top w:w="113" w:type="dxa"/>
              <w:left w:w="57" w:type="dxa"/>
              <w:bottom w:w="170" w:type="dxa"/>
              <w:right w:w="57" w:type="dxa"/>
            </w:tcMar>
          </w:tcPr>
          <w:p w14:paraId="578F4337" w14:textId="77777777" w:rsidR="001961E9" w:rsidRDefault="001961E9" w:rsidP="0087750F">
            <w:pPr>
              <w:pStyle w:val="TableDatesTable"/>
            </w:pPr>
            <w:r>
              <w:t>2020 - 2023</w:t>
            </w:r>
          </w:p>
        </w:tc>
        <w:tc>
          <w:tcPr>
            <w:tcW w:w="3572" w:type="dxa"/>
            <w:tcBorders>
              <w:top w:val="single" w:sz="6" w:space="0" w:color="502C65"/>
              <w:bottom w:val="single" w:sz="6" w:space="0" w:color="502C65"/>
            </w:tcBorders>
            <w:tcMar>
              <w:top w:w="113" w:type="dxa"/>
              <w:left w:w="57" w:type="dxa"/>
              <w:bottom w:w="170" w:type="dxa"/>
              <w:right w:w="57" w:type="dxa"/>
            </w:tcMar>
          </w:tcPr>
          <w:p w14:paraId="2E127C02" w14:textId="77777777" w:rsidR="001961E9" w:rsidRDefault="001961E9" w:rsidP="0087750F">
            <w:pPr>
              <w:pStyle w:val="TableBullets1Table"/>
            </w:pPr>
            <w:r>
              <w:t>•</w:t>
            </w:r>
            <w:r>
              <w:tab/>
              <w:t>Increase the percentage of new employees to the Queensland Department of Education’s workforce, identified as having a disability (specifically a focus on neurodiverse people).</w:t>
            </w:r>
          </w:p>
          <w:p w14:paraId="162C2934" w14:textId="77777777" w:rsidR="001961E9" w:rsidRDefault="001961E9" w:rsidP="0087750F">
            <w:pPr>
              <w:pStyle w:val="TableBullets1Table"/>
            </w:pPr>
            <w:r>
              <w:t>•</w:t>
            </w:r>
            <w:r>
              <w:tab/>
              <w:t>Percentage of people sharing information about their diversity through the Working for Queensland survey, School Opinion Survey and Workforce Diversity Census.</w:t>
            </w:r>
          </w:p>
        </w:tc>
      </w:tr>
    </w:tbl>
    <w:p w14:paraId="16AA9964" w14:textId="6FDD2189" w:rsidR="008644C4" w:rsidRDefault="008644C4" w:rsidP="001961E9">
      <w:pPr>
        <w:pStyle w:val="04BODYCOPY"/>
        <w:rPr>
          <w:sz w:val="36"/>
          <w:szCs w:val="36"/>
        </w:rPr>
      </w:pPr>
      <w:r>
        <w:rPr>
          <w:sz w:val="36"/>
          <w:szCs w:val="36"/>
        </w:rPr>
        <w:br w:type="page"/>
      </w:r>
    </w:p>
    <w:tbl>
      <w:tblPr>
        <w:tblW w:w="9638" w:type="dxa"/>
        <w:tblInd w:w="-8" w:type="dxa"/>
        <w:tblLayout w:type="fixed"/>
        <w:tblCellMar>
          <w:left w:w="0" w:type="dxa"/>
          <w:right w:w="0" w:type="dxa"/>
        </w:tblCellMar>
        <w:tblLook w:val="0000" w:firstRow="0" w:lastRow="0" w:firstColumn="0" w:lastColumn="0" w:noHBand="0" w:noVBand="0"/>
      </w:tblPr>
      <w:tblGrid>
        <w:gridCol w:w="4762"/>
        <w:gridCol w:w="1247"/>
        <w:gridCol w:w="3629"/>
      </w:tblGrid>
      <w:tr w:rsidR="001961E9" w14:paraId="78D8C4F3" w14:textId="77777777" w:rsidTr="008644C4">
        <w:trPr>
          <w:trHeight w:val="453"/>
          <w:tblHeader/>
        </w:trPr>
        <w:tc>
          <w:tcPr>
            <w:tcW w:w="9638" w:type="dxa"/>
            <w:gridSpan w:val="3"/>
            <w:tcBorders>
              <w:bottom w:val="single" w:sz="6" w:space="0" w:color="502C65"/>
            </w:tcBorders>
            <w:tcMar>
              <w:top w:w="113" w:type="dxa"/>
              <w:left w:w="57" w:type="dxa"/>
              <w:bottom w:w="113" w:type="dxa"/>
              <w:right w:w="57" w:type="dxa"/>
            </w:tcMar>
            <w:vAlign w:val="center"/>
          </w:tcPr>
          <w:p w14:paraId="29CB5717" w14:textId="77777777" w:rsidR="001961E9" w:rsidRDefault="001961E9">
            <w:pPr>
              <w:pStyle w:val="TableNheader"/>
            </w:pPr>
            <w:r>
              <w:rPr>
                <w:color w:val="502C64"/>
                <w:spacing w:val="-3"/>
              </w:rPr>
              <w:lastRenderedPageBreak/>
              <w:t>Objective 2: Improve the transition of young people with disability from education to employment</w:t>
            </w:r>
          </w:p>
        </w:tc>
      </w:tr>
      <w:tr w:rsidR="001961E9" w14:paraId="56D41EC7" w14:textId="77777777" w:rsidTr="008644C4">
        <w:trPr>
          <w:trHeight w:val="453"/>
          <w:tblHeader/>
        </w:trPr>
        <w:tc>
          <w:tcPr>
            <w:tcW w:w="4762" w:type="dxa"/>
            <w:tcBorders>
              <w:top w:val="single" w:sz="6" w:space="0" w:color="502C65"/>
              <w:bottom w:val="single" w:sz="6" w:space="0" w:color="502C65"/>
            </w:tcBorders>
            <w:shd w:val="solid" w:color="502C65" w:fill="auto"/>
            <w:tcMar>
              <w:top w:w="113" w:type="dxa"/>
              <w:left w:w="57" w:type="dxa"/>
              <w:bottom w:w="113" w:type="dxa"/>
              <w:right w:w="57" w:type="dxa"/>
            </w:tcMar>
            <w:vAlign w:val="center"/>
          </w:tcPr>
          <w:p w14:paraId="2F0895F0" w14:textId="77777777" w:rsidR="001961E9" w:rsidRDefault="001961E9">
            <w:pPr>
              <w:pStyle w:val="TableNheader"/>
            </w:pPr>
            <w:r>
              <w:t>Actions</w:t>
            </w:r>
          </w:p>
        </w:tc>
        <w:tc>
          <w:tcPr>
            <w:tcW w:w="1247" w:type="dxa"/>
            <w:tcBorders>
              <w:top w:val="single" w:sz="6" w:space="0" w:color="502C65"/>
              <w:bottom w:val="single" w:sz="6" w:space="0" w:color="502C65"/>
            </w:tcBorders>
            <w:shd w:val="solid" w:color="502C65" w:fill="auto"/>
            <w:tcMar>
              <w:top w:w="113" w:type="dxa"/>
              <w:left w:w="57" w:type="dxa"/>
              <w:bottom w:w="113" w:type="dxa"/>
              <w:right w:w="57" w:type="dxa"/>
            </w:tcMar>
            <w:vAlign w:val="center"/>
          </w:tcPr>
          <w:p w14:paraId="776CF52C" w14:textId="77777777" w:rsidR="001961E9" w:rsidRDefault="001961E9">
            <w:pPr>
              <w:pStyle w:val="TableNheader"/>
            </w:pPr>
            <w:r>
              <w:t>Timeline</w:t>
            </w:r>
          </w:p>
        </w:tc>
        <w:tc>
          <w:tcPr>
            <w:tcW w:w="3629" w:type="dxa"/>
            <w:tcBorders>
              <w:top w:val="single" w:sz="6" w:space="0" w:color="502C65"/>
              <w:bottom w:val="single" w:sz="6" w:space="0" w:color="502C65"/>
            </w:tcBorders>
            <w:shd w:val="solid" w:color="502C65" w:fill="auto"/>
            <w:tcMar>
              <w:top w:w="113" w:type="dxa"/>
              <w:left w:w="57" w:type="dxa"/>
              <w:bottom w:w="113" w:type="dxa"/>
              <w:right w:w="57" w:type="dxa"/>
            </w:tcMar>
            <w:vAlign w:val="center"/>
          </w:tcPr>
          <w:p w14:paraId="2A0682C9" w14:textId="77777777" w:rsidR="001961E9" w:rsidRDefault="001961E9">
            <w:pPr>
              <w:pStyle w:val="TableNheader"/>
            </w:pPr>
            <w:r>
              <w:t>Indicator(s)</w:t>
            </w:r>
          </w:p>
        </w:tc>
      </w:tr>
      <w:tr w:rsidR="001961E9" w14:paraId="5847BAB0"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22AD9641" w14:textId="77777777" w:rsidR="001961E9" w:rsidRDefault="001961E9">
            <w:pPr>
              <w:pStyle w:val="TableBoldHeadingsTable"/>
            </w:pPr>
            <w:r>
              <w:rPr>
                <w:spacing w:val="-1"/>
              </w:rPr>
              <w:t>2.1</w:t>
            </w:r>
            <w:r>
              <w:rPr>
                <w:b w:val="0"/>
                <w:bCs w:val="0"/>
                <w:i/>
                <w:iCs/>
                <w:color w:val="502C64"/>
                <w:spacing w:val="-1"/>
              </w:rPr>
              <w:tab/>
            </w:r>
            <w:r>
              <w:rPr>
                <w:rStyle w:val="Regular"/>
                <w:b w:val="0"/>
                <w:bCs w:val="0"/>
                <w:spacing w:val="-1"/>
              </w:rPr>
              <w:t>Encourage and support the participation of young Queenslanders with disability in VET through tailored learning pathways under Skilling Queenslanders for Work (SQW) and through the Skills Disability Support (SDS) service.</w:t>
            </w:r>
          </w:p>
        </w:tc>
        <w:tc>
          <w:tcPr>
            <w:tcW w:w="1247" w:type="dxa"/>
            <w:tcBorders>
              <w:top w:val="single" w:sz="6" w:space="0" w:color="502C65"/>
              <w:bottom w:val="single" w:sz="6" w:space="0" w:color="502C65"/>
            </w:tcBorders>
            <w:tcMar>
              <w:top w:w="113" w:type="dxa"/>
              <w:left w:w="57" w:type="dxa"/>
              <w:bottom w:w="170" w:type="dxa"/>
              <w:right w:w="57" w:type="dxa"/>
            </w:tcMar>
          </w:tcPr>
          <w:p w14:paraId="786A0CE8" w14:textId="77777777" w:rsidR="001961E9" w:rsidRDefault="001961E9" w:rsidP="0087750F">
            <w:pPr>
              <w:pStyle w:val="TableDatesTable"/>
            </w:pPr>
            <w:r>
              <w:t>Late 2021 -</w:t>
            </w:r>
          </w:p>
          <w:p w14:paraId="177E238F" w14:textId="77777777" w:rsidR="001961E9" w:rsidRDefault="001961E9" w:rsidP="0087750F">
            <w:pPr>
              <w:pStyle w:val="TableDatesTable"/>
            </w:pPr>
            <w:r>
              <w:t>June 2024</w:t>
            </w:r>
          </w:p>
        </w:tc>
        <w:tc>
          <w:tcPr>
            <w:tcW w:w="3629" w:type="dxa"/>
            <w:tcBorders>
              <w:top w:val="single" w:sz="6" w:space="0" w:color="502C65"/>
              <w:bottom w:val="single" w:sz="6" w:space="0" w:color="502C65"/>
            </w:tcBorders>
            <w:tcMar>
              <w:top w:w="113" w:type="dxa"/>
              <w:left w:w="57" w:type="dxa"/>
              <w:bottom w:w="170" w:type="dxa"/>
              <w:right w:w="57" w:type="dxa"/>
            </w:tcMar>
          </w:tcPr>
          <w:p w14:paraId="5D26E16A" w14:textId="77777777" w:rsidR="001961E9" w:rsidRDefault="001961E9" w:rsidP="0087750F">
            <w:pPr>
              <w:pStyle w:val="TableBullets1Table"/>
            </w:pPr>
            <w:r>
              <w:t>•</w:t>
            </w:r>
            <w:r>
              <w:tab/>
              <w:t>Number of young Queenslanders with disability participating in VET.</w:t>
            </w:r>
          </w:p>
          <w:p w14:paraId="37A28FC0" w14:textId="77777777" w:rsidR="001961E9" w:rsidRDefault="001961E9" w:rsidP="0087750F">
            <w:pPr>
              <w:pStyle w:val="TableBullets1Table"/>
            </w:pPr>
            <w:r>
              <w:t>•</w:t>
            </w:r>
            <w:r>
              <w:tab/>
              <w:t>Percentage of employment outcomes for young people with disability following participation in SQW.</w:t>
            </w:r>
          </w:p>
          <w:p w14:paraId="72719655" w14:textId="77777777" w:rsidR="001961E9" w:rsidRDefault="001961E9" w:rsidP="0087750F">
            <w:pPr>
              <w:pStyle w:val="TableBullets1Table"/>
            </w:pPr>
            <w:r>
              <w:t>•</w:t>
            </w:r>
            <w:r>
              <w:tab/>
              <w:t>Maintained demand for SDS services.</w:t>
            </w:r>
          </w:p>
          <w:p w14:paraId="0AA13611" w14:textId="77777777" w:rsidR="001961E9" w:rsidRDefault="001961E9" w:rsidP="0087750F">
            <w:pPr>
              <w:pStyle w:val="TableBullets1Table"/>
            </w:pPr>
            <w:r>
              <w:t>•</w:t>
            </w:r>
            <w:r>
              <w:tab/>
              <w:t>Proportion of VET graduates with disability in employment or further study.</w:t>
            </w:r>
          </w:p>
          <w:p w14:paraId="65A3CEF7" w14:textId="77777777" w:rsidR="001961E9" w:rsidRDefault="001961E9" w:rsidP="0087750F">
            <w:pPr>
              <w:pStyle w:val="TableBullets1Table"/>
            </w:pPr>
            <w:r>
              <w:t>•</w:t>
            </w:r>
            <w:r>
              <w:tab/>
              <w:t>Proportion of VET graduates with disability satisfied with their training.</w:t>
            </w:r>
          </w:p>
        </w:tc>
      </w:tr>
      <w:tr w:rsidR="001961E9" w14:paraId="6D0D92F2"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52D1CD6D" w14:textId="77777777" w:rsidR="001961E9" w:rsidRDefault="001961E9">
            <w:pPr>
              <w:pStyle w:val="TableBoldHeadingsTable"/>
            </w:pPr>
            <w:r>
              <w:t>2.2</w:t>
            </w:r>
            <w:r>
              <w:rPr>
                <w:b w:val="0"/>
                <w:bCs w:val="0"/>
                <w:i/>
                <w:iCs/>
                <w:color w:val="502C64"/>
              </w:rPr>
              <w:tab/>
            </w:r>
            <w:r>
              <w:rPr>
                <w:rStyle w:val="Regular"/>
                <w:b w:val="0"/>
                <w:bCs w:val="0"/>
              </w:rPr>
              <w:t>Support eligible school leavers to access the NDIS to obtain the supports they need to transition from school-based learning programs to employment.</w:t>
            </w:r>
          </w:p>
        </w:tc>
        <w:tc>
          <w:tcPr>
            <w:tcW w:w="1247" w:type="dxa"/>
            <w:tcBorders>
              <w:top w:val="single" w:sz="6" w:space="0" w:color="502C65"/>
              <w:bottom w:val="single" w:sz="6" w:space="0" w:color="502C65"/>
            </w:tcBorders>
            <w:tcMar>
              <w:top w:w="113" w:type="dxa"/>
              <w:left w:w="57" w:type="dxa"/>
              <w:bottom w:w="170" w:type="dxa"/>
              <w:right w:w="57" w:type="dxa"/>
            </w:tcMar>
          </w:tcPr>
          <w:p w14:paraId="55C2A01E" w14:textId="77777777" w:rsidR="001961E9" w:rsidRDefault="001961E9" w:rsidP="0087750F">
            <w:pPr>
              <w:pStyle w:val="TableDatesTable"/>
            </w:pPr>
            <w:r>
              <w:t>2021 - 2022</w:t>
            </w:r>
          </w:p>
        </w:tc>
        <w:tc>
          <w:tcPr>
            <w:tcW w:w="3629" w:type="dxa"/>
            <w:tcBorders>
              <w:top w:val="single" w:sz="6" w:space="0" w:color="502C65"/>
              <w:bottom w:val="single" w:sz="6" w:space="0" w:color="502C65"/>
            </w:tcBorders>
            <w:tcMar>
              <w:top w:w="113" w:type="dxa"/>
              <w:left w:w="57" w:type="dxa"/>
              <w:bottom w:w="170" w:type="dxa"/>
              <w:right w:w="57" w:type="dxa"/>
            </w:tcMar>
          </w:tcPr>
          <w:p w14:paraId="268590B7" w14:textId="77777777" w:rsidR="001961E9" w:rsidRDefault="001961E9" w:rsidP="0087750F">
            <w:pPr>
              <w:pStyle w:val="TableBullets1Table"/>
            </w:pPr>
            <w:r>
              <w:t>•</w:t>
            </w:r>
            <w:r>
              <w:tab/>
              <w:t>Eligible school leavers are supported to access the NDIS through the Assessment and Referral Team.</w:t>
            </w:r>
          </w:p>
        </w:tc>
      </w:tr>
      <w:tr w:rsidR="001961E9" w14:paraId="1462E456"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3CCB3F48" w14:textId="77777777" w:rsidR="001961E9" w:rsidRDefault="001961E9">
            <w:pPr>
              <w:pStyle w:val="TableBoldHeadingsTable"/>
            </w:pPr>
            <w:r>
              <w:rPr>
                <w:rStyle w:val="Regular"/>
              </w:rPr>
              <w:t>2.3</w:t>
            </w:r>
            <w:r>
              <w:rPr>
                <w:b w:val="0"/>
                <w:bCs w:val="0"/>
                <w:i/>
                <w:iCs/>
                <w:color w:val="502C64"/>
              </w:rPr>
              <w:tab/>
            </w:r>
            <w:r>
              <w:rPr>
                <w:rStyle w:val="Regular"/>
                <w:b w:val="0"/>
                <w:bCs w:val="0"/>
              </w:rPr>
              <w:t xml:space="preserve">Strengthen career education support and transitions to life after school through implementing </w:t>
            </w:r>
            <w:r>
              <w:rPr>
                <w:rStyle w:val="Regular"/>
                <w:b w:val="0"/>
                <w:bCs w:val="0"/>
                <w:i/>
                <w:iCs/>
              </w:rPr>
              <w:t>Every student with a disability succeeding plan 2021-2025.</w:t>
            </w:r>
          </w:p>
        </w:tc>
        <w:tc>
          <w:tcPr>
            <w:tcW w:w="1247" w:type="dxa"/>
            <w:tcBorders>
              <w:top w:val="single" w:sz="6" w:space="0" w:color="502C65"/>
              <w:bottom w:val="single" w:sz="6" w:space="0" w:color="502C65"/>
            </w:tcBorders>
            <w:tcMar>
              <w:top w:w="113" w:type="dxa"/>
              <w:left w:w="57" w:type="dxa"/>
              <w:bottom w:w="170" w:type="dxa"/>
              <w:right w:w="57" w:type="dxa"/>
            </w:tcMar>
          </w:tcPr>
          <w:p w14:paraId="5C478040" w14:textId="77777777" w:rsidR="001961E9" w:rsidRDefault="001961E9" w:rsidP="0087750F">
            <w:pPr>
              <w:pStyle w:val="TableDatesTable"/>
            </w:pPr>
            <w:r>
              <w:t>2021-2025</w:t>
            </w:r>
          </w:p>
        </w:tc>
        <w:tc>
          <w:tcPr>
            <w:tcW w:w="3629" w:type="dxa"/>
            <w:tcBorders>
              <w:top w:val="single" w:sz="6" w:space="0" w:color="502C65"/>
              <w:bottom w:val="single" w:sz="6" w:space="0" w:color="502C65"/>
            </w:tcBorders>
            <w:tcMar>
              <w:top w:w="113" w:type="dxa"/>
              <w:left w:w="57" w:type="dxa"/>
              <w:bottom w:w="170" w:type="dxa"/>
              <w:right w:w="57" w:type="dxa"/>
            </w:tcMar>
          </w:tcPr>
          <w:p w14:paraId="3E1001F3" w14:textId="77777777" w:rsidR="001961E9" w:rsidRDefault="001961E9" w:rsidP="0087750F">
            <w:pPr>
              <w:pStyle w:val="TableBullets1Table"/>
            </w:pPr>
            <w:r>
              <w:t>•</w:t>
            </w:r>
            <w:r>
              <w:tab/>
              <w:t>Senior Education and Training Planning procedure published.</w:t>
            </w:r>
          </w:p>
          <w:p w14:paraId="072793EF" w14:textId="77777777" w:rsidR="001961E9" w:rsidRDefault="001961E9" w:rsidP="0087750F">
            <w:pPr>
              <w:pStyle w:val="TableBullets1Table"/>
            </w:pPr>
            <w:r>
              <w:t>•</w:t>
            </w:r>
            <w:r>
              <w:tab/>
              <w:t>Career education support material published.</w:t>
            </w:r>
          </w:p>
        </w:tc>
      </w:tr>
    </w:tbl>
    <w:p w14:paraId="30DE66AC" w14:textId="23032B0C" w:rsidR="008644C4" w:rsidRDefault="008644C4" w:rsidP="001961E9">
      <w:pPr>
        <w:pStyle w:val="03INTROPARALARGE"/>
        <w:rPr>
          <w:i w:val="0"/>
          <w:iCs w:val="0"/>
          <w:color w:val="000000"/>
          <w:spacing w:val="0"/>
          <w:sz w:val="20"/>
          <w:szCs w:val="20"/>
        </w:rPr>
      </w:pPr>
    </w:p>
    <w:p w14:paraId="4B972966" w14:textId="77777777" w:rsidR="008644C4" w:rsidRDefault="008644C4">
      <w:pPr>
        <w:rPr>
          <w:rFonts w:ascii="Calibri" w:hAnsi="Calibri" w:cs="Calibri"/>
          <w:color w:val="000000"/>
          <w:sz w:val="20"/>
          <w:szCs w:val="20"/>
          <w:lang w:val="en-US"/>
        </w:rPr>
      </w:pPr>
      <w:r>
        <w:rPr>
          <w:i/>
          <w:iCs/>
          <w:color w:val="000000"/>
          <w:sz w:val="20"/>
          <w:szCs w:val="20"/>
        </w:rPr>
        <w:br w:type="page"/>
      </w:r>
    </w:p>
    <w:p w14:paraId="5F15AD7F" w14:textId="77777777" w:rsidR="001961E9" w:rsidRPr="001F555B" w:rsidRDefault="001961E9" w:rsidP="00753AC3">
      <w:pPr>
        <w:pStyle w:val="Heading2"/>
      </w:pPr>
      <w:bookmarkStart w:id="13" w:name="_Toc88929335"/>
      <w:r w:rsidRPr="001F555B">
        <w:lastRenderedPageBreak/>
        <w:t>Western Australia actions</w:t>
      </w:r>
      <w:bookmarkEnd w:id="13"/>
    </w:p>
    <w:tbl>
      <w:tblPr>
        <w:tblW w:w="0" w:type="auto"/>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37"/>
        <w:gridCol w:w="3629"/>
      </w:tblGrid>
      <w:tr w:rsidR="001961E9" w14:paraId="7174263E" w14:textId="77777777" w:rsidTr="008644C4">
        <w:trPr>
          <w:trHeight w:val="453"/>
          <w:tblHeader/>
        </w:trPr>
        <w:tc>
          <w:tcPr>
            <w:tcW w:w="9628" w:type="dxa"/>
            <w:gridSpan w:val="3"/>
            <w:tcMar>
              <w:top w:w="113" w:type="dxa"/>
              <w:left w:w="57" w:type="dxa"/>
              <w:bottom w:w="113" w:type="dxa"/>
              <w:right w:w="57" w:type="dxa"/>
            </w:tcMar>
            <w:vAlign w:val="center"/>
          </w:tcPr>
          <w:p w14:paraId="5DADD93F" w14:textId="77777777" w:rsidR="001961E9" w:rsidRDefault="001961E9">
            <w:pPr>
              <w:pStyle w:val="TableNheader"/>
            </w:pPr>
            <w:r>
              <w:rPr>
                <w:color w:val="502C64"/>
                <w:spacing w:val="-3"/>
              </w:rPr>
              <w:t>Objective 1: Increase employment of people with disability</w:t>
            </w:r>
          </w:p>
        </w:tc>
      </w:tr>
      <w:tr w:rsidR="001961E9" w14:paraId="6C15A68A" w14:textId="77777777" w:rsidTr="008644C4">
        <w:trPr>
          <w:trHeight w:val="453"/>
          <w:tblHeader/>
        </w:trPr>
        <w:tc>
          <w:tcPr>
            <w:tcW w:w="4762" w:type="dxa"/>
            <w:shd w:val="solid" w:color="502C65" w:fill="auto"/>
            <w:tcMar>
              <w:top w:w="113" w:type="dxa"/>
              <w:left w:w="57" w:type="dxa"/>
              <w:bottom w:w="113" w:type="dxa"/>
              <w:right w:w="57" w:type="dxa"/>
            </w:tcMar>
            <w:vAlign w:val="center"/>
          </w:tcPr>
          <w:p w14:paraId="0FEC08FE" w14:textId="77777777" w:rsidR="001961E9" w:rsidRDefault="001961E9">
            <w:pPr>
              <w:pStyle w:val="TableNheader"/>
            </w:pPr>
            <w:r>
              <w:t>Actions</w:t>
            </w:r>
          </w:p>
        </w:tc>
        <w:tc>
          <w:tcPr>
            <w:tcW w:w="1237" w:type="dxa"/>
            <w:shd w:val="solid" w:color="502C65" w:fill="auto"/>
            <w:tcMar>
              <w:top w:w="113" w:type="dxa"/>
              <w:left w:w="57" w:type="dxa"/>
              <w:bottom w:w="113" w:type="dxa"/>
              <w:right w:w="57" w:type="dxa"/>
            </w:tcMar>
            <w:vAlign w:val="center"/>
          </w:tcPr>
          <w:p w14:paraId="6D21C479" w14:textId="77777777" w:rsidR="001961E9" w:rsidRDefault="001961E9">
            <w:pPr>
              <w:pStyle w:val="TableNheader"/>
            </w:pPr>
            <w:r>
              <w:t>Timeline</w:t>
            </w:r>
          </w:p>
        </w:tc>
        <w:tc>
          <w:tcPr>
            <w:tcW w:w="3629" w:type="dxa"/>
            <w:shd w:val="solid" w:color="502C65" w:fill="auto"/>
            <w:tcMar>
              <w:top w:w="113" w:type="dxa"/>
              <w:left w:w="57" w:type="dxa"/>
              <w:bottom w:w="113" w:type="dxa"/>
              <w:right w:w="57" w:type="dxa"/>
            </w:tcMar>
            <w:vAlign w:val="center"/>
          </w:tcPr>
          <w:p w14:paraId="437B4BBF" w14:textId="77777777" w:rsidR="001961E9" w:rsidRDefault="001961E9">
            <w:pPr>
              <w:pStyle w:val="TableNheader"/>
            </w:pPr>
            <w:r>
              <w:t>Indicator(s)</w:t>
            </w:r>
          </w:p>
        </w:tc>
      </w:tr>
      <w:tr w:rsidR="001961E9" w14:paraId="1A810D43" w14:textId="77777777" w:rsidTr="008644C4">
        <w:trPr>
          <w:trHeight w:val="226"/>
        </w:trPr>
        <w:tc>
          <w:tcPr>
            <w:tcW w:w="4762" w:type="dxa"/>
            <w:tcMar>
              <w:top w:w="113" w:type="dxa"/>
              <w:left w:w="57" w:type="dxa"/>
              <w:bottom w:w="170" w:type="dxa"/>
              <w:right w:w="57" w:type="dxa"/>
            </w:tcMar>
          </w:tcPr>
          <w:p w14:paraId="15A2F944" w14:textId="77777777" w:rsidR="001961E9" w:rsidRDefault="001961E9">
            <w:pPr>
              <w:pStyle w:val="TableBoldHeadingsTable"/>
            </w:pPr>
            <w:r>
              <w:t>1.1</w:t>
            </w:r>
            <w:r>
              <w:rPr>
                <w:b w:val="0"/>
                <w:bCs w:val="0"/>
                <w:i/>
                <w:iCs/>
                <w:color w:val="502C64"/>
              </w:rPr>
              <w:tab/>
            </w:r>
            <w:r>
              <w:t>Employment participation in the WA Public Sector</w:t>
            </w:r>
          </w:p>
          <w:p w14:paraId="2841665E" w14:textId="77777777" w:rsidR="001961E9" w:rsidRDefault="001961E9" w:rsidP="0087750F">
            <w:pPr>
              <w:pStyle w:val="TableCopyTable"/>
            </w:pPr>
            <w:r>
              <w:t>Implement the government’s People with Disability: Action Plan to Improve WA Public Sector Employment Outcomes 2021-2025.</w:t>
            </w:r>
          </w:p>
        </w:tc>
        <w:tc>
          <w:tcPr>
            <w:tcW w:w="1237" w:type="dxa"/>
            <w:tcMar>
              <w:top w:w="113" w:type="dxa"/>
              <w:left w:w="57" w:type="dxa"/>
              <w:bottom w:w="170" w:type="dxa"/>
              <w:right w:w="57" w:type="dxa"/>
            </w:tcMar>
          </w:tcPr>
          <w:p w14:paraId="7000F49E" w14:textId="77777777" w:rsidR="001961E9" w:rsidRDefault="001961E9" w:rsidP="0087750F">
            <w:pPr>
              <w:pStyle w:val="TableDatesTable"/>
            </w:pPr>
            <w:r>
              <w:t xml:space="preserve">By 2024 </w:t>
            </w:r>
          </w:p>
        </w:tc>
        <w:tc>
          <w:tcPr>
            <w:tcW w:w="3629" w:type="dxa"/>
            <w:tcMar>
              <w:top w:w="113" w:type="dxa"/>
              <w:left w:w="57" w:type="dxa"/>
              <w:bottom w:w="170" w:type="dxa"/>
              <w:right w:w="57" w:type="dxa"/>
            </w:tcMar>
          </w:tcPr>
          <w:p w14:paraId="6FB554BF" w14:textId="77777777" w:rsidR="001961E9" w:rsidRDefault="001961E9" w:rsidP="0087750F">
            <w:pPr>
              <w:pStyle w:val="TableBullets1Table"/>
            </w:pPr>
            <w:r>
              <w:t>•</w:t>
            </w:r>
            <w:r>
              <w:tab/>
              <w:t>Number of people with disability employed in the WA Public Sector (aspirational target – increase to 5% by the end of 2025).</w:t>
            </w:r>
          </w:p>
        </w:tc>
      </w:tr>
      <w:tr w:rsidR="001961E9" w14:paraId="0445C10D" w14:textId="77777777" w:rsidTr="008644C4">
        <w:trPr>
          <w:trHeight w:val="226"/>
        </w:trPr>
        <w:tc>
          <w:tcPr>
            <w:tcW w:w="4762" w:type="dxa"/>
            <w:tcMar>
              <w:top w:w="113" w:type="dxa"/>
              <w:left w:w="57" w:type="dxa"/>
              <w:bottom w:w="170" w:type="dxa"/>
              <w:right w:w="57" w:type="dxa"/>
            </w:tcMar>
          </w:tcPr>
          <w:p w14:paraId="63E69024" w14:textId="77777777" w:rsidR="001961E9" w:rsidRDefault="001961E9">
            <w:pPr>
              <w:pStyle w:val="TableBoldHeadingsTable"/>
            </w:pPr>
            <w:r>
              <w:t>1.2</w:t>
            </w:r>
            <w:r>
              <w:rPr>
                <w:b w:val="0"/>
                <w:bCs w:val="0"/>
                <w:i/>
                <w:iCs/>
                <w:color w:val="502C64"/>
              </w:rPr>
              <w:tab/>
            </w:r>
            <w:r>
              <w:t xml:space="preserve">Employment opportunities </w:t>
            </w:r>
          </w:p>
          <w:p w14:paraId="1F3495E3" w14:textId="77777777" w:rsidR="001961E9" w:rsidRDefault="001961E9" w:rsidP="0087750F">
            <w:pPr>
              <w:pStyle w:val="TableCopyTable"/>
            </w:pPr>
            <w:r>
              <w:t>Social Housing Economic Recovery Package provides inclusive employment outcomes for people with disability in the construction and allied industries.</w:t>
            </w:r>
          </w:p>
        </w:tc>
        <w:tc>
          <w:tcPr>
            <w:tcW w:w="1237" w:type="dxa"/>
            <w:tcMar>
              <w:top w:w="113" w:type="dxa"/>
              <w:left w:w="57" w:type="dxa"/>
              <w:bottom w:w="170" w:type="dxa"/>
              <w:right w:w="57" w:type="dxa"/>
            </w:tcMar>
          </w:tcPr>
          <w:p w14:paraId="3F66F304" w14:textId="77777777" w:rsidR="001961E9" w:rsidRDefault="001961E9" w:rsidP="0087750F">
            <w:pPr>
              <w:pStyle w:val="TableDatesTable"/>
            </w:pPr>
            <w:r>
              <w:t>By 2023</w:t>
            </w:r>
          </w:p>
        </w:tc>
        <w:tc>
          <w:tcPr>
            <w:tcW w:w="3629" w:type="dxa"/>
            <w:tcMar>
              <w:top w:w="113" w:type="dxa"/>
              <w:left w:w="57" w:type="dxa"/>
              <w:bottom w:w="170" w:type="dxa"/>
              <w:right w:w="57" w:type="dxa"/>
            </w:tcMar>
          </w:tcPr>
          <w:p w14:paraId="6B85BA37" w14:textId="77777777" w:rsidR="001961E9" w:rsidRDefault="001961E9" w:rsidP="0087750F">
            <w:pPr>
              <w:pStyle w:val="TableBullets1Table"/>
            </w:pPr>
            <w:r>
              <w:t>•</w:t>
            </w:r>
            <w:r>
              <w:tab/>
              <w:t>Number of people with disability employed in the construction and allied industries.</w:t>
            </w:r>
          </w:p>
        </w:tc>
      </w:tr>
      <w:tr w:rsidR="001961E9" w14:paraId="54AD2CFA" w14:textId="77777777" w:rsidTr="008644C4">
        <w:trPr>
          <w:trHeight w:val="226"/>
        </w:trPr>
        <w:tc>
          <w:tcPr>
            <w:tcW w:w="4762" w:type="dxa"/>
            <w:tcMar>
              <w:top w:w="113" w:type="dxa"/>
              <w:left w:w="57" w:type="dxa"/>
              <w:bottom w:w="170" w:type="dxa"/>
              <w:right w:w="57" w:type="dxa"/>
            </w:tcMar>
          </w:tcPr>
          <w:p w14:paraId="030BC6F3" w14:textId="77777777" w:rsidR="001961E9" w:rsidRDefault="001961E9">
            <w:pPr>
              <w:pStyle w:val="TableBoldHeadingsTable"/>
            </w:pPr>
            <w:r>
              <w:t>1.3</w:t>
            </w:r>
            <w:r>
              <w:rPr>
                <w:b w:val="0"/>
                <w:bCs w:val="0"/>
                <w:i/>
                <w:iCs/>
                <w:color w:val="502C64"/>
              </w:rPr>
              <w:tab/>
            </w:r>
            <w:r>
              <w:t xml:space="preserve">Leading from the front </w:t>
            </w:r>
          </w:p>
          <w:p w14:paraId="75DC06BB" w14:textId="77777777" w:rsidR="001961E9" w:rsidRDefault="001961E9" w:rsidP="0087750F">
            <w:pPr>
              <w:pStyle w:val="TableCopyTable"/>
            </w:pPr>
            <w:r>
              <w:t>Chief Executive Officer performance agreements to include employment targets for people with disability.</w:t>
            </w:r>
          </w:p>
        </w:tc>
        <w:tc>
          <w:tcPr>
            <w:tcW w:w="1237" w:type="dxa"/>
            <w:tcMar>
              <w:top w:w="113" w:type="dxa"/>
              <w:left w:w="57" w:type="dxa"/>
              <w:bottom w:w="170" w:type="dxa"/>
              <w:right w:w="57" w:type="dxa"/>
            </w:tcMar>
          </w:tcPr>
          <w:p w14:paraId="14FB2575"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01D8A4BE" w14:textId="77777777" w:rsidR="001961E9" w:rsidRDefault="001961E9" w:rsidP="0087750F">
            <w:pPr>
              <w:pStyle w:val="TableBullets1Table"/>
            </w:pPr>
            <w:r>
              <w:t>•</w:t>
            </w:r>
            <w:r>
              <w:tab/>
              <w:t>Number of people with disability employed in the WA Public Sector.</w:t>
            </w:r>
          </w:p>
          <w:p w14:paraId="6F34B914" w14:textId="77777777" w:rsidR="001961E9" w:rsidRDefault="001961E9" w:rsidP="0087750F">
            <w:pPr>
              <w:pStyle w:val="TableBullets1Table"/>
            </w:pPr>
            <w:r>
              <w:t>•</w:t>
            </w:r>
            <w:r>
              <w:tab/>
              <w:t>Number of CEO performance agreements with employment targets.</w:t>
            </w:r>
          </w:p>
        </w:tc>
      </w:tr>
      <w:tr w:rsidR="001961E9" w14:paraId="18789F81" w14:textId="77777777" w:rsidTr="008644C4">
        <w:trPr>
          <w:trHeight w:val="226"/>
        </w:trPr>
        <w:tc>
          <w:tcPr>
            <w:tcW w:w="4762" w:type="dxa"/>
            <w:tcMar>
              <w:top w:w="113" w:type="dxa"/>
              <w:left w:w="57" w:type="dxa"/>
              <w:bottom w:w="170" w:type="dxa"/>
              <w:right w:w="57" w:type="dxa"/>
            </w:tcMar>
          </w:tcPr>
          <w:p w14:paraId="12A35534" w14:textId="77777777" w:rsidR="001961E9" w:rsidRDefault="001961E9">
            <w:pPr>
              <w:pStyle w:val="TableBoldHeadingsTable"/>
            </w:pPr>
            <w:r>
              <w:t>1.4</w:t>
            </w:r>
            <w:r>
              <w:rPr>
                <w:b w:val="0"/>
                <w:bCs w:val="0"/>
                <w:i/>
                <w:iCs/>
                <w:color w:val="502C64"/>
              </w:rPr>
              <w:tab/>
            </w:r>
            <w:r>
              <w:t xml:space="preserve">WA Government – a leader in disability confident recruitment </w:t>
            </w:r>
          </w:p>
          <w:p w14:paraId="1F087253" w14:textId="77777777" w:rsidR="001961E9" w:rsidRDefault="001961E9" w:rsidP="0087750F">
            <w:pPr>
              <w:pStyle w:val="TableCopyTable"/>
            </w:pPr>
            <w:r>
              <w:t>State Government agencies to become disability recruitment confident.</w:t>
            </w:r>
          </w:p>
        </w:tc>
        <w:tc>
          <w:tcPr>
            <w:tcW w:w="1237" w:type="dxa"/>
            <w:tcMar>
              <w:top w:w="113" w:type="dxa"/>
              <w:left w:w="57" w:type="dxa"/>
              <w:bottom w:w="170" w:type="dxa"/>
              <w:right w:w="57" w:type="dxa"/>
            </w:tcMar>
          </w:tcPr>
          <w:p w14:paraId="2216AA1A"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5A887A04" w14:textId="77777777" w:rsidR="001961E9" w:rsidRDefault="001961E9" w:rsidP="0087750F">
            <w:pPr>
              <w:pStyle w:val="TableBullets1Table"/>
            </w:pPr>
            <w:r>
              <w:t>•</w:t>
            </w:r>
            <w:r>
              <w:tab/>
              <w:t>Number of people with disability employed in the WA Public Sector</w:t>
            </w:r>
          </w:p>
          <w:p w14:paraId="40BDCBBC" w14:textId="77777777" w:rsidR="001961E9" w:rsidRDefault="001961E9" w:rsidP="0087750F">
            <w:pPr>
              <w:pStyle w:val="TableBullets1Table"/>
            </w:pPr>
            <w:r>
              <w:t>•</w:t>
            </w:r>
            <w:r>
              <w:tab/>
              <w:t xml:space="preserve">Number of State government agencies that are: </w:t>
            </w:r>
          </w:p>
          <w:p w14:paraId="4C3DD4CC" w14:textId="77777777" w:rsidR="001961E9" w:rsidRDefault="001961E9" w:rsidP="0087750F">
            <w:pPr>
              <w:pStyle w:val="TableBullets2Table"/>
            </w:pPr>
            <w:r>
              <w:t>-</w:t>
            </w:r>
            <w:r>
              <w:tab/>
              <w:t>are accredited disability confident recruiters or</w:t>
            </w:r>
          </w:p>
          <w:p w14:paraId="7B19665B" w14:textId="77777777" w:rsidR="001961E9" w:rsidRDefault="001961E9" w:rsidP="0087750F">
            <w:pPr>
              <w:pStyle w:val="TableBullets2Table"/>
            </w:pPr>
            <w:r>
              <w:t>-</w:t>
            </w:r>
            <w:r>
              <w:tab/>
              <w:t>have undertaken ‘disability confident recruiter’ training.</w:t>
            </w:r>
          </w:p>
        </w:tc>
      </w:tr>
      <w:tr w:rsidR="001961E9" w14:paraId="2C6501F2" w14:textId="77777777" w:rsidTr="008644C4">
        <w:trPr>
          <w:trHeight w:val="226"/>
        </w:trPr>
        <w:tc>
          <w:tcPr>
            <w:tcW w:w="4762" w:type="dxa"/>
            <w:tcMar>
              <w:top w:w="113" w:type="dxa"/>
              <w:left w:w="57" w:type="dxa"/>
              <w:bottom w:w="170" w:type="dxa"/>
              <w:right w:w="57" w:type="dxa"/>
            </w:tcMar>
          </w:tcPr>
          <w:p w14:paraId="668BE7CF" w14:textId="77777777" w:rsidR="001961E9" w:rsidRDefault="001961E9">
            <w:pPr>
              <w:pStyle w:val="TableBoldHeadingsTable"/>
            </w:pPr>
            <w:r>
              <w:t>1.5</w:t>
            </w:r>
            <w:r>
              <w:rPr>
                <w:b w:val="0"/>
                <w:bCs w:val="0"/>
                <w:i/>
                <w:iCs/>
                <w:color w:val="502C64"/>
              </w:rPr>
              <w:tab/>
            </w:r>
            <w:r>
              <w:t xml:space="preserve">Attracting and retaining a talented further workforce </w:t>
            </w:r>
          </w:p>
          <w:p w14:paraId="2048E923" w14:textId="77777777" w:rsidR="001961E9" w:rsidRDefault="001961E9" w:rsidP="0087750F">
            <w:pPr>
              <w:pStyle w:val="TableCopyTable"/>
            </w:pPr>
            <w:r>
              <w:t>Provide incentive payments to WA employers who employ and apprentice or new entrant trainee, including people with disability.</w:t>
            </w:r>
          </w:p>
        </w:tc>
        <w:tc>
          <w:tcPr>
            <w:tcW w:w="1237" w:type="dxa"/>
            <w:tcMar>
              <w:top w:w="113" w:type="dxa"/>
              <w:left w:w="57" w:type="dxa"/>
              <w:bottom w:w="170" w:type="dxa"/>
              <w:right w:w="57" w:type="dxa"/>
            </w:tcMar>
          </w:tcPr>
          <w:p w14:paraId="28249DA3"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1FC0395A" w14:textId="77777777" w:rsidR="001961E9" w:rsidRDefault="001961E9" w:rsidP="0087750F">
            <w:pPr>
              <w:pStyle w:val="TableBullets1Table"/>
            </w:pPr>
            <w:r>
              <w:t>•</w:t>
            </w:r>
            <w:r>
              <w:tab/>
              <w:t>Implementation of program.</w:t>
            </w:r>
          </w:p>
        </w:tc>
      </w:tr>
      <w:tr w:rsidR="001961E9" w14:paraId="185CCAE4" w14:textId="77777777" w:rsidTr="008644C4">
        <w:trPr>
          <w:trHeight w:val="226"/>
        </w:trPr>
        <w:tc>
          <w:tcPr>
            <w:tcW w:w="4762" w:type="dxa"/>
            <w:tcMar>
              <w:top w:w="113" w:type="dxa"/>
              <w:left w:w="57" w:type="dxa"/>
              <w:bottom w:w="170" w:type="dxa"/>
              <w:right w:w="57" w:type="dxa"/>
            </w:tcMar>
          </w:tcPr>
          <w:p w14:paraId="3A0868FF" w14:textId="77777777" w:rsidR="001961E9" w:rsidRDefault="001961E9">
            <w:pPr>
              <w:pStyle w:val="TableBoldHeadingsTable"/>
            </w:pPr>
            <w:r>
              <w:t>1.6</w:t>
            </w:r>
            <w:r>
              <w:rPr>
                <w:b w:val="0"/>
                <w:bCs w:val="0"/>
                <w:i/>
                <w:iCs/>
                <w:color w:val="502C64"/>
              </w:rPr>
              <w:tab/>
            </w:r>
            <w:r>
              <w:t xml:space="preserve">Containers for change </w:t>
            </w:r>
          </w:p>
          <w:p w14:paraId="6FB0CE6F" w14:textId="77777777" w:rsidR="001961E9" w:rsidRDefault="001961E9" w:rsidP="0087750F">
            <w:pPr>
              <w:pStyle w:val="TableCopyTable"/>
            </w:pPr>
            <w:r>
              <w:t xml:space="preserve">Support the Containers for Change scheme as it facilitates the employment of people with </w:t>
            </w:r>
            <w:r>
              <w:lastRenderedPageBreak/>
              <w:t>disability, Aboriginal people and the long-term employed.</w:t>
            </w:r>
          </w:p>
        </w:tc>
        <w:tc>
          <w:tcPr>
            <w:tcW w:w="1237" w:type="dxa"/>
            <w:tcMar>
              <w:top w:w="113" w:type="dxa"/>
              <w:left w:w="57" w:type="dxa"/>
              <w:bottom w:w="170" w:type="dxa"/>
              <w:right w:w="57" w:type="dxa"/>
            </w:tcMar>
          </w:tcPr>
          <w:p w14:paraId="6CEC6352" w14:textId="77777777" w:rsidR="001961E9" w:rsidRDefault="001961E9" w:rsidP="0087750F">
            <w:pPr>
              <w:pStyle w:val="TableDatesTable"/>
            </w:pPr>
            <w:r>
              <w:lastRenderedPageBreak/>
              <w:t>Ongoing</w:t>
            </w:r>
          </w:p>
        </w:tc>
        <w:tc>
          <w:tcPr>
            <w:tcW w:w="3629" w:type="dxa"/>
            <w:tcMar>
              <w:top w:w="113" w:type="dxa"/>
              <w:left w:w="57" w:type="dxa"/>
              <w:bottom w:w="170" w:type="dxa"/>
              <w:right w:w="57" w:type="dxa"/>
            </w:tcMar>
          </w:tcPr>
          <w:p w14:paraId="43AB2950" w14:textId="77777777" w:rsidR="001961E9" w:rsidRDefault="001961E9" w:rsidP="0087750F">
            <w:pPr>
              <w:pStyle w:val="TableBullets1Table"/>
            </w:pPr>
            <w:r>
              <w:t>•</w:t>
            </w:r>
            <w:r>
              <w:tab/>
              <w:t>Number of people with disability employed in the Containers for Change scheme.</w:t>
            </w:r>
          </w:p>
        </w:tc>
      </w:tr>
    </w:tbl>
    <w:p w14:paraId="3AE044BA" w14:textId="77777777" w:rsidR="001961E9" w:rsidRDefault="001961E9" w:rsidP="001961E9">
      <w:pPr>
        <w:pStyle w:val="03INTROPARALARGE"/>
        <w:rPr>
          <w:i w:val="0"/>
          <w:iCs w:val="0"/>
          <w:color w:val="000000"/>
          <w:spacing w:val="0"/>
          <w:sz w:val="20"/>
          <w:szCs w:val="20"/>
        </w:rPr>
      </w:pPr>
    </w:p>
    <w:tbl>
      <w:tblPr>
        <w:tblW w:w="0" w:type="auto"/>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1961E9" w14:paraId="09CD07AB" w14:textId="77777777" w:rsidTr="008644C4">
        <w:trPr>
          <w:trHeight w:val="453"/>
          <w:tblHeader/>
        </w:trPr>
        <w:tc>
          <w:tcPr>
            <w:tcW w:w="9638" w:type="dxa"/>
            <w:gridSpan w:val="3"/>
            <w:tcMar>
              <w:top w:w="113" w:type="dxa"/>
              <w:left w:w="57" w:type="dxa"/>
              <w:bottom w:w="113" w:type="dxa"/>
              <w:right w:w="57" w:type="dxa"/>
            </w:tcMar>
            <w:vAlign w:val="center"/>
          </w:tcPr>
          <w:p w14:paraId="48B95A61" w14:textId="77777777" w:rsidR="001961E9" w:rsidRDefault="001961E9">
            <w:pPr>
              <w:pStyle w:val="TableNheader"/>
            </w:pPr>
            <w:r>
              <w:rPr>
                <w:color w:val="502C64"/>
                <w:spacing w:val="-3"/>
              </w:rPr>
              <w:t>Objective 2: Improve the transition of young people with disability from education to employment</w:t>
            </w:r>
          </w:p>
        </w:tc>
      </w:tr>
      <w:tr w:rsidR="001961E9" w14:paraId="0E46F90E" w14:textId="77777777" w:rsidTr="008644C4">
        <w:trPr>
          <w:trHeight w:val="453"/>
          <w:tblHeader/>
        </w:trPr>
        <w:tc>
          <w:tcPr>
            <w:tcW w:w="4762" w:type="dxa"/>
            <w:shd w:val="solid" w:color="502C65" w:fill="auto"/>
            <w:tcMar>
              <w:top w:w="113" w:type="dxa"/>
              <w:left w:w="57" w:type="dxa"/>
              <w:bottom w:w="113" w:type="dxa"/>
              <w:right w:w="57" w:type="dxa"/>
            </w:tcMar>
            <w:vAlign w:val="center"/>
          </w:tcPr>
          <w:p w14:paraId="19ABE917" w14:textId="77777777" w:rsidR="001961E9" w:rsidRDefault="001961E9">
            <w:pPr>
              <w:pStyle w:val="TableNheader"/>
            </w:pPr>
            <w:r>
              <w:t>Actions</w:t>
            </w:r>
          </w:p>
        </w:tc>
        <w:tc>
          <w:tcPr>
            <w:tcW w:w="1247" w:type="dxa"/>
            <w:shd w:val="solid" w:color="502C65" w:fill="auto"/>
            <w:tcMar>
              <w:top w:w="113" w:type="dxa"/>
              <w:left w:w="57" w:type="dxa"/>
              <w:bottom w:w="113" w:type="dxa"/>
              <w:right w:w="57" w:type="dxa"/>
            </w:tcMar>
            <w:vAlign w:val="center"/>
          </w:tcPr>
          <w:p w14:paraId="7319D325" w14:textId="77777777" w:rsidR="001961E9" w:rsidRDefault="001961E9">
            <w:pPr>
              <w:pStyle w:val="TableNheader"/>
            </w:pPr>
            <w:r>
              <w:t>Timeline</w:t>
            </w:r>
          </w:p>
        </w:tc>
        <w:tc>
          <w:tcPr>
            <w:tcW w:w="3629" w:type="dxa"/>
            <w:shd w:val="solid" w:color="502C65" w:fill="auto"/>
            <w:tcMar>
              <w:top w:w="113" w:type="dxa"/>
              <w:left w:w="57" w:type="dxa"/>
              <w:bottom w:w="113" w:type="dxa"/>
              <w:right w:w="57" w:type="dxa"/>
            </w:tcMar>
            <w:vAlign w:val="center"/>
          </w:tcPr>
          <w:p w14:paraId="40C630B2" w14:textId="77777777" w:rsidR="001961E9" w:rsidRDefault="001961E9">
            <w:pPr>
              <w:pStyle w:val="TableNheader"/>
            </w:pPr>
            <w:r>
              <w:t>Indicator(s)</w:t>
            </w:r>
          </w:p>
        </w:tc>
      </w:tr>
      <w:tr w:rsidR="001961E9" w14:paraId="1C57C940" w14:textId="77777777" w:rsidTr="008644C4">
        <w:trPr>
          <w:trHeight w:val="226"/>
        </w:trPr>
        <w:tc>
          <w:tcPr>
            <w:tcW w:w="4762" w:type="dxa"/>
            <w:tcMar>
              <w:top w:w="113" w:type="dxa"/>
              <w:left w:w="57" w:type="dxa"/>
              <w:bottom w:w="170" w:type="dxa"/>
              <w:right w:w="57" w:type="dxa"/>
            </w:tcMar>
          </w:tcPr>
          <w:p w14:paraId="53CD4023" w14:textId="77777777" w:rsidR="001961E9" w:rsidRDefault="001961E9">
            <w:pPr>
              <w:pStyle w:val="TableBoldHeadingsTable"/>
            </w:pPr>
            <w:r>
              <w:t xml:space="preserve">2.1 Path to success </w:t>
            </w:r>
          </w:p>
          <w:p w14:paraId="04226572" w14:textId="77777777" w:rsidR="001961E9" w:rsidRDefault="001961E9" w:rsidP="0087750F">
            <w:pPr>
              <w:pStyle w:val="TableCopyTable"/>
            </w:pPr>
            <w:r>
              <w:t>Students with disability are engaged in early pathway planning to support them to transition through their education and into work or further study.</w:t>
            </w:r>
          </w:p>
        </w:tc>
        <w:tc>
          <w:tcPr>
            <w:tcW w:w="1247" w:type="dxa"/>
            <w:tcMar>
              <w:top w:w="113" w:type="dxa"/>
              <w:left w:w="57" w:type="dxa"/>
              <w:bottom w:w="170" w:type="dxa"/>
              <w:right w:w="57" w:type="dxa"/>
            </w:tcMar>
          </w:tcPr>
          <w:p w14:paraId="369A7B04" w14:textId="77777777" w:rsidR="001961E9" w:rsidRDefault="001961E9" w:rsidP="0087750F">
            <w:pPr>
              <w:pStyle w:val="TableDatesTable"/>
            </w:pPr>
            <w:r>
              <w:t>Ongoing</w:t>
            </w:r>
          </w:p>
        </w:tc>
        <w:tc>
          <w:tcPr>
            <w:tcW w:w="3629" w:type="dxa"/>
            <w:tcMar>
              <w:top w:w="113" w:type="dxa"/>
              <w:left w:w="57" w:type="dxa"/>
              <w:bottom w:w="170" w:type="dxa"/>
              <w:right w:w="57" w:type="dxa"/>
            </w:tcMar>
          </w:tcPr>
          <w:p w14:paraId="5F6E0F8F" w14:textId="77777777" w:rsidR="001961E9" w:rsidRDefault="001961E9" w:rsidP="0087750F">
            <w:pPr>
              <w:pStyle w:val="TableBullets1Table"/>
            </w:pPr>
            <w:r>
              <w:t>•</w:t>
            </w:r>
            <w:r>
              <w:tab/>
              <w:t>Students engaged.</w:t>
            </w:r>
          </w:p>
        </w:tc>
      </w:tr>
    </w:tbl>
    <w:p w14:paraId="6ED07018" w14:textId="23A23260" w:rsidR="008644C4" w:rsidRDefault="008644C4" w:rsidP="001961E9">
      <w:pPr>
        <w:pStyle w:val="03INTROPARALARGE"/>
        <w:rPr>
          <w:i w:val="0"/>
          <w:iCs w:val="0"/>
          <w:color w:val="000000"/>
          <w:spacing w:val="0"/>
          <w:sz w:val="20"/>
          <w:szCs w:val="20"/>
        </w:rPr>
      </w:pPr>
    </w:p>
    <w:p w14:paraId="20733FF1" w14:textId="77777777" w:rsidR="008644C4" w:rsidRDefault="008644C4">
      <w:pPr>
        <w:rPr>
          <w:rFonts w:ascii="Calibri" w:hAnsi="Calibri" w:cs="Calibri"/>
          <w:color w:val="000000"/>
          <w:sz w:val="20"/>
          <w:szCs w:val="20"/>
          <w:lang w:val="en-US"/>
        </w:rPr>
      </w:pPr>
      <w:r>
        <w:rPr>
          <w:i/>
          <w:iCs/>
          <w:color w:val="000000"/>
          <w:sz w:val="20"/>
          <w:szCs w:val="20"/>
        </w:rPr>
        <w:br w:type="page"/>
      </w:r>
    </w:p>
    <w:p w14:paraId="4D692C5F" w14:textId="77777777" w:rsidR="001961E9" w:rsidRPr="001F555B" w:rsidRDefault="001961E9" w:rsidP="00753AC3">
      <w:pPr>
        <w:pStyle w:val="Heading2"/>
      </w:pPr>
      <w:bookmarkStart w:id="14" w:name="_Toc88929336"/>
      <w:r w:rsidRPr="001F555B">
        <w:lastRenderedPageBreak/>
        <w:t>South Australia actions</w:t>
      </w:r>
      <w:bookmarkEnd w:id="14"/>
    </w:p>
    <w:tbl>
      <w:tblPr>
        <w:tblW w:w="0" w:type="auto"/>
        <w:tblInd w:w="-8" w:type="dxa"/>
        <w:tblLayout w:type="fixed"/>
        <w:tblCellMar>
          <w:left w:w="0" w:type="dxa"/>
          <w:right w:w="0" w:type="dxa"/>
        </w:tblCellMar>
        <w:tblLook w:val="0000" w:firstRow="0" w:lastRow="0" w:firstColumn="0" w:lastColumn="0" w:noHBand="0" w:noVBand="0"/>
      </w:tblPr>
      <w:tblGrid>
        <w:gridCol w:w="4762"/>
        <w:gridCol w:w="1247"/>
        <w:gridCol w:w="3629"/>
      </w:tblGrid>
      <w:tr w:rsidR="001961E9" w14:paraId="3DA33192" w14:textId="77777777" w:rsidTr="008644C4">
        <w:trPr>
          <w:trHeight w:val="453"/>
          <w:tblHeader/>
        </w:trPr>
        <w:tc>
          <w:tcPr>
            <w:tcW w:w="9638" w:type="dxa"/>
            <w:gridSpan w:val="3"/>
            <w:tcBorders>
              <w:bottom w:val="single" w:sz="6" w:space="0" w:color="502C65"/>
            </w:tcBorders>
            <w:tcMar>
              <w:top w:w="113" w:type="dxa"/>
              <w:left w:w="57" w:type="dxa"/>
              <w:bottom w:w="113" w:type="dxa"/>
              <w:right w:w="57" w:type="dxa"/>
            </w:tcMar>
            <w:vAlign w:val="center"/>
          </w:tcPr>
          <w:p w14:paraId="56D828D4" w14:textId="77777777" w:rsidR="001961E9" w:rsidRDefault="001961E9">
            <w:pPr>
              <w:pStyle w:val="TableNheader"/>
            </w:pPr>
            <w:r>
              <w:rPr>
                <w:color w:val="502C64"/>
                <w:spacing w:val="-3"/>
              </w:rPr>
              <w:t>Objective 1: Increase employment of people with disability</w:t>
            </w:r>
          </w:p>
        </w:tc>
      </w:tr>
      <w:tr w:rsidR="001961E9" w14:paraId="1BE17242" w14:textId="77777777" w:rsidTr="008644C4">
        <w:trPr>
          <w:trHeight w:val="453"/>
          <w:tblHeader/>
        </w:trPr>
        <w:tc>
          <w:tcPr>
            <w:tcW w:w="4762"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38B17EBD" w14:textId="77777777" w:rsidR="001961E9" w:rsidRDefault="001961E9">
            <w:pPr>
              <w:pStyle w:val="TableNheader"/>
            </w:pPr>
            <w:r>
              <w:t>Actions</w:t>
            </w:r>
          </w:p>
        </w:tc>
        <w:tc>
          <w:tcPr>
            <w:tcW w:w="1247"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0C57E431" w14:textId="77777777" w:rsidR="001961E9" w:rsidRDefault="001961E9">
            <w:pPr>
              <w:pStyle w:val="TableNheader"/>
            </w:pPr>
            <w:r>
              <w:t>Timeline</w:t>
            </w:r>
          </w:p>
        </w:tc>
        <w:tc>
          <w:tcPr>
            <w:tcW w:w="3629"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22D9E2E0" w14:textId="77777777" w:rsidR="001961E9" w:rsidRDefault="001961E9">
            <w:pPr>
              <w:pStyle w:val="TableNheader"/>
            </w:pPr>
            <w:r>
              <w:t>Indicator(s)</w:t>
            </w:r>
          </w:p>
        </w:tc>
      </w:tr>
      <w:tr w:rsidR="001961E9" w14:paraId="7D76593E"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32E9215F" w14:textId="77777777" w:rsidR="001961E9" w:rsidRDefault="001961E9">
            <w:pPr>
              <w:pStyle w:val="TableBoldHeadingsTable"/>
            </w:pPr>
            <w:r>
              <w:t>1.1</w:t>
            </w:r>
            <w:r>
              <w:rPr>
                <w:b w:val="0"/>
                <w:bCs w:val="0"/>
                <w:i/>
                <w:iCs/>
                <w:color w:val="502C64"/>
              </w:rPr>
              <w:tab/>
            </w:r>
            <w:r>
              <w:rPr>
                <w:rStyle w:val="Regular"/>
                <w:b w:val="0"/>
                <w:bCs w:val="0"/>
              </w:rPr>
              <w:t>Ensure SAPOL’s Human Resources policies, procedures and practices are inclusive of people with disability.</w:t>
            </w:r>
          </w:p>
        </w:tc>
        <w:tc>
          <w:tcPr>
            <w:tcW w:w="1247" w:type="dxa"/>
            <w:tcBorders>
              <w:top w:val="single" w:sz="6" w:space="0" w:color="502C65"/>
              <w:bottom w:val="single" w:sz="6" w:space="0" w:color="502C65"/>
            </w:tcBorders>
            <w:tcMar>
              <w:top w:w="57" w:type="dxa"/>
              <w:left w:w="57" w:type="dxa"/>
              <w:bottom w:w="170" w:type="dxa"/>
              <w:right w:w="57" w:type="dxa"/>
            </w:tcMar>
          </w:tcPr>
          <w:p w14:paraId="34B219B8"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70" w:type="dxa"/>
              <w:right w:w="57" w:type="dxa"/>
            </w:tcMar>
          </w:tcPr>
          <w:p w14:paraId="2F918A60" w14:textId="77777777" w:rsidR="001961E9" w:rsidRDefault="001961E9" w:rsidP="0087750F">
            <w:pPr>
              <w:pStyle w:val="TableBullets1Table"/>
            </w:pPr>
            <w:r>
              <w:t>•</w:t>
            </w:r>
            <w:r>
              <w:tab/>
              <w:t>Policies, procedures and practices reviewed, updated and maintained.</w:t>
            </w:r>
          </w:p>
        </w:tc>
      </w:tr>
      <w:tr w:rsidR="001961E9" w14:paraId="1022E416"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404A8D98" w14:textId="77777777" w:rsidR="001961E9" w:rsidRDefault="001961E9">
            <w:pPr>
              <w:pStyle w:val="TableBoldHeadingsTable"/>
            </w:pPr>
            <w:r>
              <w:t>1.2</w:t>
            </w:r>
            <w:r>
              <w:rPr>
                <w:b w:val="0"/>
                <w:bCs w:val="0"/>
                <w:i/>
                <w:iCs/>
                <w:color w:val="502C64"/>
              </w:rPr>
              <w:tab/>
            </w:r>
            <w:r>
              <w:rPr>
                <w:rStyle w:val="Regular"/>
                <w:b w:val="0"/>
                <w:bCs w:val="0"/>
              </w:rPr>
              <w:t>Enhance SAPOL’s volunteer program for involvement of people with disability.</w:t>
            </w:r>
          </w:p>
        </w:tc>
        <w:tc>
          <w:tcPr>
            <w:tcW w:w="1247" w:type="dxa"/>
            <w:tcBorders>
              <w:top w:val="single" w:sz="6" w:space="0" w:color="502C65"/>
              <w:bottom w:val="single" w:sz="6" w:space="0" w:color="502C65"/>
            </w:tcBorders>
            <w:tcMar>
              <w:top w:w="57" w:type="dxa"/>
              <w:left w:w="57" w:type="dxa"/>
              <w:bottom w:w="170" w:type="dxa"/>
              <w:right w:w="57" w:type="dxa"/>
            </w:tcMar>
          </w:tcPr>
          <w:p w14:paraId="0726D39E"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70" w:type="dxa"/>
              <w:right w:w="57" w:type="dxa"/>
            </w:tcMar>
          </w:tcPr>
          <w:p w14:paraId="77910E3D" w14:textId="77777777" w:rsidR="001961E9" w:rsidRDefault="001961E9" w:rsidP="0087750F">
            <w:pPr>
              <w:pStyle w:val="TableBullets1Table"/>
            </w:pPr>
            <w:r>
              <w:t>•</w:t>
            </w:r>
            <w:r>
              <w:tab/>
              <w:t>Review conducted.</w:t>
            </w:r>
          </w:p>
          <w:p w14:paraId="12DC430F" w14:textId="77777777" w:rsidR="001961E9" w:rsidRDefault="001961E9" w:rsidP="0087750F">
            <w:pPr>
              <w:pStyle w:val="TableBullets1Table"/>
            </w:pPr>
            <w:r>
              <w:t>•</w:t>
            </w:r>
            <w:r>
              <w:tab/>
              <w:t>Recruitment undertaken.</w:t>
            </w:r>
          </w:p>
          <w:p w14:paraId="27054488" w14:textId="77777777" w:rsidR="001961E9" w:rsidRDefault="001961E9" w:rsidP="0087750F">
            <w:pPr>
              <w:pStyle w:val="TableBullets1Table"/>
            </w:pPr>
            <w:r>
              <w:t>•</w:t>
            </w:r>
            <w:r>
              <w:tab/>
              <w:t>Number of volunteers with disability participating in the program.</w:t>
            </w:r>
          </w:p>
        </w:tc>
      </w:tr>
      <w:tr w:rsidR="001961E9" w14:paraId="6EDEA026"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2594C8D4" w14:textId="77777777" w:rsidR="001961E9" w:rsidRDefault="001961E9">
            <w:pPr>
              <w:pStyle w:val="TableBoldHeadingsTable"/>
            </w:pPr>
            <w:r>
              <w:t>1.3</w:t>
            </w:r>
            <w:r>
              <w:rPr>
                <w:b w:val="0"/>
                <w:bCs w:val="0"/>
                <w:i/>
                <w:iCs/>
                <w:color w:val="502C64"/>
              </w:rPr>
              <w:tab/>
            </w:r>
            <w:r>
              <w:rPr>
                <w:rStyle w:val="Regular"/>
                <w:b w:val="0"/>
                <w:bCs w:val="0"/>
              </w:rPr>
              <w:t>Develop strategies to increase industry and business awareness of cohort participation (including people living with a disability), in Skilling South Australia projects.</w:t>
            </w:r>
          </w:p>
        </w:tc>
        <w:tc>
          <w:tcPr>
            <w:tcW w:w="1247" w:type="dxa"/>
            <w:tcBorders>
              <w:top w:val="single" w:sz="6" w:space="0" w:color="502C65"/>
              <w:bottom w:val="single" w:sz="6" w:space="0" w:color="502C65"/>
            </w:tcBorders>
            <w:tcMar>
              <w:top w:w="57" w:type="dxa"/>
              <w:left w:w="57" w:type="dxa"/>
              <w:bottom w:w="170" w:type="dxa"/>
              <w:right w:w="57" w:type="dxa"/>
            </w:tcMar>
          </w:tcPr>
          <w:p w14:paraId="57E946A1"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70" w:type="dxa"/>
              <w:right w:w="57" w:type="dxa"/>
            </w:tcMar>
          </w:tcPr>
          <w:p w14:paraId="2B47719F" w14:textId="77777777" w:rsidR="001961E9" w:rsidRDefault="001961E9" w:rsidP="0087750F">
            <w:pPr>
              <w:pStyle w:val="TableBullets1Table"/>
            </w:pPr>
            <w:r>
              <w:t>•</w:t>
            </w:r>
            <w:r>
              <w:tab/>
              <w:t>Skilled Careers website and/or Electronic Direct Mail includes references to current project that include participants living with disability.</w:t>
            </w:r>
          </w:p>
        </w:tc>
      </w:tr>
      <w:tr w:rsidR="001961E9" w14:paraId="1DD725A5"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6DB2C544" w14:textId="77777777" w:rsidR="001961E9" w:rsidRDefault="001961E9">
            <w:pPr>
              <w:pStyle w:val="TableBoldHeadingsTable"/>
            </w:pPr>
            <w:r>
              <w:rPr>
                <w:spacing w:val="-2"/>
              </w:rPr>
              <w:t>1.4</w:t>
            </w:r>
            <w:r>
              <w:rPr>
                <w:b w:val="0"/>
                <w:bCs w:val="0"/>
                <w:i/>
                <w:iCs/>
                <w:color w:val="502C64"/>
                <w:spacing w:val="-2"/>
              </w:rPr>
              <w:tab/>
            </w:r>
            <w:r>
              <w:rPr>
                <w:rStyle w:val="Regular"/>
                <w:b w:val="0"/>
                <w:bCs w:val="0"/>
                <w:spacing w:val="-2"/>
              </w:rPr>
              <w:t xml:space="preserve">Update Foundation skills project guidelines to promote the inclusion of people with disability who need to improve their foundation skills in order to transition to further training, VET, </w:t>
            </w:r>
            <w:r>
              <w:rPr>
                <w:rStyle w:val="Regular"/>
                <w:b w:val="0"/>
                <w:bCs w:val="0"/>
                <w:spacing w:val="-4"/>
              </w:rPr>
              <w:t>traineeships, apprenticeships and employment.</w:t>
            </w:r>
          </w:p>
        </w:tc>
        <w:tc>
          <w:tcPr>
            <w:tcW w:w="1247" w:type="dxa"/>
            <w:tcBorders>
              <w:top w:val="single" w:sz="6" w:space="0" w:color="502C65"/>
              <w:bottom w:val="single" w:sz="6" w:space="0" w:color="502C65"/>
            </w:tcBorders>
            <w:tcMar>
              <w:top w:w="57" w:type="dxa"/>
              <w:left w:w="57" w:type="dxa"/>
              <w:bottom w:w="170" w:type="dxa"/>
              <w:right w:w="57" w:type="dxa"/>
            </w:tcMar>
          </w:tcPr>
          <w:p w14:paraId="7E46BE75" w14:textId="77777777" w:rsidR="001961E9" w:rsidRDefault="001961E9" w:rsidP="0087750F">
            <w:pPr>
              <w:pStyle w:val="TableDatesTable"/>
            </w:pPr>
            <w:r>
              <w:t>June 2022</w:t>
            </w:r>
          </w:p>
        </w:tc>
        <w:tc>
          <w:tcPr>
            <w:tcW w:w="3629" w:type="dxa"/>
            <w:tcBorders>
              <w:top w:val="single" w:sz="6" w:space="0" w:color="502C65"/>
              <w:bottom w:val="single" w:sz="6" w:space="0" w:color="502C65"/>
            </w:tcBorders>
            <w:tcMar>
              <w:top w:w="57" w:type="dxa"/>
              <w:left w:w="57" w:type="dxa"/>
              <w:bottom w:w="170" w:type="dxa"/>
              <w:right w:w="57" w:type="dxa"/>
            </w:tcMar>
          </w:tcPr>
          <w:p w14:paraId="7B0578F9" w14:textId="77777777" w:rsidR="001961E9" w:rsidRDefault="001961E9" w:rsidP="0087750F">
            <w:pPr>
              <w:pStyle w:val="TableBullets1Table"/>
            </w:pPr>
            <w:r>
              <w:t>•</w:t>
            </w:r>
            <w:r>
              <w:tab/>
              <w:t xml:space="preserve">ACE guidelines for 2021-22 updated. Partnerships with a community organisation to deliver this explored. </w:t>
            </w:r>
          </w:p>
          <w:p w14:paraId="1BFEED02" w14:textId="77777777" w:rsidR="001961E9" w:rsidRDefault="001961E9" w:rsidP="0087750F">
            <w:pPr>
              <w:pStyle w:val="TableBullets1Table"/>
            </w:pPr>
            <w:r>
              <w:t>•</w:t>
            </w:r>
            <w:r>
              <w:tab/>
              <w:t>Checklist or principles in developing community education projects for people with disability co-designed.</w:t>
            </w:r>
          </w:p>
        </w:tc>
      </w:tr>
      <w:tr w:rsidR="001961E9" w14:paraId="3BA7DC9D"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61CBDC18" w14:textId="77777777" w:rsidR="001961E9" w:rsidRDefault="001961E9">
            <w:pPr>
              <w:pStyle w:val="TableBoldHeadingsTable"/>
            </w:pPr>
            <w:r>
              <w:t>1.5</w:t>
            </w:r>
            <w:r>
              <w:rPr>
                <w:b w:val="0"/>
                <w:bCs w:val="0"/>
                <w:i/>
                <w:iCs/>
                <w:color w:val="502C64"/>
              </w:rPr>
              <w:tab/>
            </w:r>
            <w:r>
              <w:rPr>
                <w:rStyle w:val="Regular"/>
                <w:b w:val="0"/>
                <w:bCs w:val="0"/>
              </w:rPr>
              <w:t>Explore strategies and activities to recognise best practices in student supports by training providers. Support the integration of the Disability Standards for Education with RTOs.</w:t>
            </w:r>
          </w:p>
          <w:p w14:paraId="64C7648D" w14:textId="77777777" w:rsidR="001961E9" w:rsidRDefault="001961E9" w:rsidP="0087750F">
            <w:pPr>
              <w:pStyle w:val="TableCopyTable"/>
            </w:pPr>
            <w:r>
              <w:t>Pilot the implementation of these through the Industry Currency pilot for VET trainers and assessors of Disability qualifications in VET.</w:t>
            </w:r>
          </w:p>
        </w:tc>
        <w:tc>
          <w:tcPr>
            <w:tcW w:w="1247" w:type="dxa"/>
            <w:tcBorders>
              <w:top w:val="single" w:sz="6" w:space="0" w:color="502C65"/>
              <w:bottom w:val="single" w:sz="6" w:space="0" w:color="502C65"/>
            </w:tcBorders>
            <w:tcMar>
              <w:top w:w="57" w:type="dxa"/>
              <w:left w:w="57" w:type="dxa"/>
              <w:bottom w:w="170" w:type="dxa"/>
              <w:right w:w="57" w:type="dxa"/>
            </w:tcMar>
          </w:tcPr>
          <w:p w14:paraId="50695B46" w14:textId="77777777" w:rsidR="001961E9" w:rsidRDefault="001961E9" w:rsidP="0087750F">
            <w:pPr>
              <w:pStyle w:val="TableDatesTable"/>
            </w:pPr>
            <w:r>
              <w:t>June 2022</w:t>
            </w:r>
          </w:p>
        </w:tc>
        <w:tc>
          <w:tcPr>
            <w:tcW w:w="3629" w:type="dxa"/>
            <w:tcBorders>
              <w:top w:val="single" w:sz="6" w:space="0" w:color="502C65"/>
              <w:bottom w:val="single" w:sz="6" w:space="0" w:color="502C65"/>
            </w:tcBorders>
            <w:tcMar>
              <w:top w:w="57" w:type="dxa"/>
              <w:left w:w="57" w:type="dxa"/>
              <w:bottom w:w="170" w:type="dxa"/>
              <w:right w:w="57" w:type="dxa"/>
            </w:tcMar>
          </w:tcPr>
          <w:p w14:paraId="74DF7567" w14:textId="77777777" w:rsidR="001961E9" w:rsidRDefault="001961E9" w:rsidP="0087750F">
            <w:pPr>
              <w:pStyle w:val="TableBullets1Table"/>
            </w:pPr>
            <w:r>
              <w:t>•</w:t>
            </w:r>
            <w:r>
              <w:tab/>
              <w:t>VET trainers and assessors of Disability qualifications in VET are supported through the pilot program.</w:t>
            </w:r>
          </w:p>
        </w:tc>
      </w:tr>
      <w:tr w:rsidR="001961E9" w14:paraId="54F4B42F"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31C757F7" w14:textId="77777777" w:rsidR="001961E9" w:rsidRDefault="001961E9">
            <w:pPr>
              <w:pStyle w:val="TableBoldHeadingsTable"/>
              <w:rPr>
                <w:rStyle w:val="Regular"/>
                <w:b w:val="0"/>
                <w:bCs w:val="0"/>
              </w:rPr>
            </w:pPr>
            <w:r>
              <w:t>1.6</w:t>
            </w:r>
            <w:r>
              <w:rPr>
                <w:b w:val="0"/>
                <w:bCs w:val="0"/>
                <w:i/>
                <w:iCs/>
                <w:color w:val="502C64"/>
              </w:rPr>
              <w:tab/>
            </w:r>
            <w:r>
              <w:rPr>
                <w:rStyle w:val="Regular"/>
                <w:b w:val="0"/>
                <w:bCs w:val="0"/>
              </w:rPr>
              <w:t>Attract, recruit and enable career progression for more people with disability in the South Australian Public Sector:</w:t>
            </w:r>
          </w:p>
          <w:p w14:paraId="47866BE8" w14:textId="77777777" w:rsidR="001961E9" w:rsidRDefault="001961E9" w:rsidP="0087750F">
            <w:pPr>
              <w:pStyle w:val="TableBullets3Table"/>
            </w:pPr>
            <w:r>
              <w:rPr>
                <w:spacing w:val="-4"/>
              </w:rPr>
              <w:t>•</w:t>
            </w:r>
            <w:r>
              <w:rPr>
                <w:spacing w:val="-4"/>
              </w:rPr>
              <w:tab/>
            </w:r>
            <w:r>
              <w:t>Increase employment and career development opportunities across all levels of the South Australian Public Sector by targeting accessible job opportunities and providing access to training and development.</w:t>
            </w:r>
          </w:p>
        </w:tc>
        <w:tc>
          <w:tcPr>
            <w:tcW w:w="1247" w:type="dxa"/>
            <w:tcBorders>
              <w:top w:val="single" w:sz="6" w:space="0" w:color="502C65"/>
              <w:bottom w:val="single" w:sz="6" w:space="0" w:color="502C65"/>
            </w:tcBorders>
            <w:tcMar>
              <w:top w:w="57" w:type="dxa"/>
              <w:left w:w="57" w:type="dxa"/>
              <w:bottom w:w="170" w:type="dxa"/>
              <w:right w:w="57" w:type="dxa"/>
            </w:tcMar>
          </w:tcPr>
          <w:p w14:paraId="0AE68092"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70" w:type="dxa"/>
              <w:right w:w="57" w:type="dxa"/>
            </w:tcMar>
          </w:tcPr>
          <w:p w14:paraId="47DF19FC" w14:textId="77777777" w:rsidR="001961E9" w:rsidRDefault="001961E9" w:rsidP="0087750F">
            <w:pPr>
              <w:pStyle w:val="TableBullets1Table"/>
            </w:pPr>
            <w:r>
              <w:t>•</w:t>
            </w:r>
            <w:r>
              <w:tab/>
              <w:t xml:space="preserve">Year on year increase in % of employees with lived experience of disability employed at all levels within the South Australian Public Sector. </w:t>
            </w:r>
          </w:p>
        </w:tc>
      </w:tr>
      <w:tr w:rsidR="001961E9" w14:paraId="62C61469"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4AB14E88" w14:textId="77777777" w:rsidR="001961E9" w:rsidRDefault="001961E9">
            <w:pPr>
              <w:pStyle w:val="TableBoldHeadingsTable"/>
            </w:pPr>
            <w:r>
              <w:lastRenderedPageBreak/>
              <w:t>1.7</w:t>
            </w:r>
            <w:r>
              <w:rPr>
                <w:b w:val="0"/>
                <w:bCs w:val="0"/>
                <w:i/>
                <w:iCs/>
                <w:color w:val="502C64"/>
              </w:rPr>
              <w:tab/>
            </w:r>
            <w:r>
              <w:t>Establish a disability employment target for the South Australian Public Sector:</w:t>
            </w:r>
          </w:p>
          <w:p w14:paraId="0F1EA0FC" w14:textId="77777777" w:rsidR="001961E9" w:rsidRDefault="001961E9" w:rsidP="0087750F">
            <w:pPr>
              <w:pStyle w:val="TableBullets3Table"/>
            </w:pPr>
            <w:r>
              <w:rPr>
                <w:spacing w:val="-4"/>
              </w:rPr>
              <w:t>•</w:t>
            </w:r>
            <w:r>
              <w:rPr>
                <w:spacing w:val="-4"/>
              </w:rPr>
              <w:tab/>
            </w:r>
            <w:r>
              <w:t>Implement a disability employment target for the South Australian Public Sector as part of the refreshed Diversity and Inclusion Strategy.</w:t>
            </w:r>
          </w:p>
        </w:tc>
        <w:tc>
          <w:tcPr>
            <w:tcW w:w="1247" w:type="dxa"/>
            <w:tcBorders>
              <w:top w:val="single" w:sz="6" w:space="0" w:color="502C65"/>
              <w:bottom w:val="single" w:sz="6" w:space="0" w:color="502C65"/>
            </w:tcBorders>
            <w:tcMar>
              <w:top w:w="57" w:type="dxa"/>
              <w:left w:w="57" w:type="dxa"/>
              <w:bottom w:w="170" w:type="dxa"/>
              <w:right w:w="57" w:type="dxa"/>
            </w:tcMar>
          </w:tcPr>
          <w:p w14:paraId="25129467" w14:textId="77777777" w:rsidR="001961E9" w:rsidRDefault="001961E9" w:rsidP="0087750F">
            <w:pPr>
              <w:pStyle w:val="TableDatesTable"/>
            </w:pPr>
            <w:r>
              <w:t>2022</w:t>
            </w:r>
          </w:p>
        </w:tc>
        <w:tc>
          <w:tcPr>
            <w:tcW w:w="3629" w:type="dxa"/>
            <w:tcBorders>
              <w:top w:val="single" w:sz="6" w:space="0" w:color="502C65"/>
              <w:bottom w:val="single" w:sz="6" w:space="0" w:color="502C65"/>
            </w:tcBorders>
            <w:tcMar>
              <w:top w:w="57" w:type="dxa"/>
              <w:left w:w="57" w:type="dxa"/>
              <w:bottom w:w="170" w:type="dxa"/>
              <w:right w:w="57" w:type="dxa"/>
            </w:tcMar>
          </w:tcPr>
          <w:p w14:paraId="54D3F761" w14:textId="77777777" w:rsidR="001961E9" w:rsidRDefault="001961E9" w:rsidP="0087750F">
            <w:pPr>
              <w:pStyle w:val="TableBullets1Table"/>
            </w:pPr>
            <w:r>
              <w:t>•</w:t>
            </w:r>
            <w:r>
              <w:tab/>
              <w:t>Launch of disability employment target for the South Australian Public Sector.</w:t>
            </w:r>
          </w:p>
        </w:tc>
      </w:tr>
    </w:tbl>
    <w:p w14:paraId="6B0792AE" w14:textId="77777777" w:rsidR="001961E9" w:rsidRDefault="001961E9" w:rsidP="001961E9">
      <w:pPr>
        <w:pStyle w:val="03INTROPARALARGE"/>
        <w:rPr>
          <w:i w:val="0"/>
          <w:iCs w:val="0"/>
          <w:color w:val="000000"/>
          <w:spacing w:val="0"/>
          <w:sz w:val="20"/>
          <w:szCs w:val="20"/>
        </w:rPr>
      </w:pPr>
    </w:p>
    <w:tbl>
      <w:tblPr>
        <w:tblW w:w="0" w:type="auto"/>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1961E9" w14:paraId="4FA06280" w14:textId="77777777" w:rsidTr="008644C4">
        <w:trPr>
          <w:trHeight w:val="453"/>
          <w:tblHeader/>
        </w:trPr>
        <w:tc>
          <w:tcPr>
            <w:tcW w:w="9638" w:type="dxa"/>
            <w:gridSpan w:val="3"/>
            <w:tcMar>
              <w:top w:w="113" w:type="dxa"/>
              <w:left w:w="57" w:type="dxa"/>
              <w:bottom w:w="113" w:type="dxa"/>
              <w:right w:w="57" w:type="dxa"/>
            </w:tcMar>
            <w:vAlign w:val="center"/>
          </w:tcPr>
          <w:p w14:paraId="1C9307D6" w14:textId="77777777" w:rsidR="001961E9" w:rsidRDefault="001961E9">
            <w:pPr>
              <w:pStyle w:val="TableNheader"/>
            </w:pPr>
            <w:r>
              <w:rPr>
                <w:color w:val="502C64"/>
                <w:spacing w:val="-3"/>
              </w:rPr>
              <w:t>Objective 2: Improve the transition of young people with disability from education to employment</w:t>
            </w:r>
          </w:p>
        </w:tc>
      </w:tr>
      <w:tr w:rsidR="001961E9" w14:paraId="56C99A73" w14:textId="77777777" w:rsidTr="008644C4">
        <w:trPr>
          <w:trHeight w:val="453"/>
          <w:tblHeader/>
        </w:trPr>
        <w:tc>
          <w:tcPr>
            <w:tcW w:w="4762" w:type="dxa"/>
            <w:shd w:val="solid" w:color="502C65" w:fill="auto"/>
            <w:tcMar>
              <w:top w:w="57" w:type="dxa"/>
              <w:left w:w="57" w:type="dxa"/>
              <w:bottom w:w="57" w:type="dxa"/>
              <w:right w:w="57" w:type="dxa"/>
            </w:tcMar>
            <w:vAlign w:val="center"/>
          </w:tcPr>
          <w:p w14:paraId="56EFA676" w14:textId="77777777" w:rsidR="001961E9" w:rsidRDefault="001961E9">
            <w:pPr>
              <w:pStyle w:val="TableNheader"/>
            </w:pPr>
            <w:r>
              <w:t>Actions</w:t>
            </w:r>
          </w:p>
        </w:tc>
        <w:tc>
          <w:tcPr>
            <w:tcW w:w="1247" w:type="dxa"/>
            <w:shd w:val="solid" w:color="502C65" w:fill="auto"/>
            <w:tcMar>
              <w:top w:w="57" w:type="dxa"/>
              <w:left w:w="57" w:type="dxa"/>
              <w:bottom w:w="57" w:type="dxa"/>
              <w:right w:w="57" w:type="dxa"/>
            </w:tcMar>
            <w:vAlign w:val="center"/>
          </w:tcPr>
          <w:p w14:paraId="42D1CE2A" w14:textId="77777777" w:rsidR="001961E9" w:rsidRDefault="001961E9">
            <w:pPr>
              <w:pStyle w:val="TableNheader"/>
            </w:pPr>
            <w:r>
              <w:t>Timeline</w:t>
            </w:r>
          </w:p>
        </w:tc>
        <w:tc>
          <w:tcPr>
            <w:tcW w:w="3629" w:type="dxa"/>
            <w:shd w:val="solid" w:color="502C65" w:fill="auto"/>
            <w:tcMar>
              <w:top w:w="57" w:type="dxa"/>
              <w:left w:w="57" w:type="dxa"/>
              <w:bottom w:w="57" w:type="dxa"/>
              <w:right w:w="57" w:type="dxa"/>
            </w:tcMar>
            <w:vAlign w:val="center"/>
          </w:tcPr>
          <w:p w14:paraId="05DEFE2C" w14:textId="77777777" w:rsidR="001961E9" w:rsidRDefault="001961E9">
            <w:pPr>
              <w:pStyle w:val="TableNheader"/>
            </w:pPr>
            <w:r>
              <w:t>Indicator(s)</w:t>
            </w:r>
          </w:p>
        </w:tc>
      </w:tr>
      <w:tr w:rsidR="001961E9" w14:paraId="298F7E51" w14:textId="77777777" w:rsidTr="008644C4">
        <w:trPr>
          <w:trHeight w:val="226"/>
        </w:trPr>
        <w:tc>
          <w:tcPr>
            <w:tcW w:w="4762" w:type="dxa"/>
            <w:tcMar>
              <w:top w:w="57" w:type="dxa"/>
              <w:left w:w="57" w:type="dxa"/>
              <w:bottom w:w="170" w:type="dxa"/>
              <w:right w:w="57" w:type="dxa"/>
            </w:tcMar>
          </w:tcPr>
          <w:p w14:paraId="0F371E06" w14:textId="77777777" w:rsidR="001961E9" w:rsidRDefault="001961E9">
            <w:pPr>
              <w:pStyle w:val="TableBoldHeadingsTable"/>
            </w:pPr>
            <w:r>
              <w:t>2.1</w:t>
            </w:r>
            <w:r>
              <w:rPr>
                <w:b w:val="0"/>
                <w:bCs w:val="0"/>
                <w:i/>
                <w:iCs/>
                <w:color w:val="502C64"/>
              </w:rPr>
              <w:tab/>
            </w:r>
            <w:r>
              <w:rPr>
                <w:rStyle w:val="Regular"/>
                <w:b w:val="0"/>
                <w:bCs w:val="0"/>
              </w:rPr>
              <w:t>Determine the data required to measure and track the percentage of children and adults living with disability participating and achieving in education and training.</w:t>
            </w:r>
          </w:p>
        </w:tc>
        <w:tc>
          <w:tcPr>
            <w:tcW w:w="1247" w:type="dxa"/>
            <w:tcMar>
              <w:top w:w="57" w:type="dxa"/>
              <w:left w:w="57" w:type="dxa"/>
              <w:bottom w:w="170" w:type="dxa"/>
              <w:right w:w="57" w:type="dxa"/>
            </w:tcMar>
          </w:tcPr>
          <w:p w14:paraId="50878367" w14:textId="77777777" w:rsidR="001961E9" w:rsidRDefault="001961E9" w:rsidP="0087750F">
            <w:pPr>
              <w:pStyle w:val="TableDatesTable"/>
            </w:pPr>
            <w:r>
              <w:t>2023</w:t>
            </w:r>
          </w:p>
        </w:tc>
        <w:tc>
          <w:tcPr>
            <w:tcW w:w="3629" w:type="dxa"/>
            <w:tcMar>
              <w:top w:w="57" w:type="dxa"/>
              <w:left w:w="57" w:type="dxa"/>
              <w:bottom w:w="170" w:type="dxa"/>
              <w:right w:w="57" w:type="dxa"/>
            </w:tcMar>
          </w:tcPr>
          <w:p w14:paraId="79C8DB3C" w14:textId="77777777" w:rsidR="001961E9" w:rsidRDefault="001961E9" w:rsidP="0087750F">
            <w:pPr>
              <w:pStyle w:val="TableBullets1Table"/>
            </w:pPr>
            <w:r>
              <w:t>•</w:t>
            </w:r>
            <w:r>
              <w:tab/>
              <w:t>Data collection and analysis in line with the roll out of National Disability Data Asset (NDDA) to capture the percentages of education to employment.</w:t>
            </w:r>
          </w:p>
        </w:tc>
      </w:tr>
      <w:tr w:rsidR="001961E9" w14:paraId="6068E30A" w14:textId="77777777" w:rsidTr="008644C4">
        <w:trPr>
          <w:trHeight w:val="226"/>
        </w:trPr>
        <w:tc>
          <w:tcPr>
            <w:tcW w:w="4762" w:type="dxa"/>
            <w:tcMar>
              <w:top w:w="57" w:type="dxa"/>
              <w:left w:w="57" w:type="dxa"/>
              <w:bottom w:w="170" w:type="dxa"/>
              <w:right w:w="57" w:type="dxa"/>
            </w:tcMar>
          </w:tcPr>
          <w:p w14:paraId="00EDA419" w14:textId="77777777" w:rsidR="001961E9" w:rsidRDefault="001961E9">
            <w:pPr>
              <w:pStyle w:val="TableBoldHeadingsTable"/>
            </w:pPr>
            <w:r>
              <w:t>2.2</w:t>
            </w:r>
            <w:r>
              <w:rPr>
                <w:b w:val="0"/>
                <w:bCs w:val="0"/>
                <w:i/>
                <w:iCs/>
                <w:color w:val="502C64"/>
              </w:rPr>
              <w:tab/>
            </w:r>
            <w:r>
              <w:rPr>
                <w:rStyle w:val="Regular"/>
                <w:b w:val="0"/>
                <w:bCs w:val="0"/>
              </w:rPr>
              <w:t>Ensure that young people with disabilities access funded training opportunities and associated services by embedding requirements for inclusion and accessibility into DIS policies and procedures.</w:t>
            </w:r>
          </w:p>
        </w:tc>
        <w:tc>
          <w:tcPr>
            <w:tcW w:w="1247" w:type="dxa"/>
            <w:tcMar>
              <w:top w:w="57" w:type="dxa"/>
              <w:left w:w="57" w:type="dxa"/>
              <w:bottom w:w="170" w:type="dxa"/>
              <w:right w:w="57" w:type="dxa"/>
            </w:tcMar>
          </w:tcPr>
          <w:p w14:paraId="37BD0F2D" w14:textId="77777777" w:rsidR="001961E9" w:rsidRDefault="001961E9" w:rsidP="0087750F">
            <w:pPr>
              <w:pStyle w:val="TableDatesTable"/>
            </w:pPr>
            <w:r>
              <w:t>Ongoing</w:t>
            </w:r>
          </w:p>
        </w:tc>
        <w:tc>
          <w:tcPr>
            <w:tcW w:w="3629" w:type="dxa"/>
            <w:tcMar>
              <w:top w:w="57" w:type="dxa"/>
              <w:left w:w="57" w:type="dxa"/>
              <w:bottom w:w="170" w:type="dxa"/>
              <w:right w:w="57" w:type="dxa"/>
            </w:tcMar>
          </w:tcPr>
          <w:p w14:paraId="6AFBFEBF" w14:textId="77777777" w:rsidR="001961E9" w:rsidRDefault="001961E9" w:rsidP="0087750F">
            <w:pPr>
              <w:pStyle w:val="TableBullets1Table"/>
            </w:pPr>
            <w:r>
              <w:t>•</w:t>
            </w:r>
            <w:r>
              <w:tab/>
              <w:t>Use of the LSS Self-Assessment for students accessing subsidised training reflects an increase in embedding disability access and inclusion into student support services.</w:t>
            </w:r>
          </w:p>
        </w:tc>
      </w:tr>
      <w:tr w:rsidR="001961E9" w14:paraId="52A735A2" w14:textId="77777777" w:rsidTr="008644C4">
        <w:trPr>
          <w:trHeight w:val="226"/>
        </w:trPr>
        <w:tc>
          <w:tcPr>
            <w:tcW w:w="4762" w:type="dxa"/>
            <w:tcMar>
              <w:top w:w="57" w:type="dxa"/>
              <w:left w:w="57" w:type="dxa"/>
              <w:bottom w:w="170" w:type="dxa"/>
              <w:right w:w="57" w:type="dxa"/>
            </w:tcMar>
          </w:tcPr>
          <w:p w14:paraId="32DAE800" w14:textId="77777777" w:rsidR="001961E9" w:rsidRDefault="001961E9">
            <w:pPr>
              <w:pStyle w:val="TableBoldHeadingsTable"/>
            </w:pPr>
            <w:r>
              <w:t>2.3</w:t>
            </w:r>
            <w:r>
              <w:rPr>
                <w:b w:val="0"/>
                <w:bCs w:val="0"/>
                <w:i/>
                <w:iCs/>
                <w:color w:val="502C64"/>
              </w:rPr>
              <w:tab/>
            </w:r>
            <w:r>
              <w:rPr>
                <w:rStyle w:val="Regular"/>
                <w:b w:val="0"/>
                <w:bCs w:val="0"/>
              </w:rPr>
              <w:t>The development of a pathways strategy for senior secondary students with disability.</w:t>
            </w:r>
          </w:p>
        </w:tc>
        <w:tc>
          <w:tcPr>
            <w:tcW w:w="1247" w:type="dxa"/>
            <w:tcMar>
              <w:top w:w="57" w:type="dxa"/>
              <w:left w:w="57" w:type="dxa"/>
              <w:bottom w:w="170" w:type="dxa"/>
              <w:right w:w="57" w:type="dxa"/>
            </w:tcMar>
          </w:tcPr>
          <w:p w14:paraId="13031B06" w14:textId="77777777" w:rsidR="001961E9" w:rsidRDefault="001961E9" w:rsidP="0087750F">
            <w:pPr>
              <w:pStyle w:val="TableDatesTable"/>
            </w:pPr>
            <w:r>
              <w:t>30 June 2022</w:t>
            </w:r>
          </w:p>
        </w:tc>
        <w:tc>
          <w:tcPr>
            <w:tcW w:w="3629" w:type="dxa"/>
            <w:tcMar>
              <w:top w:w="57" w:type="dxa"/>
              <w:left w:w="57" w:type="dxa"/>
              <w:bottom w:w="170" w:type="dxa"/>
              <w:right w:w="57" w:type="dxa"/>
            </w:tcMar>
          </w:tcPr>
          <w:p w14:paraId="7930728B" w14:textId="77777777" w:rsidR="001961E9" w:rsidRDefault="001961E9" w:rsidP="0087750F">
            <w:pPr>
              <w:pStyle w:val="TableBullets1Table"/>
            </w:pPr>
            <w:r>
              <w:t>•</w:t>
            </w:r>
            <w:r>
              <w:tab/>
              <w:t>Strategy has been developed.</w:t>
            </w:r>
          </w:p>
        </w:tc>
      </w:tr>
      <w:tr w:rsidR="001961E9" w14:paraId="41911855" w14:textId="77777777" w:rsidTr="008644C4">
        <w:trPr>
          <w:trHeight w:val="226"/>
        </w:trPr>
        <w:tc>
          <w:tcPr>
            <w:tcW w:w="4762" w:type="dxa"/>
            <w:tcMar>
              <w:top w:w="57" w:type="dxa"/>
              <w:left w:w="57" w:type="dxa"/>
              <w:bottom w:w="170" w:type="dxa"/>
              <w:right w:w="57" w:type="dxa"/>
            </w:tcMar>
          </w:tcPr>
          <w:p w14:paraId="73C15A7F" w14:textId="77777777" w:rsidR="001961E9" w:rsidRDefault="001961E9">
            <w:pPr>
              <w:pStyle w:val="TableBoldHeadingsTable"/>
            </w:pPr>
            <w:r>
              <w:t>2.4</w:t>
            </w:r>
            <w:r>
              <w:rPr>
                <w:b w:val="0"/>
                <w:bCs w:val="0"/>
                <w:i/>
                <w:iCs/>
                <w:color w:val="502C64"/>
              </w:rPr>
              <w:tab/>
            </w:r>
            <w:r>
              <w:rPr>
                <w:rStyle w:val="Regular"/>
                <w:b w:val="0"/>
                <w:bCs w:val="0"/>
              </w:rPr>
              <w:t>The implementation of the pathways strategy for senior secondary students with disability.</w:t>
            </w:r>
          </w:p>
        </w:tc>
        <w:tc>
          <w:tcPr>
            <w:tcW w:w="1247" w:type="dxa"/>
            <w:tcMar>
              <w:top w:w="57" w:type="dxa"/>
              <w:left w:w="57" w:type="dxa"/>
              <w:bottom w:w="170" w:type="dxa"/>
              <w:right w:w="57" w:type="dxa"/>
            </w:tcMar>
          </w:tcPr>
          <w:p w14:paraId="5BB9A163" w14:textId="77777777" w:rsidR="001961E9" w:rsidRDefault="001961E9" w:rsidP="0087750F">
            <w:pPr>
              <w:pStyle w:val="TableDatesTable"/>
            </w:pPr>
            <w:r>
              <w:t>From 30 June 2022</w:t>
            </w:r>
          </w:p>
        </w:tc>
        <w:tc>
          <w:tcPr>
            <w:tcW w:w="3629" w:type="dxa"/>
            <w:tcMar>
              <w:top w:w="57" w:type="dxa"/>
              <w:left w:w="57" w:type="dxa"/>
              <w:bottom w:w="170" w:type="dxa"/>
              <w:right w:w="57" w:type="dxa"/>
            </w:tcMar>
          </w:tcPr>
          <w:p w14:paraId="7B71387D" w14:textId="77777777" w:rsidR="001961E9" w:rsidRDefault="001961E9" w:rsidP="0087750F">
            <w:pPr>
              <w:pStyle w:val="TableBullets1Table"/>
            </w:pPr>
            <w:r>
              <w:t>•</w:t>
            </w:r>
            <w:r>
              <w:tab/>
              <w:t>Percentage of students that leave government schools and transition into employment.</w:t>
            </w:r>
          </w:p>
        </w:tc>
      </w:tr>
    </w:tbl>
    <w:p w14:paraId="765F57B5" w14:textId="77777777" w:rsidR="001961E9" w:rsidRDefault="001961E9" w:rsidP="001961E9">
      <w:pPr>
        <w:pStyle w:val="03INTROPARALARGE"/>
        <w:rPr>
          <w:i w:val="0"/>
          <w:iCs w:val="0"/>
          <w:color w:val="000000"/>
          <w:spacing w:val="0"/>
          <w:sz w:val="20"/>
          <w:szCs w:val="20"/>
        </w:rPr>
      </w:pPr>
    </w:p>
    <w:p w14:paraId="42B4AAFF" w14:textId="77777777" w:rsidR="001961E9" w:rsidRPr="001F555B" w:rsidRDefault="001961E9" w:rsidP="00753AC3">
      <w:pPr>
        <w:pStyle w:val="Heading2"/>
      </w:pPr>
      <w:bookmarkStart w:id="15" w:name="_Toc88929337"/>
      <w:r w:rsidRPr="001F555B">
        <w:lastRenderedPageBreak/>
        <w:t>Tasmania actions</w:t>
      </w:r>
      <w:bookmarkEnd w:id="15"/>
    </w:p>
    <w:tbl>
      <w:tblPr>
        <w:tblW w:w="0" w:type="auto"/>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1961E9" w14:paraId="28FCDD45" w14:textId="77777777" w:rsidTr="008644C4">
        <w:trPr>
          <w:trHeight w:val="453"/>
          <w:tblHeader/>
        </w:trPr>
        <w:tc>
          <w:tcPr>
            <w:tcW w:w="9638" w:type="dxa"/>
            <w:gridSpan w:val="3"/>
            <w:tcMar>
              <w:top w:w="113" w:type="dxa"/>
              <w:left w:w="57" w:type="dxa"/>
              <w:bottom w:w="113" w:type="dxa"/>
              <w:right w:w="57" w:type="dxa"/>
            </w:tcMar>
            <w:vAlign w:val="center"/>
          </w:tcPr>
          <w:p w14:paraId="2810D660" w14:textId="77777777" w:rsidR="001961E9" w:rsidRDefault="001961E9">
            <w:pPr>
              <w:pStyle w:val="TableNheader"/>
            </w:pPr>
            <w:r>
              <w:rPr>
                <w:color w:val="502C64"/>
                <w:spacing w:val="-3"/>
              </w:rPr>
              <w:t>Objective 1: Increase employment of people with disability</w:t>
            </w:r>
          </w:p>
        </w:tc>
      </w:tr>
      <w:tr w:rsidR="001961E9" w14:paraId="0D31FF17" w14:textId="77777777" w:rsidTr="008644C4">
        <w:trPr>
          <w:trHeight w:val="453"/>
          <w:tblHeader/>
        </w:trPr>
        <w:tc>
          <w:tcPr>
            <w:tcW w:w="4762" w:type="dxa"/>
            <w:shd w:val="solid" w:color="502C65" w:fill="auto"/>
            <w:tcMar>
              <w:top w:w="57" w:type="dxa"/>
              <w:left w:w="57" w:type="dxa"/>
              <w:bottom w:w="57" w:type="dxa"/>
              <w:right w:w="57" w:type="dxa"/>
            </w:tcMar>
            <w:vAlign w:val="center"/>
          </w:tcPr>
          <w:p w14:paraId="07C162FB" w14:textId="77777777" w:rsidR="001961E9" w:rsidRDefault="001961E9">
            <w:pPr>
              <w:pStyle w:val="TableNheader"/>
            </w:pPr>
            <w:r>
              <w:t>Actions</w:t>
            </w:r>
          </w:p>
        </w:tc>
        <w:tc>
          <w:tcPr>
            <w:tcW w:w="1247" w:type="dxa"/>
            <w:shd w:val="solid" w:color="502C65" w:fill="auto"/>
            <w:tcMar>
              <w:top w:w="57" w:type="dxa"/>
              <w:left w:w="57" w:type="dxa"/>
              <w:bottom w:w="57" w:type="dxa"/>
              <w:right w:w="57" w:type="dxa"/>
            </w:tcMar>
            <w:vAlign w:val="center"/>
          </w:tcPr>
          <w:p w14:paraId="20FEF287" w14:textId="77777777" w:rsidR="001961E9" w:rsidRDefault="001961E9">
            <w:pPr>
              <w:pStyle w:val="TableNheader"/>
            </w:pPr>
            <w:r>
              <w:t>Timeline</w:t>
            </w:r>
          </w:p>
        </w:tc>
        <w:tc>
          <w:tcPr>
            <w:tcW w:w="3629" w:type="dxa"/>
            <w:shd w:val="solid" w:color="502C65" w:fill="auto"/>
            <w:tcMar>
              <w:top w:w="57" w:type="dxa"/>
              <w:left w:w="57" w:type="dxa"/>
              <w:bottom w:w="57" w:type="dxa"/>
              <w:right w:w="57" w:type="dxa"/>
            </w:tcMar>
            <w:vAlign w:val="center"/>
          </w:tcPr>
          <w:p w14:paraId="6FAAF97C" w14:textId="77777777" w:rsidR="001961E9" w:rsidRDefault="001961E9">
            <w:pPr>
              <w:pStyle w:val="TableNheader"/>
            </w:pPr>
            <w:r>
              <w:t>Indicator(s)</w:t>
            </w:r>
          </w:p>
        </w:tc>
      </w:tr>
      <w:tr w:rsidR="001961E9" w14:paraId="1B49B360" w14:textId="77777777" w:rsidTr="008644C4">
        <w:trPr>
          <w:trHeight w:val="226"/>
        </w:trPr>
        <w:tc>
          <w:tcPr>
            <w:tcW w:w="4762" w:type="dxa"/>
            <w:vMerge w:val="restart"/>
            <w:tcMar>
              <w:top w:w="57" w:type="dxa"/>
              <w:left w:w="57" w:type="dxa"/>
              <w:bottom w:w="170" w:type="dxa"/>
              <w:right w:w="57" w:type="dxa"/>
            </w:tcMar>
          </w:tcPr>
          <w:p w14:paraId="5213BE57" w14:textId="77777777" w:rsidR="001961E9" w:rsidRDefault="001961E9">
            <w:pPr>
              <w:pStyle w:val="TableBoldHeadingsTable"/>
            </w:pPr>
            <w:r>
              <w:t>1.1</w:t>
            </w:r>
            <w:r>
              <w:rPr>
                <w:b w:val="0"/>
                <w:bCs w:val="0"/>
                <w:i/>
                <w:iCs/>
                <w:color w:val="502C64"/>
              </w:rPr>
              <w:tab/>
            </w:r>
            <w:r>
              <w:rPr>
                <w:rStyle w:val="Regular"/>
                <w:b w:val="0"/>
                <w:bCs w:val="0"/>
                <w:spacing w:val="-4"/>
              </w:rPr>
              <w:t>The Tasmanian State Service Diversity and Inclusion Framework and Policy is currently under review by the State Service Management Office. This review will guide the next Framework and Policy and will include Whole-of-Government actions to assist people with disability.</w:t>
            </w:r>
          </w:p>
        </w:tc>
        <w:tc>
          <w:tcPr>
            <w:tcW w:w="1247" w:type="dxa"/>
            <w:tcMar>
              <w:top w:w="57" w:type="dxa"/>
              <w:left w:w="57" w:type="dxa"/>
              <w:bottom w:w="170" w:type="dxa"/>
              <w:right w:w="57" w:type="dxa"/>
            </w:tcMar>
          </w:tcPr>
          <w:p w14:paraId="5A79F728" w14:textId="77777777" w:rsidR="001961E9" w:rsidRDefault="001961E9" w:rsidP="0087750F">
            <w:pPr>
              <w:pStyle w:val="TableDatesTable"/>
            </w:pPr>
            <w:r>
              <w:t>October 2021</w:t>
            </w:r>
          </w:p>
        </w:tc>
        <w:tc>
          <w:tcPr>
            <w:tcW w:w="3629" w:type="dxa"/>
            <w:tcMar>
              <w:top w:w="57" w:type="dxa"/>
              <w:left w:w="57" w:type="dxa"/>
              <w:bottom w:w="170" w:type="dxa"/>
              <w:right w:w="57" w:type="dxa"/>
            </w:tcMar>
          </w:tcPr>
          <w:p w14:paraId="140B946C" w14:textId="77777777" w:rsidR="001961E9" w:rsidRDefault="001961E9" w:rsidP="0087750F">
            <w:pPr>
              <w:pStyle w:val="TableBullets1Table"/>
            </w:pPr>
            <w:r>
              <w:t>•</w:t>
            </w:r>
            <w:r>
              <w:tab/>
              <w:t>Complete the first draft of the review.</w:t>
            </w:r>
          </w:p>
        </w:tc>
      </w:tr>
      <w:tr w:rsidR="001961E9" w14:paraId="2B7C9063" w14:textId="77777777" w:rsidTr="008644C4">
        <w:trPr>
          <w:trHeight w:val="226"/>
        </w:trPr>
        <w:tc>
          <w:tcPr>
            <w:tcW w:w="4762" w:type="dxa"/>
            <w:vMerge/>
          </w:tcPr>
          <w:p w14:paraId="75732FEE" w14:textId="77777777" w:rsidR="001961E9" w:rsidRDefault="001961E9">
            <w:pPr>
              <w:pStyle w:val="NoParagraphStyle"/>
              <w:spacing w:line="240" w:lineRule="auto"/>
              <w:textAlignment w:val="auto"/>
              <w:rPr>
                <w:color w:val="auto"/>
                <w:lang w:val="en-GB"/>
              </w:rPr>
            </w:pPr>
          </w:p>
        </w:tc>
        <w:tc>
          <w:tcPr>
            <w:tcW w:w="1247" w:type="dxa"/>
            <w:tcMar>
              <w:top w:w="57" w:type="dxa"/>
              <w:left w:w="57" w:type="dxa"/>
              <w:bottom w:w="170" w:type="dxa"/>
              <w:right w:w="57" w:type="dxa"/>
            </w:tcMar>
          </w:tcPr>
          <w:p w14:paraId="5F02B74B" w14:textId="77777777" w:rsidR="001961E9" w:rsidRDefault="001961E9" w:rsidP="0087750F">
            <w:pPr>
              <w:pStyle w:val="TableDatesTable"/>
            </w:pPr>
            <w:r>
              <w:t>December 2021</w:t>
            </w:r>
          </w:p>
        </w:tc>
        <w:tc>
          <w:tcPr>
            <w:tcW w:w="3629" w:type="dxa"/>
            <w:tcMar>
              <w:top w:w="57" w:type="dxa"/>
              <w:left w:w="57" w:type="dxa"/>
              <w:bottom w:w="170" w:type="dxa"/>
              <w:right w:w="57" w:type="dxa"/>
            </w:tcMar>
          </w:tcPr>
          <w:p w14:paraId="063E9F93" w14:textId="77777777" w:rsidR="001961E9" w:rsidRDefault="001961E9" w:rsidP="0087750F">
            <w:pPr>
              <w:pStyle w:val="TableBullets1Table"/>
            </w:pPr>
            <w:r>
              <w:t>•</w:t>
            </w:r>
            <w:r>
              <w:tab/>
              <w:t>Review consultation.</w:t>
            </w:r>
          </w:p>
        </w:tc>
      </w:tr>
      <w:tr w:rsidR="001961E9" w14:paraId="616C6688" w14:textId="77777777" w:rsidTr="008644C4">
        <w:trPr>
          <w:trHeight w:val="226"/>
        </w:trPr>
        <w:tc>
          <w:tcPr>
            <w:tcW w:w="4762" w:type="dxa"/>
            <w:vMerge/>
          </w:tcPr>
          <w:p w14:paraId="64BBF277" w14:textId="77777777" w:rsidR="001961E9" w:rsidRDefault="001961E9">
            <w:pPr>
              <w:pStyle w:val="NoParagraphStyle"/>
              <w:spacing w:line="240" w:lineRule="auto"/>
              <w:textAlignment w:val="auto"/>
              <w:rPr>
                <w:color w:val="auto"/>
                <w:lang w:val="en-GB"/>
              </w:rPr>
            </w:pPr>
          </w:p>
        </w:tc>
        <w:tc>
          <w:tcPr>
            <w:tcW w:w="1247" w:type="dxa"/>
            <w:tcMar>
              <w:top w:w="57" w:type="dxa"/>
              <w:left w:w="57" w:type="dxa"/>
              <w:bottom w:w="170" w:type="dxa"/>
              <w:right w:w="57" w:type="dxa"/>
            </w:tcMar>
          </w:tcPr>
          <w:p w14:paraId="1951AA88" w14:textId="77777777" w:rsidR="001961E9" w:rsidRDefault="001961E9" w:rsidP="0087750F">
            <w:pPr>
              <w:pStyle w:val="TableDatesTable"/>
            </w:pPr>
            <w:r>
              <w:t>February 2022</w:t>
            </w:r>
          </w:p>
        </w:tc>
        <w:tc>
          <w:tcPr>
            <w:tcW w:w="3629" w:type="dxa"/>
            <w:tcMar>
              <w:top w:w="57" w:type="dxa"/>
              <w:left w:w="57" w:type="dxa"/>
              <w:bottom w:w="170" w:type="dxa"/>
              <w:right w:w="57" w:type="dxa"/>
            </w:tcMar>
          </w:tcPr>
          <w:p w14:paraId="6D07DB13" w14:textId="77777777" w:rsidR="001961E9" w:rsidRDefault="001961E9" w:rsidP="0087750F">
            <w:pPr>
              <w:pStyle w:val="TableBullets1Table"/>
            </w:pPr>
            <w:r>
              <w:t>•</w:t>
            </w:r>
            <w:r>
              <w:tab/>
              <w:t>Develop new Framework and Policy which includes Whole-of-Government actions to assist people with disability.</w:t>
            </w:r>
          </w:p>
        </w:tc>
      </w:tr>
      <w:tr w:rsidR="001961E9" w14:paraId="5BFF1F65" w14:textId="77777777" w:rsidTr="008644C4">
        <w:trPr>
          <w:trHeight w:val="226"/>
        </w:trPr>
        <w:tc>
          <w:tcPr>
            <w:tcW w:w="4762" w:type="dxa"/>
            <w:vMerge w:val="restart"/>
            <w:tcMar>
              <w:top w:w="57" w:type="dxa"/>
              <w:left w:w="57" w:type="dxa"/>
              <w:bottom w:w="170" w:type="dxa"/>
              <w:right w:w="57" w:type="dxa"/>
            </w:tcMar>
          </w:tcPr>
          <w:p w14:paraId="16A64859" w14:textId="77777777" w:rsidR="001961E9" w:rsidRDefault="001961E9">
            <w:pPr>
              <w:pStyle w:val="TableBoldHeadingsTable"/>
            </w:pPr>
            <w:r>
              <w:t>1.2</w:t>
            </w:r>
            <w:r>
              <w:rPr>
                <w:b w:val="0"/>
                <w:bCs w:val="0"/>
                <w:i/>
                <w:iCs/>
                <w:color w:val="502C64"/>
              </w:rPr>
              <w:tab/>
            </w:r>
            <w:r>
              <w:rPr>
                <w:rStyle w:val="Regular"/>
                <w:b w:val="0"/>
                <w:bCs w:val="0"/>
              </w:rPr>
              <w:t>Implement recommendations from the Review of the State Services People with Disability Employment Register.</w:t>
            </w:r>
          </w:p>
        </w:tc>
        <w:tc>
          <w:tcPr>
            <w:tcW w:w="1247" w:type="dxa"/>
            <w:tcMar>
              <w:top w:w="57" w:type="dxa"/>
              <w:left w:w="57" w:type="dxa"/>
              <w:bottom w:w="170" w:type="dxa"/>
              <w:right w:w="57" w:type="dxa"/>
            </w:tcMar>
          </w:tcPr>
          <w:p w14:paraId="0432491D" w14:textId="77777777" w:rsidR="001961E9" w:rsidRDefault="001961E9" w:rsidP="0087750F">
            <w:pPr>
              <w:pStyle w:val="TableDatesTable"/>
            </w:pPr>
            <w:r>
              <w:t>October 2021</w:t>
            </w:r>
          </w:p>
        </w:tc>
        <w:tc>
          <w:tcPr>
            <w:tcW w:w="3629" w:type="dxa"/>
            <w:tcMar>
              <w:top w:w="57" w:type="dxa"/>
              <w:left w:w="57" w:type="dxa"/>
              <w:bottom w:w="170" w:type="dxa"/>
              <w:right w:w="57" w:type="dxa"/>
            </w:tcMar>
          </w:tcPr>
          <w:p w14:paraId="182B9BA7" w14:textId="77777777" w:rsidR="001961E9" w:rsidRDefault="001961E9" w:rsidP="0087750F">
            <w:pPr>
              <w:pStyle w:val="TableBullets1Table"/>
            </w:pPr>
            <w:r>
              <w:t>•</w:t>
            </w:r>
            <w:r>
              <w:tab/>
              <w:t>Finalise Review and release findings and recommendations.</w:t>
            </w:r>
          </w:p>
        </w:tc>
      </w:tr>
      <w:tr w:rsidR="001961E9" w14:paraId="37F2857F" w14:textId="77777777" w:rsidTr="008644C4">
        <w:trPr>
          <w:trHeight w:val="226"/>
        </w:trPr>
        <w:tc>
          <w:tcPr>
            <w:tcW w:w="4762" w:type="dxa"/>
            <w:vMerge/>
          </w:tcPr>
          <w:p w14:paraId="65645BB4" w14:textId="77777777" w:rsidR="001961E9" w:rsidRDefault="001961E9">
            <w:pPr>
              <w:pStyle w:val="NoParagraphStyle"/>
              <w:spacing w:line="240" w:lineRule="auto"/>
              <w:textAlignment w:val="auto"/>
              <w:rPr>
                <w:color w:val="auto"/>
                <w:lang w:val="en-GB"/>
              </w:rPr>
            </w:pPr>
          </w:p>
        </w:tc>
        <w:tc>
          <w:tcPr>
            <w:tcW w:w="1247" w:type="dxa"/>
            <w:tcMar>
              <w:top w:w="57" w:type="dxa"/>
              <w:left w:w="57" w:type="dxa"/>
              <w:bottom w:w="170" w:type="dxa"/>
              <w:right w:w="57" w:type="dxa"/>
            </w:tcMar>
          </w:tcPr>
          <w:p w14:paraId="561EE573" w14:textId="77777777" w:rsidR="001961E9" w:rsidRDefault="001961E9" w:rsidP="0087750F">
            <w:pPr>
              <w:pStyle w:val="TableDatesTable"/>
            </w:pPr>
            <w:r>
              <w:t>February 2022</w:t>
            </w:r>
          </w:p>
        </w:tc>
        <w:tc>
          <w:tcPr>
            <w:tcW w:w="3629" w:type="dxa"/>
            <w:tcMar>
              <w:top w:w="57" w:type="dxa"/>
              <w:left w:w="57" w:type="dxa"/>
              <w:bottom w:w="170" w:type="dxa"/>
              <w:right w:w="57" w:type="dxa"/>
            </w:tcMar>
          </w:tcPr>
          <w:p w14:paraId="7A555D8B" w14:textId="77777777" w:rsidR="001961E9" w:rsidRDefault="001961E9" w:rsidP="0087750F">
            <w:pPr>
              <w:pStyle w:val="TableBullets1Table"/>
            </w:pPr>
            <w:r>
              <w:t>•</w:t>
            </w:r>
            <w:r>
              <w:tab/>
              <w:t xml:space="preserve">Incorporate recommendations into </w:t>
            </w:r>
            <w:r w:rsidRPr="0006567B">
              <w:rPr>
                <w:rFonts w:asciiTheme="minorHAnsi" w:hAnsiTheme="minorHAnsi" w:cstheme="minorHAnsi"/>
              </w:rPr>
              <w:t xml:space="preserve">the </w:t>
            </w:r>
            <w:r w:rsidRPr="0006567B">
              <w:rPr>
                <w:rStyle w:val="ITALICS"/>
                <w:rFonts w:asciiTheme="minorHAnsi" w:hAnsiTheme="minorHAnsi" w:cstheme="minorHAnsi"/>
                <w:sz w:val="22"/>
                <w:szCs w:val="22"/>
              </w:rPr>
              <w:t>Diversity and Inclusion Framework and Policy.</w:t>
            </w:r>
          </w:p>
        </w:tc>
      </w:tr>
      <w:tr w:rsidR="001961E9" w14:paraId="100F0D3F" w14:textId="77777777" w:rsidTr="008644C4">
        <w:trPr>
          <w:trHeight w:val="226"/>
        </w:trPr>
        <w:tc>
          <w:tcPr>
            <w:tcW w:w="4762" w:type="dxa"/>
            <w:tcMar>
              <w:top w:w="57" w:type="dxa"/>
              <w:left w:w="57" w:type="dxa"/>
              <w:bottom w:w="170" w:type="dxa"/>
              <w:right w:w="57" w:type="dxa"/>
            </w:tcMar>
          </w:tcPr>
          <w:p w14:paraId="6DF83778" w14:textId="77777777" w:rsidR="001961E9" w:rsidRDefault="001961E9">
            <w:pPr>
              <w:pStyle w:val="TableBoldHeadingsTable"/>
            </w:pPr>
            <w:r>
              <w:t>1.3</w:t>
            </w:r>
            <w:r>
              <w:rPr>
                <w:b w:val="0"/>
                <w:bCs w:val="0"/>
                <w:i/>
                <w:iCs/>
                <w:color w:val="502C64"/>
              </w:rPr>
              <w:tab/>
            </w:r>
            <w:r>
              <w:rPr>
                <w:rStyle w:val="Regular"/>
                <w:b w:val="0"/>
                <w:bCs w:val="0"/>
              </w:rPr>
              <w:t xml:space="preserve">Continue the Partnership Agreement with JobAccess to assist in removing barriers in employing people with disability. </w:t>
            </w:r>
          </w:p>
        </w:tc>
        <w:tc>
          <w:tcPr>
            <w:tcW w:w="1247" w:type="dxa"/>
            <w:tcMar>
              <w:top w:w="57" w:type="dxa"/>
              <w:left w:w="57" w:type="dxa"/>
              <w:bottom w:w="170" w:type="dxa"/>
              <w:right w:w="57" w:type="dxa"/>
            </w:tcMar>
          </w:tcPr>
          <w:p w14:paraId="6674EABB" w14:textId="77777777" w:rsidR="001961E9" w:rsidRDefault="001961E9" w:rsidP="0087750F">
            <w:pPr>
              <w:pStyle w:val="TableDatesTable"/>
            </w:pPr>
            <w:r>
              <w:t>2021-2022</w:t>
            </w:r>
          </w:p>
        </w:tc>
        <w:tc>
          <w:tcPr>
            <w:tcW w:w="3629" w:type="dxa"/>
            <w:tcMar>
              <w:top w:w="57" w:type="dxa"/>
              <w:left w:w="57" w:type="dxa"/>
              <w:bottom w:w="170" w:type="dxa"/>
              <w:right w:w="57" w:type="dxa"/>
            </w:tcMar>
          </w:tcPr>
          <w:p w14:paraId="2E5DF6C1" w14:textId="77777777" w:rsidR="001961E9" w:rsidRDefault="001961E9" w:rsidP="0087750F">
            <w:pPr>
              <w:pStyle w:val="TableBullets1Table"/>
            </w:pPr>
            <w:r>
              <w:t>•</w:t>
            </w:r>
            <w:r>
              <w:tab/>
              <w:t>Measuring the number increase of those employed who are living with disability.</w:t>
            </w:r>
          </w:p>
          <w:p w14:paraId="65D01663" w14:textId="77777777" w:rsidR="001961E9" w:rsidRDefault="001961E9" w:rsidP="0087750F">
            <w:pPr>
              <w:pStyle w:val="TableBullets1Table"/>
            </w:pPr>
            <w:r>
              <w:t>•</w:t>
            </w:r>
            <w:r>
              <w:tab/>
              <w:t>Case study and review of pilot employment program, with continuous review for improvement.</w:t>
            </w:r>
          </w:p>
          <w:p w14:paraId="7AF7D0B8" w14:textId="77777777" w:rsidR="001961E9" w:rsidRDefault="001961E9" w:rsidP="0087750F">
            <w:pPr>
              <w:pStyle w:val="TableBullets1Table"/>
            </w:pPr>
            <w:r>
              <w:t>•</w:t>
            </w:r>
            <w:r>
              <w:tab/>
              <w:t>Establishment of a community group representing those who are living with disability to further expand on an inclusive working environment.</w:t>
            </w:r>
          </w:p>
        </w:tc>
      </w:tr>
      <w:tr w:rsidR="001961E9" w14:paraId="6B062956" w14:textId="77777777" w:rsidTr="008644C4">
        <w:trPr>
          <w:trHeight w:val="226"/>
        </w:trPr>
        <w:tc>
          <w:tcPr>
            <w:tcW w:w="4762" w:type="dxa"/>
            <w:vMerge w:val="restart"/>
            <w:tcMar>
              <w:top w:w="57" w:type="dxa"/>
              <w:left w:w="57" w:type="dxa"/>
              <w:bottom w:w="170" w:type="dxa"/>
              <w:right w:w="57" w:type="dxa"/>
            </w:tcMar>
          </w:tcPr>
          <w:p w14:paraId="2C7BDAAB" w14:textId="77777777" w:rsidR="001961E9" w:rsidRDefault="001961E9">
            <w:pPr>
              <w:pStyle w:val="TableBoldHeadingsTable"/>
            </w:pPr>
            <w:r>
              <w:t>1.4</w:t>
            </w:r>
            <w:r>
              <w:rPr>
                <w:b w:val="0"/>
                <w:bCs w:val="0"/>
                <w:i/>
                <w:iCs/>
                <w:color w:val="502C64"/>
              </w:rPr>
              <w:tab/>
            </w:r>
            <w:r>
              <w:rPr>
                <w:rStyle w:val="Regular"/>
                <w:b w:val="0"/>
                <w:bCs w:val="0"/>
              </w:rPr>
              <w:t>Review the Tasmanian State Service Workplace Flexibility Policy to support employees with disability.</w:t>
            </w:r>
          </w:p>
          <w:p w14:paraId="26808F1D" w14:textId="77777777" w:rsidR="001961E9" w:rsidRDefault="001961E9" w:rsidP="0087750F">
            <w:pPr>
              <w:pStyle w:val="TableCopyTable"/>
            </w:pPr>
            <w:r>
              <w:t>The outcomes of the State Service Review will be assessed to determine any implications for people with disability who are Tasmanian State Service employees.</w:t>
            </w:r>
          </w:p>
        </w:tc>
        <w:tc>
          <w:tcPr>
            <w:tcW w:w="1247" w:type="dxa"/>
            <w:tcMar>
              <w:top w:w="57" w:type="dxa"/>
              <w:left w:w="57" w:type="dxa"/>
              <w:bottom w:w="170" w:type="dxa"/>
              <w:right w:w="57" w:type="dxa"/>
            </w:tcMar>
          </w:tcPr>
          <w:p w14:paraId="2CFF1FD5" w14:textId="77777777" w:rsidR="001961E9" w:rsidRDefault="001961E9" w:rsidP="0087750F">
            <w:pPr>
              <w:pStyle w:val="TableDatesTable"/>
            </w:pPr>
            <w:r>
              <w:t>June 2022</w:t>
            </w:r>
          </w:p>
        </w:tc>
        <w:tc>
          <w:tcPr>
            <w:tcW w:w="3629" w:type="dxa"/>
            <w:tcMar>
              <w:top w:w="57" w:type="dxa"/>
              <w:left w:w="57" w:type="dxa"/>
              <w:bottom w:w="170" w:type="dxa"/>
              <w:right w:w="57" w:type="dxa"/>
            </w:tcMar>
          </w:tcPr>
          <w:p w14:paraId="5274EF1E" w14:textId="77777777" w:rsidR="001961E9" w:rsidRDefault="001961E9" w:rsidP="0087750F">
            <w:pPr>
              <w:pStyle w:val="TableBullets1Table"/>
            </w:pPr>
            <w:r>
              <w:t>•</w:t>
            </w:r>
            <w:r>
              <w:tab/>
              <w:t>Review of Workplace Flexibility Policy post COVID-19 completed.</w:t>
            </w:r>
          </w:p>
        </w:tc>
      </w:tr>
      <w:tr w:rsidR="001961E9" w14:paraId="1288F720" w14:textId="77777777" w:rsidTr="008644C4">
        <w:trPr>
          <w:trHeight w:val="226"/>
        </w:trPr>
        <w:tc>
          <w:tcPr>
            <w:tcW w:w="4762" w:type="dxa"/>
            <w:vMerge/>
          </w:tcPr>
          <w:p w14:paraId="666CC778" w14:textId="77777777" w:rsidR="001961E9" w:rsidRDefault="001961E9">
            <w:pPr>
              <w:pStyle w:val="NoParagraphStyle"/>
              <w:spacing w:line="240" w:lineRule="auto"/>
              <w:textAlignment w:val="auto"/>
              <w:rPr>
                <w:color w:val="auto"/>
                <w:lang w:val="en-GB"/>
              </w:rPr>
            </w:pPr>
          </w:p>
        </w:tc>
        <w:tc>
          <w:tcPr>
            <w:tcW w:w="1247" w:type="dxa"/>
            <w:tcMar>
              <w:top w:w="57" w:type="dxa"/>
              <w:left w:w="57" w:type="dxa"/>
              <w:bottom w:w="170" w:type="dxa"/>
              <w:right w:w="57" w:type="dxa"/>
            </w:tcMar>
          </w:tcPr>
          <w:p w14:paraId="762D30EA" w14:textId="77777777" w:rsidR="001961E9" w:rsidRDefault="001961E9" w:rsidP="0087750F">
            <w:pPr>
              <w:pStyle w:val="TableDatesTable"/>
            </w:pPr>
            <w:r>
              <w:t>February 2022</w:t>
            </w:r>
          </w:p>
        </w:tc>
        <w:tc>
          <w:tcPr>
            <w:tcW w:w="3629" w:type="dxa"/>
            <w:tcMar>
              <w:top w:w="57" w:type="dxa"/>
              <w:left w:w="57" w:type="dxa"/>
              <w:bottom w:w="170" w:type="dxa"/>
              <w:right w:w="57" w:type="dxa"/>
            </w:tcMar>
          </w:tcPr>
          <w:p w14:paraId="3EBA778B" w14:textId="77777777" w:rsidR="001961E9" w:rsidRDefault="001961E9" w:rsidP="0087750F">
            <w:pPr>
              <w:pStyle w:val="TableBullets1Table"/>
            </w:pPr>
            <w:r>
              <w:t>•</w:t>
            </w:r>
            <w:r>
              <w:tab/>
              <w:t>Assess the outcomes from the State Service Review and reflect in the Diversity and Inclusion Framework.</w:t>
            </w:r>
          </w:p>
        </w:tc>
      </w:tr>
    </w:tbl>
    <w:p w14:paraId="2B7D421F" w14:textId="77777777" w:rsidR="001961E9" w:rsidRDefault="001961E9" w:rsidP="001961E9">
      <w:pPr>
        <w:pStyle w:val="03INTROPARALARGE"/>
        <w:rPr>
          <w:i w:val="0"/>
          <w:iCs w:val="0"/>
          <w:color w:val="000000"/>
          <w:spacing w:val="0"/>
          <w:sz w:val="20"/>
          <w:szCs w:val="20"/>
        </w:rPr>
      </w:pPr>
    </w:p>
    <w:tbl>
      <w:tblPr>
        <w:tblW w:w="0" w:type="auto"/>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1961E9" w14:paraId="61E09F96" w14:textId="77777777" w:rsidTr="008644C4">
        <w:trPr>
          <w:trHeight w:val="453"/>
          <w:tblHeader/>
        </w:trPr>
        <w:tc>
          <w:tcPr>
            <w:tcW w:w="9638" w:type="dxa"/>
            <w:gridSpan w:val="3"/>
            <w:tcMar>
              <w:top w:w="113" w:type="dxa"/>
              <w:left w:w="57" w:type="dxa"/>
              <w:bottom w:w="113" w:type="dxa"/>
              <w:right w:w="57" w:type="dxa"/>
            </w:tcMar>
            <w:vAlign w:val="center"/>
          </w:tcPr>
          <w:p w14:paraId="7F5E5B47" w14:textId="77777777" w:rsidR="001961E9" w:rsidRDefault="001961E9">
            <w:pPr>
              <w:pStyle w:val="TableNheader"/>
            </w:pPr>
            <w:r>
              <w:rPr>
                <w:color w:val="502C64"/>
                <w:spacing w:val="-3"/>
              </w:rPr>
              <w:lastRenderedPageBreak/>
              <w:t>Objective 2: Improve the transition of young people with disability from education to employment</w:t>
            </w:r>
          </w:p>
        </w:tc>
      </w:tr>
      <w:tr w:rsidR="001961E9" w14:paraId="037130D1" w14:textId="77777777" w:rsidTr="008644C4">
        <w:trPr>
          <w:trHeight w:val="453"/>
          <w:tblHeader/>
        </w:trPr>
        <w:tc>
          <w:tcPr>
            <w:tcW w:w="4762" w:type="dxa"/>
            <w:shd w:val="solid" w:color="502C65" w:fill="auto"/>
            <w:tcMar>
              <w:top w:w="57" w:type="dxa"/>
              <w:left w:w="57" w:type="dxa"/>
              <w:bottom w:w="57" w:type="dxa"/>
              <w:right w:w="57" w:type="dxa"/>
            </w:tcMar>
            <w:vAlign w:val="center"/>
          </w:tcPr>
          <w:p w14:paraId="015733CF" w14:textId="77777777" w:rsidR="001961E9" w:rsidRDefault="001961E9">
            <w:pPr>
              <w:pStyle w:val="TableNheader"/>
            </w:pPr>
            <w:r>
              <w:t>Actions</w:t>
            </w:r>
          </w:p>
        </w:tc>
        <w:tc>
          <w:tcPr>
            <w:tcW w:w="1247" w:type="dxa"/>
            <w:shd w:val="solid" w:color="502C65" w:fill="auto"/>
            <w:tcMar>
              <w:top w:w="57" w:type="dxa"/>
              <w:left w:w="57" w:type="dxa"/>
              <w:bottom w:w="57" w:type="dxa"/>
              <w:right w:w="57" w:type="dxa"/>
            </w:tcMar>
            <w:vAlign w:val="center"/>
          </w:tcPr>
          <w:p w14:paraId="096B3869" w14:textId="77777777" w:rsidR="001961E9" w:rsidRDefault="001961E9">
            <w:pPr>
              <w:pStyle w:val="TableNheader"/>
            </w:pPr>
            <w:r>
              <w:t>Timeline</w:t>
            </w:r>
          </w:p>
        </w:tc>
        <w:tc>
          <w:tcPr>
            <w:tcW w:w="3629" w:type="dxa"/>
            <w:shd w:val="solid" w:color="502C65" w:fill="auto"/>
            <w:tcMar>
              <w:top w:w="57" w:type="dxa"/>
              <w:left w:w="57" w:type="dxa"/>
              <w:bottom w:w="57" w:type="dxa"/>
              <w:right w:w="57" w:type="dxa"/>
            </w:tcMar>
            <w:vAlign w:val="center"/>
          </w:tcPr>
          <w:p w14:paraId="715FCE10" w14:textId="77777777" w:rsidR="001961E9" w:rsidRDefault="001961E9">
            <w:pPr>
              <w:pStyle w:val="TableNheader"/>
            </w:pPr>
            <w:r>
              <w:t>Indicator(s)</w:t>
            </w:r>
          </w:p>
        </w:tc>
      </w:tr>
      <w:tr w:rsidR="001961E9" w14:paraId="244E0F00" w14:textId="77777777" w:rsidTr="008644C4">
        <w:trPr>
          <w:trHeight w:val="226"/>
        </w:trPr>
        <w:tc>
          <w:tcPr>
            <w:tcW w:w="4762" w:type="dxa"/>
            <w:tcMar>
              <w:top w:w="57" w:type="dxa"/>
              <w:left w:w="57" w:type="dxa"/>
              <w:bottom w:w="170" w:type="dxa"/>
              <w:right w:w="57" w:type="dxa"/>
            </w:tcMar>
          </w:tcPr>
          <w:p w14:paraId="286A7A80" w14:textId="77777777" w:rsidR="001961E9" w:rsidRPr="00F82495" w:rsidRDefault="001961E9">
            <w:pPr>
              <w:pStyle w:val="TableBoldHeadingsTable"/>
              <w:rPr>
                <w:szCs w:val="22"/>
              </w:rPr>
            </w:pPr>
            <w:r w:rsidRPr="00F82495">
              <w:rPr>
                <w:szCs w:val="22"/>
              </w:rPr>
              <w:t>2.1</w:t>
            </w:r>
            <w:r w:rsidRPr="00F82495">
              <w:rPr>
                <w:b w:val="0"/>
                <w:bCs w:val="0"/>
                <w:i/>
                <w:iCs/>
                <w:color w:val="502C64"/>
                <w:szCs w:val="22"/>
              </w:rPr>
              <w:tab/>
            </w:r>
            <w:r w:rsidRPr="00F82495">
              <w:rPr>
                <w:rStyle w:val="Regular"/>
                <w:b w:val="0"/>
                <w:bCs w:val="0"/>
                <w:spacing w:val="-4"/>
                <w:szCs w:val="22"/>
              </w:rPr>
              <w:t xml:space="preserve">The Tasmanian Government to accelerate existing strategies to deliver improved educational opportunities that meet individual student needs as well as providing clearer pathways to jobs in identified post-COVID-19 industry priority areas, the training system and university. </w:t>
            </w:r>
          </w:p>
          <w:p w14:paraId="17EA394C" w14:textId="49BF3A7F" w:rsidR="001961E9" w:rsidRPr="00F82495" w:rsidRDefault="001961E9">
            <w:pPr>
              <w:pStyle w:val="Disclaimer"/>
              <w:spacing w:before="57"/>
              <w:ind w:left="397" w:firstLine="0"/>
              <w:rPr>
                <w:sz w:val="22"/>
                <w:szCs w:val="22"/>
              </w:rPr>
            </w:pPr>
            <w:r w:rsidRPr="00F82495">
              <w:rPr>
                <w:spacing w:val="-1"/>
                <w:sz w:val="22"/>
                <w:szCs w:val="22"/>
              </w:rPr>
              <w:t xml:space="preserve">(PESRAC Final Report Recommendations No. 11 (DoE), 17 (Skills Tasmania/State </w:t>
            </w:r>
            <w:r w:rsidR="00D26EF3">
              <w:rPr>
                <w:spacing w:val="-1"/>
                <w:sz w:val="22"/>
                <w:szCs w:val="22"/>
              </w:rPr>
              <w:t>Growth, 21 and 23 Jobs Tasmania/</w:t>
            </w:r>
            <w:r w:rsidRPr="00F82495">
              <w:rPr>
                <w:spacing w:val="-1"/>
                <w:sz w:val="22"/>
                <w:szCs w:val="22"/>
              </w:rPr>
              <w:t>State Growth)</w:t>
            </w:r>
          </w:p>
        </w:tc>
        <w:tc>
          <w:tcPr>
            <w:tcW w:w="1247" w:type="dxa"/>
            <w:tcMar>
              <w:top w:w="57" w:type="dxa"/>
              <w:left w:w="57" w:type="dxa"/>
              <w:bottom w:w="170" w:type="dxa"/>
              <w:right w:w="57" w:type="dxa"/>
            </w:tcMar>
          </w:tcPr>
          <w:p w14:paraId="0FA4E650" w14:textId="77777777" w:rsidR="001961E9" w:rsidRPr="00F82495" w:rsidRDefault="001961E9" w:rsidP="0087750F">
            <w:pPr>
              <w:pStyle w:val="TableDatesTable"/>
            </w:pPr>
            <w:r w:rsidRPr="00F82495">
              <w:t>2021-2022</w:t>
            </w:r>
          </w:p>
        </w:tc>
        <w:tc>
          <w:tcPr>
            <w:tcW w:w="3629" w:type="dxa"/>
            <w:tcMar>
              <w:top w:w="57" w:type="dxa"/>
              <w:left w:w="57" w:type="dxa"/>
              <w:bottom w:w="170" w:type="dxa"/>
              <w:right w:w="57" w:type="dxa"/>
            </w:tcMar>
          </w:tcPr>
          <w:p w14:paraId="44244C66" w14:textId="77777777" w:rsidR="001961E9" w:rsidRDefault="001961E9" w:rsidP="0087750F">
            <w:pPr>
              <w:pStyle w:val="TableBullets1Table"/>
            </w:pPr>
            <w:r>
              <w:t>•</w:t>
            </w:r>
            <w:r>
              <w:tab/>
              <w:t>Supports are being put in place to include differentiation in the Transition Planning process for students transitioning from Year 10 into an Approved Learning Program.</w:t>
            </w:r>
          </w:p>
          <w:p w14:paraId="3F93CDE1" w14:textId="77777777" w:rsidR="001961E9" w:rsidRDefault="001961E9" w:rsidP="0087750F">
            <w:pPr>
              <w:pStyle w:val="TableBullets1Table"/>
            </w:pPr>
            <w:r>
              <w:t>•</w:t>
            </w:r>
            <w:r>
              <w:tab/>
              <w:t>A focus on increasing access and participation of students with a disability in years 10-12 for Apprenticeships and Traineeships for School-aged Learners (ApTSL).</w:t>
            </w:r>
          </w:p>
        </w:tc>
      </w:tr>
    </w:tbl>
    <w:p w14:paraId="4D773F24" w14:textId="77777777" w:rsidR="008644C4" w:rsidRPr="008644C4" w:rsidRDefault="008644C4" w:rsidP="008644C4"/>
    <w:p w14:paraId="011B7BFF" w14:textId="77777777" w:rsidR="008644C4" w:rsidRDefault="008644C4">
      <w:pPr>
        <w:rPr>
          <w:rFonts w:ascii="Calibri" w:hAnsi="Calibri" w:cs="Calibri"/>
          <w:b/>
          <w:bCs/>
          <w:color w:val="502C64"/>
          <w:sz w:val="36"/>
          <w:szCs w:val="36"/>
          <w:lang w:val="en-US"/>
        </w:rPr>
      </w:pPr>
      <w:r>
        <w:br w:type="page"/>
      </w:r>
    </w:p>
    <w:p w14:paraId="6E898C74" w14:textId="72BE143E" w:rsidR="001961E9" w:rsidRPr="001F555B" w:rsidRDefault="001961E9" w:rsidP="00753AC3">
      <w:pPr>
        <w:pStyle w:val="Heading2"/>
      </w:pPr>
      <w:bookmarkStart w:id="16" w:name="_Toc88929338"/>
      <w:r w:rsidRPr="001F555B">
        <w:lastRenderedPageBreak/>
        <w:t>Australian Capital Territory actions</w:t>
      </w:r>
      <w:bookmarkEnd w:id="16"/>
    </w:p>
    <w:tbl>
      <w:tblPr>
        <w:tblW w:w="0" w:type="auto"/>
        <w:tblInd w:w="-8" w:type="dxa"/>
        <w:tblLayout w:type="fixed"/>
        <w:tblCellMar>
          <w:left w:w="0" w:type="dxa"/>
          <w:right w:w="0" w:type="dxa"/>
        </w:tblCellMar>
        <w:tblLook w:val="0000" w:firstRow="0" w:lastRow="0" w:firstColumn="0" w:lastColumn="0" w:noHBand="0" w:noVBand="0"/>
      </w:tblPr>
      <w:tblGrid>
        <w:gridCol w:w="4762"/>
        <w:gridCol w:w="1247"/>
        <w:gridCol w:w="3629"/>
      </w:tblGrid>
      <w:tr w:rsidR="001961E9" w14:paraId="3D89DBA7" w14:textId="77777777" w:rsidTr="008644C4">
        <w:trPr>
          <w:trHeight w:val="453"/>
          <w:tblHeader/>
        </w:trPr>
        <w:tc>
          <w:tcPr>
            <w:tcW w:w="9638" w:type="dxa"/>
            <w:gridSpan w:val="3"/>
            <w:tcBorders>
              <w:bottom w:val="single" w:sz="6" w:space="0" w:color="502C65"/>
            </w:tcBorders>
            <w:tcMar>
              <w:top w:w="113" w:type="dxa"/>
              <w:left w:w="57" w:type="dxa"/>
              <w:bottom w:w="113" w:type="dxa"/>
              <w:right w:w="57" w:type="dxa"/>
            </w:tcMar>
            <w:vAlign w:val="center"/>
          </w:tcPr>
          <w:p w14:paraId="2DDE204C" w14:textId="77777777" w:rsidR="001961E9" w:rsidRDefault="001961E9">
            <w:pPr>
              <w:pStyle w:val="TableNheader"/>
            </w:pPr>
            <w:r>
              <w:rPr>
                <w:color w:val="502C64"/>
                <w:spacing w:val="-3"/>
              </w:rPr>
              <w:t>Objective 1: Increase employment of people with disability</w:t>
            </w:r>
          </w:p>
        </w:tc>
      </w:tr>
      <w:tr w:rsidR="001961E9" w14:paraId="66CA0D99" w14:textId="77777777" w:rsidTr="008644C4">
        <w:trPr>
          <w:trHeight w:val="453"/>
          <w:tblHeader/>
        </w:trPr>
        <w:tc>
          <w:tcPr>
            <w:tcW w:w="4762"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6CBC598D" w14:textId="77777777" w:rsidR="001961E9" w:rsidRDefault="001961E9">
            <w:pPr>
              <w:pStyle w:val="TableNheader"/>
            </w:pPr>
            <w:r>
              <w:t>Actions</w:t>
            </w:r>
          </w:p>
        </w:tc>
        <w:tc>
          <w:tcPr>
            <w:tcW w:w="1247"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10C465CB" w14:textId="77777777" w:rsidR="001961E9" w:rsidRDefault="001961E9">
            <w:pPr>
              <w:pStyle w:val="TableNheader"/>
            </w:pPr>
            <w:r>
              <w:t>Timeline</w:t>
            </w:r>
          </w:p>
        </w:tc>
        <w:tc>
          <w:tcPr>
            <w:tcW w:w="3629"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5981E20E" w14:textId="77777777" w:rsidR="001961E9" w:rsidRDefault="001961E9">
            <w:pPr>
              <w:pStyle w:val="TableNheader"/>
            </w:pPr>
            <w:r>
              <w:t>Indicator(s)</w:t>
            </w:r>
          </w:p>
        </w:tc>
      </w:tr>
      <w:tr w:rsidR="001961E9" w14:paraId="4623265B"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7078909A" w14:textId="77777777" w:rsidR="001961E9" w:rsidRDefault="001961E9">
            <w:pPr>
              <w:pStyle w:val="TableBoldHeadingsTable"/>
              <w:rPr>
                <w:b w:val="0"/>
                <w:bCs w:val="0"/>
              </w:rPr>
            </w:pPr>
            <w:r>
              <w:t>1.1</w:t>
            </w:r>
            <w:r>
              <w:rPr>
                <w:b w:val="0"/>
                <w:bCs w:val="0"/>
                <w:i/>
                <w:iCs/>
                <w:color w:val="502C64"/>
              </w:rPr>
              <w:tab/>
            </w:r>
            <w:r>
              <w:t>People with Disability Employment Framework</w:t>
            </w:r>
          </w:p>
          <w:p w14:paraId="5C5064F8" w14:textId="77777777" w:rsidR="001961E9" w:rsidRDefault="001961E9" w:rsidP="0087750F">
            <w:pPr>
              <w:pStyle w:val="TableCopyTable"/>
            </w:pPr>
            <w:r>
              <w:t>Continue to implement the People with Disability Employment Framework by providing genuine employment options for people with disability.</w:t>
            </w:r>
          </w:p>
        </w:tc>
        <w:tc>
          <w:tcPr>
            <w:tcW w:w="1247" w:type="dxa"/>
            <w:tcBorders>
              <w:top w:val="single" w:sz="6" w:space="0" w:color="502C65"/>
              <w:bottom w:val="single" w:sz="6" w:space="0" w:color="502C65"/>
            </w:tcBorders>
            <w:tcMar>
              <w:top w:w="57" w:type="dxa"/>
              <w:left w:w="57" w:type="dxa"/>
              <w:bottom w:w="170" w:type="dxa"/>
              <w:right w:w="57" w:type="dxa"/>
            </w:tcMar>
          </w:tcPr>
          <w:p w14:paraId="133E7635"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70" w:type="dxa"/>
              <w:right w:w="57" w:type="dxa"/>
            </w:tcMar>
          </w:tcPr>
          <w:p w14:paraId="5E49893F" w14:textId="77777777" w:rsidR="001961E9" w:rsidRDefault="001961E9" w:rsidP="0087750F">
            <w:pPr>
              <w:pStyle w:val="TableBullets1Table"/>
            </w:pPr>
            <w:r>
              <w:t>•</w:t>
            </w:r>
            <w:r>
              <w:tab/>
              <w:t>Number of people identifying as people with disability in the ACT Public Service Workforce growing year on year (workforce percentage as published in the annual ACT State of the Service Report).</w:t>
            </w:r>
          </w:p>
        </w:tc>
      </w:tr>
      <w:tr w:rsidR="001961E9" w14:paraId="5E6D09F2"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4D833D2F" w14:textId="77777777" w:rsidR="001961E9" w:rsidRDefault="001961E9">
            <w:pPr>
              <w:pStyle w:val="TableBoldHeadingsTable"/>
            </w:pPr>
            <w:r>
              <w:t>1.2</w:t>
            </w:r>
            <w:r>
              <w:rPr>
                <w:b w:val="0"/>
                <w:bCs w:val="0"/>
                <w:i/>
                <w:iCs/>
                <w:color w:val="502C64"/>
              </w:rPr>
              <w:tab/>
            </w:r>
            <w:r>
              <w:t xml:space="preserve">ACT Public Service Reasonable Adjustment Policy </w:t>
            </w:r>
          </w:p>
          <w:p w14:paraId="3ECF22E5" w14:textId="77777777" w:rsidR="001961E9" w:rsidRDefault="001961E9" w:rsidP="0087750F">
            <w:pPr>
              <w:pStyle w:val="TableCopyTable"/>
            </w:pPr>
            <w:r>
              <w:t>Continue to implement the ACT Public Service Reasonable Adjustment Policy, which ensures all ACTPS directorates follow the principles of Reasonable Adjustment and consolidates the ACT Government commitment.</w:t>
            </w:r>
          </w:p>
        </w:tc>
        <w:tc>
          <w:tcPr>
            <w:tcW w:w="1247" w:type="dxa"/>
            <w:tcBorders>
              <w:top w:val="single" w:sz="6" w:space="0" w:color="502C65"/>
              <w:bottom w:val="single" w:sz="6" w:space="0" w:color="502C65"/>
            </w:tcBorders>
            <w:tcMar>
              <w:top w:w="57" w:type="dxa"/>
              <w:left w:w="57" w:type="dxa"/>
              <w:bottom w:w="170" w:type="dxa"/>
              <w:right w:w="57" w:type="dxa"/>
            </w:tcMar>
          </w:tcPr>
          <w:p w14:paraId="2B7A7778"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70" w:type="dxa"/>
              <w:right w:w="57" w:type="dxa"/>
            </w:tcMar>
          </w:tcPr>
          <w:p w14:paraId="14460CFD" w14:textId="77777777" w:rsidR="001961E9" w:rsidRDefault="001961E9" w:rsidP="0087750F">
            <w:pPr>
              <w:pStyle w:val="TableBullets1Table"/>
            </w:pPr>
            <w:r>
              <w:t>•</w:t>
            </w:r>
            <w:r>
              <w:tab/>
              <w:t xml:space="preserve">Continued and enhanced provision of practical resources to managers and staff to discuss and arrange for reasonable adjustments in the workplace. </w:t>
            </w:r>
          </w:p>
        </w:tc>
      </w:tr>
      <w:tr w:rsidR="001961E9" w14:paraId="2470B520" w14:textId="77777777" w:rsidTr="008644C4">
        <w:trPr>
          <w:trHeight w:val="226"/>
        </w:trPr>
        <w:tc>
          <w:tcPr>
            <w:tcW w:w="4762" w:type="dxa"/>
            <w:tcBorders>
              <w:top w:val="single" w:sz="6" w:space="0" w:color="502C65"/>
              <w:bottom w:val="single" w:sz="6" w:space="0" w:color="502C65"/>
            </w:tcBorders>
            <w:tcMar>
              <w:top w:w="57" w:type="dxa"/>
              <w:left w:w="57" w:type="dxa"/>
              <w:bottom w:w="170" w:type="dxa"/>
              <w:right w:w="57" w:type="dxa"/>
            </w:tcMar>
          </w:tcPr>
          <w:p w14:paraId="1823600F" w14:textId="77777777" w:rsidR="001961E9" w:rsidRDefault="001961E9">
            <w:pPr>
              <w:pStyle w:val="TableBoldHeadingsTable"/>
            </w:pPr>
            <w:r>
              <w:t>1.3</w:t>
            </w:r>
            <w:r>
              <w:rPr>
                <w:b w:val="0"/>
                <w:bCs w:val="0"/>
                <w:i/>
                <w:iCs/>
                <w:color w:val="502C64"/>
              </w:rPr>
              <w:tab/>
            </w:r>
            <w:r>
              <w:t>Employment Targets</w:t>
            </w:r>
          </w:p>
          <w:p w14:paraId="2028DC71" w14:textId="77777777" w:rsidR="001961E9" w:rsidRDefault="001961E9" w:rsidP="0087750F">
            <w:pPr>
              <w:pStyle w:val="TableCopyTable"/>
            </w:pPr>
            <w:r>
              <w:t>Continued commitment to reaching employment targets for employees with disability by becoming a disability-confident organisation through the full employee life cycle: attract and retain People with Disability; provide genuine career development opportunities for existing employees; and measure the employee experience of employees with disability to inform policy and practice.</w:t>
            </w:r>
          </w:p>
        </w:tc>
        <w:tc>
          <w:tcPr>
            <w:tcW w:w="1247" w:type="dxa"/>
            <w:tcBorders>
              <w:top w:val="single" w:sz="6" w:space="0" w:color="502C65"/>
              <w:bottom w:val="single" w:sz="6" w:space="0" w:color="502C65"/>
            </w:tcBorders>
            <w:tcMar>
              <w:top w:w="57" w:type="dxa"/>
              <w:left w:w="57" w:type="dxa"/>
              <w:bottom w:w="170" w:type="dxa"/>
              <w:right w:w="57" w:type="dxa"/>
            </w:tcMar>
          </w:tcPr>
          <w:p w14:paraId="5A9DAF58"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70" w:type="dxa"/>
              <w:right w:w="57" w:type="dxa"/>
            </w:tcMar>
          </w:tcPr>
          <w:p w14:paraId="6E5CAA11" w14:textId="77777777" w:rsidR="001961E9" w:rsidRDefault="001961E9" w:rsidP="0087750F">
            <w:pPr>
              <w:pStyle w:val="TableBullets1Table"/>
            </w:pPr>
            <w:r>
              <w:t>•</w:t>
            </w:r>
            <w:r>
              <w:tab/>
              <w:t>Reset current workforce employment target for people with disability, including accountability measures, by June 2022.</w:t>
            </w:r>
          </w:p>
          <w:p w14:paraId="73F54BFA" w14:textId="77777777" w:rsidR="001961E9" w:rsidRDefault="001961E9" w:rsidP="0087750F">
            <w:pPr>
              <w:pStyle w:val="TableBullets1Table"/>
            </w:pPr>
            <w:r>
              <w:t>•</w:t>
            </w:r>
            <w:r>
              <w:tab/>
              <w:t>Number of people identifying as people with disability in the ACT Public Service Workforce growing year on year (workforce percentage as published in the annual ACT State of the Service Report).</w:t>
            </w:r>
          </w:p>
        </w:tc>
      </w:tr>
    </w:tbl>
    <w:p w14:paraId="69E5CEC4" w14:textId="7ADC661E" w:rsidR="008644C4" w:rsidRDefault="008644C4" w:rsidP="001961E9">
      <w:pPr>
        <w:pStyle w:val="03INTROPARALARGE"/>
        <w:rPr>
          <w:i w:val="0"/>
          <w:iCs w:val="0"/>
          <w:color w:val="000000"/>
          <w:spacing w:val="0"/>
          <w:sz w:val="20"/>
          <w:szCs w:val="20"/>
        </w:rPr>
      </w:pPr>
      <w:r>
        <w:rPr>
          <w:i w:val="0"/>
          <w:iCs w:val="0"/>
          <w:color w:val="000000"/>
          <w:spacing w:val="0"/>
          <w:sz w:val="20"/>
          <w:szCs w:val="20"/>
        </w:rPr>
        <w:br w:type="page"/>
      </w:r>
    </w:p>
    <w:tbl>
      <w:tblPr>
        <w:tblW w:w="9638" w:type="dxa"/>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1961E9" w14:paraId="41178B5F" w14:textId="77777777" w:rsidTr="008644C4">
        <w:trPr>
          <w:trHeight w:val="453"/>
          <w:tblHeader/>
        </w:trPr>
        <w:tc>
          <w:tcPr>
            <w:tcW w:w="9638" w:type="dxa"/>
            <w:gridSpan w:val="3"/>
            <w:tcMar>
              <w:top w:w="113" w:type="dxa"/>
              <w:left w:w="57" w:type="dxa"/>
              <w:bottom w:w="113" w:type="dxa"/>
              <w:right w:w="57" w:type="dxa"/>
            </w:tcMar>
            <w:vAlign w:val="center"/>
          </w:tcPr>
          <w:p w14:paraId="303A212D" w14:textId="77777777" w:rsidR="001961E9" w:rsidRDefault="001961E9">
            <w:pPr>
              <w:pStyle w:val="TableNheader"/>
            </w:pPr>
            <w:r>
              <w:rPr>
                <w:color w:val="502C64"/>
                <w:spacing w:val="-3"/>
              </w:rPr>
              <w:lastRenderedPageBreak/>
              <w:t>Objective 2: Improve the transition of young people with disability from education to employment</w:t>
            </w:r>
          </w:p>
        </w:tc>
      </w:tr>
      <w:tr w:rsidR="001961E9" w14:paraId="1B4D358D" w14:textId="77777777" w:rsidTr="008644C4">
        <w:trPr>
          <w:trHeight w:val="453"/>
          <w:tblHeader/>
        </w:trPr>
        <w:tc>
          <w:tcPr>
            <w:tcW w:w="4762" w:type="dxa"/>
            <w:shd w:val="solid" w:color="502C65" w:fill="auto"/>
            <w:tcMar>
              <w:top w:w="57" w:type="dxa"/>
              <w:left w:w="57" w:type="dxa"/>
              <w:bottom w:w="57" w:type="dxa"/>
              <w:right w:w="57" w:type="dxa"/>
            </w:tcMar>
            <w:vAlign w:val="center"/>
          </w:tcPr>
          <w:p w14:paraId="3F4A950D" w14:textId="77777777" w:rsidR="001961E9" w:rsidRDefault="001961E9">
            <w:pPr>
              <w:pStyle w:val="TableNheader"/>
            </w:pPr>
            <w:r>
              <w:t>Actions</w:t>
            </w:r>
          </w:p>
        </w:tc>
        <w:tc>
          <w:tcPr>
            <w:tcW w:w="1247" w:type="dxa"/>
            <w:shd w:val="solid" w:color="502C65" w:fill="auto"/>
            <w:tcMar>
              <w:top w:w="57" w:type="dxa"/>
              <w:left w:w="57" w:type="dxa"/>
              <w:bottom w:w="57" w:type="dxa"/>
              <w:right w:w="57" w:type="dxa"/>
            </w:tcMar>
            <w:vAlign w:val="center"/>
          </w:tcPr>
          <w:p w14:paraId="2B44EFE3" w14:textId="77777777" w:rsidR="001961E9" w:rsidRDefault="001961E9">
            <w:pPr>
              <w:pStyle w:val="TableNheader"/>
            </w:pPr>
            <w:r>
              <w:t>Timeline</w:t>
            </w:r>
          </w:p>
        </w:tc>
        <w:tc>
          <w:tcPr>
            <w:tcW w:w="3629" w:type="dxa"/>
            <w:shd w:val="solid" w:color="502C65" w:fill="auto"/>
            <w:tcMar>
              <w:top w:w="57" w:type="dxa"/>
              <w:left w:w="57" w:type="dxa"/>
              <w:bottom w:w="57" w:type="dxa"/>
              <w:right w:w="57" w:type="dxa"/>
            </w:tcMar>
            <w:vAlign w:val="center"/>
          </w:tcPr>
          <w:p w14:paraId="0EB39AFB" w14:textId="77777777" w:rsidR="001961E9" w:rsidRDefault="001961E9">
            <w:pPr>
              <w:pStyle w:val="TableNheader"/>
            </w:pPr>
            <w:r>
              <w:t>Indicator(s)</w:t>
            </w:r>
          </w:p>
        </w:tc>
      </w:tr>
      <w:tr w:rsidR="001961E9" w14:paraId="775CBE7C" w14:textId="77777777" w:rsidTr="008644C4">
        <w:trPr>
          <w:trHeight w:val="226"/>
        </w:trPr>
        <w:tc>
          <w:tcPr>
            <w:tcW w:w="4762" w:type="dxa"/>
            <w:tcMar>
              <w:top w:w="57" w:type="dxa"/>
              <w:left w:w="57" w:type="dxa"/>
              <w:bottom w:w="170" w:type="dxa"/>
              <w:right w:w="57" w:type="dxa"/>
            </w:tcMar>
          </w:tcPr>
          <w:p w14:paraId="7C0C15B2" w14:textId="77777777" w:rsidR="001961E9" w:rsidRDefault="001961E9">
            <w:pPr>
              <w:pStyle w:val="TableBoldHeadingsTable"/>
            </w:pPr>
            <w:r>
              <w:t>2.1</w:t>
            </w:r>
            <w:r>
              <w:rPr>
                <w:b w:val="0"/>
                <w:bCs w:val="0"/>
                <w:i/>
                <w:iCs/>
                <w:color w:val="502C64"/>
              </w:rPr>
              <w:tab/>
            </w:r>
            <w:r>
              <w:t>Connect to Ability</w:t>
            </w:r>
          </w:p>
          <w:p w14:paraId="76A945B2" w14:textId="77777777" w:rsidR="001961E9" w:rsidRDefault="001961E9" w:rsidP="0087750F">
            <w:pPr>
              <w:pStyle w:val="TableCopyTable"/>
            </w:pPr>
            <w:r>
              <w:t>Support the ‘Connect to Ability’ program through Education Directorate to support Australian School Based Apprenticeships.</w:t>
            </w:r>
          </w:p>
        </w:tc>
        <w:tc>
          <w:tcPr>
            <w:tcW w:w="1247" w:type="dxa"/>
            <w:tcMar>
              <w:top w:w="57" w:type="dxa"/>
              <w:left w:w="57" w:type="dxa"/>
              <w:bottom w:w="170" w:type="dxa"/>
              <w:right w:w="57" w:type="dxa"/>
            </w:tcMar>
          </w:tcPr>
          <w:p w14:paraId="56E3BD91" w14:textId="77777777" w:rsidR="001961E9" w:rsidRDefault="001961E9" w:rsidP="0087750F">
            <w:pPr>
              <w:pStyle w:val="TableDatesTable"/>
            </w:pPr>
            <w:r>
              <w:t>2021-2023</w:t>
            </w:r>
          </w:p>
        </w:tc>
        <w:tc>
          <w:tcPr>
            <w:tcW w:w="3629" w:type="dxa"/>
            <w:tcMar>
              <w:top w:w="57" w:type="dxa"/>
              <w:left w:w="57" w:type="dxa"/>
              <w:bottom w:w="170" w:type="dxa"/>
              <w:right w:w="57" w:type="dxa"/>
            </w:tcMar>
          </w:tcPr>
          <w:p w14:paraId="79EC3FE9" w14:textId="77777777" w:rsidR="001961E9" w:rsidRDefault="001961E9" w:rsidP="0087750F">
            <w:pPr>
              <w:pStyle w:val="TableBullets1Table"/>
            </w:pPr>
            <w:r>
              <w:t>•</w:t>
            </w:r>
            <w:r>
              <w:tab/>
              <w:t>Number of young people with disability in school based apprenticeships.</w:t>
            </w:r>
          </w:p>
        </w:tc>
      </w:tr>
      <w:tr w:rsidR="001961E9" w14:paraId="1E9A4E06" w14:textId="77777777" w:rsidTr="008644C4">
        <w:trPr>
          <w:trHeight w:val="226"/>
        </w:trPr>
        <w:tc>
          <w:tcPr>
            <w:tcW w:w="4762" w:type="dxa"/>
            <w:tcMar>
              <w:top w:w="57" w:type="dxa"/>
              <w:left w:w="57" w:type="dxa"/>
              <w:bottom w:w="170" w:type="dxa"/>
              <w:right w:w="57" w:type="dxa"/>
            </w:tcMar>
          </w:tcPr>
          <w:p w14:paraId="3C048A2B" w14:textId="77777777" w:rsidR="001961E9" w:rsidRDefault="001961E9">
            <w:pPr>
              <w:pStyle w:val="TableBoldHeadingsTable"/>
            </w:pPr>
            <w:r>
              <w:t>2.2</w:t>
            </w:r>
            <w:r>
              <w:rPr>
                <w:b w:val="0"/>
                <w:bCs w:val="0"/>
                <w:i/>
                <w:iCs/>
                <w:color w:val="502C64"/>
              </w:rPr>
              <w:tab/>
            </w:r>
            <w:r>
              <w:t>ACT Inclusion Council</w:t>
            </w:r>
          </w:p>
          <w:p w14:paraId="1535557C" w14:textId="77777777" w:rsidR="001961E9" w:rsidRDefault="001961E9" w:rsidP="0087750F">
            <w:pPr>
              <w:pStyle w:val="TableCopyTable"/>
            </w:pPr>
            <w:r>
              <w:t>The ACT Inclusion Council with the support of ACT Government will implement the Pathways to Employment project to support young people with disability at school access successful work experience.</w:t>
            </w:r>
          </w:p>
        </w:tc>
        <w:tc>
          <w:tcPr>
            <w:tcW w:w="1247" w:type="dxa"/>
            <w:tcMar>
              <w:top w:w="57" w:type="dxa"/>
              <w:left w:w="57" w:type="dxa"/>
              <w:bottom w:w="170" w:type="dxa"/>
              <w:right w:w="57" w:type="dxa"/>
            </w:tcMar>
          </w:tcPr>
          <w:p w14:paraId="3A1D42ED" w14:textId="77777777" w:rsidR="001961E9" w:rsidRDefault="001961E9" w:rsidP="0087750F">
            <w:pPr>
              <w:pStyle w:val="TableDatesTable"/>
            </w:pPr>
            <w:r>
              <w:t>June 2021-July 2022</w:t>
            </w:r>
          </w:p>
        </w:tc>
        <w:tc>
          <w:tcPr>
            <w:tcW w:w="3629" w:type="dxa"/>
            <w:tcMar>
              <w:top w:w="57" w:type="dxa"/>
              <w:left w:w="57" w:type="dxa"/>
              <w:bottom w:w="170" w:type="dxa"/>
              <w:right w:w="57" w:type="dxa"/>
            </w:tcMar>
          </w:tcPr>
          <w:p w14:paraId="0F9D3F83" w14:textId="77777777" w:rsidR="001961E9" w:rsidRDefault="001961E9" w:rsidP="0087750F">
            <w:pPr>
              <w:pStyle w:val="TableBullets1Table"/>
            </w:pPr>
            <w:r>
              <w:t>•</w:t>
            </w:r>
            <w:r>
              <w:tab/>
              <w:t>Number of young people with disability accessing work experience.</w:t>
            </w:r>
          </w:p>
        </w:tc>
      </w:tr>
      <w:tr w:rsidR="001961E9" w14:paraId="3CE6EC55" w14:textId="77777777" w:rsidTr="008644C4">
        <w:trPr>
          <w:trHeight w:val="226"/>
        </w:trPr>
        <w:tc>
          <w:tcPr>
            <w:tcW w:w="4762" w:type="dxa"/>
            <w:tcMar>
              <w:top w:w="57" w:type="dxa"/>
              <w:left w:w="57" w:type="dxa"/>
              <w:bottom w:w="170" w:type="dxa"/>
              <w:right w:w="57" w:type="dxa"/>
            </w:tcMar>
          </w:tcPr>
          <w:p w14:paraId="20AFEFF5" w14:textId="77777777" w:rsidR="001961E9" w:rsidRDefault="001961E9">
            <w:pPr>
              <w:pStyle w:val="TableBoldHeadingsTable"/>
            </w:pPr>
            <w:r>
              <w:t>2.3</w:t>
            </w:r>
            <w:r>
              <w:rPr>
                <w:b w:val="0"/>
                <w:bCs w:val="0"/>
                <w:i/>
                <w:iCs/>
                <w:color w:val="502C64"/>
              </w:rPr>
              <w:tab/>
            </w:r>
            <w:r>
              <w:t xml:space="preserve">ACT Public Service Inclusion (People with Disability) Vocational Employment Program </w:t>
            </w:r>
          </w:p>
          <w:p w14:paraId="18955130" w14:textId="77777777" w:rsidR="001961E9" w:rsidRDefault="001961E9" w:rsidP="0087750F">
            <w:pPr>
              <w:pStyle w:val="TableCopyTable"/>
            </w:pPr>
            <w:r>
              <w:t>Finalise the 2020 Inclusion (People with Disability) Vocational Employment Program.</w:t>
            </w:r>
          </w:p>
        </w:tc>
        <w:tc>
          <w:tcPr>
            <w:tcW w:w="1247" w:type="dxa"/>
            <w:tcMar>
              <w:top w:w="57" w:type="dxa"/>
              <w:left w:w="57" w:type="dxa"/>
              <w:bottom w:w="170" w:type="dxa"/>
              <w:right w:w="57" w:type="dxa"/>
            </w:tcMar>
          </w:tcPr>
          <w:p w14:paraId="33586758" w14:textId="77777777" w:rsidR="001961E9" w:rsidRDefault="001961E9" w:rsidP="0087750F">
            <w:pPr>
              <w:pStyle w:val="TableDatesTable"/>
            </w:pPr>
            <w:r>
              <w:t>2020–2022 (18 month program)</w:t>
            </w:r>
          </w:p>
        </w:tc>
        <w:tc>
          <w:tcPr>
            <w:tcW w:w="3629" w:type="dxa"/>
            <w:tcMar>
              <w:top w:w="57" w:type="dxa"/>
              <w:left w:w="57" w:type="dxa"/>
              <w:bottom w:w="170" w:type="dxa"/>
              <w:right w:w="57" w:type="dxa"/>
            </w:tcMar>
          </w:tcPr>
          <w:p w14:paraId="61816AB1" w14:textId="77777777" w:rsidR="001961E9" w:rsidRDefault="001961E9" w:rsidP="0087750F">
            <w:pPr>
              <w:pStyle w:val="TableBullets1Table"/>
            </w:pPr>
            <w:r>
              <w:t>•</w:t>
            </w:r>
            <w:r>
              <w:tab/>
              <w:t>Participants complete the program.</w:t>
            </w:r>
          </w:p>
        </w:tc>
      </w:tr>
      <w:tr w:rsidR="001961E9" w14:paraId="04476F48" w14:textId="77777777" w:rsidTr="008644C4">
        <w:trPr>
          <w:trHeight w:val="226"/>
        </w:trPr>
        <w:tc>
          <w:tcPr>
            <w:tcW w:w="4762" w:type="dxa"/>
            <w:tcMar>
              <w:top w:w="57" w:type="dxa"/>
              <w:left w:w="57" w:type="dxa"/>
              <w:bottom w:w="170" w:type="dxa"/>
              <w:right w:w="57" w:type="dxa"/>
            </w:tcMar>
          </w:tcPr>
          <w:p w14:paraId="02053F2A" w14:textId="77777777" w:rsidR="001961E9" w:rsidRDefault="001961E9">
            <w:pPr>
              <w:pStyle w:val="TableBoldHeadingsTable"/>
            </w:pPr>
            <w:r>
              <w:t>2.4</w:t>
            </w:r>
            <w:r>
              <w:rPr>
                <w:b w:val="0"/>
                <w:bCs w:val="0"/>
                <w:i/>
                <w:iCs/>
                <w:color w:val="502C64"/>
              </w:rPr>
              <w:tab/>
            </w:r>
            <w:r>
              <w:t xml:space="preserve">ACT Public Service Graduate Program </w:t>
            </w:r>
          </w:p>
          <w:p w14:paraId="1E54F046" w14:textId="77777777" w:rsidR="001961E9" w:rsidRDefault="001961E9" w:rsidP="0087750F">
            <w:pPr>
              <w:pStyle w:val="TableCopyTable"/>
            </w:pPr>
            <w:r>
              <w:t>Continue to deliver the ACT Public Service Graduate Program, which includes identified positions for and recruitment of graduates with disability.</w:t>
            </w:r>
          </w:p>
        </w:tc>
        <w:tc>
          <w:tcPr>
            <w:tcW w:w="1247" w:type="dxa"/>
            <w:tcMar>
              <w:top w:w="57" w:type="dxa"/>
              <w:left w:w="57" w:type="dxa"/>
              <w:bottom w:w="170" w:type="dxa"/>
              <w:right w:w="57" w:type="dxa"/>
            </w:tcMar>
          </w:tcPr>
          <w:p w14:paraId="3B9261E2" w14:textId="77777777" w:rsidR="001961E9" w:rsidRDefault="001961E9" w:rsidP="0087750F">
            <w:pPr>
              <w:pStyle w:val="TableDatesTable"/>
            </w:pPr>
            <w:r>
              <w:t>Annually, between February and November</w:t>
            </w:r>
          </w:p>
        </w:tc>
        <w:tc>
          <w:tcPr>
            <w:tcW w:w="3629" w:type="dxa"/>
            <w:tcMar>
              <w:top w:w="57" w:type="dxa"/>
              <w:left w:w="57" w:type="dxa"/>
              <w:bottom w:w="170" w:type="dxa"/>
              <w:right w:w="57" w:type="dxa"/>
            </w:tcMar>
          </w:tcPr>
          <w:p w14:paraId="79C1EB46" w14:textId="77777777" w:rsidR="001961E9" w:rsidRDefault="001961E9" w:rsidP="0087750F">
            <w:pPr>
              <w:pStyle w:val="TableBullets1Table"/>
            </w:pPr>
            <w:r>
              <w:t>•</w:t>
            </w:r>
            <w:r>
              <w:tab/>
              <w:t>Identified positions available for graduates with disability within the annual ACTPS Graduate Program.</w:t>
            </w:r>
          </w:p>
          <w:p w14:paraId="1F6BC3E8" w14:textId="77777777" w:rsidR="001961E9" w:rsidRDefault="001961E9" w:rsidP="0087750F">
            <w:pPr>
              <w:pStyle w:val="TableBullets1Table"/>
            </w:pPr>
            <w:r>
              <w:t>•</w:t>
            </w:r>
            <w:r>
              <w:tab/>
              <w:t>Implementation of reasonable adjustment, including adjusted eligibility criteria if required, for candidates with disability in acknowledgement of certain higher education and employment barriers.</w:t>
            </w:r>
          </w:p>
        </w:tc>
      </w:tr>
    </w:tbl>
    <w:p w14:paraId="4384C205" w14:textId="77777777" w:rsidR="001961E9" w:rsidRDefault="001961E9" w:rsidP="001961E9">
      <w:pPr>
        <w:pStyle w:val="03INTROPARALARGE"/>
      </w:pPr>
    </w:p>
    <w:p w14:paraId="571421BE" w14:textId="77777777" w:rsidR="001961E9" w:rsidRDefault="001961E9" w:rsidP="001961E9">
      <w:pPr>
        <w:pStyle w:val="03INTROPARALARGE"/>
        <w:rPr>
          <w:i w:val="0"/>
          <w:iCs w:val="0"/>
          <w:color w:val="000000"/>
          <w:spacing w:val="0"/>
          <w:sz w:val="20"/>
          <w:szCs w:val="20"/>
        </w:rPr>
      </w:pPr>
    </w:p>
    <w:p w14:paraId="3A5F4D64" w14:textId="77777777" w:rsidR="001961E9" w:rsidRPr="001F555B" w:rsidRDefault="001961E9" w:rsidP="00753AC3">
      <w:pPr>
        <w:pStyle w:val="Heading2"/>
      </w:pPr>
      <w:bookmarkStart w:id="17" w:name="_Toc88929339"/>
      <w:r w:rsidRPr="001F555B">
        <w:lastRenderedPageBreak/>
        <w:t>Northern Territory actions</w:t>
      </w:r>
      <w:bookmarkEnd w:id="17"/>
    </w:p>
    <w:tbl>
      <w:tblPr>
        <w:tblW w:w="0" w:type="auto"/>
        <w:tblInd w:w="-8" w:type="dxa"/>
        <w:tblLayout w:type="fixed"/>
        <w:tblCellMar>
          <w:left w:w="0" w:type="dxa"/>
          <w:right w:w="0" w:type="dxa"/>
        </w:tblCellMar>
        <w:tblLook w:val="0000" w:firstRow="0" w:lastRow="0" w:firstColumn="0" w:lastColumn="0" w:noHBand="0" w:noVBand="0"/>
      </w:tblPr>
      <w:tblGrid>
        <w:gridCol w:w="4762"/>
        <w:gridCol w:w="1247"/>
        <w:gridCol w:w="3629"/>
      </w:tblGrid>
      <w:tr w:rsidR="001961E9" w14:paraId="386FC401" w14:textId="77777777" w:rsidTr="008644C4">
        <w:trPr>
          <w:trHeight w:val="453"/>
          <w:tblHeader/>
        </w:trPr>
        <w:tc>
          <w:tcPr>
            <w:tcW w:w="9638" w:type="dxa"/>
            <w:gridSpan w:val="3"/>
            <w:tcBorders>
              <w:bottom w:val="single" w:sz="6" w:space="0" w:color="502C65"/>
            </w:tcBorders>
            <w:tcMar>
              <w:top w:w="113" w:type="dxa"/>
              <w:left w:w="57" w:type="dxa"/>
              <w:bottom w:w="113" w:type="dxa"/>
              <w:right w:w="57" w:type="dxa"/>
            </w:tcMar>
            <w:vAlign w:val="center"/>
          </w:tcPr>
          <w:p w14:paraId="7528C739" w14:textId="77777777" w:rsidR="001961E9" w:rsidRDefault="001961E9">
            <w:pPr>
              <w:pStyle w:val="TableNheader"/>
            </w:pPr>
            <w:r>
              <w:rPr>
                <w:color w:val="502C64"/>
                <w:spacing w:val="-3"/>
              </w:rPr>
              <w:t>Objective 1: Increase employment of people with disability</w:t>
            </w:r>
          </w:p>
        </w:tc>
      </w:tr>
      <w:tr w:rsidR="001961E9" w14:paraId="0C299FBC" w14:textId="77777777" w:rsidTr="008644C4">
        <w:trPr>
          <w:trHeight w:val="453"/>
          <w:tblHeader/>
        </w:trPr>
        <w:tc>
          <w:tcPr>
            <w:tcW w:w="4762"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32BF1C3A" w14:textId="77777777" w:rsidR="001961E9" w:rsidRDefault="001961E9">
            <w:pPr>
              <w:pStyle w:val="TableNheader"/>
            </w:pPr>
            <w:r>
              <w:t>Actions</w:t>
            </w:r>
          </w:p>
        </w:tc>
        <w:tc>
          <w:tcPr>
            <w:tcW w:w="1247"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68AAA9F2" w14:textId="77777777" w:rsidR="001961E9" w:rsidRDefault="001961E9">
            <w:pPr>
              <w:pStyle w:val="TableNheader"/>
            </w:pPr>
            <w:r>
              <w:t>Timeline</w:t>
            </w:r>
          </w:p>
        </w:tc>
        <w:tc>
          <w:tcPr>
            <w:tcW w:w="3629" w:type="dxa"/>
            <w:tcBorders>
              <w:top w:val="single" w:sz="6" w:space="0" w:color="502C65"/>
              <w:bottom w:val="single" w:sz="6" w:space="0" w:color="502C65"/>
            </w:tcBorders>
            <w:shd w:val="solid" w:color="502C65" w:fill="auto"/>
            <w:tcMar>
              <w:top w:w="57" w:type="dxa"/>
              <w:left w:w="57" w:type="dxa"/>
              <w:bottom w:w="57" w:type="dxa"/>
              <w:right w:w="57" w:type="dxa"/>
            </w:tcMar>
            <w:vAlign w:val="center"/>
          </w:tcPr>
          <w:p w14:paraId="764690B0" w14:textId="77777777" w:rsidR="001961E9" w:rsidRDefault="001961E9">
            <w:pPr>
              <w:pStyle w:val="TableNheader"/>
            </w:pPr>
            <w:r>
              <w:t>Indicator(s)</w:t>
            </w:r>
          </w:p>
        </w:tc>
      </w:tr>
      <w:tr w:rsidR="001961E9" w14:paraId="1F235A5B"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33E1A313" w14:textId="77777777" w:rsidR="001961E9" w:rsidRDefault="001961E9">
            <w:pPr>
              <w:pStyle w:val="TableBoldHeadingsTable"/>
            </w:pPr>
            <w:r>
              <w:t>1.1</w:t>
            </w:r>
            <w:r>
              <w:rPr>
                <w:b w:val="0"/>
                <w:bCs w:val="0"/>
                <w:i/>
                <w:iCs/>
                <w:color w:val="502C64"/>
              </w:rPr>
              <w:tab/>
            </w:r>
            <w:r>
              <w:t>Attract, recruit and retain more people with disability in the Northern Territory Public Sector (NTPS)</w:t>
            </w:r>
          </w:p>
        </w:tc>
        <w:tc>
          <w:tcPr>
            <w:tcW w:w="1247" w:type="dxa"/>
            <w:tcBorders>
              <w:top w:val="single" w:sz="6" w:space="0" w:color="502C65"/>
              <w:bottom w:val="single" w:sz="6" w:space="0" w:color="502C65"/>
            </w:tcBorders>
            <w:tcMar>
              <w:top w:w="113" w:type="dxa"/>
              <w:left w:w="57" w:type="dxa"/>
              <w:bottom w:w="170" w:type="dxa"/>
              <w:right w:w="57" w:type="dxa"/>
            </w:tcMar>
          </w:tcPr>
          <w:p w14:paraId="7239D715" w14:textId="77777777" w:rsidR="001961E9" w:rsidRDefault="001961E9">
            <w:pPr>
              <w:pStyle w:val="NoParagraphStyle"/>
              <w:spacing w:line="240" w:lineRule="auto"/>
              <w:textAlignment w:val="auto"/>
              <w:rPr>
                <w:color w:val="auto"/>
                <w:lang w:val="en-GB"/>
              </w:rPr>
            </w:pPr>
          </w:p>
        </w:tc>
        <w:tc>
          <w:tcPr>
            <w:tcW w:w="3629" w:type="dxa"/>
            <w:tcBorders>
              <w:top w:val="single" w:sz="6" w:space="0" w:color="502C65"/>
              <w:bottom w:val="single" w:sz="6" w:space="0" w:color="502C65"/>
            </w:tcBorders>
            <w:tcMar>
              <w:top w:w="113" w:type="dxa"/>
              <w:left w:w="57" w:type="dxa"/>
              <w:bottom w:w="170" w:type="dxa"/>
              <w:right w:w="57" w:type="dxa"/>
            </w:tcMar>
          </w:tcPr>
          <w:p w14:paraId="2FFD2FE6" w14:textId="77777777" w:rsidR="001961E9" w:rsidRDefault="001961E9">
            <w:pPr>
              <w:pStyle w:val="NoParagraphStyle"/>
              <w:spacing w:line="240" w:lineRule="auto"/>
              <w:textAlignment w:val="auto"/>
              <w:rPr>
                <w:color w:val="auto"/>
                <w:lang w:val="en-GB"/>
              </w:rPr>
            </w:pPr>
          </w:p>
        </w:tc>
      </w:tr>
      <w:tr w:rsidR="001961E9" w14:paraId="3A0C4A4A"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2A4E19B2" w14:textId="77777777" w:rsidR="001961E9" w:rsidRDefault="001961E9" w:rsidP="0087750F">
            <w:pPr>
              <w:pStyle w:val="TableBullets2Table"/>
            </w:pPr>
            <w:r>
              <w:t>1)</w:t>
            </w:r>
            <w:r>
              <w:rPr>
                <w:i/>
                <w:iCs/>
                <w:color w:val="502C64"/>
              </w:rPr>
              <w:tab/>
            </w:r>
            <w:r>
              <w:t>Facilitate a sector wide Disability Employment Program (DEP) comprised of wage reimbursements and employment supports for:</w:t>
            </w:r>
          </w:p>
          <w:p w14:paraId="113C83D4" w14:textId="77777777" w:rsidR="001961E9" w:rsidRDefault="001961E9" w:rsidP="0087750F">
            <w:pPr>
              <w:pStyle w:val="TableBullets3Table"/>
            </w:pPr>
            <w:r>
              <w:t>a)</w:t>
            </w:r>
            <w:r>
              <w:rPr>
                <w:i/>
                <w:iCs/>
                <w:color w:val="502C64"/>
              </w:rPr>
              <w:tab/>
            </w:r>
            <w:r>
              <w:t>Entry level, temporary roles for people with disability who cannot compete for public sector roles on the basis of merit.</w:t>
            </w:r>
          </w:p>
          <w:p w14:paraId="599A1E67" w14:textId="77777777" w:rsidR="001961E9" w:rsidRDefault="001961E9" w:rsidP="0087750F">
            <w:pPr>
              <w:pStyle w:val="TableBullets3Table"/>
            </w:pPr>
            <w:r>
              <w:t>b)</w:t>
            </w:r>
            <w:r>
              <w:rPr>
                <w:i/>
                <w:iCs/>
                <w:color w:val="502C64"/>
              </w:rPr>
              <w:tab/>
            </w:r>
            <w:r>
              <w:t>NTPS traineeships and graduate roles for people with disability.</w:t>
            </w:r>
          </w:p>
        </w:tc>
        <w:tc>
          <w:tcPr>
            <w:tcW w:w="1247" w:type="dxa"/>
            <w:tcBorders>
              <w:top w:val="single" w:sz="6" w:space="0" w:color="502C65"/>
              <w:bottom w:val="single" w:sz="6" w:space="0" w:color="502C65"/>
            </w:tcBorders>
            <w:tcMar>
              <w:top w:w="113" w:type="dxa"/>
              <w:left w:w="57" w:type="dxa"/>
              <w:bottom w:w="170" w:type="dxa"/>
              <w:right w:w="57" w:type="dxa"/>
            </w:tcMar>
          </w:tcPr>
          <w:p w14:paraId="088D2CB7" w14:textId="77777777" w:rsidR="001961E9" w:rsidRDefault="001961E9" w:rsidP="0087750F">
            <w:pPr>
              <w:pStyle w:val="TableDatesTable"/>
            </w:pPr>
            <w:r>
              <w:t>Annual (Ongoing)</w:t>
            </w:r>
          </w:p>
        </w:tc>
        <w:tc>
          <w:tcPr>
            <w:tcW w:w="3629" w:type="dxa"/>
            <w:tcBorders>
              <w:top w:val="single" w:sz="6" w:space="0" w:color="502C65"/>
              <w:bottom w:val="single" w:sz="6" w:space="0" w:color="502C65"/>
            </w:tcBorders>
            <w:tcMar>
              <w:top w:w="113" w:type="dxa"/>
              <w:left w:w="57" w:type="dxa"/>
              <w:bottom w:w="170" w:type="dxa"/>
              <w:right w:w="57" w:type="dxa"/>
            </w:tcMar>
          </w:tcPr>
          <w:p w14:paraId="2AF90D0C" w14:textId="77777777" w:rsidR="001961E9" w:rsidRDefault="001961E9" w:rsidP="0087750F">
            <w:pPr>
              <w:pStyle w:val="TableBullets1Table"/>
            </w:pPr>
            <w:r>
              <w:t>1)</w:t>
            </w:r>
            <w:r>
              <w:tab/>
              <w:t xml:space="preserve">(a) &amp; (b) </w:t>
            </w:r>
          </w:p>
          <w:p w14:paraId="2F76516A" w14:textId="77777777" w:rsidR="001961E9" w:rsidRDefault="001961E9" w:rsidP="0087750F">
            <w:pPr>
              <w:pStyle w:val="TableBullets2Table"/>
            </w:pPr>
            <w:r>
              <w:t>•</w:t>
            </w:r>
            <w:r>
              <w:tab/>
              <w:t>Percentage of people with disability employed in the NTPS.</w:t>
            </w:r>
          </w:p>
          <w:p w14:paraId="691E10FE" w14:textId="77777777" w:rsidR="001961E9" w:rsidRDefault="001961E9" w:rsidP="0087750F">
            <w:pPr>
              <w:pStyle w:val="TableBullets2Table"/>
            </w:pPr>
            <w:r>
              <w:t>•</w:t>
            </w:r>
            <w:r>
              <w:tab/>
              <w:t>Number of DEP participants annually.</w:t>
            </w:r>
          </w:p>
          <w:p w14:paraId="417ED709" w14:textId="77777777" w:rsidR="001961E9" w:rsidRDefault="001961E9" w:rsidP="0087750F">
            <w:pPr>
              <w:pStyle w:val="TableBullets2Table"/>
            </w:pPr>
            <w:r>
              <w:t>•</w:t>
            </w:r>
            <w:r>
              <w:tab/>
              <w:t>Number of DEP participants securing NTPS employment post their program placement annually.</w:t>
            </w:r>
          </w:p>
        </w:tc>
      </w:tr>
      <w:tr w:rsidR="001961E9" w14:paraId="7EEDC6C5"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048AC071" w14:textId="77777777" w:rsidR="001961E9" w:rsidRDefault="001961E9" w:rsidP="0087750F">
            <w:pPr>
              <w:pStyle w:val="TableBullets2Table"/>
            </w:pPr>
            <w:r>
              <w:t>2)</w:t>
            </w:r>
            <w:r>
              <w:rPr>
                <w:i/>
                <w:iCs/>
                <w:color w:val="502C64"/>
              </w:rPr>
              <w:tab/>
            </w:r>
            <w:r>
              <w:t>Implement a special measures in recruitment pilot program targeting people with disabilities for vacancies that are mid-senior level mainstream roles.</w:t>
            </w:r>
          </w:p>
        </w:tc>
        <w:tc>
          <w:tcPr>
            <w:tcW w:w="1247" w:type="dxa"/>
            <w:tcBorders>
              <w:top w:val="single" w:sz="6" w:space="0" w:color="502C65"/>
              <w:bottom w:val="single" w:sz="6" w:space="0" w:color="502C65"/>
            </w:tcBorders>
            <w:tcMar>
              <w:top w:w="113" w:type="dxa"/>
              <w:left w:w="57" w:type="dxa"/>
              <w:bottom w:w="170" w:type="dxa"/>
              <w:right w:w="57" w:type="dxa"/>
            </w:tcMar>
          </w:tcPr>
          <w:p w14:paraId="5A05746F" w14:textId="77777777" w:rsidR="001961E9" w:rsidRDefault="001961E9" w:rsidP="0087750F">
            <w:pPr>
              <w:pStyle w:val="TableDatesTable"/>
            </w:pPr>
            <w:r>
              <w:t>2021/22 – 2022/23</w:t>
            </w:r>
          </w:p>
        </w:tc>
        <w:tc>
          <w:tcPr>
            <w:tcW w:w="3629" w:type="dxa"/>
            <w:tcBorders>
              <w:top w:val="single" w:sz="6" w:space="0" w:color="502C65"/>
              <w:bottom w:val="single" w:sz="6" w:space="0" w:color="502C65"/>
            </w:tcBorders>
            <w:tcMar>
              <w:top w:w="113" w:type="dxa"/>
              <w:left w:w="57" w:type="dxa"/>
              <w:bottom w:w="170" w:type="dxa"/>
              <w:right w:w="57" w:type="dxa"/>
            </w:tcMar>
          </w:tcPr>
          <w:p w14:paraId="1E50A7CF" w14:textId="77777777" w:rsidR="001961E9" w:rsidRDefault="001961E9" w:rsidP="0087750F">
            <w:pPr>
              <w:pStyle w:val="TableBullets1Table"/>
            </w:pPr>
            <w:r>
              <w:t>2)</w:t>
            </w:r>
            <w:r>
              <w:tab/>
            </w:r>
          </w:p>
          <w:p w14:paraId="17426FBE" w14:textId="77777777" w:rsidR="001961E9" w:rsidRDefault="001961E9" w:rsidP="0087750F">
            <w:pPr>
              <w:pStyle w:val="TableBullets2Table"/>
            </w:pPr>
            <w:r>
              <w:t>•</w:t>
            </w:r>
            <w:r>
              <w:tab/>
              <w:t>Special measures pilot implemented.</w:t>
            </w:r>
          </w:p>
          <w:p w14:paraId="6AC580B2" w14:textId="77777777" w:rsidR="001961E9" w:rsidRDefault="001961E9" w:rsidP="0087750F">
            <w:pPr>
              <w:pStyle w:val="TableBullets2Table"/>
            </w:pPr>
            <w:r>
              <w:t>•</w:t>
            </w:r>
            <w:r>
              <w:tab/>
              <w:t>Number of vacancies advertised annually.</w:t>
            </w:r>
          </w:p>
          <w:p w14:paraId="35E7211B" w14:textId="77777777" w:rsidR="001961E9" w:rsidRDefault="001961E9" w:rsidP="0087750F">
            <w:pPr>
              <w:pStyle w:val="TableBullets2Table"/>
            </w:pPr>
            <w:r>
              <w:t>•</w:t>
            </w:r>
            <w:r>
              <w:tab/>
              <w:t>Number of vacancies filled with people with disability.</w:t>
            </w:r>
          </w:p>
        </w:tc>
      </w:tr>
      <w:tr w:rsidR="001961E9" w14:paraId="694F17BD" w14:textId="77777777" w:rsidTr="008644C4">
        <w:trPr>
          <w:trHeight w:val="226"/>
        </w:trPr>
        <w:tc>
          <w:tcPr>
            <w:tcW w:w="4762" w:type="dxa"/>
            <w:tcBorders>
              <w:top w:val="single" w:sz="6" w:space="0" w:color="502C65"/>
              <w:bottom w:val="single" w:sz="6" w:space="0" w:color="502C65"/>
            </w:tcBorders>
            <w:tcMar>
              <w:top w:w="113" w:type="dxa"/>
              <w:left w:w="57" w:type="dxa"/>
              <w:bottom w:w="113" w:type="dxa"/>
              <w:right w:w="57" w:type="dxa"/>
            </w:tcMar>
          </w:tcPr>
          <w:p w14:paraId="02EF7C17" w14:textId="77777777" w:rsidR="001961E9" w:rsidRDefault="001961E9">
            <w:pPr>
              <w:pStyle w:val="TableBoldHeadingsTable"/>
            </w:pPr>
            <w:r>
              <w:t>1.2</w:t>
            </w:r>
            <w:r>
              <w:rPr>
                <w:b w:val="0"/>
                <w:bCs w:val="0"/>
                <w:i/>
                <w:iCs/>
                <w:color w:val="502C64"/>
              </w:rPr>
              <w:tab/>
            </w:r>
            <w:r>
              <w:t>Foster positive and inclusive workplace culture to attract and retain people with disability in the Northern Territory Public Service (NTPS)</w:t>
            </w:r>
          </w:p>
        </w:tc>
        <w:tc>
          <w:tcPr>
            <w:tcW w:w="1247" w:type="dxa"/>
            <w:tcBorders>
              <w:top w:val="single" w:sz="6" w:space="0" w:color="502C65"/>
              <w:bottom w:val="single" w:sz="6" w:space="0" w:color="502C65"/>
            </w:tcBorders>
            <w:tcMar>
              <w:top w:w="113" w:type="dxa"/>
              <w:left w:w="57" w:type="dxa"/>
              <w:bottom w:w="113" w:type="dxa"/>
              <w:right w:w="57" w:type="dxa"/>
            </w:tcMar>
          </w:tcPr>
          <w:p w14:paraId="38783009" w14:textId="77777777" w:rsidR="001961E9" w:rsidRDefault="001961E9">
            <w:pPr>
              <w:pStyle w:val="NoParagraphStyle"/>
              <w:spacing w:line="240" w:lineRule="auto"/>
              <w:textAlignment w:val="auto"/>
              <w:rPr>
                <w:color w:val="auto"/>
                <w:lang w:val="en-GB"/>
              </w:rPr>
            </w:pPr>
          </w:p>
        </w:tc>
        <w:tc>
          <w:tcPr>
            <w:tcW w:w="3629" w:type="dxa"/>
            <w:tcBorders>
              <w:top w:val="single" w:sz="6" w:space="0" w:color="502C65"/>
              <w:bottom w:val="single" w:sz="6" w:space="0" w:color="502C65"/>
            </w:tcBorders>
            <w:tcMar>
              <w:top w:w="113" w:type="dxa"/>
              <w:left w:w="57" w:type="dxa"/>
              <w:bottom w:w="113" w:type="dxa"/>
              <w:right w:w="57" w:type="dxa"/>
            </w:tcMar>
          </w:tcPr>
          <w:p w14:paraId="75D78D27" w14:textId="77777777" w:rsidR="001961E9" w:rsidRDefault="001961E9">
            <w:pPr>
              <w:pStyle w:val="NoParagraphStyle"/>
              <w:spacing w:line="240" w:lineRule="auto"/>
              <w:textAlignment w:val="auto"/>
              <w:rPr>
                <w:color w:val="auto"/>
                <w:lang w:val="en-GB"/>
              </w:rPr>
            </w:pPr>
          </w:p>
        </w:tc>
      </w:tr>
      <w:tr w:rsidR="001961E9" w14:paraId="60A6389F" w14:textId="77777777" w:rsidTr="008644C4">
        <w:trPr>
          <w:trHeight w:val="226"/>
        </w:trPr>
        <w:tc>
          <w:tcPr>
            <w:tcW w:w="4762" w:type="dxa"/>
            <w:tcBorders>
              <w:top w:val="single" w:sz="6" w:space="0" w:color="502C65"/>
              <w:bottom w:val="single" w:sz="6" w:space="0" w:color="502C65"/>
            </w:tcBorders>
            <w:tcMar>
              <w:top w:w="57" w:type="dxa"/>
              <w:left w:w="57" w:type="dxa"/>
              <w:bottom w:w="113" w:type="dxa"/>
              <w:right w:w="57" w:type="dxa"/>
            </w:tcMar>
          </w:tcPr>
          <w:p w14:paraId="1A4E9032" w14:textId="77777777" w:rsidR="001961E9" w:rsidRDefault="001961E9" w:rsidP="0087750F">
            <w:pPr>
              <w:pStyle w:val="TableBullets2Table"/>
            </w:pPr>
            <w:r>
              <w:t>1)</w:t>
            </w:r>
            <w:r>
              <w:tab/>
              <w:t>Implement inclusion and diversity initiatives across the NTPS, including access to online and in-person training, webinars and events.</w:t>
            </w:r>
          </w:p>
        </w:tc>
        <w:tc>
          <w:tcPr>
            <w:tcW w:w="1247" w:type="dxa"/>
            <w:tcBorders>
              <w:top w:val="single" w:sz="6" w:space="0" w:color="502C65"/>
              <w:bottom w:val="single" w:sz="6" w:space="0" w:color="502C65"/>
            </w:tcBorders>
            <w:tcMar>
              <w:top w:w="57" w:type="dxa"/>
              <w:left w:w="57" w:type="dxa"/>
              <w:bottom w:w="113" w:type="dxa"/>
              <w:right w:w="57" w:type="dxa"/>
            </w:tcMar>
          </w:tcPr>
          <w:p w14:paraId="52FE7C2B"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13" w:type="dxa"/>
              <w:right w:w="57" w:type="dxa"/>
            </w:tcMar>
          </w:tcPr>
          <w:p w14:paraId="07EE6BB2" w14:textId="77777777" w:rsidR="001961E9" w:rsidRDefault="001961E9" w:rsidP="0087750F">
            <w:pPr>
              <w:pStyle w:val="TableBullets2Table"/>
            </w:pPr>
            <w:r>
              <w:t>1)</w:t>
            </w:r>
            <w:r>
              <w:tab/>
              <w:t>Number of initiatives and events delivered/implemented annually.</w:t>
            </w:r>
          </w:p>
        </w:tc>
      </w:tr>
      <w:tr w:rsidR="001961E9" w14:paraId="014C25FD" w14:textId="77777777" w:rsidTr="008644C4">
        <w:trPr>
          <w:trHeight w:val="226"/>
        </w:trPr>
        <w:tc>
          <w:tcPr>
            <w:tcW w:w="4762" w:type="dxa"/>
            <w:tcBorders>
              <w:top w:val="single" w:sz="6" w:space="0" w:color="502C65"/>
              <w:bottom w:val="single" w:sz="6" w:space="0" w:color="502C65"/>
            </w:tcBorders>
            <w:tcMar>
              <w:top w:w="57" w:type="dxa"/>
              <w:left w:w="57" w:type="dxa"/>
              <w:bottom w:w="113" w:type="dxa"/>
              <w:right w:w="57" w:type="dxa"/>
            </w:tcMar>
          </w:tcPr>
          <w:p w14:paraId="63D70500" w14:textId="77777777" w:rsidR="001961E9" w:rsidRDefault="001961E9" w:rsidP="0087750F">
            <w:pPr>
              <w:pStyle w:val="TableBullets2Table"/>
            </w:pPr>
            <w:r>
              <w:t>2)</w:t>
            </w:r>
            <w:r>
              <w:tab/>
              <w:t>Continue implementation of the NTPS EmployAbility Strategy 2018-2022.</w:t>
            </w:r>
          </w:p>
        </w:tc>
        <w:tc>
          <w:tcPr>
            <w:tcW w:w="1247" w:type="dxa"/>
            <w:tcBorders>
              <w:top w:val="single" w:sz="6" w:space="0" w:color="502C65"/>
              <w:bottom w:val="single" w:sz="6" w:space="0" w:color="502C65"/>
            </w:tcBorders>
            <w:tcMar>
              <w:top w:w="57" w:type="dxa"/>
              <w:left w:w="57" w:type="dxa"/>
              <w:bottom w:w="113" w:type="dxa"/>
              <w:right w:w="57" w:type="dxa"/>
            </w:tcMar>
          </w:tcPr>
          <w:p w14:paraId="4AE7B7A7" w14:textId="77777777" w:rsidR="001961E9" w:rsidRDefault="001961E9" w:rsidP="0087750F">
            <w:pPr>
              <w:pStyle w:val="TableDatesTable"/>
            </w:pPr>
            <w:r>
              <w:t>2021/22 and 2022/23 (Ongoing)</w:t>
            </w:r>
          </w:p>
        </w:tc>
        <w:tc>
          <w:tcPr>
            <w:tcW w:w="3629" w:type="dxa"/>
            <w:tcBorders>
              <w:top w:val="single" w:sz="6" w:space="0" w:color="502C65"/>
              <w:bottom w:val="single" w:sz="6" w:space="0" w:color="502C65"/>
            </w:tcBorders>
            <w:tcMar>
              <w:top w:w="57" w:type="dxa"/>
              <w:left w:w="57" w:type="dxa"/>
              <w:bottom w:w="113" w:type="dxa"/>
              <w:right w:w="57" w:type="dxa"/>
            </w:tcMar>
          </w:tcPr>
          <w:p w14:paraId="367D55AA" w14:textId="77777777" w:rsidR="001961E9" w:rsidRDefault="001961E9" w:rsidP="0087750F">
            <w:pPr>
              <w:pStyle w:val="TableBullets2Table"/>
            </w:pPr>
            <w:r>
              <w:t>2)</w:t>
            </w:r>
            <w:r>
              <w:tab/>
              <w:t>Strategy implemented and evaluation delivered 2022/23.</w:t>
            </w:r>
          </w:p>
        </w:tc>
      </w:tr>
      <w:tr w:rsidR="001961E9" w14:paraId="05888DDF" w14:textId="77777777" w:rsidTr="008644C4">
        <w:trPr>
          <w:trHeight w:val="226"/>
        </w:trPr>
        <w:tc>
          <w:tcPr>
            <w:tcW w:w="4762" w:type="dxa"/>
            <w:tcBorders>
              <w:top w:val="single" w:sz="6" w:space="0" w:color="502C65"/>
              <w:bottom w:val="single" w:sz="6" w:space="0" w:color="502C65"/>
            </w:tcBorders>
            <w:tcMar>
              <w:top w:w="57" w:type="dxa"/>
              <w:left w:w="57" w:type="dxa"/>
              <w:bottom w:w="113" w:type="dxa"/>
              <w:right w:w="57" w:type="dxa"/>
            </w:tcMar>
          </w:tcPr>
          <w:p w14:paraId="615A1C79" w14:textId="77777777" w:rsidR="001961E9" w:rsidRDefault="001961E9" w:rsidP="0087750F">
            <w:pPr>
              <w:pStyle w:val="TableBullets2Table"/>
            </w:pPr>
            <w:r>
              <w:t>3)</w:t>
            </w:r>
            <w:r>
              <w:tab/>
              <w:t>Provide support to enable the NTPS employee-led Disability Reference Group (DRG) to operate.</w:t>
            </w:r>
          </w:p>
        </w:tc>
        <w:tc>
          <w:tcPr>
            <w:tcW w:w="1247" w:type="dxa"/>
            <w:tcBorders>
              <w:top w:val="single" w:sz="6" w:space="0" w:color="502C65"/>
              <w:bottom w:val="single" w:sz="6" w:space="0" w:color="502C65"/>
            </w:tcBorders>
            <w:tcMar>
              <w:top w:w="57" w:type="dxa"/>
              <w:left w:w="57" w:type="dxa"/>
              <w:bottom w:w="113" w:type="dxa"/>
              <w:right w:w="57" w:type="dxa"/>
            </w:tcMar>
          </w:tcPr>
          <w:p w14:paraId="59032553" w14:textId="77777777" w:rsidR="001961E9" w:rsidRDefault="001961E9" w:rsidP="0087750F">
            <w:pPr>
              <w:pStyle w:val="TableDatesTable"/>
            </w:pPr>
            <w:r>
              <w:t>Ongoing</w:t>
            </w:r>
          </w:p>
        </w:tc>
        <w:tc>
          <w:tcPr>
            <w:tcW w:w="3629" w:type="dxa"/>
            <w:tcBorders>
              <w:top w:val="single" w:sz="6" w:space="0" w:color="502C65"/>
              <w:bottom w:val="single" w:sz="6" w:space="0" w:color="502C65"/>
            </w:tcBorders>
            <w:tcMar>
              <w:top w:w="57" w:type="dxa"/>
              <w:left w:w="57" w:type="dxa"/>
              <w:bottom w:w="113" w:type="dxa"/>
              <w:right w:w="57" w:type="dxa"/>
            </w:tcMar>
          </w:tcPr>
          <w:p w14:paraId="68BBBE83" w14:textId="77777777" w:rsidR="001961E9" w:rsidRDefault="001961E9" w:rsidP="0087750F">
            <w:pPr>
              <w:pStyle w:val="TableBullets2Table"/>
            </w:pPr>
            <w:r>
              <w:t>3)</w:t>
            </w:r>
            <w:r>
              <w:tab/>
              <w:t>Number of DRG meetings held annually.</w:t>
            </w:r>
          </w:p>
        </w:tc>
      </w:tr>
      <w:tr w:rsidR="001961E9" w14:paraId="11E4E2C2" w14:textId="77777777" w:rsidTr="008644C4">
        <w:trPr>
          <w:trHeight w:val="226"/>
        </w:trPr>
        <w:tc>
          <w:tcPr>
            <w:tcW w:w="4762" w:type="dxa"/>
            <w:tcBorders>
              <w:top w:val="single" w:sz="6" w:space="0" w:color="502C65"/>
              <w:bottom w:val="single" w:sz="6" w:space="0" w:color="502C65"/>
            </w:tcBorders>
            <w:tcMar>
              <w:top w:w="113" w:type="dxa"/>
              <w:left w:w="57" w:type="dxa"/>
              <w:bottom w:w="170" w:type="dxa"/>
              <w:right w:w="57" w:type="dxa"/>
            </w:tcMar>
          </w:tcPr>
          <w:p w14:paraId="62B7552A" w14:textId="77777777" w:rsidR="001961E9" w:rsidRDefault="001961E9" w:rsidP="0087750F">
            <w:pPr>
              <w:pStyle w:val="TableBullets2Table"/>
            </w:pPr>
            <w:r>
              <w:lastRenderedPageBreak/>
              <w:t>4)</w:t>
            </w:r>
            <w:r>
              <w:tab/>
              <w:t>Monitor implementation of NTPS agency Disability Action Plans, aligned to the NTPS EmployAbility Strategy.</w:t>
            </w:r>
          </w:p>
        </w:tc>
        <w:tc>
          <w:tcPr>
            <w:tcW w:w="1247" w:type="dxa"/>
            <w:tcBorders>
              <w:top w:val="single" w:sz="6" w:space="0" w:color="502C65"/>
              <w:bottom w:val="single" w:sz="6" w:space="0" w:color="502C65"/>
            </w:tcBorders>
            <w:tcMar>
              <w:top w:w="113" w:type="dxa"/>
              <w:left w:w="57" w:type="dxa"/>
              <w:bottom w:w="170" w:type="dxa"/>
              <w:right w:w="57" w:type="dxa"/>
            </w:tcMar>
          </w:tcPr>
          <w:p w14:paraId="2E4B0C18" w14:textId="77777777" w:rsidR="001961E9" w:rsidRDefault="001961E9" w:rsidP="0087750F">
            <w:pPr>
              <w:pStyle w:val="TableDatesTable"/>
            </w:pPr>
            <w:r>
              <w:t>Annual (Ongoing)</w:t>
            </w:r>
          </w:p>
        </w:tc>
        <w:tc>
          <w:tcPr>
            <w:tcW w:w="3629" w:type="dxa"/>
            <w:tcBorders>
              <w:top w:val="single" w:sz="6" w:space="0" w:color="502C65"/>
              <w:bottom w:val="single" w:sz="6" w:space="0" w:color="502C65"/>
            </w:tcBorders>
            <w:tcMar>
              <w:top w:w="113" w:type="dxa"/>
              <w:left w:w="57" w:type="dxa"/>
              <w:bottom w:w="170" w:type="dxa"/>
              <w:right w:w="57" w:type="dxa"/>
            </w:tcMar>
          </w:tcPr>
          <w:p w14:paraId="101BB469" w14:textId="77777777" w:rsidR="001961E9" w:rsidRDefault="001961E9" w:rsidP="0087750F">
            <w:pPr>
              <w:pStyle w:val="TableBullets2Table"/>
            </w:pPr>
            <w:r>
              <w:t>4)</w:t>
            </w:r>
            <w:r>
              <w:tab/>
              <w:t>DAPs reporting to OCPE annually. Improvement in engagement and job satisfaction scores of employees with disability as per results of biennial employee perception survey.</w:t>
            </w:r>
          </w:p>
        </w:tc>
      </w:tr>
    </w:tbl>
    <w:p w14:paraId="14DBF250" w14:textId="77777777" w:rsidR="001961E9" w:rsidRDefault="001961E9" w:rsidP="001961E9">
      <w:pPr>
        <w:pStyle w:val="03INTROPARALARGE"/>
      </w:pPr>
    </w:p>
    <w:tbl>
      <w:tblPr>
        <w:tblW w:w="0" w:type="auto"/>
        <w:tblInd w:w="-8" w:type="dxa"/>
        <w:tblBorders>
          <w:bottom w:val="single" w:sz="6" w:space="0" w:color="502C65"/>
          <w:insideH w:val="single" w:sz="6" w:space="0" w:color="502C65"/>
        </w:tblBorders>
        <w:tblLayout w:type="fixed"/>
        <w:tblCellMar>
          <w:left w:w="0" w:type="dxa"/>
          <w:right w:w="0" w:type="dxa"/>
        </w:tblCellMar>
        <w:tblLook w:val="0000" w:firstRow="0" w:lastRow="0" w:firstColumn="0" w:lastColumn="0" w:noHBand="0" w:noVBand="0"/>
      </w:tblPr>
      <w:tblGrid>
        <w:gridCol w:w="4762"/>
        <w:gridCol w:w="1247"/>
        <w:gridCol w:w="3629"/>
      </w:tblGrid>
      <w:tr w:rsidR="001961E9" w14:paraId="6F3DDEA9" w14:textId="77777777" w:rsidTr="008644C4">
        <w:trPr>
          <w:trHeight w:val="453"/>
          <w:tblHeader/>
        </w:trPr>
        <w:tc>
          <w:tcPr>
            <w:tcW w:w="9638" w:type="dxa"/>
            <w:gridSpan w:val="3"/>
            <w:tcMar>
              <w:top w:w="113" w:type="dxa"/>
              <w:left w:w="57" w:type="dxa"/>
              <w:bottom w:w="113" w:type="dxa"/>
              <w:right w:w="57" w:type="dxa"/>
            </w:tcMar>
            <w:vAlign w:val="center"/>
          </w:tcPr>
          <w:p w14:paraId="54EBA5A0" w14:textId="77777777" w:rsidR="001961E9" w:rsidRDefault="001961E9">
            <w:pPr>
              <w:pStyle w:val="TableNheader"/>
            </w:pPr>
            <w:r>
              <w:rPr>
                <w:color w:val="502C64"/>
                <w:spacing w:val="-3"/>
              </w:rPr>
              <w:t>Objective 2: Improve the transition of young people with disability from education to employment</w:t>
            </w:r>
          </w:p>
        </w:tc>
      </w:tr>
      <w:tr w:rsidR="001961E9" w14:paraId="5E2876CE" w14:textId="77777777" w:rsidTr="008644C4">
        <w:trPr>
          <w:trHeight w:val="453"/>
          <w:tblHeader/>
        </w:trPr>
        <w:tc>
          <w:tcPr>
            <w:tcW w:w="4762" w:type="dxa"/>
            <w:shd w:val="solid" w:color="502C65" w:fill="auto"/>
            <w:tcMar>
              <w:top w:w="57" w:type="dxa"/>
              <w:left w:w="57" w:type="dxa"/>
              <w:bottom w:w="57" w:type="dxa"/>
              <w:right w:w="57" w:type="dxa"/>
            </w:tcMar>
            <w:vAlign w:val="center"/>
          </w:tcPr>
          <w:p w14:paraId="3393FD0B" w14:textId="77777777" w:rsidR="001961E9" w:rsidRDefault="001961E9">
            <w:pPr>
              <w:pStyle w:val="TableNheader"/>
            </w:pPr>
            <w:r>
              <w:t>Actions</w:t>
            </w:r>
          </w:p>
        </w:tc>
        <w:tc>
          <w:tcPr>
            <w:tcW w:w="1247" w:type="dxa"/>
            <w:shd w:val="solid" w:color="502C65" w:fill="auto"/>
            <w:tcMar>
              <w:top w:w="57" w:type="dxa"/>
              <w:left w:w="57" w:type="dxa"/>
              <w:bottom w:w="57" w:type="dxa"/>
              <w:right w:w="57" w:type="dxa"/>
            </w:tcMar>
            <w:vAlign w:val="center"/>
          </w:tcPr>
          <w:p w14:paraId="4F5F6E61" w14:textId="77777777" w:rsidR="001961E9" w:rsidRDefault="001961E9">
            <w:pPr>
              <w:pStyle w:val="TableNheader"/>
            </w:pPr>
            <w:r>
              <w:t>Timeline</w:t>
            </w:r>
          </w:p>
        </w:tc>
        <w:tc>
          <w:tcPr>
            <w:tcW w:w="3629" w:type="dxa"/>
            <w:shd w:val="solid" w:color="502C65" w:fill="auto"/>
            <w:tcMar>
              <w:top w:w="57" w:type="dxa"/>
              <w:left w:w="57" w:type="dxa"/>
              <w:bottom w:w="57" w:type="dxa"/>
              <w:right w:w="57" w:type="dxa"/>
            </w:tcMar>
            <w:vAlign w:val="center"/>
          </w:tcPr>
          <w:p w14:paraId="1B1A61D9" w14:textId="77777777" w:rsidR="001961E9" w:rsidRDefault="001961E9">
            <w:pPr>
              <w:pStyle w:val="TableNheader"/>
            </w:pPr>
            <w:r>
              <w:t>Indicator(s)</w:t>
            </w:r>
          </w:p>
        </w:tc>
      </w:tr>
      <w:tr w:rsidR="001961E9" w14:paraId="047FB094" w14:textId="77777777" w:rsidTr="008644C4">
        <w:trPr>
          <w:trHeight w:val="226"/>
        </w:trPr>
        <w:tc>
          <w:tcPr>
            <w:tcW w:w="4762" w:type="dxa"/>
            <w:tcMar>
              <w:top w:w="113" w:type="dxa"/>
              <w:left w:w="57" w:type="dxa"/>
              <w:bottom w:w="170" w:type="dxa"/>
              <w:right w:w="57" w:type="dxa"/>
            </w:tcMar>
          </w:tcPr>
          <w:p w14:paraId="5162A6C9" w14:textId="77777777" w:rsidR="001961E9" w:rsidRDefault="001961E9">
            <w:pPr>
              <w:pStyle w:val="TableBoldHeadingsTable"/>
            </w:pPr>
            <w:r>
              <w:t>2.1.</w:t>
            </w:r>
            <w:r>
              <w:rPr>
                <w:b w:val="0"/>
                <w:bCs w:val="0"/>
                <w:i/>
                <w:iCs/>
                <w:color w:val="502C64"/>
              </w:rPr>
              <w:tab/>
            </w:r>
            <w:r>
              <w:t>Northern Territory Public Service (NTPS) Traineeships</w:t>
            </w:r>
          </w:p>
        </w:tc>
        <w:tc>
          <w:tcPr>
            <w:tcW w:w="1247" w:type="dxa"/>
            <w:tcMar>
              <w:top w:w="113" w:type="dxa"/>
              <w:left w:w="57" w:type="dxa"/>
              <w:bottom w:w="170" w:type="dxa"/>
              <w:right w:w="57" w:type="dxa"/>
            </w:tcMar>
          </w:tcPr>
          <w:p w14:paraId="50A540B7" w14:textId="77777777" w:rsidR="001961E9" w:rsidRDefault="001961E9">
            <w:pPr>
              <w:pStyle w:val="NoParagraphStyle"/>
              <w:spacing w:line="240" w:lineRule="auto"/>
              <w:textAlignment w:val="auto"/>
              <w:rPr>
                <w:color w:val="auto"/>
                <w:lang w:val="en-GB"/>
              </w:rPr>
            </w:pPr>
          </w:p>
        </w:tc>
        <w:tc>
          <w:tcPr>
            <w:tcW w:w="3629" w:type="dxa"/>
            <w:tcMar>
              <w:top w:w="113" w:type="dxa"/>
              <w:left w:w="57" w:type="dxa"/>
              <w:bottom w:w="170" w:type="dxa"/>
              <w:right w:w="57" w:type="dxa"/>
            </w:tcMar>
          </w:tcPr>
          <w:p w14:paraId="6EB08232" w14:textId="77777777" w:rsidR="001961E9" w:rsidRDefault="001961E9">
            <w:pPr>
              <w:pStyle w:val="NoParagraphStyle"/>
              <w:spacing w:line="240" w:lineRule="auto"/>
              <w:textAlignment w:val="auto"/>
              <w:rPr>
                <w:color w:val="auto"/>
                <w:lang w:val="en-GB"/>
              </w:rPr>
            </w:pPr>
          </w:p>
        </w:tc>
      </w:tr>
      <w:tr w:rsidR="001961E9" w14:paraId="0C7C7745" w14:textId="77777777" w:rsidTr="008644C4">
        <w:trPr>
          <w:trHeight w:val="226"/>
        </w:trPr>
        <w:tc>
          <w:tcPr>
            <w:tcW w:w="4762" w:type="dxa"/>
            <w:tcMar>
              <w:top w:w="113" w:type="dxa"/>
              <w:left w:w="57" w:type="dxa"/>
              <w:bottom w:w="170" w:type="dxa"/>
              <w:right w:w="57" w:type="dxa"/>
            </w:tcMar>
          </w:tcPr>
          <w:p w14:paraId="31A5CD59" w14:textId="77777777" w:rsidR="001961E9" w:rsidRDefault="001961E9" w:rsidP="0087750F">
            <w:pPr>
              <w:pStyle w:val="TableBullets2Table"/>
            </w:pPr>
            <w:r>
              <w:t>1)</w:t>
            </w:r>
            <w:r>
              <w:tab/>
              <w:t>NTPS Disability Employment Program traineeship opportunities promoted and marketed directly to NT school-leavers with disability.</w:t>
            </w:r>
          </w:p>
        </w:tc>
        <w:tc>
          <w:tcPr>
            <w:tcW w:w="1247" w:type="dxa"/>
            <w:tcMar>
              <w:top w:w="113" w:type="dxa"/>
              <w:left w:w="57" w:type="dxa"/>
              <w:bottom w:w="170" w:type="dxa"/>
              <w:right w:w="57" w:type="dxa"/>
            </w:tcMar>
          </w:tcPr>
          <w:p w14:paraId="40C38FEC" w14:textId="77777777" w:rsidR="001961E9" w:rsidRDefault="001961E9" w:rsidP="0087750F">
            <w:pPr>
              <w:pStyle w:val="TableDatesTable"/>
            </w:pPr>
            <w:r>
              <w:t>Annual (Ongoing)</w:t>
            </w:r>
          </w:p>
        </w:tc>
        <w:tc>
          <w:tcPr>
            <w:tcW w:w="3629" w:type="dxa"/>
            <w:tcMar>
              <w:top w:w="113" w:type="dxa"/>
              <w:left w:w="57" w:type="dxa"/>
              <w:bottom w:w="170" w:type="dxa"/>
              <w:right w:w="57" w:type="dxa"/>
            </w:tcMar>
          </w:tcPr>
          <w:p w14:paraId="29751A3E" w14:textId="77777777" w:rsidR="001961E9" w:rsidRDefault="001961E9" w:rsidP="0087750F">
            <w:pPr>
              <w:pStyle w:val="TableBullets2Table"/>
            </w:pPr>
            <w:r>
              <w:t>1)</w:t>
            </w:r>
            <w:r>
              <w:tab/>
              <w:t>Number of school-leavers with disability undertaking a NTPS traineeship.</w:t>
            </w:r>
          </w:p>
        </w:tc>
      </w:tr>
      <w:tr w:rsidR="001961E9" w14:paraId="65ED597D" w14:textId="77777777" w:rsidTr="008644C4">
        <w:trPr>
          <w:trHeight w:val="226"/>
        </w:trPr>
        <w:tc>
          <w:tcPr>
            <w:tcW w:w="4762" w:type="dxa"/>
            <w:tcMar>
              <w:top w:w="113" w:type="dxa"/>
              <w:left w:w="57" w:type="dxa"/>
              <w:bottom w:w="170" w:type="dxa"/>
              <w:right w:w="57" w:type="dxa"/>
            </w:tcMar>
          </w:tcPr>
          <w:p w14:paraId="1DF85521" w14:textId="77777777" w:rsidR="001961E9" w:rsidRDefault="001961E9" w:rsidP="0087750F">
            <w:pPr>
              <w:pStyle w:val="TableBullets2Table"/>
            </w:pPr>
            <w:r>
              <w:t>2)</w:t>
            </w:r>
            <w:r>
              <w:tab/>
              <w:t>NTPS Graduate trainee opportunities promoted and marketed directly to Charles Darwin University students.</w:t>
            </w:r>
          </w:p>
        </w:tc>
        <w:tc>
          <w:tcPr>
            <w:tcW w:w="1247" w:type="dxa"/>
            <w:tcMar>
              <w:top w:w="113" w:type="dxa"/>
              <w:left w:w="57" w:type="dxa"/>
              <w:bottom w:w="170" w:type="dxa"/>
              <w:right w:w="57" w:type="dxa"/>
            </w:tcMar>
          </w:tcPr>
          <w:p w14:paraId="5AE69C44" w14:textId="77777777" w:rsidR="001961E9" w:rsidRDefault="001961E9" w:rsidP="0087750F">
            <w:pPr>
              <w:pStyle w:val="TableDatesTable"/>
            </w:pPr>
            <w:r>
              <w:t>Annual (Ongoing)</w:t>
            </w:r>
          </w:p>
        </w:tc>
        <w:tc>
          <w:tcPr>
            <w:tcW w:w="3629" w:type="dxa"/>
            <w:tcMar>
              <w:top w:w="113" w:type="dxa"/>
              <w:left w:w="57" w:type="dxa"/>
              <w:bottom w:w="170" w:type="dxa"/>
              <w:right w:w="57" w:type="dxa"/>
            </w:tcMar>
          </w:tcPr>
          <w:p w14:paraId="5C05CF44" w14:textId="77777777" w:rsidR="001961E9" w:rsidRDefault="001961E9" w:rsidP="0087750F">
            <w:pPr>
              <w:pStyle w:val="TableBullets2Table"/>
            </w:pPr>
            <w:r>
              <w:t>2)</w:t>
            </w:r>
            <w:r>
              <w:tab/>
              <w:t>Number of graduates with disability employed as a graduate trainee.</w:t>
            </w:r>
          </w:p>
        </w:tc>
      </w:tr>
      <w:tr w:rsidR="001961E9" w14:paraId="0FA97ECB" w14:textId="77777777" w:rsidTr="008644C4">
        <w:trPr>
          <w:trHeight w:val="226"/>
        </w:trPr>
        <w:tc>
          <w:tcPr>
            <w:tcW w:w="4762" w:type="dxa"/>
            <w:tcMar>
              <w:top w:w="113" w:type="dxa"/>
              <w:left w:w="57" w:type="dxa"/>
              <w:bottom w:w="170" w:type="dxa"/>
              <w:right w:w="57" w:type="dxa"/>
            </w:tcMar>
          </w:tcPr>
          <w:p w14:paraId="5D8EFEEE" w14:textId="77777777" w:rsidR="001961E9" w:rsidRDefault="001961E9">
            <w:pPr>
              <w:pStyle w:val="TableBoldHeadingsTable"/>
            </w:pPr>
            <w:r>
              <w:t>2.2</w:t>
            </w:r>
            <w:r>
              <w:rPr>
                <w:b w:val="0"/>
                <w:bCs w:val="0"/>
                <w:i/>
                <w:iCs/>
                <w:color w:val="502C64"/>
              </w:rPr>
              <w:tab/>
            </w:r>
            <w:r>
              <w:t xml:space="preserve">Modified Northern Territory Certificate of Education and Training </w:t>
            </w:r>
          </w:p>
          <w:p w14:paraId="51D6C73A" w14:textId="77777777" w:rsidR="001961E9" w:rsidRDefault="001961E9" w:rsidP="0087750F">
            <w:pPr>
              <w:pStyle w:val="TableCopyTable"/>
            </w:pPr>
            <w:r>
              <w:t>Support schools and students to complete the NT Certificate of Education and Training through modified subjects offered to students who are eligible on the grounds of a documented or imputed disability.</w:t>
            </w:r>
          </w:p>
        </w:tc>
        <w:tc>
          <w:tcPr>
            <w:tcW w:w="1247" w:type="dxa"/>
            <w:tcMar>
              <w:top w:w="113" w:type="dxa"/>
              <w:left w:w="57" w:type="dxa"/>
              <w:bottom w:w="170" w:type="dxa"/>
              <w:right w:w="57" w:type="dxa"/>
            </w:tcMar>
          </w:tcPr>
          <w:p w14:paraId="37A5E2F3" w14:textId="77777777" w:rsidR="001961E9" w:rsidRDefault="001961E9" w:rsidP="0087750F">
            <w:pPr>
              <w:pStyle w:val="TableDatesTable"/>
            </w:pPr>
            <w:r>
              <w:t>2021-24 (Ongoing)</w:t>
            </w:r>
          </w:p>
        </w:tc>
        <w:tc>
          <w:tcPr>
            <w:tcW w:w="3629" w:type="dxa"/>
            <w:tcMar>
              <w:top w:w="113" w:type="dxa"/>
              <w:left w:w="57" w:type="dxa"/>
              <w:bottom w:w="170" w:type="dxa"/>
              <w:right w:w="57" w:type="dxa"/>
            </w:tcMar>
          </w:tcPr>
          <w:p w14:paraId="720046D0" w14:textId="77777777" w:rsidR="001961E9" w:rsidRDefault="001961E9" w:rsidP="0087750F">
            <w:pPr>
              <w:pStyle w:val="TableBullets1Table"/>
            </w:pPr>
            <w:r>
              <w:t>•</w:t>
            </w:r>
            <w:r>
              <w:tab/>
              <w:t>An increase of successful completion of the NTCET (Modified).</w:t>
            </w:r>
          </w:p>
        </w:tc>
      </w:tr>
      <w:tr w:rsidR="001961E9" w14:paraId="44E2D44A" w14:textId="77777777" w:rsidTr="008644C4">
        <w:trPr>
          <w:trHeight w:val="226"/>
        </w:trPr>
        <w:tc>
          <w:tcPr>
            <w:tcW w:w="4762" w:type="dxa"/>
            <w:tcMar>
              <w:top w:w="113" w:type="dxa"/>
              <w:left w:w="57" w:type="dxa"/>
              <w:bottom w:w="170" w:type="dxa"/>
              <w:right w:w="57" w:type="dxa"/>
            </w:tcMar>
          </w:tcPr>
          <w:p w14:paraId="7471F481" w14:textId="77777777" w:rsidR="001961E9" w:rsidRDefault="001961E9">
            <w:pPr>
              <w:pStyle w:val="TableBoldHeadingsTable"/>
            </w:pPr>
            <w:r>
              <w:t>2.3</w:t>
            </w:r>
            <w:r>
              <w:rPr>
                <w:b w:val="0"/>
                <w:bCs w:val="0"/>
                <w:i/>
                <w:iCs/>
                <w:color w:val="502C64"/>
              </w:rPr>
              <w:tab/>
            </w:r>
            <w:r>
              <w:t>Support student transitions</w:t>
            </w:r>
          </w:p>
          <w:p w14:paraId="52BDF2FF" w14:textId="77777777" w:rsidR="001961E9" w:rsidRDefault="001961E9" w:rsidP="0087750F">
            <w:pPr>
              <w:pStyle w:val="TableCopyTable"/>
            </w:pPr>
            <w:r>
              <w:t xml:space="preserve">Improve transitional support for children and students with disability, including transition out of schooling, in partnership with community organisations and industry. </w:t>
            </w:r>
          </w:p>
        </w:tc>
        <w:tc>
          <w:tcPr>
            <w:tcW w:w="1247" w:type="dxa"/>
            <w:tcMar>
              <w:top w:w="113" w:type="dxa"/>
              <w:left w:w="57" w:type="dxa"/>
              <w:bottom w:w="170" w:type="dxa"/>
              <w:right w:w="57" w:type="dxa"/>
            </w:tcMar>
          </w:tcPr>
          <w:p w14:paraId="5C1FFD79" w14:textId="77777777" w:rsidR="001961E9" w:rsidRDefault="001961E9" w:rsidP="0087750F">
            <w:pPr>
              <w:pStyle w:val="TableDatesTable"/>
            </w:pPr>
            <w:r>
              <w:t>2021-24</w:t>
            </w:r>
          </w:p>
        </w:tc>
        <w:tc>
          <w:tcPr>
            <w:tcW w:w="3629" w:type="dxa"/>
            <w:tcMar>
              <w:top w:w="113" w:type="dxa"/>
              <w:left w:w="57" w:type="dxa"/>
              <w:bottom w:w="170" w:type="dxa"/>
              <w:right w:w="57" w:type="dxa"/>
            </w:tcMar>
          </w:tcPr>
          <w:p w14:paraId="524BE6D1" w14:textId="77777777" w:rsidR="001961E9" w:rsidRDefault="001961E9" w:rsidP="0087750F">
            <w:pPr>
              <w:pStyle w:val="TableBullets1Table"/>
            </w:pPr>
            <w:r>
              <w:t>•</w:t>
            </w:r>
            <w:r>
              <w:tab/>
              <w:t>Number of students with disability with Individual Transition Plans.</w:t>
            </w:r>
          </w:p>
        </w:tc>
      </w:tr>
    </w:tbl>
    <w:p w14:paraId="70152F62" w14:textId="77777777" w:rsidR="00EE2FEA" w:rsidRDefault="00EE2FEA" w:rsidP="001961E9">
      <w:pPr>
        <w:autoSpaceDE w:val="0"/>
        <w:autoSpaceDN w:val="0"/>
        <w:adjustRightInd w:val="0"/>
        <w:textAlignment w:val="center"/>
        <w:rPr>
          <w:rFonts w:ascii="Calibri" w:hAnsi="Calibri" w:cs="Calibri"/>
          <w:b/>
          <w:bCs/>
        </w:rPr>
      </w:pPr>
    </w:p>
    <w:p w14:paraId="440DBBA7" w14:textId="77777777" w:rsidR="00EE2FEA" w:rsidRDefault="00EE2FEA">
      <w:pPr>
        <w:rPr>
          <w:rFonts w:ascii="Calibri" w:hAnsi="Calibri" w:cs="Calibri"/>
          <w:b/>
          <w:bCs/>
        </w:rPr>
      </w:pPr>
      <w:r>
        <w:rPr>
          <w:rFonts w:ascii="Calibri" w:hAnsi="Calibri" w:cs="Calibri"/>
          <w:b/>
          <w:bCs/>
        </w:rPr>
        <w:br w:type="page"/>
      </w:r>
    </w:p>
    <w:p w14:paraId="04A7E3BA" w14:textId="77C7B8E9" w:rsidR="004A5F56" w:rsidRPr="004A5F56" w:rsidRDefault="00EE2FEA" w:rsidP="00EE2FEA">
      <w:pPr>
        <w:pStyle w:val="Heading2"/>
        <w:rPr>
          <w:sz w:val="24"/>
          <w:szCs w:val="24"/>
        </w:rPr>
      </w:pPr>
      <w:bookmarkStart w:id="18" w:name="_Toc88929340"/>
      <w:r>
        <w:lastRenderedPageBreak/>
        <w:t>Endnotes</w:t>
      </w:r>
      <w:bookmarkEnd w:id="18"/>
    </w:p>
    <w:sectPr w:rsidR="004A5F56" w:rsidRPr="004A5F56" w:rsidSect="004235C5">
      <w:footerReference w:type="even" r:id="rId14"/>
      <w:footerReference w:type="default" r:id="rId15"/>
      <w:footerReference w:type="first" r:id="rId16"/>
      <w:endnotePr>
        <w:numFmt w:val="decimal"/>
      </w:endnotePr>
      <w:pgSz w:w="11900" w:h="16840"/>
      <w:pgMar w:top="1440" w:right="1440" w:bottom="1440" w:left="1440" w:header="708"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8706" w14:textId="77777777" w:rsidR="0098641B" w:rsidRDefault="0098641B" w:rsidP="00AF76E3">
      <w:r>
        <w:separator/>
      </w:r>
    </w:p>
    <w:p w14:paraId="67FD9897" w14:textId="77777777" w:rsidR="0098641B" w:rsidRDefault="0098641B"/>
  </w:endnote>
  <w:endnote w:type="continuationSeparator" w:id="0">
    <w:p w14:paraId="059A4463" w14:textId="77777777" w:rsidR="0098641B" w:rsidRDefault="0098641B" w:rsidP="00AF76E3">
      <w:r>
        <w:continuationSeparator/>
      </w:r>
    </w:p>
    <w:p w14:paraId="0A3E423D" w14:textId="77777777" w:rsidR="0098641B" w:rsidRDefault="0098641B"/>
  </w:endnote>
  <w:endnote w:id="1">
    <w:p w14:paraId="0722FEBA" w14:textId="2B882CAE" w:rsidR="002B588D" w:rsidRPr="00EE2FEA" w:rsidRDefault="002B588D" w:rsidP="00EE2FEA">
      <w:pPr>
        <w:pStyle w:val="Disclaimer"/>
        <w:rPr>
          <w:i w:val="0"/>
          <w:iCs w:val="0"/>
          <w:sz w:val="20"/>
          <w:szCs w:val="20"/>
        </w:rPr>
      </w:pPr>
      <w:r w:rsidRPr="00EE2FEA">
        <w:rPr>
          <w:rStyle w:val="EndnoteReference"/>
          <w:sz w:val="20"/>
          <w:szCs w:val="20"/>
        </w:rPr>
        <w:endnoteRef/>
      </w:r>
      <w:r w:rsidRPr="00EE2FEA">
        <w:rPr>
          <w:sz w:val="20"/>
          <w:szCs w:val="20"/>
        </w:rPr>
        <w:t xml:space="preserve"> </w:t>
      </w:r>
      <w:r w:rsidRPr="00EE2FEA">
        <w:rPr>
          <w:sz w:val="20"/>
          <w:szCs w:val="20"/>
        </w:rPr>
        <w:tab/>
      </w:r>
      <w:r w:rsidRPr="00EE2FEA">
        <w:rPr>
          <w:i w:val="0"/>
          <w:iCs w:val="0"/>
          <w:sz w:val="20"/>
          <w:szCs w:val="20"/>
        </w:rPr>
        <w:t>Unique Individuals, Broad Skills, Standing Committee on Employment, Education and Training, 2018, p. 90.</w:t>
      </w:r>
    </w:p>
  </w:endnote>
  <w:endnote w:id="2">
    <w:p w14:paraId="006DB970" w14:textId="2226E202" w:rsidR="002B588D" w:rsidRPr="00EE2FEA" w:rsidRDefault="002B588D" w:rsidP="00EE2FEA">
      <w:pPr>
        <w:keepLines/>
        <w:suppressAutoHyphens/>
        <w:autoSpaceDE w:val="0"/>
        <w:autoSpaceDN w:val="0"/>
        <w:adjustRightInd w:val="0"/>
        <w:spacing w:after="57" w:line="264" w:lineRule="auto"/>
        <w:ind w:left="340" w:hanging="340"/>
        <w:textAlignment w:val="center"/>
        <w:rPr>
          <w:rFonts w:ascii="Calibri" w:hAnsi="Calibri" w:cs="Calibri"/>
          <w:color w:val="000000"/>
          <w:sz w:val="20"/>
          <w:szCs w:val="20"/>
          <w:lang w:val="en-US"/>
        </w:rPr>
      </w:pPr>
      <w:r w:rsidRPr="00EE2FEA">
        <w:rPr>
          <w:rStyle w:val="EndnoteReference"/>
          <w:rFonts w:ascii="Calibri" w:hAnsi="Calibri" w:cs="Calibri"/>
          <w:sz w:val="20"/>
          <w:szCs w:val="20"/>
        </w:rPr>
        <w:endnoteRef/>
      </w:r>
      <w:r w:rsidRPr="00EE2FEA">
        <w:rPr>
          <w:rFonts w:ascii="Calibri" w:hAnsi="Calibri" w:cs="Calibri"/>
          <w:sz w:val="20"/>
          <w:szCs w:val="20"/>
        </w:rPr>
        <w:t xml:space="preserve"> </w:t>
      </w:r>
      <w:r w:rsidRPr="00EE2FEA">
        <w:rPr>
          <w:rFonts w:ascii="Calibri" w:hAnsi="Calibri" w:cs="Calibri"/>
          <w:sz w:val="20"/>
          <w:szCs w:val="20"/>
        </w:rPr>
        <w:tab/>
      </w:r>
      <w:r w:rsidRPr="00F82495">
        <w:rPr>
          <w:rFonts w:ascii="Calibri" w:hAnsi="Calibri" w:cs="Calibri"/>
          <w:i/>
          <w:iCs/>
          <w:color w:val="000000"/>
          <w:sz w:val="20"/>
          <w:szCs w:val="20"/>
          <w:lang w:val="en-US"/>
        </w:rPr>
        <w:t>Willing to Work,</w:t>
      </w:r>
      <w:r w:rsidRPr="00F82495">
        <w:rPr>
          <w:rFonts w:ascii="Calibri" w:hAnsi="Calibri" w:cs="Calibri"/>
          <w:color w:val="000000"/>
          <w:sz w:val="20"/>
          <w:szCs w:val="20"/>
          <w:lang w:val="en-US"/>
        </w:rPr>
        <w:t xml:space="preserve"> Australian Human Rights Commission, 2016, p. 12.</w:t>
      </w:r>
    </w:p>
  </w:endnote>
  <w:endnote w:id="3">
    <w:p w14:paraId="1AEDB8A1" w14:textId="77777777" w:rsidR="002B588D" w:rsidRPr="00EE2FEA" w:rsidRDefault="002B588D" w:rsidP="00EE2FEA">
      <w:pPr>
        <w:keepLines/>
        <w:suppressAutoHyphens/>
        <w:autoSpaceDE w:val="0"/>
        <w:autoSpaceDN w:val="0"/>
        <w:adjustRightInd w:val="0"/>
        <w:spacing w:after="57" w:line="264" w:lineRule="auto"/>
        <w:ind w:left="340" w:hanging="340"/>
        <w:textAlignment w:val="center"/>
        <w:rPr>
          <w:rFonts w:ascii="Calibri" w:hAnsi="Calibri" w:cs="Calibri"/>
          <w:color w:val="000000"/>
          <w:sz w:val="20"/>
          <w:szCs w:val="20"/>
          <w:lang w:val="en-US"/>
        </w:rPr>
      </w:pPr>
      <w:r w:rsidRPr="00EE2FEA">
        <w:rPr>
          <w:rStyle w:val="EndnoteReference"/>
          <w:rFonts w:ascii="Calibri" w:hAnsi="Calibri" w:cs="Calibri"/>
          <w:sz w:val="20"/>
          <w:szCs w:val="20"/>
        </w:rPr>
        <w:endnoteRef/>
      </w:r>
      <w:r w:rsidRPr="00EE2FEA">
        <w:rPr>
          <w:rFonts w:ascii="Calibri" w:hAnsi="Calibri" w:cs="Calibri"/>
          <w:sz w:val="20"/>
          <w:szCs w:val="20"/>
        </w:rPr>
        <w:t xml:space="preserve"> </w:t>
      </w:r>
      <w:r w:rsidRPr="00EE2FEA">
        <w:rPr>
          <w:rFonts w:ascii="Calibri" w:hAnsi="Calibri" w:cs="Calibri"/>
          <w:sz w:val="20"/>
          <w:szCs w:val="20"/>
        </w:rPr>
        <w:tab/>
      </w:r>
      <w:r w:rsidRPr="00F82495">
        <w:rPr>
          <w:rFonts w:ascii="Calibri" w:hAnsi="Calibri" w:cs="Calibri"/>
          <w:color w:val="000000"/>
          <w:sz w:val="20"/>
          <w:szCs w:val="20"/>
          <w:lang w:val="en-US"/>
        </w:rPr>
        <w:t>The NSW Disability Inclusion Act (2014), NSW Disability Inclusion Plan and the Disability Inclusion Action Plans (DIAPs) of all NSW Government Clusters and 128 Local Councils are the primary mechanisms by which NSW will deliver on the actions of Australia’s Disability Strategy.</w:t>
      </w:r>
    </w:p>
    <w:p w14:paraId="7AC07F36" w14:textId="62B37DCB" w:rsidR="002B588D" w:rsidRPr="00EE2FEA" w:rsidRDefault="002B588D" w:rsidP="00EE2FEA">
      <w:pPr>
        <w:keepLines/>
        <w:suppressAutoHyphens/>
        <w:autoSpaceDE w:val="0"/>
        <w:autoSpaceDN w:val="0"/>
        <w:adjustRightInd w:val="0"/>
        <w:spacing w:after="57" w:line="264" w:lineRule="auto"/>
        <w:ind w:left="340"/>
        <w:textAlignment w:val="center"/>
        <w:rPr>
          <w:rFonts w:ascii="Calibri" w:hAnsi="Calibri" w:cs="Calibri"/>
          <w:color w:val="000000"/>
          <w:sz w:val="20"/>
          <w:szCs w:val="20"/>
          <w:lang w:val="en-US"/>
        </w:rPr>
      </w:pPr>
      <w:r w:rsidRPr="00EE2FEA">
        <w:rPr>
          <w:rFonts w:ascii="Calibri" w:hAnsi="Calibri" w:cs="Calibri"/>
          <w:color w:val="000000"/>
          <w:sz w:val="20"/>
          <w:szCs w:val="20"/>
          <w:lang w:val="en-US"/>
        </w:rPr>
        <w:t>As at December 2021 NSW is in the process of finalising the next iteration of DIAPs. Clusters are revising their DIAPs as required and Local Councils need to finalise their DIAPS by July 2022. Actions included above are either planned actions with confirmed funding, current actions or recently completed activity that will continue to impact the outcomes of the Employment TAP over the course of the TAP.</w:t>
      </w:r>
    </w:p>
    <w:p w14:paraId="5235E914" w14:textId="45DD258A" w:rsidR="002B588D" w:rsidRPr="00F82495" w:rsidRDefault="002B588D" w:rsidP="00EE2FEA">
      <w:pPr>
        <w:keepLines/>
        <w:suppressAutoHyphens/>
        <w:autoSpaceDE w:val="0"/>
        <w:autoSpaceDN w:val="0"/>
        <w:adjustRightInd w:val="0"/>
        <w:spacing w:after="57" w:line="264" w:lineRule="auto"/>
        <w:ind w:left="340" w:hanging="340"/>
        <w:textAlignment w:val="center"/>
        <w:rPr>
          <w:rFonts w:ascii="Calibri" w:hAnsi="Calibri" w:cs="Calibri"/>
          <w:color w:val="000000"/>
          <w:sz w:val="20"/>
          <w:szCs w:val="20"/>
          <w:lang w:val="en-US"/>
        </w:rPr>
      </w:pPr>
    </w:p>
    <w:p w14:paraId="031A054A" w14:textId="1250B625" w:rsidR="002B588D" w:rsidRPr="00EE2FEA" w:rsidRDefault="002B588D">
      <w:pPr>
        <w:pStyle w:val="EndnoteText"/>
        <w:rPr>
          <w:rFonts w:ascii="Calibri" w:hAnsi="Calibri" w:cs="Calibri"/>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lson Pro Medium">
    <w:altName w:val="Times New Roman"/>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E00002AF" w:usb1="5000205B" w:usb2="00000000" w:usb3="00000000" w:csb0="0000019F" w:csb1="00000000"/>
  </w:font>
  <w:font w:name="Nunito Sans">
    <w:altName w:val="Courier New"/>
    <w:charset w:val="4D"/>
    <w:family w:val="auto"/>
    <w:pitch w:val="variable"/>
    <w:sig w:usb0="00000001" w:usb1="00000001" w:usb2="00000000" w:usb3="00000000" w:csb0="00000193" w:csb1="00000000"/>
  </w:font>
  <w:font w:name="Filson Pro Bold">
    <w:altName w:val="Arial"/>
    <w:panose1 w:val="00000000000000000000"/>
    <w:charset w:val="4D"/>
    <w:family w:val="auto"/>
    <w:notTrueType/>
    <w:pitch w:val="variable"/>
    <w:sig w:usb0="00000007" w:usb1="00000001" w:usb2="00000000" w:usb3="00000000" w:csb0="00000093" w:csb1="00000000"/>
  </w:font>
  <w:font w:name="Nunito Sans SemiBold">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Filson Pro Regular">
    <w:altName w:val="Arial"/>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2B588D" w:rsidRDefault="002B588D" w:rsidP="002B58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2B588D" w:rsidRDefault="002B588D"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2B588D" w:rsidRDefault="002B588D" w:rsidP="00AF76E3">
    <w:pPr>
      <w:pStyle w:val="Footer"/>
      <w:ind w:right="360"/>
    </w:pPr>
  </w:p>
  <w:p w14:paraId="3F10426E" w14:textId="77777777" w:rsidR="002B588D" w:rsidRDefault="002B588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1F176670" w:rsidR="002B588D" w:rsidRPr="00AF76E3" w:rsidRDefault="002B588D"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8646D3">
          <w:rPr>
            <w:rStyle w:val="PageNumber"/>
            <w:noProof/>
            <w:sz w:val="18"/>
            <w:szCs w:val="18"/>
          </w:rPr>
          <w:t>3</w:t>
        </w:r>
        <w:r w:rsidRPr="00AF76E3">
          <w:rPr>
            <w:rStyle w:val="PageNumber"/>
            <w:sz w:val="18"/>
            <w:szCs w:val="18"/>
          </w:rPr>
          <w:fldChar w:fldCharType="end"/>
        </w:r>
      </w:p>
    </w:sdtContent>
  </w:sdt>
  <w:p w14:paraId="180ACA2B" w14:textId="6BE88868" w:rsidR="002B588D" w:rsidRPr="004235C5" w:rsidRDefault="002B588D" w:rsidP="004235C5">
    <w:pPr>
      <w:pStyle w:val="BasicParagraph"/>
      <w:rPr>
        <w:rFonts w:ascii="Calibri" w:hAnsi="Calibri" w:cs="Calibri"/>
      </w:rPr>
    </w:pPr>
    <w:r w:rsidRPr="00AF76E3">
      <w:rPr>
        <w:rFonts w:ascii="Calibri" w:hAnsi="Calibri" w:cs="Calibri"/>
        <w:sz w:val="16"/>
        <w:szCs w:val="16"/>
      </w:rPr>
      <w:t xml:space="preserve">Australia’s Disability </w:t>
    </w:r>
    <w:r w:rsidRPr="004235C5">
      <w:rPr>
        <w:rFonts w:ascii="Calibri" w:hAnsi="Calibri" w:cs="Calibri"/>
        <w:sz w:val="16"/>
        <w:szCs w:val="16"/>
      </w:rPr>
      <w:t>Strategy 2021–2031</w:t>
    </w:r>
    <w:r>
      <w:rPr>
        <w:rFonts w:ascii="Calibri" w:hAnsi="Calibri" w:cs="Calibri"/>
        <w:sz w:val="16"/>
        <w:szCs w:val="16"/>
      </w:rPr>
      <w:t xml:space="preserve"> </w:t>
    </w:r>
    <w:r w:rsidRPr="004235C5">
      <w:rPr>
        <w:rFonts w:ascii="Calibri" w:hAnsi="Calibri" w:cs="Calibri"/>
        <w:sz w:val="16"/>
        <w:szCs w:val="16"/>
      </w:rPr>
      <w:t xml:space="preserve">| </w:t>
    </w:r>
    <w:r>
      <w:rPr>
        <w:rFonts w:ascii="Calibri" w:hAnsi="Calibri" w:cs="Calibri"/>
        <w:sz w:val="16"/>
        <w:szCs w:val="16"/>
      </w:rPr>
      <w:t>Employment Targeted Action Plan</w:t>
    </w:r>
  </w:p>
  <w:p w14:paraId="2F14BA9D" w14:textId="77777777" w:rsidR="002B588D" w:rsidRDefault="002B588D">
    <w:pPr>
      <w:pStyle w:val="Footer"/>
    </w:pPr>
  </w:p>
  <w:p w14:paraId="3E6A77F5" w14:textId="77777777" w:rsidR="002B588D" w:rsidRDefault="002B588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E981" w14:textId="6414D44E" w:rsidR="002B588D" w:rsidRPr="001F555B" w:rsidRDefault="002B588D" w:rsidP="001F555B">
    <w:pPr>
      <w:suppressAutoHyphens/>
      <w:autoSpaceDE w:val="0"/>
      <w:autoSpaceDN w:val="0"/>
      <w:adjustRightInd w:val="0"/>
      <w:spacing w:after="170" w:line="280" w:lineRule="atLeast"/>
      <w:textAlignment w:val="center"/>
      <w:rPr>
        <w:rFonts w:ascii="Nunito Sans" w:hAnsi="Nunito Sans" w:cs="Nunito Sans"/>
        <w:color w:val="000000"/>
        <w:sz w:val="16"/>
        <w:szCs w:val="16"/>
        <w:lang w:val="en-US"/>
      </w:rPr>
    </w:pPr>
    <w:r w:rsidRPr="001F555B">
      <w:rPr>
        <w:rFonts w:ascii="Nunito Sans" w:hAnsi="Nunito Sans" w:cs="Nunito Sans"/>
        <w:color w:val="000000"/>
        <w:sz w:val="16"/>
        <w:szCs w:val="16"/>
        <w:lang w:val="en-US"/>
      </w:rPr>
      <w:t>DSS2677_Dec2021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E913" w14:textId="77777777" w:rsidR="0098641B" w:rsidRDefault="0098641B" w:rsidP="00AF76E3">
      <w:r>
        <w:separator/>
      </w:r>
    </w:p>
    <w:p w14:paraId="67E747A1" w14:textId="77777777" w:rsidR="0098641B" w:rsidRDefault="0098641B"/>
  </w:footnote>
  <w:footnote w:type="continuationSeparator" w:id="0">
    <w:p w14:paraId="45DEC890" w14:textId="77777777" w:rsidR="0098641B" w:rsidRDefault="0098641B" w:rsidP="00AF76E3">
      <w:r>
        <w:continuationSeparator/>
      </w:r>
    </w:p>
    <w:p w14:paraId="0EC106B8" w14:textId="77777777" w:rsidR="0098641B" w:rsidRDefault="009864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246E4"/>
    <w:multiLevelType w:val="hybridMultilevel"/>
    <w:tmpl w:val="9776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92FA6"/>
    <w:multiLevelType w:val="hybridMultilevel"/>
    <w:tmpl w:val="635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64132"/>
    <w:multiLevelType w:val="hybridMultilevel"/>
    <w:tmpl w:val="997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10897"/>
    <w:multiLevelType w:val="hybridMultilevel"/>
    <w:tmpl w:val="810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F6889"/>
    <w:multiLevelType w:val="hybridMultilevel"/>
    <w:tmpl w:val="3EF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7216D"/>
    <w:multiLevelType w:val="hybridMultilevel"/>
    <w:tmpl w:val="200E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341BE"/>
    <w:multiLevelType w:val="hybridMultilevel"/>
    <w:tmpl w:val="C2E2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D523B"/>
    <w:multiLevelType w:val="hybridMultilevel"/>
    <w:tmpl w:val="DD58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5A11F0"/>
    <w:multiLevelType w:val="hybridMultilevel"/>
    <w:tmpl w:val="EC0AED8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565F54"/>
    <w:multiLevelType w:val="hybridMultilevel"/>
    <w:tmpl w:val="D348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2220A"/>
    <w:multiLevelType w:val="hybridMultilevel"/>
    <w:tmpl w:val="195E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F58F6"/>
    <w:multiLevelType w:val="hybridMultilevel"/>
    <w:tmpl w:val="23B648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7"/>
  </w:num>
  <w:num w:numId="4">
    <w:abstractNumId w:val="16"/>
  </w:num>
  <w:num w:numId="5">
    <w:abstractNumId w:val="19"/>
  </w:num>
  <w:num w:numId="6">
    <w:abstractNumId w:val="27"/>
  </w:num>
  <w:num w:numId="7">
    <w:abstractNumId w:val="14"/>
  </w:num>
  <w:num w:numId="8">
    <w:abstractNumId w:val="15"/>
  </w:num>
  <w:num w:numId="9">
    <w:abstractNumId w:val="0"/>
  </w:num>
  <w:num w:numId="10">
    <w:abstractNumId w:val="12"/>
  </w:num>
  <w:num w:numId="11">
    <w:abstractNumId w:val="3"/>
  </w:num>
  <w:num w:numId="12">
    <w:abstractNumId w:val="5"/>
  </w:num>
  <w:num w:numId="13">
    <w:abstractNumId w:val="20"/>
  </w:num>
  <w:num w:numId="14">
    <w:abstractNumId w:val="11"/>
  </w:num>
  <w:num w:numId="15">
    <w:abstractNumId w:val="9"/>
  </w:num>
  <w:num w:numId="16">
    <w:abstractNumId w:val="1"/>
  </w:num>
  <w:num w:numId="17">
    <w:abstractNumId w:val="18"/>
  </w:num>
  <w:num w:numId="18">
    <w:abstractNumId w:val="4"/>
  </w:num>
  <w:num w:numId="19">
    <w:abstractNumId w:val="26"/>
  </w:num>
  <w:num w:numId="20">
    <w:abstractNumId w:val="10"/>
  </w:num>
  <w:num w:numId="21">
    <w:abstractNumId w:val="22"/>
  </w:num>
  <w:num w:numId="22">
    <w:abstractNumId w:val="8"/>
  </w:num>
  <w:num w:numId="23">
    <w:abstractNumId w:val="21"/>
  </w:num>
  <w:num w:numId="24">
    <w:abstractNumId w:val="25"/>
  </w:num>
  <w:num w:numId="25">
    <w:abstractNumId w:val="29"/>
  </w:num>
  <w:num w:numId="26">
    <w:abstractNumId w:val="28"/>
  </w:num>
  <w:num w:numId="27">
    <w:abstractNumId w:val="31"/>
  </w:num>
  <w:num w:numId="28">
    <w:abstractNumId w:val="17"/>
  </w:num>
  <w:num w:numId="29">
    <w:abstractNumId w:val="13"/>
  </w:num>
  <w:num w:numId="30">
    <w:abstractNumId w:val="24"/>
  </w:num>
  <w:num w:numId="31">
    <w:abstractNumId w:val="6"/>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1ED9"/>
    <w:rsid w:val="0001629F"/>
    <w:rsid w:val="00042BBE"/>
    <w:rsid w:val="00056111"/>
    <w:rsid w:val="0006567B"/>
    <w:rsid w:val="00083B4A"/>
    <w:rsid w:val="00095352"/>
    <w:rsid w:val="000A3616"/>
    <w:rsid w:val="000D0F67"/>
    <w:rsid w:val="00145E13"/>
    <w:rsid w:val="001466DC"/>
    <w:rsid w:val="001961E9"/>
    <w:rsid w:val="001C6983"/>
    <w:rsid w:val="001F440F"/>
    <w:rsid w:val="001F555B"/>
    <w:rsid w:val="00213153"/>
    <w:rsid w:val="002B588D"/>
    <w:rsid w:val="00322E6B"/>
    <w:rsid w:val="00350AEB"/>
    <w:rsid w:val="00375641"/>
    <w:rsid w:val="003B54A9"/>
    <w:rsid w:val="003C196D"/>
    <w:rsid w:val="003C7C09"/>
    <w:rsid w:val="00415702"/>
    <w:rsid w:val="004235C5"/>
    <w:rsid w:val="00445E0F"/>
    <w:rsid w:val="004A5F56"/>
    <w:rsid w:val="0056753A"/>
    <w:rsid w:val="005D6660"/>
    <w:rsid w:val="00630F1C"/>
    <w:rsid w:val="006457CF"/>
    <w:rsid w:val="0066068F"/>
    <w:rsid w:val="00705A45"/>
    <w:rsid w:val="00753AC3"/>
    <w:rsid w:val="007D6616"/>
    <w:rsid w:val="007F1111"/>
    <w:rsid w:val="007F17D7"/>
    <w:rsid w:val="007F185A"/>
    <w:rsid w:val="008644C4"/>
    <w:rsid w:val="008646D3"/>
    <w:rsid w:val="0087750F"/>
    <w:rsid w:val="00900C9C"/>
    <w:rsid w:val="00903703"/>
    <w:rsid w:val="00905A22"/>
    <w:rsid w:val="0097687F"/>
    <w:rsid w:val="0098641B"/>
    <w:rsid w:val="009B545D"/>
    <w:rsid w:val="00A26592"/>
    <w:rsid w:val="00A30E29"/>
    <w:rsid w:val="00A33FC7"/>
    <w:rsid w:val="00A474A4"/>
    <w:rsid w:val="00AB1074"/>
    <w:rsid w:val="00AB7275"/>
    <w:rsid w:val="00AF76E3"/>
    <w:rsid w:val="00B0288D"/>
    <w:rsid w:val="00B526E2"/>
    <w:rsid w:val="00B8199E"/>
    <w:rsid w:val="00BA2DED"/>
    <w:rsid w:val="00CC5864"/>
    <w:rsid w:val="00CD4ABE"/>
    <w:rsid w:val="00D15573"/>
    <w:rsid w:val="00D26EF3"/>
    <w:rsid w:val="00DB1738"/>
    <w:rsid w:val="00DC3EF1"/>
    <w:rsid w:val="00DE488F"/>
    <w:rsid w:val="00DE4C95"/>
    <w:rsid w:val="00E46D81"/>
    <w:rsid w:val="00E71CAC"/>
    <w:rsid w:val="00E772C6"/>
    <w:rsid w:val="00E83861"/>
    <w:rsid w:val="00EB7C6C"/>
    <w:rsid w:val="00EE2FEA"/>
    <w:rsid w:val="00F82495"/>
    <w:rsid w:val="00F8384D"/>
    <w:rsid w:val="00F92CB9"/>
    <w:rsid w:val="00FB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753AC3"/>
    <w:pPr>
      <w:outlineLvl w:val="0"/>
    </w:pPr>
    <w:rPr>
      <w:color w:val="502C64"/>
    </w:rPr>
  </w:style>
  <w:style w:type="paragraph" w:styleId="Heading2">
    <w:name w:val="heading 2"/>
    <w:basedOn w:val="02HEADINGLEVEL2"/>
    <w:next w:val="Normal"/>
    <w:link w:val="Heading2Char"/>
    <w:uiPriority w:val="9"/>
    <w:unhideWhenUsed/>
    <w:qFormat/>
    <w:rsid w:val="00753AC3"/>
    <w:pPr>
      <w:keepNext/>
      <w:keepLines/>
      <w:outlineLvl w:val="1"/>
    </w:p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AC3"/>
    <w:rPr>
      <w:rFonts w:ascii="Calibri" w:hAnsi="Calibri" w:cs="Calibri"/>
      <w:b/>
      <w:bCs/>
      <w:color w:val="502C64"/>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753AC3"/>
    <w:rPr>
      <w:rFonts w:ascii="Filson Pro Medium" w:hAnsi="Filson Pro Medium" w:cs="Filson Pro Medium"/>
      <w:color w:val="502C64"/>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unhideWhenUsed/>
    <w:rsid w:val="00083B4A"/>
    <w:rPr>
      <w:vertAlign w:val="superscript"/>
    </w:rPr>
  </w:style>
  <w:style w:type="character" w:styleId="CommentReference">
    <w:name w:val="annotation reference"/>
    <w:basedOn w:val="DefaultParagraphFont"/>
    <w:uiPriority w:val="99"/>
    <w:semiHidden/>
    <w:unhideWhenUsed/>
    <w:rsid w:val="00B0288D"/>
    <w:rPr>
      <w:sz w:val="16"/>
      <w:szCs w:val="16"/>
    </w:rPr>
  </w:style>
  <w:style w:type="paragraph" w:styleId="CommentText">
    <w:name w:val="annotation text"/>
    <w:basedOn w:val="Normal"/>
    <w:link w:val="CommentTextChar"/>
    <w:uiPriority w:val="99"/>
    <w:semiHidden/>
    <w:unhideWhenUsed/>
    <w:rsid w:val="00B0288D"/>
    <w:rPr>
      <w:sz w:val="20"/>
      <w:szCs w:val="20"/>
    </w:rPr>
  </w:style>
  <w:style w:type="character" w:customStyle="1" w:styleId="CommentTextChar">
    <w:name w:val="Comment Text Char"/>
    <w:basedOn w:val="DefaultParagraphFont"/>
    <w:link w:val="CommentText"/>
    <w:uiPriority w:val="99"/>
    <w:semiHidden/>
    <w:rsid w:val="00B0288D"/>
    <w:rPr>
      <w:sz w:val="20"/>
      <w:szCs w:val="20"/>
    </w:rPr>
  </w:style>
  <w:style w:type="paragraph" w:styleId="CommentSubject">
    <w:name w:val="annotation subject"/>
    <w:basedOn w:val="CommentText"/>
    <w:next w:val="CommentText"/>
    <w:link w:val="CommentSubjectChar"/>
    <w:uiPriority w:val="99"/>
    <w:semiHidden/>
    <w:unhideWhenUsed/>
    <w:rsid w:val="00B0288D"/>
    <w:rPr>
      <w:b/>
      <w:bCs/>
    </w:rPr>
  </w:style>
  <w:style w:type="character" w:customStyle="1" w:styleId="CommentSubjectChar">
    <w:name w:val="Comment Subject Char"/>
    <w:basedOn w:val="CommentTextChar"/>
    <w:link w:val="CommentSubject"/>
    <w:uiPriority w:val="99"/>
    <w:semiHidden/>
    <w:rsid w:val="00B0288D"/>
    <w:rPr>
      <w:b/>
      <w:bCs/>
      <w:sz w:val="20"/>
      <w:szCs w:val="20"/>
    </w:rPr>
  </w:style>
  <w:style w:type="paragraph" w:styleId="BalloonText">
    <w:name w:val="Balloon Text"/>
    <w:basedOn w:val="Normal"/>
    <w:link w:val="BalloonTextChar"/>
    <w:uiPriority w:val="99"/>
    <w:semiHidden/>
    <w:unhideWhenUsed/>
    <w:rsid w:val="00B02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8D"/>
    <w:rPr>
      <w:rFonts w:ascii="Segoe UI" w:hAnsi="Segoe UI" w:cs="Segoe UI"/>
      <w:sz w:val="18"/>
      <w:szCs w:val="18"/>
    </w:rPr>
  </w:style>
  <w:style w:type="paragraph" w:customStyle="1" w:styleId="02HEADINGLEVEL2">
    <w:name w:val="02. HEADING LEVEL 2"/>
    <w:basedOn w:val="01HEADING1"/>
    <w:uiPriority w:val="99"/>
    <w:rsid w:val="001F555B"/>
    <w:pPr>
      <w:pBdr>
        <w:top w:val="single" w:sz="24" w:space="22" w:color="auto"/>
      </w:pBdr>
      <w:suppressAutoHyphens/>
      <w:spacing w:before="624" w:after="283" w:line="432" w:lineRule="atLeast"/>
    </w:pPr>
    <w:rPr>
      <w:rFonts w:ascii="Calibri" w:hAnsi="Calibri" w:cs="Calibri"/>
      <w:b/>
      <w:bCs/>
      <w:color w:val="502C64"/>
      <w:sz w:val="36"/>
      <w:szCs w:val="36"/>
    </w:rPr>
  </w:style>
  <w:style w:type="paragraph" w:customStyle="1" w:styleId="04BODYCOPY">
    <w:name w:val="04. BODY COPY"/>
    <w:basedOn w:val="NoParagraphStyle"/>
    <w:uiPriority w:val="99"/>
    <w:rsid w:val="00EE2FEA"/>
    <w:pPr>
      <w:suppressAutoHyphens/>
      <w:spacing w:after="170" w:line="280" w:lineRule="atLeast"/>
    </w:pPr>
    <w:rPr>
      <w:rFonts w:ascii="Calibri" w:hAnsi="Calibri" w:cs="Calibri"/>
      <w:sz w:val="22"/>
      <w:szCs w:val="20"/>
    </w:rPr>
  </w:style>
  <w:style w:type="paragraph" w:customStyle="1" w:styleId="BulletsandNumberedLists">
    <w:name w:val="Bullets and Numbered Lists"/>
    <w:basedOn w:val="04BODYCOPY"/>
    <w:uiPriority w:val="99"/>
    <w:rsid w:val="001961E9"/>
    <w:pPr>
      <w:ind w:left="227" w:hanging="227"/>
    </w:pPr>
  </w:style>
  <w:style w:type="paragraph" w:customStyle="1" w:styleId="03INTROPARALARGE">
    <w:name w:val="03. INTRO PARA_LARGE"/>
    <w:basedOn w:val="NoParagraphStyle"/>
    <w:uiPriority w:val="99"/>
    <w:rsid w:val="001961E9"/>
    <w:pPr>
      <w:suppressAutoHyphens/>
      <w:spacing w:after="283" w:line="400" w:lineRule="atLeast"/>
    </w:pPr>
    <w:rPr>
      <w:rFonts w:ascii="Calibri" w:hAnsi="Calibri" w:cs="Calibri"/>
      <w:i/>
      <w:iCs/>
      <w:color w:val="502C64"/>
      <w:spacing w:val="6"/>
      <w:sz w:val="28"/>
      <w:szCs w:val="28"/>
    </w:rPr>
  </w:style>
  <w:style w:type="paragraph" w:customStyle="1" w:styleId="TableNheader">
    <w:name w:val="Table N header"/>
    <w:basedOn w:val="Normal"/>
    <w:uiPriority w:val="99"/>
    <w:rsid w:val="001961E9"/>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04BODYCOPY"/>
    <w:uiPriority w:val="99"/>
    <w:rsid w:val="008644C4"/>
    <w:pPr>
      <w:spacing w:after="57" w:line="250" w:lineRule="atLeast"/>
      <w:ind w:left="397" w:hanging="397"/>
    </w:pPr>
    <w:rPr>
      <w:b/>
      <w:bCs/>
    </w:rPr>
  </w:style>
  <w:style w:type="paragraph" w:customStyle="1" w:styleId="TableCopyTable">
    <w:name w:val="Table Copy (Table)"/>
    <w:basedOn w:val="04BODYCOPY"/>
    <w:uiPriority w:val="99"/>
    <w:rsid w:val="0087750F"/>
    <w:pPr>
      <w:spacing w:after="57" w:line="250" w:lineRule="atLeast"/>
      <w:ind w:left="397"/>
    </w:pPr>
    <w:rPr>
      <w:szCs w:val="22"/>
    </w:rPr>
  </w:style>
  <w:style w:type="paragraph" w:customStyle="1" w:styleId="TableDatesTable">
    <w:name w:val="Table Dates (Table)"/>
    <w:basedOn w:val="TableCopyTable"/>
    <w:uiPriority w:val="99"/>
    <w:rsid w:val="001961E9"/>
    <w:pPr>
      <w:ind w:left="0"/>
    </w:pPr>
  </w:style>
  <w:style w:type="paragraph" w:customStyle="1" w:styleId="TableBullets1Table">
    <w:name w:val="Table Bullets 1 (Table)"/>
    <w:basedOn w:val="TableCopyTable"/>
    <w:uiPriority w:val="99"/>
    <w:rsid w:val="001961E9"/>
    <w:pPr>
      <w:ind w:left="227" w:hanging="227"/>
    </w:pPr>
  </w:style>
  <w:style w:type="paragraph" w:customStyle="1" w:styleId="TableBullets2Table">
    <w:name w:val="Table Bullets 2 (Table)"/>
    <w:basedOn w:val="TableBullets1Table"/>
    <w:uiPriority w:val="99"/>
    <w:rsid w:val="001961E9"/>
    <w:pPr>
      <w:ind w:left="454"/>
    </w:pPr>
  </w:style>
  <w:style w:type="paragraph" w:customStyle="1" w:styleId="TableBullets3Table">
    <w:name w:val="Table Bullets 3 (Table)"/>
    <w:basedOn w:val="TableBullets2Table"/>
    <w:uiPriority w:val="99"/>
    <w:rsid w:val="001961E9"/>
    <w:pPr>
      <w:ind w:left="624"/>
    </w:pPr>
  </w:style>
  <w:style w:type="paragraph" w:customStyle="1" w:styleId="TableBullets4Table">
    <w:name w:val="Table Bullets 4 (Table)"/>
    <w:basedOn w:val="TableBullets3Table"/>
    <w:uiPriority w:val="99"/>
    <w:rsid w:val="001961E9"/>
    <w:pPr>
      <w:ind w:left="850"/>
    </w:pPr>
  </w:style>
  <w:style w:type="paragraph" w:customStyle="1" w:styleId="Disclaimer">
    <w:name w:val="Disclaimer"/>
    <w:basedOn w:val="NoParagraphStyle"/>
    <w:uiPriority w:val="99"/>
    <w:rsid w:val="001961E9"/>
    <w:pPr>
      <w:keepLines/>
      <w:suppressAutoHyphens/>
      <w:spacing w:after="57" w:line="264" w:lineRule="auto"/>
      <w:ind w:left="340" w:hanging="340"/>
    </w:pPr>
    <w:rPr>
      <w:rFonts w:ascii="Calibri" w:hAnsi="Calibri" w:cs="Calibri"/>
      <w:i/>
      <w:iCs/>
      <w:sz w:val="16"/>
      <w:szCs w:val="16"/>
    </w:rPr>
  </w:style>
  <w:style w:type="character" w:customStyle="1" w:styleId="Regular">
    <w:name w:val="Regular"/>
    <w:uiPriority w:val="99"/>
    <w:rsid w:val="008644C4"/>
    <w:rPr>
      <w:sz w:val="22"/>
    </w:rPr>
  </w:style>
  <w:style w:type="character" w:customStyle="1" w:styleId="UnresolvedMention">
    <w:name w:val="Unresolved Mention"/>
    <w:basedOn w:val="DefaultParagraphFont"/>
    <w:uiPriority w:val="99"/>
    <w:semiHidden/>
    <w:unhideWhenUsed/>
    <w:rsid w:val="00EB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psc.vic.gov.au/resources/flexible-work-policy-and-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psc.vic.gov.au/resources/disability-employment-action-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d.org.au/resources/access-and-inclusion-in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sc.nsw.gov.au/culture-and-inclusion/disability-employment/the-age-of-inclusion" TargetMode="External"/><Relationship Id="rId4" Type="http://schemas.openxmlformats.org/officeDocument/2006/relationships/settings" Target="settings.xml"/><Relationship Id="rId9" Type="http://schemas.openxmlformats.org/officeDocument/2006/relationships/hyperlink" Target="mailto:https://www.dese.gov.au/transition-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C827-1636-45B9-BA28-EA1DAF60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34</Pages>
  <Words>7409</Words>
  <Characters>45422</Characters>
  <Application>Microsoft Office Word</Application>
  <DocSecurity>0</DocSecurity>
  <Lines>1682</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[SEC=OFFICIAL]</cp:keywords>
  <dc:description/>
  <cp:lastModifiedBy>SHI, Ellen</cp:lastModifiedBy>
  <cp:revision>18</cp:revision>
  <dcterms:created xsi:type="dcterms:W3CDTF">2021-11-26T22:53:00Z</dcterms:created>
  <dcterms:modified xsi:type="dcterms:W3CDTF">2021-11-29T22:50:00Z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0A3D79C1DE094B5991FAA68908377CC5</vt:lpwstr>
  </property>
  <property fmtid="{D5CDD505-2E9C-101B-9397-08002B2CF9AE}" pid="9" name="PM_ProtectiveMarkingValue_Footer">
    <vt:lpwstr>OFFICIAL</vt:lpwstr>
  </property>
  <property fmtid="{D5CDD505-2E9C-101B-9397-08002B2CF9AE}" pid="10" name="PM_Originator_Hash_SHA1">
    <vt:lpwstr>2E081A1FF6BADE08921D5EBEE88755C9CB329F22</vt:lpwstr>
  </property>
  <property fmtid="{D5CDD505-2E9C-101B-9397-08002B2CF9AE}" pid="11" name="PM_OriginationTimeStamp">
    <vt:lpwstr>2021-11-29T22:42:24Z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566A66B28B09A2A41023CA867343EBF5</vt:lpwstr>
  </property>
  <property fmtid="{D5CDD505-2E9C-101B-9397-08002B2CF9AE}" pid="20" name="PM_Hash_Salt">
    <vt:lpwstr>D40F17998580E9A84B457A26BAC83E79</vt:lpwstr>
  </property>
  <property fmtid="{D5CDD505-2E9C-101B-9397-08002B2CF9AE}" pid="21" name="PM_Hash_SHA1">
    <vt:lpwstr>95108C0C95E0B70FE99B663697F0B619A27DD1A4</vt:lpwstr>
  </property>
  <property fmtid="{D5CDD505-2E9C-101B-9397-08002B2CF9AE}" pid="22" name="PM_SecurityClassification_Prev">
    <vt:lpwstr>OFFICIAL</vt:lpwstr>
  </property>
  <property fmtid="{D5CDD505-2E9C-101B-9397-08002B2CF9AE}" pid="23" name="PM_Qualifier_Prev">
    <vt:lpwstr/>
  </property>
</Properties>
</file>