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9D5DE" w14:textId="77777777" w:rsidR="00042BBE" w:rsidRPr="00E05D03" w:rsidRDefault="00B41564" w:rsidP="00FB67F8">
      <w:pPr>
        <w:rPr>
          <w:rFonts w:ascii="Noto Sans" w:hAnsi="Noto Sans" w:cs="Noto Sans"/>
          <w:sz w:val="20"/>
          <w:szCs w:val="20"/>
        </w:rPr>
      </w:pPr>
      <w:r w:rsidRPr="00E05D03">
        <w:rPr>
          <w:rFonts w:ascii="Noto Sans" w:hAnsi="Noto Sans" w:cs="Noto Sans"/>
          <w:noProof/>
          <w:sz w:val="20"/>
          <w:szCs w:val="20"/>
          <w:lang w:eastAsia="en-AU"/>
        </w:rPr>
        <w:drawing>
          <wp:inline distT="0" distB="0" distL="0" distR="0" wp14:anchorId="650A2DFF" wp14:editId="1114A8C4">
            <wp:extent cx="2045899" cy="1058333"/>
            <wp:effectExtent l="0" t="0" r="0" b="0"/>
            <wp:docPr id="1" name="Picture 1" descr="Questa immagine mostra il logo della Strategia. Il logo è un riquadro a forma di freccia contenente il titolo &quot;Australia’s Disability Strategy 2021-2031&quot;. Le lettere ‘i’ nel titolo sono di colori differenti per rappresentare la diversità delle persone. Al di fuori del riquadro c'è lo slogan: Creare insieme una comunità inclusi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uesta immagine mostra il logo della Strategia. Il logo è un riquadro a forma di freccia contenente il titolo &quot;Australia’s Disability Strategy 2021-2031&quot;. Le lettere ‘i’ nel titolo sono di colori differenti per rappresentare la diversità delle persone. Al di fuori del riquadro c'è lo slogan: Creare insieme una comunità inclusiv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5" cy="1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A268" w14:textId="77777777" w:rsidR="00FB67F8" w:rsidRPr="00E05D03" w:rsidRDefault="00FB67F8" w:rsidP="00FB67F8">
      <w:pPr>
        <w:rPr>
          <w:rFonts w:ascii="Noto Sans" w:hAnsi="Noto Sans" w:cs="Noto Sans"/>
          <w:sz w:val="20"/>
          <w:szCs w:val="20"/>
        </w:rPr>
      </w:pPr>
    </w:p>
    <w:p w14:paraId="1DB933D2" w14:textId="77777777" w:rsidR="00FB67F8" w:rsidRPr="00E05D03" w:rsidRDefault="00FB67F8" w:rsidP="00FB67F8">
      <w:pPr>
        <w:rPr>
          <w:rFonts w:ascii="Noto Sans" w:hAnsi="Noto Sans" w:cs="Noto Sans"/>
          <w:sz w:val="20"/>
          <w:szCs w:val="20"/>
        </w:rPr>
      </w:pPr>
    </w:p>
    <w:p w14:paraId="6505B011" w14:textId="77777777" w:rsidR="00AA0D97" w:rsidRPr="00E05D03" w:rsidRDefault="00B41564" w:rsidP="00AA0D97">
      <w:pPr>
        <w:pStyle w:val="01HEADING"/>
        <w:spacing w:line="240" w:lineRule="auto"/>
        <w:rPr>
          <w:rFonts w:ascii="Noto Sans" w:hAnsi="Noto Sans" w:cs="Noto Sans"/>
          <w:b/>
          <w:bCs/>
          <w:sz w:val="72"/>
          <w:szCs w:val="72"/>
        </w:rPr>
      </w:pPr>
      <w:r w:rsidRPr="00E05D03">
        <w:rPr>
          <w:rFonts w:ascii="Noto Sans" w:hAnsi="Noto Sans" w:cs="Noto Sans"/>
          <w:b/>
          <w:bCs/>
          <w:sz w:val="72"/>
          <w:szCs w:val="72"/>
          <w:lang w:val="it"/>
        </w:rPr>
        <w:t xml:space="preserve">Strategia australiana sulla disabilità 2021-2031 </w:t>
      </w:r>
    </w:p>
    <w:p w14:paraId="26407689" w14:textId="77777777" w:rsidR="00AA0D97" w:rsidRPr="00E05D03" w:rsidRDefault="00AA0D97" w:rsidP="00083B4A">
      <w:pPr>
        <w:suppressAutoHyphens/>
        <w:autoSpaceDE w:val="0"/>
        <w:autoSpaceDN w:val="0"/>
        <w:adjustRightInd w:val="0"/>
        <w:spacing w:after="113" w:line="280" w:lineRule="atLeast"/>
        <w:textAlignment w:val="center"/>
        <w:rPr>
          <w:rFonts w:ascii="Noto Sans" w:hAnsi="Noto Sans" w:cs="Noto Sans"/>
          <w:color w:val="000000"/>
          <w:sz w:val="16"/>
          <w:szCs w:val="16"/>
          <w:lang w:val="en-US"/>
        </w:rPr>
      </w:pPr>
    </w:p>
    <w:p w14:paraId="12103100" w14:textId="77777777" w:rsidR="00AA0D97" w:rsidRPr="00E05D03" w:rsidRDefault="00B41564" w:rsidP="00AA0D97">
      <w:pPr>
        <w:pStyle w:val="02SUBHEADING"/>
        <w:rPr>
          <w:rFonts w:ascii="Noto Sans" w:hAnsi="Noto Sans" w:cs="Noto Sans"/>
          <w:b/>
          <w:bCs/>
          <w:sz w:val="20"/>
          <w:szCs w:val="20"/>
        </w:rPr>
      </w:pPr>
      <w:r w:rsidRPr="00E05D03">
        <w:rPr>
          <w:rFonts w:ascii="Noto Sans" w:hAnsi="Noto Sans" w:cs="Noto Sans"/>
          <w:b/>
          <w:bCs/>
          <w:sz w:val="20"/>
          <w:szCs w:val="20"/>
          <w:lang w:val="it"/>
        </w:rPr>
        <w:t xml:space="preserve">Cos'è la Strategia australiana sulla disabilità 2021-2031? </w:t>
      </w:r>
    </w:p>
    <w:p w14:paraId="12348E91" w14:textId="77777777" w:rsidR="00AA0D97" w:rsidRPr="00E05D03" w:rsidRDefault="00B41564" w:rsidP="00AA0D97">
      <w:pPr>
        <w:pStyle w:val="03BODYCOPY"/>
        <w:rPr>
          <w:rFonts w:ascii="Noto Sans" w:hAnsi="Noto Sans" w:cs="Noto Sans"/>
          <w:i/>
          <w:iCs/>
          <w:sz w:val="18"/>
          <w:szCs w:val="18"/>
        </w:rPr>
      </w:pPr>
      <w:r w:rsidRPr="00E05D03">
        <w:rPr>
          <w:rFonts w:ascii="Noto Sans" w:hAnsi="Noto Sans" w:cs="Noto Sans"/>
          <w:i/>
          <w:iCs/>
          <w:sz w:val="18"/>
          <w:szCs w:val="18"/>
          <w:lang w:val="it"/>
        </w:rPr>
        <w:t>La Strategia australiana sulla disabilità 2021-2031 (Australia’s Disability Strategy 2021–2031)</w:t>
      </w:r>
      <w:r w:rsidRPr="00E05D03">
        <w:rPr>
          <w:rFonts w:ascii="Noto Sans" w:hAnsi="Noto Sans" w:cs="Noto Sans"/>
          <w:sz w:val="18"/>
          <w:szCs w:val="18"/>
          <w:lang w:val="it"/>
        </w:rPr>
        <w:t xml:space="preserve"> (la Strategia) è un quadro nazionale a cui hanno aderito tutti i governi in Australia. Stabilisce un piano per continuare a migliorare la vita delle persone con disabilità in Australia nei prossimi dieci anni. La Strategia sostituisce e si basa sulla </w:t>
      </w:r>
      <w:r w:rsidRPr="00E05D03">
        <w:rPr>
          <w:rFonts w:ascii="Noto Sans" w:hAnsi="Noto Sans" w:cs="Noto Sans"/>
          <w:i/>
          <w:iCs/>
          <w:sz w:val="18"/>
          <w:szCs w:val="18"/>
          <w:lang w:val="it"/>
        </w:rPr>
        <w:t>Strategia nazionale sulla disabilità 2010-2020 (National Disability Strategy 2010–2020).</w:t>
      </w:r>
    </w:p>
    <w:p w14:paraId="054E01AF" w14:textId="77777777" w:rsidR="00AA0D97" w:rsidRPr="00E05D03" w:rsidRDefault="00B41564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 xml:space="preserve">La Strategia sostiene l'impegno dell'Australia ai sensi della Convenzione delle Nazioni Unite sui diritti delle persone con disabilità. </w:t>
      </w:r>
    </w:p>
    <w:p w14:paraId="1CA3421C" w14:textId="77777777" w:rsidR="00AA0D97" w:rsidRPr="00E05D03" w:rsidRDefault="00B41564" w:rsidP="00AC5D0C">
      <w:pPr>
        <w:pStyle w:val="ParagraphStyle1"/>
        <w:spacing w:before="300" w:after="100"/>
        <w:rPr>
          <w:rFonts w:ascii="Noto Sans" w:hAnsi="Noto Sans" w:cs="Noto Sans"/>
          <w:b/>
          <w:bCs/>
          <w:sz w:val="20"/>
          <w:szCs w:val="20"/>
        </w:rPr>
      </w:pPr>
      <w:r w:rsidRPr="00E05D03">
        <w:rPr>
          <w:rFonts w:ascii="Noto Sans" w:hAnsi="Noto Sans" w:cs="Noto Sans"/>
          <w:b/>
          <w:bCs/>
          <w:sz w:val="20"/>
          <w:szCs w:val="20"/>
          <w:lang w:val="it"/>
        </w:rPr>
        <w:t>Cosa prevede la Strategia?</w:t>
      </w:r>
    </w:p>
    <w:p w14:paraId="3E2BF41A" w14:textId="77777777" w:rsidR="00AA0D97" w:rsidRPr="00E05D03" w:rsidRDefault="00B41564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 xml:space="preserve">La visione della Strategia consiste in una società australiana inclusiva che garantisca alle persone con disabilità di realizzare il proprio potenziale, come membri alla pari della comunità. </w:t>
      </w:r>
    </w:p>
    <w:p w14:paraId="374071AC" w14:textId="77777777" w:rsidR="00AA0D97" w:rsidRPr="00E05D03" w:rsidRDefault="00B41564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La Strategia produrrà dei cambiamenti in sette categorie di risultato:</w:t>
      </w:r>
    </w:p>
    <w:p w14:paraId="3E55A05C" w14:textId="39071751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>Occupazione e sicurezza finanziaria:</w:t>
      </w:r>
      <w:r w:rsidRPr="00E05D03">
        <w:rPr>
          <w:rFonts w:ascii="Noto Sans" w:hAnsi="Noto Sans" w:cs="Noto Sans"/>
          <w:sz w:val="18"/>
          <w:szCs w:val="18"/>
          <w:lang w:val="it"/>
        </w:rPr>
        <w:t xml:space="preserve"> </w:t>
      </w:r>
      <w:r w:rsidRPr="00E05D03">
        <w:rPr>
          <w:rFonts w:ascii="Noto Sans" w:hAnsi="Noto Sans" w:cs="Noto Sans"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F</w:t>
      </w:r>
      <w:r w:rsidRPr="00E05D03">
        <w:rPr>
          <w:rFonts w:ascii="Noto Sans" w:hAnsi="Noto Sans" w:cs="Noto Sans"/>
          <w:sz w:val="18"/>
          <w:szCs w:val="18"/>
          <w:lang w:val="it"/>
        </w:rPr>
        <w:t>ornendo impieghi e opportunità di carriera per le persone con disabilità e assicurando che abbiano abbastanza reddito per far fronte alle necessità</w:t>
      </w:r>
      <w:r w:rsidR="000A62A9">
        <w:rPr>
          <w:rFonts w:ascii="Noto Sans" w:hAnsi="Noto Sans" w:cs="Noto Sans"/>
          <w:sz w:val="18"/>
          <w:szCs w:val="18"/>
          <w:lang w:val="it"/>
        </w:rPr>
        <w:t>.</w:t>
      </w:r>
    </w:p>
    <w:p w14:paraId="75F5D132" w14:textId="0ECE86A6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 xml:space="preserve">Comunità e case inclusive: </w:t>
      </w: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A</w:t>
      </w:r>
      <w:r w:rsidRPr="00E05D03">
        <w:rPr>
          <w:rFonts w:ascii="Noto Sans" w:hAnsi="Noto Sans" w:cs="Noto Sans"/>
          <w:sz w:val="18"/>
          <w:szCs w:val="18"/>
          <w:lang w:val="it"/>
        </w:rPr>
        <w:t>umentando il numero di abitazioni accessibili, alla portata e ben progettate e creando una comunità che sia inclusiva e accessibile.</w:t>
      </w:r>
    </w:p>
    <w:p w14:paraId="72675AF4" w14:textId="1CE6BC48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 xml:space="preserve">Sicurezza, diritti e giustizia: </w:t>
      </w: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A</w:t>
      </w:r>
      <w:r w:rsidRPr="00E05D03">
        <w:rPr>
          <w:rFonts w:ascii="Noto Sans" w:hAnsi="Noto Sans" w:cs="Noto Sans"/>
          <w:sz w:val="18"/>
          <w:szCs w:val="18"/>
          <w:lang w:val="it"/>
        </w:rPr>
        <w:t xml:space="preserve">ssicurando che i diritti delle persone con disabilità siano promossi, sostenuti e tutelati e che le persone con disabilità si sentano al sicuro e godano di uguaglianza davanti alla legge. </w:t>
      </w:r>
    </w:p>
    <w:p w14:paraId="02194326" w14:textId="3F7003A9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>Sostegno personale e nella comunità:</w:t>
      </w: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F</w:t>
      </w:r>
      <w:r w:rsidRPr="00E05D03">
        <w:rPr>
          <w:rFonts w:ascii="Noto Sans" w:hAnsi="Noto Sans" w:cs="Noto Sans"/>
          <w:sz w:val="18"/>
          <w:szCs w:val="18"/>
          <w:lang w:val="it"/>
        </w:rPr>
        <w:t>ornendo alle persone con disabilità il sostegno che permetta loro di vivere in modo indipendente e di essere coinvolte nella comunità.</w:t>
      </w:r>
    </w:p>
    <w:p w14:paraId="1E31A9B3" w14:textId="5DF16451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>Istruzione e apprendimento:</w:t>
      </w: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S</w:t>
      </w:r>
      <w:r w:rsidRPr="00E05D03">
        <w:rPr>
          <w:rFonts w:ascii="Noto Sans" w:hAnsi="Noto Sans" w:cs="Noto Sans"/>
          <w:sz w:val="18"/>
          <w:szCs w:val="18"/>
          <w:lang w:val="it"/>
        </w:rPr>
        <w:t>ostenendo le persone con disabilità ad avere accesso all'istruzione e all'apprendimento nel corso della loro vita in modo da poter raggiungere il loro pieno potenziale.</w:t>
      </w:r>
      <w:r w:rsidRPr="00E05D03">
        <w:rPr>
          <w:rFonts w:ascii="Noto Sans" w:hAnsi="Noto Sans" w:cs="Noto Sans"/>
          <w:sz w:val="18"/>
          <w:szCs w:val="18"/>
          <w:lang w:val="it"/>
        </w:rPr>
        <w:br/>
      </w:r>
    </w:p>
    <w:p w14:paraId="724807E7" w14:textId="3FA6DD45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lastRenderedPageBreak/>
        <w:t>Salute e benessere:</w:t>
      </w: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A</w:t>
      </w:r>
      <w:r w:rsidRPr="00E05D03">
        <w:rPr>
          <w:rFonts w:ascii="Noto Sans" w:hAnsi="Noto Sans" w:cs="Noto Sans"/>
          <w:sz w:val="18"/>
          <w:szCs w:val="18"/>
          <w:lang w:val="it"/>
        </w:rPr>
        <w:t xml:space="preserve">umentando il sostegno e la capacità nel settore dell'assistenza sanitaria per far fronte alle necessità delle persone con disabilità, e assicurando che la preparazione alle catastrofi e la risposta alle emergenze includano le necessità delle persone disabili.  </w:t>
      </w:r>
    </w:p>
    <w:p w14:paraId="50640B86" w14:textId="719DCE50" w:rsidR="00AA0D97" w:rsidRPr="00E05D03" w:rsidRDefault="00B41564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 xml:space="preserve">Atteggiamenti della comunità: </w:t>
      </w:r>
      <w:r w:rsidRPr="00E05D03">
        <w:rPr>
          <w:rFonts w:ascii="Noto Sans" w:hAnsi="Noto Sans" w:cs="Noto Sans"/>
          <w:sz w:val="18"/>
          <w:szCs w:val="18"/>
          <w:lang w:val="it"/>
        </w:rPr>
        <w:br/>
      </w:r>
      <w:r w:rsidR="002E5717">
        <w:rPr>
          <w:rFonts w:ascii="Noto Sans" w:hAnsi="Noto Sans" w:cs="Noto Sans"/>
          <w:sz w:val="18"/>
          <w:szCs w:val="18"/>
          <w:lang w:val="it"/>
        </w:rPr>
        <w:t>R</w:t>
      </w:r>
      <w:r w:rsidRPr="00E05D03">
        <w:rPr>
          <w:rFonts w:ascii="Noto Sans" w:hAnsi="Noto Sans" w:cs="Noto Sans"/>
          <w:sz w:val="18"/>
          <w:szCs w:val="18"/>
          <w:lang w:val="it"/>
        </w:rPr>
        <w:t>iconoscendo il contributo positivo che le persone con disabilità apportano alla società e aumentando la sicurezza nella comunità per lavorare e trattare con le persone disabili.</w:t>
      </w:r>
    </w:p>
    <w:p w14:paraId="291AEF05" w14:textId="77777777" w:rsidR="00AA0D97" w:rsidRPr="00E05D03" w:rsidRDefault="00B41564" w:rsidP="00AC5D0C">
      <w:pPr>
        <w:pStyle w:val="02SUBHEADING"/>
        <w:spacing w:before="300"/>
        <w:rPr>
          <w:rFonts w:ascii="Noto Sans" w:hAnsi="Noto Sans" w:cs="Noto Sans"/>
          <w:b/>
          <w:bCs/>
          <w:sz w:val="20"/>
          <w:szCs w:val="20"/>
        </w:rPr>
      </w:pPr>
      <w:r w:rsidRPr="00E05D03">
        <w:rPr>
          <w:rFonts w:ascii="Noto Sans" w:hAnsi="Noto Sans" w:cs="Noto Sans"/>
          <w:b/>
          <w:bCs/>
          <w:sz w:val="20"/>
          <w:szCs w:val="20"/>
          <w:lang w:val="it"/>
        </w:rPr>
        <w:t>In che modo la Strategia ottiene miglioramenti per le persone con disabilità?</w:t>
      </w:r>
    </w:p>
    <w:p w14:paraId="09505668" w14:textId="77777777" w:rsidR="00AA0D97" w:rsidRPr="00E05D03" w:rsidRDefault="00B41564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Per contribuire a far sì che la Strategia migliori la vita delle persone con disabilità:</w:t>
      </w:r>
    </w:p>
    <w:p w14:paraId="6A0F811C" w14:textId="77777777" w:rsidR="00AA0D97" w:rsidRPr="00E05D03" w:rsidRDefault="00B41564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I governi intraprenderanno delle attività previste nelle Priorità della politica per ciascuna Categorie di risultato.</w:t>
      </w:r>
    </w:p>
    <w:p w14:paraId="6FD90B40" w14:textId="77777777" w:rsidR="00AA0D97" w:rsidRPr="00E05D03" w:rsidRDefault="00B41564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Verrà attuata una serie di Piani d'azione mirati con cui i governi si impegnano per azioni specifiche. I primi cinque Piani d'azione mirati interessano l'occupazione, gli atteggiamenti della comunità, la prima infanzia, la sicurezza e la gestione delle emergenze.</w:t>
      </w:r>
    </w:p>
    <w:p w14:paraId="74918EA8" w14:textId="77777777" w:rsidR="00AA0D97" w:rsidRPr="00E05D03" w:rsidRDefault="00B41564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Ogni anno verranno preparate delle relazioni pubbliche che misureranno il progresso e mostreranno dove è necessario più impegno.</w:t>
      </w:r>
    </w:p>
    <w:p w14:paraId="0F1ABF57" w14:textId="77777777" w:rsidR="00AA0D97" w:rsidRPr="00E05D03" w:rsidRDefault="00B41564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Verranno stabiliti dei modi in cui le persone con disabilità possono far sapere ai governi la loro opinione in merito a ciò che deve fare la strategia. Ciò include un Consiglio consultivo (Advisory Council) di cui fanno parte persone con disabilità e consultazioni pubbliche e forum regolari a cui partecipano persone con disabilità.</w:t>
      </w:r>
    </w:p>
    <w:p w14:paraId="102B2D46" w14:textId="77777777" w:rsidR="00AA0D97" w:rsidRPr="00E05D03" w:rsidRDefault="00B41564" w:rsidP="00AC5D0C">
      <w:pPr>
        <w:pStyle w:val="02SUBHEADING"/>
        <w:spacing w:before="300"/>
        <w:rPr>
          <w:rFonts w:ascii="Noto Sans" w:hAnsi="Noto Sans" w:cs="Noto Sans"/>
          <w:b/>
          <w:bCs/>
          <w:sz w:val="20"/>
          <w:szCs w:val="20"/>
        </w:rPr>
      </w:pPr>
      <w:r w:rsidRPr="00E05D03">
        <w:rPr>
          <w:rFonts w:ascii="Noto Sans" w:hAnsi="Noto Sans" w:cs="Noto Sans"/>
          <w:b/>
          <w:bCs/>
          <w:sz w:val="20"/>
          <w:szCs w:val="20"/>
          <w:lang w:val="it"/>
        </w:rPr>
        <w:t>Chi hanno consultato i governi in merito alla Strategia?</w:t>
      </w:r>
    </w:p>
    <w:p w14:paraId="6374808A" w14:textId="77777777" w:rsidR="00AA0D97" w:rsidRPr="00E05D03" w:rsidRDefault="00B41564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 xml:space="preserve">Durante lo sviluppo della Strategia, i governi hanno consultato più di 3.000 persone con disabilità e i loro familiari, accompagnatori e rappresentanti. </w:t>
      </w:r>
    </w:p>
    <w:p w14:paraId="07740B1F" w14:textId="77777777" w:rsidR="00AA0D97" w:rsidRPr="00E05D03" w:rsidRDefault="00B41564" w:rsidP="00AA0D97">
      <w:pPr>
        <w:pStyle w:val="03BODYCOPY"/>
        <w:spacing w:after="227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I commenti derivanti dalle consultazioni hanno influito molto sulla Strategia.</w:t>
      </w:r>
    </w:p>
    <w:p w14:paraId="09DB67B3" w14:textId="77777777" w:rsidR="00AA0D97" w:rsidRPr="00E05D03" w:rsidRDefault="00B41564" w:rsidP="00AC5D0C">
      <w:pPr>
        <w:pStyle w:val="02SUBHEADING"/>
        <w:shd w:val="clear" w:color="auto" w:fill="F2F2F2" w:themeFill="background1" w:themeFillShade="F2"/>
        <w:spacing w:before="300"/>
        <w:rPr>
          <w:rFonts w:ascii="Noto Sans" w:hAnsi="Noto Sans" w:cs="Noto Sans"/>
          <w:b/>
          <w:bCs/>
          <w:sz w:val="20"/>
          <w:szCs w:val="20"/>
        </w:rPr>
      </w:pPr>
      <w:r w:rsidRPr="00E05D03">
        <w:rPr>
          <w:rFonts w:ascii="Noto Sans" w:hAnsi="Noto Sans" w:cs="Noto Sans"/>
          <w:b/>
          <w:bCs/>
          <w:sz w:val="20"/>
          <w:szCs w:val="20"/>
          <w:lang w:val="it"/>
        </w:rPr>
        <w:t>Dove posso reperire ulteriori informazioni?</w:t>
      </w:r>
    </w:p>
    <w:p w14:paraId="412603C9" w14:textId="77777777" w:rsidR="00AA0D97" w:rsidRPr="00E05D03" w:rsidRDefault="00B41564" w:rsidP="00AA0D97">
      <w:pPr>
        <w:pStyle w:val="03BODYCOPY"/>
        <w:shd w:val="clear" w:color="auto" w:fill="F2F2F2" w:themeFill="background1" w:themeFillShade="F2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 xml:space="preserve">Puoi leggere la </w:t>
      </w:r>
      <w:r w:rsidRPr="00E05D03">
        <w:rPr>
          <w:rFonts w:ascii="Noto Sans" w:hAnsi="Noto Sans" w:cs="Noto Sans"/>
          <w:i/>
          <w:iCs/>
          <w:sz w:val="18"/>
          <w:szCs w:val="18"/>
          <w:lang w:val="it"/>
        </w:rPr>
        <w:t>Strategia australiana sulla disabilità 2021-2031 (Australia’s Disability Strategy 2021 – 2031)</w:t>
      </w:r>
      <w:r w:rsidRPr="00E05D03">
        <w:rPr>
          <w:rFonts w:ascii="Noto Sans" w:hAnsi="Noto Sans" w:cs="Noto Sans"/>
          <w:sz w:val="18"/>
          <w:szCs w:val="18"/>
          <w:lang w:val="it"/>
        </w:rPr>
        <w:t xml:space="preserve"> e trovare maggiori informazioni all'indirizzo </w:t>
      </w:r>
      <w:hyperlink r:id="rId9" w:history="1">
        <w:r w:rsidRPr="00E05D03">
          <w:rPr>
            <w:rStyle w:val="Hyperlink"/>
            <w:rFonts w:ascii="Noto Sans" w:hAnsi="Noto Sans" w:cs="Noto Sans"/>
            <w:b/>
            <w:bCs/>
            <w:sz w:val="18"/>
            <w:szCs w:val="18"/>
            <w:u w:val="single"/>
            <w:lang w:val="it"/>
          </w:rPr>
          <w:t>www.disabilitygateway.gov.au/ads</w:t>
        </w:r>
      </w:hyperlink>
      <w:r w:rsidRPr="00E05D03">
        <w:rPr>
          <w:rFonts w:ascii="Noto Sans" w:hAnsi="Noto Sans" w:cs="Noto Sans"/>
          <w:b/>
          <w:bCs/>
          <w:sz w:val="18"/>
          <w:szCs w:val="18"/>
          <w:lang w:val="it"/>
        </w:rPr>
        <w:t>.</w:t>
      </w:r>
    </w:p>
    <w:p w14:paraId="6A6C13FA" w14:textId="77777777" w:rsidR="00AA0D97" w:rsidRPr="00E05D03" w:rsidRDefault="00B41564" w:rsidP="00AA0D97">
      <w:pPr>
        <w:pStyle w:val="03BODYCOPY"/>
        <w:shd w:val="clear" w:color="auto" w:fill="F2F2F2" w:themeFill="background1" w:themeFillShade="F2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La Strategia e i documenti di supporto sono disponibili in formato di facile lettura, Auslan e tradotti in varie lingue.</w:t>
      </w:r>
    </w:p>
    <w:p w14:paraId="4F47557B" w14:textId="77777777" w:rsidR="00AA0D97" w:rsidRPr="00E05D03" w:rsidRDefault="00B41564" w:rsidP="00AA0D97">
      <w:pPr>
        <w:pStyle w:val="03BODYCOPY"/>
        <w:shd w:val="clear" w:color="auto" w:fill="F2F2F2" w:themeFill="background1" w:themeFillShade="F2"/>
        <w:rPr>
          <w:rFonts w:ascii="Noto Sans" w:hAnsi="Noto Sans" w:cs="Noto Sans"/>
          <w:sz w:val="18"/>
          <w:szCs w:val="18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 xml:space="preserve">Se hai eventuali domande sulla Strategia, invia un'email a </w:t>
      </w:r>
      <w:hyperlink r:id="rId10" w:history="1">
        <w:r w:rsidRPr="00E05D03">
          <w:rPr>
            <w:rStyle w:val="Hyperlink"/>
            <w:rFonts w:ascii="Noto Sans" w:hAnsi="Noto Sans" w:cs="Noto Sans"/>
            <w:b/>
            <w:bCs/>
            <w:sz w:val="18"/>
            <w:szCs w:val="18"/>
            <w:u w:val="single"/>
            <w:lang w:val="it"/>
          </w:rPr>
          <w:t>australia’sdisabilitystrategy@dss.gov.au</w:t>
        </w:r>
      </w:hyperlink>
    </w:p>
    <w:p w14:paraId="29A61F44" w14:textId="5680B455" w:rsidR="00691575" w:rsidRPr="00E05D03" w:rsidRDefault="00B41564" w:rsidP="00E05D03">
      <w:pPr>
        <w:pStyle w:val="02SUBHEADING"/>
        <w:shd w:val="clear" w:color="auto" w:fill="F2F2F2" w:themeFill="background1" w:themeFillShade="F2"/>
        <w:rPr>
          <w:rFonts w:ascii="Noto Sans" w:hAnsi="Noto Sans" w:cs="Noto Sans"/>
          <w:b/>
          <w:bCs/>
          <w:color w:val="465792"/>
          <w:sz w:val="18"/>
          <w:szCs w:val="18"/>
          <w:u w:val="single"/>
        </w:rPr>
      </w:pPr>
      <w:r w:rsidRPr="00E05D03">
        <w:rPr>
          <w:rFonts w:ascii="Noto Sans" w:hAnsi="Noto Sans" w:cs="Noto Sans"/>
          <w:sz w:val="18"/>
          <w:szCs w:val="18"/>
          <w:lang w:val="it"/>
        </w:rPr>
        <w:t>Puoi trovare maggiori informazioni sulla Convenzione delle Nazioni Unite sui diritti delle persone disabili (United Nations Convention on</w:t>
      </w:r>
      <w:r w:rsidR="008B1D10">
        <w:rPr>
          <w:rFonts w:ascii="Noto Sans" w:hAnsi="Noto Sans" w:cs="Noto Sans"/>
          <w:sz w:val="18"/>
          <w:szCs w:val="18"/>
          <w:lang w:val="it"/>
        </w:rPr>
        <w:t xml:space="preserve"> </w:t>
      </w:r>
      <w:r w:rsidRPr="00E05D03">
        <w:rPr>
          <w:rFonts w:ascii="Noto Sans" w:hAnsi="Noto Sans" w:cs="Noto Sans"/>
          <w:sz w:val="18"/>
          <w:szCs w:val="18"/>
          <w:lang w:val="it"/>
        </w:rPr>
        <w:t xml:space="preserve">the Rights of Persons with Disabilities) all'indirizzo </w:t>
      </w:r>
      <w:hyperlink r:id="rId11" w:history="1">
        <w:r w:rsidRPr="00E05D03">
          <w:rPr>
            <w:rStyle w:val="Hyperlink"/>
            <w:rFonts w:ascii="Noto Sans" w:hAnsi="Noto Sans" w:cs="Noto Sans"/>
            <w:b/>
            <w:bCs/>
            <w:sz w:val="18"/>
            <w:szCs w:val="18"/>
            <w:u w:val="single"/>
            <w:lang w:val="it"/>
          </w:rPr>
          <w:t>www.un.org/development/desa/disabilities/convention-on-the-rights-of-persons-with-disabilities.html</w:t>
        </w:r>
      </w:hyperlink>
    </w:p>
    <w:sectPr w:rsidR="00691575" w:rsidRPr="00E05D03" w:rsidSect="006755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40" w:right="1440" w:bottom="1440" w:left="1440" w:header="28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F855D" w14:textId="77777777" w:rsidR="00616F42" w:rsidRDefault="00616F42">
      <w:r>
        <w:separator/>
      </w:r>
    </w:p>
  </w:endnote>
  <w:endnote w:type="continuationSeparator" w:id="0">
    <w:p w14:paraId="1E966D90" w14:textId="77777777" w:rsidR="00616F42" w:rsidRDefault="0061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E41D25-E256-49B5-B43C-DD38D6B6C5C7}"/>
    <w:embedBold r:id="rId2" w:fontKey="{0CECD422-7168-4120-A7AA-B1286ED2795E}"/>
    <w:embedItalic r:id="rId3" w:fontKey="{06B46ADA-4623-4AEA-BA31-6FEF5AB5C68B}"/>
    <w:embedBoldItalic r:id="rId4" w:fontKey="{CCCCB131-4161-41D9-9C9D-DCFD08DBAC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EF7662-DDF7-4F6D-A9B2-2C92595E38FF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DDD6508-9937-4460-99B5-1A491298DEC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Filson Pro Medium">
    <w:charset w:val="00"/>
    <w:family w:val="auto"/>
    <w:pitch w:val="variable"/>
    <w:sig w:usb0="A00000AF" w:usb1="5000206B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Filson Pro Regular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Heavy">
    <w:altName w:val="Arial"/>
    <w:charset w:val="00"/>
    <w:family w:val="auto"/>
    <w:pitch w:val="variable"/>
    <w:sig w:usb0="A00000AF" w:usb1="5000206B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5813FD09-587D-432F-8C7B-A31FB5E0A41D}"/>
    <w:embedBold r:id="rId8" w:fontKey="{549A70EF-1B50-477D-9057-353E4D3B3939}"/>
    <w:embedItalic r:id="rId9" w:fontKey="{E5F90228-9F73-4E11-A7FF-BFA6BFBCDCE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A64A5E" w14:textId="77777777" w:rsidR="00AF76E3" w:rsidRDefault="00B41564" w:rsidP="000C4B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616F42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7FA58F" w14:textId="77777777" w:rsidR="00AF76E3" w:rsidRDefault="00B41564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616F42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9FF1545" w14:textId="77777777" w:rsidR="00AF76E3" w:rsidRDefault="00AF76E3" w:rsidP="00AF76E3">
    <w:pPr>
      <w:pStyle w:val="Footer"/>
      <w:ind w:right="360"/>
    </w:pPr>
  </w:p>
  <w:p w14:paraId="79DFF7D9" w14:textId="77777777" w:rsidR="006457CF" w:rsidRDefault="006457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100DA512" w14:textId="77777777" w:rsidR="00AF76E3" w:rsidRPr="00AF76E3" w:rsidRDefault="00B41564" w:rsidP="00AF76E3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AF76E3">
          <w:rPr>
            <w:rStyle w:val="PageNumber"/>
            <w:sz w:val="18"/>
            <w:szCs w:val="18"/>
          </w:rPr>
          <w:fldChar w:fldCharType="begin"/>
        </w:r>
        <w:r w:rsidRPr="00AF76E3">
          <w:rPr>
            <w:rStyle w:val="PageNumber"/>
            <w:sz w:val="18"/>
            <w:szCs w:val="18"/>
          </w:rPr>
          <w:instrText xml:space="preserve"> PAGE </w:instrText>
        </w:r>
        <w:r w:rsidRPr="00AF76E3">
          <w:rPr>
            <w:rStyle w:val="PageNumber"/>
            <w:sz w:val="18"/>
            <w:szCs w:val="18"/>
          </w:rPr>
          <w:fldChar w:fldCharType="separate"/>
        </w:r>
        <w:r w:rsidRPr="00AF76E3">
          <w:rPr>
            <w:rStyle w:val="PageNumber"/>
            <w:sz w:val="18"/>
            <w:szCs w:val="18"/>
          </w:rPr>
          <w:t>3</w:t>
        </w:r>
        <w:r w:rsidRPr="00AF76E3">
          <w:rPr>
            <w:rStyle w:val="PageNumber"/>
            <w:sz w:val="18"/>
            <w:szCs w:val="18"/>
          </w:rPr>
          <w:fldChar w:fldCharType="end"/>
        </w:r>
      </w:p>
    </w:sdtContent>
  </w:sdt>
  <w:p w14:paraId="76825FC7" w14:textId="77777777" w:rsidR="00AF76E3" w:rsidRPr="00AF76E3" w:rsidRDefault="00B41564" w:rsidP="00AF76E3">
    <w:pPr>
      <w:pStyle w:val="BasicParagraph"/>
      <w:ind w:right="360"/>
      <w:rPr>
        <w:rFonts w:ascii="Calibri" w:hAnsi="Calibri" w:cs="Calibri"/>
        <w:sz w:val="16"/>
        <w:szCs w:val="16"/>
      </w:rPr>
    </w:pPr>
    <w:r w:rsidRPr="00AF76E3">
      <w:rPr>
        <w:rFonts w:ascii="Calibri" w:hAnsi="Calibri" w:cs="Calibri"/>
        <w:sz w:val="16"/>
        <w:szCs w:val="16"/>
        <w:lang w:val="it"/>
      </w:rPr>
      <w:t>Strategia australiana sulla disabilità 2021-2031</w:t>
    </w:r>
  </w:p>
  <w:p w14:paraId="02A156FF" w14:textId="77777777" w:rsidR="00AF76E3" w:rsidRDefault="00AF76E3">
    <w:pPr>
      <w:pStyle w:val="Footer"/>
    </w:pPr>
  </w:p>
  <w:p w14:paraId="0293384D" w14:textId="77777777" w:rsidR="006457CF" w:rsidRDefault="006457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C23F5" w14:textId="77777777" w:rsidR="00675513" w:rsidRDefault="00675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ED16" w14:textId="77777777" w:rsidR="00616F42" w:rsidRDefault="00616F42">
      <w:r>
        <w:separator/>
      </w:r>
    </w:p>
  </w:footnote>
  <w:footnote w:type="continuationSeparator" w:id="0">
    <w:p w14:paraId="574872F1" w14:textId="77777777" w:rsidR="00616F42" w:rsidRDefault="00616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5867" w14:textId="77777777" w:rsidR="00675513" w:rsidRDefault="006755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CDE2" w14:textId="77777777" w:rsidR="00675513" w:rsidRDefault="006755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0AB5" w14:textId="77777777" w:rsidR="00675513" w:rsidRPr="00675513" w:rsidRDefault="00675513" w:rsidP="00675513">
    <w:pPr>
      <w:shd w:val="clear" w:color="auto" w:fill="FFFFFF"/>
      <w:rPr>
        <w:rFonts w:ascii="Noto Sans" w:eastAsia="Times New Roman" w:hAnsi="Noto Sans" w:cs="Noto Sans"/>
        <w:color w:val="37352F"/>
        <w:sz w:val="20"/>
        <w:szCs w:val="20"/>
        <w:lang w:val="en-US"/>
      </w:rPr>
    </w:pPr>
    <w:r w:rsidRPr="00675513">
      <w:rPr>
        <w:rFonts w:ascii="Noto Sans" w:eastAsia="Times New Roman" w:hAnsi="Noto Sans" w:cs="Noto Sans"/>
        <w:color w:val="37352F"/>
        <w:sz w:val="20"/>
        <w:szCs w:val="20"/>
        <w:lang w:val="en-US"/>
      </w:rPr>
      <w:t xml:space="preserve">Italian | </w:t>
    </w:r>
    <w:proofErr w:type="spellStart"/>
    <w:r w:rsidRPr="00675513">
      <w:rPr>
        <w:rFonts w:ascii="Noto Sans" w:eastAsia="Times New Roman" w:hAnsi="Noto Sans" w:cs="Noto Sans"/>
        <w:color w:val="37352F"/>
        <w:sz w:val="20"/>
        <w:szCs w:val="20"/>
        <w:lang w:val="en-US"/>
      </w:rPr>
      <w:t>Italiano</w:t>
    </w:r>
    <w:proofErr w:type="spellEnd"/>
  </w:p>
  <w:p w14:paraId="387F9506" w14:textId="77777777" w:rsidR="00675513" w:rsidRPr="00675513" w:rsidRDefault="00675513">
    <w:pPr>
      <w:pStyle w:val="Header"/>
      <w:rPr>
        <w:rFonts w:ascii="Noto Sans" w:hAnsi="Noto Sans" w:cs="Noto San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66F"/>
    <w:multiLevelType w:val="hybridMultilevel"/>
    <w:tmpl w:val="7352A1F8"/>
    <w:lvl w:ilvl="0" w:tplc="19008B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2ED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9A7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809E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2B9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548D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044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8E7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96C1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5B38"/>
    <w:multiLevelType w:val="hybridMultilevel"/>
    <w:tmpl w:val="63F07448"/>
    <w:lvl w:ilvl="0" w:tplc="D04A4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8E9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654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CCAA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42C0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FA2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2608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2F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D4B6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0C7"/>
    <w:multiLevelType w:val="hybridMultilevel"/>
    <w:tmpl w:val="3F5882A4"/>
    <w:lvl w:ilvl="0" w:tplc="AABC59BA">
      <w:start w:val="1"/>
      <w:numFmt w:val="decimal"/>
      <w:lvlText w:val="%1."/>
      <w:lvlJc w:val="left"/>
      <w:pPr>
        <w:ind w:left="720" w:hanging="360"/>
      </w:pPr>
    </w:lvl>
    <w:lvl w:ilvl="1" w:tplc="CD1C24BC" w:tentative="1">
      <w:start w:val="1"/>
      <w:numFmt w:val="lowerLetter"/>
      <w:lvlText w:val="%2."/>
      <w:lvlJc w:val="left"/>
      <w:pPr>
        <w:ind w:left="1440" w:hanging="360"/>
      </w:pPr>
    </w:lvl>
    <w:lvl w:ilvl="2" w:tplc="B4188988" w:tentative="1">
      <w:start w:val="1"/>
      <w:numFmt w:val="lowerRoman"/>
      <w:lvlText w:val="%3."/>
      <w:lvlJc w:val="right"/>
      <w:pPr>
        <w:ind w:left="2160" w:hanging="180"/>
      </w:pPr>
    </w:lvl>
    <w:lvl w:ilvl="3" w:tplc="CDD4B698" w:tentative="1">
      <w:start w:val="1"/>
      <w:numFmt w:val="decimal"/>
      <w:lvlText w:val="%4."/>
      <w:lvlJc w:val="left"/>
      <w:pPr>
        <w:ind w:left="2880" w:hanging="360"/>
      </w:pPr>
    </w:lvl>
    <w:lvl w:ilvl="4" w:tplc="7F741A74" w:tentative="1">
      <w:start w:val="1"/>
      <w:numFmt w:val="lowerLetter"/>
      <w:lvlText w:val="%5."/>
      <w:lvlJc w:val="left"/>
      <w:pPr>
        <w:ind w:left="3600" w:hanging="360"/>
      </w:pPr>
    </w:lvl>
    <w:lvl w:ilvl="5" w:tplc="4E72C7C4" w:tentative="1">
      <w:start w:val="1"/>
      <w:numFmt w:val="lowerRoman"/>
      <w:lvlText w:val="%6."/>
      <w:lvlJc w:val="right"/>
      <w:pPr>
        <w:ind w:left="4320" w:hanging="180"/>
      </w:pPr>
    </w:lvl>
    <w:lvl w:ilvl="6" w:tplc="31DEA244" w:tentative="1">
      <w:start w:val="1"/>
      <w:numFmt w:val="decimal"/>
      <w:lvlText w:val="%7."/>
      <w:lvlJc w:val="left"/>
      <w:pPr>
        <w:ind w:left="5040" w:hanging="360"/>
      </w:pPr>
    </w:lvl>
    <w:lvl w:ilvl="7" w:tplc="9BC08902" w:tentative="1">
      <w:start w:val="1"/>
      <w:numFmt w:val="lowerLetter"/>
      <w:lvlText w:val="%8."/>
      <w:lvlJc w:val="left"/>
      <w:pPr>
        <w:ind w:left="5760" w:hanging="360"/>
      </w:pPr>
    </w:lvl>
    <w:lvl w:ilvl="8" w:tplc="79EE1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B91"/>
    <w:multiLevelType w:val="hybridMultilevel"/>
    <w:tmpl w:val="5DB67CBE"/>
    <w:lvl w:ilvl="0" w:tplc="48766A52">
      <w:start w:val="1"/>
      <w:numFmt w:val="decimal"/>
      <w:lvlText w:val="%1."/>
      <w:lvlJc w:val="left"/>
      <w:pPr>
        <w:ind w:left="720" w:hanging="360"/>
      </w:pPr>
    </w:lvl>
    <w:lvl w:ilvl="1" w:tplc="45FAFA60" w:tentative="1">
      <w:start w:val="1"/>
      <w:numFmt w:val="lowerLetter"/>
      <w:lvlText w:val="%2."/>
      <w:lvlJc w:val="left"/>
      <w:pPr>
        <w:ind w:left="1440" w:hanging="360"/>
      </w:pPr>
    </w:lvl>
    <w:lvl w:ilvl="2" w:tplc="00DA239E" w:tentative="1">
      <w:start w:val="1"/>
      <w:numFmt w:val="lowerRoman"/>
      <w:lvlText w:val="%3."/>
      <w:lvlJc w:val="right"/>
      <w:pPr>
        <w:ind w:left="2160" w:hanging="180"/>
      </w:pPr>
    </w:lvl>
    <w:lvl w:ilvl="3" w:tplc="F0F478AE" w:tentative="1">
      <w:start w:val="1"/>
      <w:numFmt w:val="decimal"/>
      <w:lvlText w:val="%4."/>
      <w:lvlJc w:val="left"/>
      <w:pPr>
        <w:ind w:left="2880" w:hanging="360"/>
      </w:pPr>
    </w:lvl>
    <w:lvl w:ilvl="4" w:tplc="0756A96E" w:tentative="1">
      <w:start w:val="1"/>
      <w:numFmt w:val="lowerLetter"/>
      <w:lvlText w:val="%5."/>
      <w:lvlJc w:val="left"/>
      <w:pPr>
        <w:ind w:left="3600" w:hanging="360"/>
      </w:pPr>
    </w:lvl>
    <w:lvl w:ilvl="5" w:tplc="56AC823A" w:tentative="1">
      <w:start w:val="1"/>
      <w:numFmt w:val="lowerRoman"/>
      <w:lvlText w:val="%6."/>
      <w:lvlJc w:val="right"/>
      <w:pPr>
        <w:ind w:left="4320" w:hanging="180"/>
      </w:pPr>
    </w:lvl>
    <w:lvl w:ilvl="6" w:tplc="90349332" w:tentative="1">
      <w:start w:val="1"/>
      <w:numFmt w:val="decimal"/>
      <w:lvlText w:val="%7."/>
      <w:lvlJc w:val="left"/>
      <w:pPr>
        <w:ind w:left="5040" w:hanging="360"/>
      </w:pPr>
    </w:lvl>
    <w:lvl w:ilvl="7" w:tplc="907EA2AC" w:tentative="1">
      <w:start w:val="1"/>
      <w:numFmt w:val="lowerLetter"/>
      <w:lvlText w:val="%8."/>
      <w:lvlJc w:val="left"/>
      <w:pPr>
        <w:ind w:left="5760" w:hanging="360"/>
      </w:pPr>
    </w:lvl>
    <w:lvl w:ilvl="8" w:tplc="0EA050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6959"/>
    <w:multiLevelType w:val="hybridMultilevel"/>
    <w:tmpl w:val="A37C6052"/>
    <w:lvl w:ilvl="0" w:tplc="EADED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4424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485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264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624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3E2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D47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843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8851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3468"/>
    <w:multiLevelType w:val="hybridMultilevel"/>
    <w:tmpl w:val="6540A746"/>
    <w:lvl w:ilvl="0" w:tplc="3FFAE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48E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B480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46A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6B2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22E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568B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B056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8EA7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B609C"/>
    <w:multiLevelType w:val="hybridMultilevel"/>
    <w:tmpl w:val="2D8809AA"/>
    <w:lvl w:ilvl="0" w:tplc="2E165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181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CF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67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A012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AFA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0ED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74AF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403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7E72"/>
    <w:multiLevelType w:val="hybridMultilevel"/>
    <w:tmpl w:val="712E8FC8"/>
    <w:lvl w:ilvl="0" w:tplc="4BA6A848">
      <w:start w:val="1"/>
      <w:numFmt w:val="decimal"/>
      <w:lvlText w:val="%1."/>
      <w:lvlJc w:val="left"/>
      <w:pPr>
        <w:ind w:left="720" w:hanging="360"/>
      </w:pPr>
    </w:lvl>
    <w:lvl w:ilvl="1" w:tplc="41D61B42" w:tentative="1">
      <w:start w:val="1"/>
      <w:numFmt w:val="lowerLetter"/>
      <w:lvlText w:val="%2."/>
      <w:lvlJc w:val="left"/>
      <w:pPr>
        <w:ind w:left="1440" w:hanging="360"/>
      </w:pPr>
    </w:lvl>
    <w:lvl w:ilvl="2" w:tplc="F6C0B994" w:tentative="1">
      <w:start w:val="1"/>
      <w:numFmt w:val="lowerRoman"/>
      <w:lvlText w:val="%3."/>
      <w:lvlJc w:val="right"/>
      <w:pPr>
        <w:ind w:left="2160" w:hanging="180"/>
      </w:pPr>
    </w:lvl>
    <w:lvl w:ilvl="3" w:tplc="ECAE6D6C" w:tentative="1">
      <w:start w:val="1"/>
      <w:numFmt w:val="decimal"/>
      <w:lvlText w:val="%4."/>
      <w:lvlJc w:val="left"/>
      <w:pPr>
        <w:ind w:left="2880" w:hanging="360"/>
      </w:pPr>
    </w:lvl>
    <w:lvl w:ilvl="4" w:tplc="2800DF9E" w:tentative="1">
      <w:start w:val="1"/>
      <w:numFmt w:val="lowerLetter"/>
      <w:lvlText w:val="%5."/>
      <w:lvlJc w:val="left"/>
      <w:pPr>
        <w:ind w:left="3600" w:hanging="360"/>
      </w:pPr>
    </w:lvl>
    <w:lvl w:ilvl="5" w:tplc="633AFDC8" w:tentative="1">
      <w:start w:val="1"/>
      <w:numFmt w:val="lowerRoman"/>
      <w:lvlText w:val="%6."/>
      <w:lvlJc w:val="right"/>
      <w:pPr>
        <w:ind w:left="4320" w:hanging="180"/>
      </w:pPr>
    </w:lvl>
    <w:lvl w:ilvl="6" w:tplc="9552F9F6" w:tentative="1">
      <w:start w:val="1"/>
      <w:numFmt w:val="decimal"/>
      <w:lvlText w:val="%7."/>
      <w:lvlJc w:val="left"/>
      <w:pPr>
        <w:ind w:left="5040" w:hanging="360"/>
      </w:pPr>
    </w:lvl>
    <w:lvl w:ilvl="7" w:tplc="119626E8" w:tentative="1">
      <w:start w:val="1"/>
      <w:numFmt w:val="lowerLetter"/>
      <w:lvlText w:val="%8."/>
      <w:lvlJc w:val="left"/>
      <w:pPr>
        <w:ind w:left="5760" w:hanging="360"/>
      </w:pPr>
    </w:lvl>
    <w:lvl w:ilvl="8" w:tplc="2040B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0513"/>
    <w:multiLevelType w:val="hybridMultilevel"/>
    <w:tmpl w:val="CD8E7A26"/>
    <w:lvl w:ilvl="0" w:tplc="096CD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B42F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8CD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E5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C3D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50E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4CD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8C6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43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A3287"/>
    <w:multiLevelType w:val="hybridMultilevel"/>
    <w:tmpl w:val="53A0B552"/>
    <w:lvl w:ilvl="0" w:tplc="A3BA8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CCE1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2D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6A2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84CF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18AD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A49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940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E0AB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43003"/>
    <w:multiLevelType w:val="hybridMultilevel"/>
    <w:tmpl w:val="5CA4914C"/>
    <w:lvl w:ilvl="0" w:tplc="1A6E6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F8E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8483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8E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48C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DA88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881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26D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1CF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31773"/>
    <w:multiLevelType w:val="hybridMultilevel"/>
    <w:tmpl w:val="7A56D428"/>
    <w:lvl w:ilvl="0" w:tplc="A852F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4DA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DC13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1A0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618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7AF9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4C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0FA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623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D7C23"/>
    <w:multiLevelType w:val="hybridMultilevel"/>
    <w:tmpl w:val="2F18F906"/>
    <w:lvl w:ilvl="0" w:tplc="0EBEE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BE12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CE3E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002B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4AA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42C7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6F2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C3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A680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F8"/>
    <w:multiLevelType w:val="hybridMultilevel"/>
    <w:tmpl w:val="731448D0"/>
    <w:lvl w:ilvl="0" w:tplc="8EC81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E14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484B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3086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56DE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024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01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418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023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0FC7"/>
    <w:multiLevelType w:val="hybridMultilevel"/>
    <w:tmpl w:val="E1B45E3E"/>
    <w:lvl w:ilvl="0" w:tplc="0B422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8C8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6C57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CBF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401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2E7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802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E07A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107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1591E"/>
    <w:multiLevelType w:val="hybridMultilevel"/>
    <w:tmpl w:val="44C0FF98"/>
    <w:lvl w:ilvl="0" w:tplc="6A06C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029AB6" w:tentative="1">
      <w:start w:val="1"/>
      <w:numFmt w:val="lowerLetter"/>
      <w:lvlText w:val="%2."/>
      <w:lvlJc w:val="left"/>
      <w:pPr>
        <w:ind w:left="1440" w:hanging="360"/>
      </w:pPr>
    </w:lvl>
    <w:lvl w:ilvl="2" w:tplc="A350A930" w:tentative="1">
      <w:start w:val="1"/>
      <w:numFmt w:val="lowerRoman"/>
      <w:lvlText w:val="%3."/>
      <w:lvlJc w:val="right"/>
      <w:pPr>
        <w:ind w:left="2160" w:hanging="180"/>
      </w:pPr>
    </w:lvl>
    <w:lvl w:ilvl="3" w:tplc="0C4891EE" w:tentative="1">
      <w:start w:val="1"/>
      <w:numFmt w:val="decimal"/>
      <w:lvlText w:val="%4."/>
      <w:lvlJc w:val="left"/>
      <w:pPr>
        <w:ind w:left="2880" w:hanging="360"/>
      </w:pPr>
    </w:lvl>
    <w:lvl w:ilvl="4" w:tplc="EE3061FA" w:tentative="1">
      <w:start w:val="1"/>
      <w:numFmt w:val="lowerLetter"/>
      <w:lvlText w:val="%5."/>
      <w:lvlJc w:val="left"/>
      <w:pPr>
        <w:ind w:left="3600" w:hanging="360"/>
      </w:pPr>
    </w:lvl>
    <w:lvl w:ilvl="5" w:tplc="12162038" w:tentative="1">
      <w:start w:val="1"/>
      <w:numFmt w:val="lowerRoman"/>
      <w:lvlText w:val="%6."/>
      <w:lvlJc w:val="right"/>
      <w:pPr>
        <w:ind w:left="4320" w:hanging="180"/>
      </w:pPr>
    </w:lvl>
    <w:lvl w:ilvl="6" w:tplc="52DAF9EA" w:tentative="1">
      <w:start w:val="1"/>
      <w:numFmt w:val="decimal"/>
      <w:lvlText w:val="%7."/>
      <w:lvlJc w:val="left"/>
      <w:pPr>
        <w:ind w:left="5040" w:hanging="360"/>
      </w:pPr>
    </w:lvl>
    <w:lvl w:ilvl="7" w:tplc="0F56D348" w:tentative="1">
      <w:start w:val="1"/>
      <w:numFmt w:val="lowerLetter"/>
      <w:lvlText w:val="%8."/>
      <w:lvlJc w:val="left"/>
      <w:pPr>
        <w:ind w:left="5760" w:hanging="360"/>
      </w:pPr>
    </w:lvl>
    <w:lvl w:ilvl="8" w:tplc="F3244B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4569"/>
    <w:multiLevelType w:val="hybridMultilevel"/>
    <w:tmpl w:val="1706BE20"/>
    <w:lvl w:ilvl="0" w:tplc="E356D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4C4A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B04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C3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4AD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82EC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288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082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1A0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2606"/>
    <w:multiLevelType w:val="hybridMultilevel"/>
    <w:tmpl w:val="B972D9CC"/>
    <w:lvl w:ilvl="0" w:tplc="6DF6F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129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008B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25A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7EB4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28B9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646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01E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66C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246E4"/>
    <w:multiLevelType w:val="hybridMultilevel"/>
    <w:tmpl w:val="9776F0BC"/>
    <w:lvl w:ilvl="0" w:tplc="32404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2CB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E0EC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49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4635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DC3C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188E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C7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746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92FA6"/>
    <w:multiLevelType w:val="hybridMultilevel"/>
    <w:tmpl w:val="635C42C6"/>
    <w:lvl w:ilvl="0" w:tplc="EDE2A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0F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CCD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D45C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922C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96C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E67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A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0868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2E08"/>
    <w:multiLevelType w:val="hybridMultilevel"/>
    <w:tmpl w:val="596E2EC0"/>
    <w:lvl w:ilvl="0" w:tplc="F892902E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B8E230D0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73AB2C4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8AEE6304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92C130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E04C6BDE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98A2EB08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1D2A1C34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6F2E9060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D762274"/>
    <w:multiLevelType w:val="hybridMultilevel"/>
    <w:tmpl w:val="CB087160"/>
    <w:lvl w:ilvl="0" w:tplc="7916D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4663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271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47E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381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1234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CD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827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1A4A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5CA7"/>
    <w:multiLevelType w:val="hybridMultilevel"/>
    <w:tmpl w:val="762AA4BE"/>
    <w:lvl w:ilvl="0" w:tplc="511E7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6876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2A0D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1C95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CCA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2E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BE8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CC3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B00B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4132"/>
    <w:multiLevelType w:val="hybridMultilevel"/>
    <w:tmpl w:val="9976BD3E"/>
    <w:lvl w:ilvl="0" w:tplc="D7A0C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D068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3C0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0CC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E05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2E20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E0B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0D5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9659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10897"/>
    <w:multiLevelType w:val="hybridMultilevel"/>
    <w:tmpl w:val="81087B42"/>
    <w:lvl w:ilvl="0" w:tplc="412CB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F03C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8CB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E05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20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264C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4A4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E2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AE0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F6889"/>
    <w:multiLevelType w:val="hybridMultilevel"/>
    <w:tmpl w:val="3EF0DF8C"/>
    <w:lvl w:ilvl="0" w:tplc="56126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2CCE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22C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0C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3076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202E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1C67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AAF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0E2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7216D"/>
    <w:multiLevelType w:val="hybridMultilevel"/>
    <w:tmpl w:val="200E3950"/>
    <w:lvl w:ilvl="0" w:tplc="B8564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86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38B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A1D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D24E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06D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3C1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0C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F84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1BE"/>
    <w:multiLevelType w:val="hybridMultilevel"/>
    <w:tmpl w:val="C2E2FF22"/>
    <w:lvl w:ilvl="0" w:tplc="F1A4D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CA6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4ED2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E85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CEE6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828D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6893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2E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5CDF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23B"/>
    <w:multiLevelType w:val="hybridMultilevel"/>
    <w:tmpl w:val="DD58217E"/>
    <w:lvl w:ilvl="0" w:tplc="4530D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E616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DAE5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A50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E6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E899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A0B9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846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905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82CC6"/>
    <w:multiLevelType w:val="hybridMultilevel"/>
    <w:tmpl w:val="CF687F48"/>
    <w:lvl w:ilvl="0" w:tplc="E1F4D482">
      <w:start w:val="1"/>
      <w:numFmt w:val="decimal"/>
      <w:lvlText w:val="%1."/>
      <w:lvlJc w:val="left"/>
      <w:pPr>
        <w:ind w:left="720" w:hanging="360"/>
      </w:pPr>
    </w:lvl>
    <w:lvl w:ilvl="1" w:tplc="1F4E50EE" w:tentative="1">
      <w:start w:val="1"/>
      <w:numFmt w:val="lowerLetter"/>
      <w:lvlText w:val="%2."/>
      <w:lvlJc w:val="left"/>
      <w:pPr>
        <w:ind w:left="1440" w:hanging="360"/>
      </w:pPr>
    </w:lvl>
    <w:lvl w:ilvl="2" w:tplc="44CA7758" w:tentative="1">
      <w:start w:val="1"/>
      <w:numFmt w:val="lowerRoman"/>
      <w:lvlText w:val="%3."/>
      <w:lvlJc w:val="right"/>
      <w:pPr>
        <w:ind w:left="2160" w:hanging="180"/>
      </w:pPr>
    </w:lvl>
    <w:lvl w:ilvl="3" w:tplc="04186D6C" w:tentative="1">
      <w:start w:val="1"/>
      <w:numFmt w:val="decimal"/>
      <w:lvlText w:val="%4."/>
      <w:lvlJc w:val="left"/>
      <w:pPr>
        <w:ind w:left="2880" w:hanging="360"/>
      </w:pPr>
    </w:lvl>
    <w:lvl w:ilvl="4" w:tplc="31444632" w:tentative="1">
      <w:start w:val="1"/>
      <w:numFmt w:val="lowerLetter"/>
      <w:lvlText w:val="%5."/>
      <w:lvlJc w:val="left"/>
      <w:pPr>
        <w:ind w:left="3600" w:hanging="360"/>
      </w:pPr>
    </w:lvl>
    <w:lvl w:ilvl="5" w:tplc="3766D1F2" w:tentative="1">
      <w:start w:val="1"/>
      <w:numFmt w:val="lowerRoman"/>
      <w:lvlText w:val="%6."/>
      <w:lvlJc w:val="right"/>
      <w:pPr>
        <w:ind w:left="4320" w:hanging="180"/>
      </w:pPr>
    </w:lvl>
    <w:lvl w:ilvl="6" w:tplc="D5EAE9FC" w:tentative="1">
      <w:start w:val="1"/>
      <w:numFmt w:val="decimal"/>
      <w:lvlText w:val="%7."/>
      <w:lvlJc w:val="left"/>
      <w:pPr>
        <w:ind w:left="5040" w:hanging="360"/>
      </w:pPr>
    </w:lvl>
    <w:lvl w:ilvl="7" w:tplc="EB8ACC9E" w:tentative="1">
      <w:start w:val="1"/>
      <w:numFmt w:val="lowerLetter"/>
      <w:lvlText w:val="%8."/>
      <w:lvlJc w:val="left"/>
      <w:pPr>
        <w:ind w:left="5760" w:hanging="360"/>
      </w:pPr>
    </w:lvl>
    <w:lvl w:ilvl="8" w:tplc="61709E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A11F0"/>
    <w:multiLevelType w:val="hybridMultilevel"/>
    <w:tmpl w:val="EC0AED82"/>
    <w:lvl w:ilvl="0" w:tplc="C748B56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F209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A1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218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0A6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FAC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EAF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8CF4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EEFB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2571"/>
    <w:multiLevelType w:val="hybridMultilevel"/>
    <w:tmpl w:val="2A405BAE"/>
    <w:lvl w:ilvl="0" w:tplc="553C6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D07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0E6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72E6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A893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3E5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20BD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6888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9A9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65F54"/>
    <w:multiLevelType w:val="hybridMultilevel"/>
    <w:tmpl w:val="D348146E"/>
    <w:lvl w:ilvl="0" w:tplc="E5E2B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EADC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7201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F46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49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AC78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74A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2C0D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362D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F58F6"/>
    <w:multiLevelType w:val="hybridMultilevel"/>
    <w:tmpl w:val="23B6480C"/>
    <w:lvl w:ilvl="0" w:tplc="C9685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88C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0E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D679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6E1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58A9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EAE0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AA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0E14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D264B"/>
    <w:multiLevelType w:val="hybridMultilevel"/>
    <w:tmpl w:val="65B4310C"/>
    <w:lvl w:ilvl="0" w:tplc="5DF2A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40E6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A4BB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EE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E3F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F29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DCDC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61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2C3E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29"/>
  </w:num>
  <w:num w:numId="7">
    <w:abstractNumId w:val="15"/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2"/>
  </w:num>
  <w:num w:numId="14">
    <w:abstractNumId w:val="11"/>
  </w:num>
  <w:num w:numId="15">
    <w:abstractNumId w:val="9"/>
  </w:num>
  <w:num w:numId="16">
    <w:abstractNumId w:val="1"/>
  </w:num>
  <w:num w:numId="17">
    <w:abstractNumId w:val="19"/>
  </w:num>
  <w:num w:numId="18">
    <w:abstractNumId w:val="4"/>
  </w:num>
  <w:num w:numId="19">
    <w:abstractNumId w:val="28"/>
  </w:num>
  <w:num w:numId="20">
    <w:abstractNumId w:val="10"/>
  </w:num>
  <w:num w:numId="21">
    <w:abstractNumId w:val="24"/>
  </w:num>
  <w:num w:numId="22">
    <w:abstractNumId w:val="8"/>
  </w:num>
  <w:num w:numId="23">
    <w:abstractNumId w:val="23"/>
  </w:num>
  <w:num w:numId="24">
    <w:abstractNumId w:val="27"/>
  </w:num>
  <w:num w:numId="25">
    <w:abstractNumId w:val="32"/>
  </w:num>
  <w:num w:numId="26">
    <w:abstractNumId w:val="30"/>
  </w:num>
  <w:num w:numId="27">
    <w:abstractNumId w:val="33"/>
  </w:num>
  <w:num w:numId="28">
    <w:abstractNumId w:val="18"/>
  </w:num>
  <w:num w:numId="29">
    <w:abstractNumId w:val="13"/>
  </w:num>
  <w:num w:numId="30">
    <w:abstractNumId w:val="26"/>
  </w:num>
  <w:num w:numId="31">
    <w:abstractNumId w:val="6"/>
  </w:num>
  <w:num w:numId="32">
    <w:abstractNumId w:val="25"/>
  </w:num>
  <w:num w:numId="33">
    <w:abstractNumId w:val="14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F8"/>
    <w:rsid w:val="00001ED9"/>
    <w:rsid w:val="00042BBE"/>
    <w:rsid w:val="00042FCE"/>
    <w:rsid w:val="00056111"/>
    <w:rsid w:val="00081BCC"/>
    <w:rsid w:val="00083B4A"/>
    <w:rsid w:val="000A62A9"/>
    <w:rsid w:val="000C4BEF"/>
    <w:rsid w:val="000D0F67"/>
    <w:rsid w:val="000E7C69"/>
    <w:rsid w:val="00145E13"/>
    <w:rsid w:val="0016090F"/>
    <w:rsid w:val="0027316F"/>
    <w:rsid w:val="00294EA7"/>
    <w:rsid w:val="002E5717"/>
    <w:rsid w:val="00322E6B"/>
    <w:rsid w:val="003268E6"/>
    <w:rsid w:val="00375641"/>
    <w:rsid w:val="003C7C09"/>
    <w:rsid w:val="00415702"/>
    <w:rsid w:val="00445E0F"/>
    <w:rsid w:val="005439FE"/>
    <w:rsid w:val="0056753A"/>
    <w:rsid w:val="005862DD"/>
    <w:rsid w:val="005D6660"/>
    <w:rsid w:val="00616F42"/>
    <w:rsid w:val="00630F1C"/>
    <w:rsid w:val="006457CF"/>
    <w:rsid w:val="0066068F"/>
    <w:rsid w:val="006726EA"/>
    <w:rsid w:val="00675513"/>
    <w:rsid w:val="00691575"/>
    <w:rsid w:val="00691D5B"/>
    <w:rsid w:val="00705A45"/>
    <w:rsid w:val="007D6616"/>
    <w:rsid w:val="007E0422"/>
    <w:rsid w:val="007F1111"/>
    <w:rsid w:val="007F17D7"/>
    <w:rsid w:val="007F185A"/>
    <w:rsid w:val="008B1D10"/>
    <w:rsid w:val="008E201C"/>
    <w:rsid w:val="00900C9C"/>
    <w:rsid w:val="00946E21"/>
    <w:rsid w:val="0097687F"/>
    <w:rsid w:val="00A474A4"/>
    <w:rsid w:val="00AA0D97"/>
    <w:rsid w:val="00AC5D0C"/>
    <w:rsid w:val="00AE2F5F"/>
    <w:rsid w:val="00AF76E3"/>
    <w:rsid w:val="00B41564"/>
    <w:rsid w:val="00B8199E"/>
    <w:rsid w:val="00CC5864"/>
    <w:rsid w:val="00D20C06"/>
    <w:rsid w:val="00D51358"/>
    <w:rsid w:val="00DB1738"/>
    <w:rsid w:val="00E05D03"/>
    <w:rsid w:val="00E71CAC"/>
    <w:rsid w:val="00E772C6"/>
    <w:rsid w:val="00EA1F5C"/>
    <w:rsid w:val="00F24632"/>
    <w:rsid w:val="00F8384D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D7CEC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01HEADING1"/>
    <w:next w:val="Normal"/>
    <w:link w:val="Heading1Char"/>
    <w:uiPriority w:val="9"/>
    <w:qFormat/>
    <w:rsid w:val="00AF76E3"/>
    <w:pPr>
      <w:outlineLvl w:val="0"/>
    </w:pPr>
    <w:rPr>
      <w:rFonts w:ascii="Calibri" w:hAnsi="Calibri" w:cs="Calibri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7F1111"/>
    <w:pPr>
      <w:keepNext/>
      <w:keepLines/>
      <w:outlineLvl w:val="1"/>
    </w:pPr>
    <w:rPr>
      <w:rFonts w:ascii="Calibri" w:hAnsi="Calibri"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6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111"/>
    <w:rPr>
      <w:rFonts w:ascii="Calibri" w:hAnsi="Calibri" w:cs="Calibri"/>
      <w:b/>
      <w:bCs/>
      <w:color w:val="2C5181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FB67F8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E71CAC"/>
    <w:pPr>
      <w:spacing w:after="113"/>
      <w:ind w:left="227" w:hanging="227"/>
    </w:p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76E3"/>
    <w:rPr>
      <w:rFonts w:ascii="Calibri" w:hAnsi="Calibri" w:cs="Calibri"/>
      <w:color w:val="2C5181"/>
      <w:sz w:val="80"/>
      <w:szCs w:val="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606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68F"/>
    <w:pPr>
      <w:spacing w:after="100"/>
      <w:ind w:left="240"/>
    </w:pPr>
  </w:style>
  <w:style w:type="paragraph" w:customStyle="1" w:styleId="H1">
    <w:name w:val="H1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sz w:val="28"/>
      <w:szCs w:val="28"/>
    </w:rPr>
  </w:style>
  <w:style w:type="paragraph" w:customStyle="1" w:styleId="H2">
    <w:name w:val="H2"/>
    <w:basedOn w:val="H1"/>
    <w:uiPriority w:val="99"/>
    <w:rsid w:val="00056111"/>
    <w:rPr>
      <w:sz w:val="20"/>
      <w:szCs w:val="20"/>
    </w:rPr>
  </w:style>
  <w:style w:type="table" w:styleId="TableGrid">
    <w:name w:val="Table Grid"/>
    <w:basedOn w:val="TableNormal"/>
    <w:uiPriority w:val="39"/>
    <w:rsid w:val="0005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color w:val="A9003C"/>
      <w:sz w:val="28"/>
      <w:szCs w:val="28"/>
    </w:rPr>
  </w:style>
  <w:style w:type="paragraph" w:customStyle="1" w:styleId="Bullets">
    <w:name w:val="Bullets"/>
    <w:basedOn w:val="NoParagraphStyle"/>
    <w:next w:val="NoParagraphStyle"/>
    <w:uiPriority w:val="99"/>
    <w:rsid w:val="00056111"/>
    <w:pPr>
      <w:suppressAutoHyphens/>
      <w:spacing w:after="80" w:line="250" w:lineRule="atLeast"/>
      <w:ind w:left="180" w:hanging="180"/>
    </w:pPr>
    <w:rPr>
      <w:rFonts w:ascii="Filson Pro Regular" w:hAnsi="Filson Pro Regular" w:cs="Filson Pro Regular"/>
      <w:sz w:val="19"/>
      <w:szCs w:val="19"/>
    </w:rPr>
  </w:style>
  <w:style w:type="paragraph" w:customStyle="1" w:styleId="Launchitems">
    <w:name w:val="Launch items"/>
    <w:basedOn w:val="H2"/>
    <w:uiPriority w:val="99"/>
    <w:rsid w:val="007F185A"/>
    <w:pPr>
      <w:spacing w:after="80"/>
      <w:ind w:left="180" w:hanging="18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85A"/>
    <w:pPr>
      <w:ind w:left="720"/>
      <w:contextualSpacing/>
    </w:pPr>
  </w:style>
  <w:style w:type="paragraph" w:customStyle="1" w:styleId="Bodycopy">
    <w:name w:val="Body copy"/>
    <w:basedOn w:val="NoParagraphStyle"/>
    <w:uiPriority w:val="99"/>
    <w:rsid w:val="00083B4A"/>
    <w:pPr>
      <w:suppressAutoHyphens/>
      <w:spacing w:after="113" w:line="280" w:lineRule="atLeast"/>
    </w:pPr>
    <w:rPr>
      <w:rFonts w:ascii="Nunito Sans ExtraLight" w:hAnsi="Nunito Sans ExtraLight" w:cs="Nunito Sans ExtraLight"/>
      <w:sz w:val="20"/>
      <w:szCs w:val="20"/>
    </w:rPr>
  </w:style>
  <w:style w:type="paragraph" w:customStyle="1" w:styleId="Bodytabs">
    <w:name w:val="Body tabs"/>
    <w:basedOn w:val="Bodycopy"/>
    <w:uiPriority w:val="99"/>
    <w:rsid w:val="00083B4A"/>
    <w:pPr>
      <w:ind w:left="227" w:hanging="227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83B4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3B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3B4A"/>
    <w:rPr>
      <w:vertAlign w:val="superscript"/>
    </w:rPr>
  </w:style>
  <w:style w:type="paragraph" w:customStyle="1" w:styleId="01HEADING">
    <w:name w:val="01. HEADING"/>
    <w:basedOn w:val="NoParagraphStyle"/>
    <w:uiPriority w:val="99"/>
    <w:rsid w:val="00AA0D97"/>
    <w:rPr>
      <w:rFonts w:ascii="Filson Pro Heavy" w:hAnsi="Filson Pro Heavy" w:cs="Filson Pro Heavy"/>
      <w:sz w:val="43"/>
      <w:szCs w:val="43"/>
    </w:rPr>
  </w:style>
  <w:style w:type="paragraph" w:customStyle="1" w:styleId="02SUBHEADING">
    <w:name w:val="02. SUB HEADING"/>
    <w:basedOn w:val="NoParagraphStyle"/>
    <w:uiPriority w:val="99"/>
    <w:rsid w:val="00AA0D97"/>
    <w:pPr>
      <w:suppressAutoHyphens/>
      <w:spacing w:before="113" w:after="170" w:line="328" w:lineRule="atLeast"/>
    </w:pPr>
    <w:rPr>
      <w:rFonts w:ascii="Filson Pro Heavy" w:hAnsi="Filson Pro Heavy" w:cs="Filson Pro Heavy"/>
      <w:sz w:val="22"/>
      <w:szCs w:val="22"/>
    </w:rPr>
  </w:style>
  <w:style w:type="paragraph" w:customStyle="1" w:styleId="03BODYCOPY">
    <w:name w:val="03. BODY COPY"/>
    <w:basedOn w:val="NoParagraphStyle"/>
    <w:uiPriority w:val="99"/>
    <w:rsid w:val="00AA0D97"/>
    <w:pPr>
      <w:suppressAutoHyphens/>
      <w:spacing w:after="113" w:line="328" w:lineRule="atLeast"/>
    </w:pPr>
    <w:rPr>
      <w:rFonts w:ascii="Nunito Sans" w:hAnsi="Nunito Sans" w:cs="Nunito Sans"/>
      <w:sz w:val="22"/>
      <w:szCs w:val="22"/>
    </w:rPr>
  </w:style>
  <w:style w:type="paragraph" w:customStyle="1" w:styleId="ParagraphStyle1">
    <w:name w:val="Paragraph Style 1"/>
    <w:basedOn w:val="02SUBHEADING"/>
    <w:uiPriority w:val="99"/>
    <w:rsid w:val="00AA0D97"/>
    <w:pPr>
      <w:spacing w:before="170" w:after="0"/>
    </w:pPr>
  </w:style>
  <w:style w:type="paragraph" w:customStyle="1" w:styleId="03AOUTCOMES">
    <w:name w:val="03A. OUTCOMES"/>
    <w:basedOn w:val="03BODYCOPY"/>
    <w:uiPriority w:val="99"/>
    <w:rsid w:val="00AA0D97"/>
    <w:pPr>
      <w:spacing w:after="283" w:line="260" w:lineRule="atLeast"/>
    </w:pPr>
    <w:rPr>
      <w:sz w:val="18"/>
      <w:szCs w:val="18"/>
    </w:rPr>
  </w:style>
  <w:style w:type="paragraph" w:customStyle="1" w:styleId="04BULLETS">
    <w:name w:val="04. BULLETS"/>
    <w:basedOn w:val="03BODYCOPY"/>
    <w:uiPriority w:val="99"/>
    <w:rsid w:val="00AA0D97"/>
    <w:pPr>
      <w:ind w:left="227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1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3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6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5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25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convention-on-the-rights-of-persons-with-disabilities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ustralia&#8217;sdisabilitystrategy@dss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8BEAA-0A53-454C-9CA1-EE2FE33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australiana sulla disabilità 2021- 2031 - Scheda informativa</dc:title>
  <dc:creator>Gillian Worrall</dc:creator>
  <cp:keywords>[SEC=OFFICIAL]</cp:keywords>
  <dc:description>Strategia australiana sulla disabilità 2021- 2031 - Scheda informativa</dc:description>
  <cp:lastModifiedBy>Jalindar Midgule</cp:lastModifiedBy>
  <cp:revision>13</cp:revision>
  <cp:lastPrinted>2022-02-14T03:55:00Z</cp:lastPrinted>
  <dcterms:created xsi:type="dcterms:W3CDTF">2022-02-10T05:45:00Z</dcterms:created>
  <dcterms:modified xsi:type="dcterms:W3CDTF">2022-02-16T15:48:00Z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6C4479AAAF60C5E7936FC64F6E8DD048</vt:lpwstr>
  </property>
  <property fmtid="{D5CDD505-2E9C-101B-9397-08002B2CF9AE}" pid="6" name="PM_Hash_Salt_Prev">
    <vt:lpwstr>65E3875E575E6D8D030EFAF7D1668AD6</vt:lpwstr>
  </property>
  <property fmtid="{D5CDD505-2E9C-101B-9397-08002B2CF9AE}" pid="7" name="PM_Hash_SHA1">
    <vt:lpwstr>A2732789B98E306333162A1B95E6F31B0FF28CEB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32D6D85237BE4372B7ACC3C74D29DDDB</vt:lpwstr>
  </property>
  <property fmtid="{D5CDD505-2E9C-101B-9397-08002B2CF9AE}" pid="14" name="PM_OriginationTimeStamp">
    <vt:lpwstr>2022-01-23T22:53:16Z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DE3185DDD7599A102605935749AD4B1EFB69ED94EF409C5B070CFD0295830154</vt:lpwstr>
  </property>
  <property fmtid="{D5CDD505-2E9C-101B-9397-08002B2CF9AE}" pid="17" name="PM_Originator_Hash_SHA1">
    <vt:lpwstr>9220A08BF830694DF7AA25D59188D2C26D7F38C4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