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4CBEB" w14:textId="77777777" w:rsidR="00F3203A" w:rsidRDefault="004F0929" w:rsidP="00D66FF9">
      <w:pPr>
        <w:rPr>
          <w:lang w:val="en-GB"/>
        </w:rPr>
      </w:pPr>
      <w:r>
        <w:rPr>
          <w:noProof/>
          <w:lang w:val="en-US" w:eastAsia="zh-CN"/>
        </w:rPr>
        <w:drawing>
          <wp:inline distT="0" distB="0" distL="0" distR="0" wp14:anchorId="2C794EA8" wp14:editId="45DE49BF">
            <wp:extent cx="2412000" cy="1200864"/>
            <wp:effectExtent l="0" t="0" r="7620" b="0"/>
            <wp:docPr id="1" name="Picture 1" descr="Australia's Disability Strategy [Στρατηγική της Αυστραλίας για την Αναπηρία] 2021-2031, Δημιουργούμε μαζί μια κοινότητα χωρίς αποκλεισμού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s Disability Strategy [Στρατηγική της Αυστραλίας για την Αναπηρία] 2021-2031, Δημιουργούμε μαζί μια κοινότητα χωρίς αποκλεισμούς"/>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12000" cy="1200864"/>
                    </a:xfrm>
                    <a:prstGeom prst="rect">
                      <a:avLst/>
                    </a:prstGeom>
                    <a:noFill/>
                    <a:ln>
                      <a:noFill/>
                    </a:ln>
                  </pic:spPr>
                </pic:pic>
              </a:graphicData>
            </a:graphic>
          </wp:inline>
        </w:drawing>
      </w:r>
    </w:p>
    <w:sdt>
      <w:sdtPr>
        <w:rPr>
          <w:lang w:val="el-GR"/>
        </w:rPr>
        <w:alias w:val="Title"/>
        <w:id w:val="962933352"/>
        <w:placeholder>
          <w:docPart w:val="B0527FB4F3A447D3A088CA95CEB01AAF"/>
        </w:placeholder>
        <w:dataBinding w:prefixMappings="xmlns:ns0='http://purl.org/dc/elements/1.1/' xmlns:ns1='http://schemas.openxmlformats.org/package/2006/metadata/core-properties' " w:xpath="/ns1:coreProperties[1]/ns0:title[1]" w:storeItemID="{6C3C8BC8-F283-45AE-878A-BAB7291924A1}"/>
        <w:text/>
      </w:sdtPr>
      <w:sdtEndPr/>
      <w:sdtContent>
        <w:p w14:paraId="77DFD90C" w14:textId="06BA5D23" w:rsidR="00D66FF9" w:rsidRPr="00CD64DC" w:rsidRDefault="00C3415A" w:rsidP="00D66FF9">
          <w:pPr>
            <w:pStyle w:val="Title"/>
            <w:rPr>
              <w:lang w:val="el-GR"/>
            </w:rPr>
          </w:pPr>
          <w:r w:rsidRPr="00CD64DC">
            <w:rPr>
              <w:lang w:val="el-GR"/>
            </w:rPr>
            <w:t>Η Στρατηγική της Αυστραλίας για την Αναπηρία 2021 – 2031</w:t>
          </w:r>
        </w:p>
      </w:sdtContent>
    </w:sdt>
    <w:p w14:paraId="6196AA07" w14:textId="1EBD2F9A" w:rsidR="00F3203A" w:rsidRDefault="004F0929" w:rsidP="00D66FF9">
      <w:pPr>
        <w:pStyle w:val="Subtitle"/>
        <w:rPr>
          <w:lang w:val="el"/>
        </w:rPr>
      </w:pPr>
      <w:r>
        <w:rPr>
          <w:lang w:val="el"/>
        </w:rPr>
        <w:t>Περίληψη Σχεδίου Βελτίωσης Δεδομένων</w:t>
      </w:r>
    </w:p>
    <w:p w14:paraId="5AD7E55C" w14:textId="303CD0C6" w:rsidR="00B20653" w:rsidRPr="00CD64DC" w:rsidRDefault="00B20653" w:rsidP="00B20653">
      <w:pPr>
        <w:spacing w:after="0"/>
        <w:rPr>
          <w:color w:val="005689"/>
          <w:lang w:val="el-GR"/>
        </w:rPr>
      </w:pPr>
      <w:r w:rsidRPr="00B20653">
        <w:rPr>
          <w:color w:val="005689"/>
        </w:rPr>
        <w:t>Greek</w:t>
      </w:r>
      <w:r w:rsidRPr="00CD64DC">
        <w:rPr>
          <w:color w:val="005689"/>
          <w:lang w:val="el-GR"/>
        </w:rPr>
        <w:t xml:space="preserve"> | Ελληνικά</w:t>
      </w:r>
    </w:p>
    <w:p w14:paraId="6C05B45E" w14:textId="77777777" w:rsidR="00D66FF9" w:rsidRPr="00D66FF9" w:rsidRDefault="004F0929" w:rsidP="00B20653">
      <w:pPr>
        <w:pStyle w:val="TOCHeading"/>
        <w:spacing w:before="100"/>
        <w:rPr>
          <w:lang w:val="en-GB"/>
        </w:rPr>
      </w:pPr>
      <w:r>
        <w:rPr>
          <w:lang w:val="el"/>
        </w:rPr>
        <w:t>Περιεχόμενα</w:t>
      </w:r>
    </w:p>
    <w:p w14:paraId="31E57495" w14:textId="283EDAD7" w:rsidR="002A0C52" w:rsidRDefault="004F0929">
      <w:pPr>
        <w:pStyle w:val="TOC2"/>
        <w:rPr>
          <w:rFonts w:asciiTheme="minorHAnsi" w:hAnsiTheme="minorHAnsi"/>
          <w:noProof/>
        </w:rPr>
      </w:pPr>
      <w:r>
        <w:rPr>
          <w:lang w:val="en-GB"/>
        </w:rPr>
        <w:fldChar w:fldCharType="begin"/>
      </w:r>
      <w:r>
        <w:rPr>
          <w:lang w:val="en-GB"/>
        </w:rPr>
        <w:instrText xml:space="preserve"> TOC \o "2-2" \h \z \t "Heading 1,1,Heading 1 Numbered,1" </w:instrText>
      </w:r>
      <w:r>
        <w:rPr>
          <w:lang w:val="en-GB"/>
        </w:rPr>
        <w:fldChar w:fldCharType="separate"/>
      </w:r>
      <w:hyperlink w:anchor="_Toc256000000" w:history="1">
        <w:r>
          <w:rPr>
            <w:rStyle w:val="Hyperlink"/>
            <w:noProof/>
            <w:lang w:val="el"/>
          </w:rPr>
          <w:t>Εισαγωγή</w:t>
        </w:r>
        <w:r>
          <w:rPr>
            <w:noProof/>
          </w:rPr>
          <w:tab/>
        </w:r>
        <w:r>
          <w:rPr>
            <w:noProof/>
          </w:rPr>
          <w:fldChar w:fldCharType="begin"/>
        </w:r>
        <w:r>
          <w:rPr>
            <w:noProof/>
          </w:rPr>
          <w:instrText xml:space="preserve"> PAGEREF _Toc256000000 \h </w:instrText>
        </w:r>
        <w:r>
          <w:rPr>
            <w:noProof/>
          </w:rPr>
        </w:r>
        <w:r>
          <w:rPr>
            <w:noProof/>
          </w:rPr>
          <w:fldChar w:fldCharType="separate"/>
        </w:r>
        <w:r w:rsidR="00D15131">
          <w:rPr>
            <w:noProof/>
          </w:rPr>
          <w:t>1</w:t>
        </w:r>
        <w:r>
          <w:rPr>
            <w:noProof/>
          </w:rPr>
          <w:fldChar w:fldCharType="end"/>
        </w:r>
      </w:hyperlink>
    </w:p>
    <w:p w14:paraId="4AB64A7A" w14:textId="6E68CEB9" w:rsidR="002A0C52" w:rsidRDefault="00DB04BE">
      <w:pPr>
        <w:pStyle w:val="TOC2"/>
        <w:rPr>
          <w:rFonts w:asciiTheme="minorHAnsi" w:hAnsiTheme="minorHAnsi"/>
          <w:noProof/>
        </w:rPr>
      </w:pPr>
      <w:hyperlink w:anchor="_Toc256000001" w:history="1">
        <w:r w:rsidR="004F0929">
          <w:rPr>
            <w:rStyle w:val="Hyperlink"/>
            <w:noProof/>
            <w:lang w:val="el"/>
          </w:rPr>
          <w:t>Ευθυγράμμιση</w:t>
        </w:r>
        <w:r w:rsidR="004F0929">
          <w:rPr>
            <w:noProof/>
          </w:rPr>
          <w:tab/>
        </w:r>
        <w:r w:rsidR="004F0929">
          <w:rPr>
            <w:noProof/>
          </w:rPr>
          <w:fldChar w:fldCharType="begin"/>
        </w:r>
        <w:r w:rsidR="004F0929">
          <w:rPr>
            <w:noProof/>
          </w:rPr>
          <w:instrText xml:space="preserve"> PAGEREF _Toc256000001 \h </w:instrText>
        </w:r>
        <w:r w:rsidR="004F0929">
          <w:rPr>
            <w:noProof/>
          </w:rPr>
        </w:r>
        <w:r w:rsidR="004F0929">
          <w:rPr>
            <w:noProof/>
          </w:rPr>
          <w:fldChar w:fldCharType="separate"/>
        </w:r>
        <w:r w:rsidR="00D15131">
          <w:rPr>
            <w:noProof/>
          </w:rPr>
          <w:t>2</w:t>
        </w:r>
        <w:r w:rsidR="004F0929">
          <w:rPr>
            <w:noProof/>
          </w:rPr>
          <w:fldChar w:fldCharType="end"/>
        </w:r>
      </w:hyperlink>
    </w:p>
    <w:p w14:paraId="4E53F5B3" w14:textId="2AA58838" w:rsidR="002A0C52" w:rsidRDefault="00DB04BE">
      <w:pPr>
        <w:pStyle w:val="TOC2"/>
        <w:rPr>
          <w:rFonts w:asciiTheme="minorHAnsi" w:hAnsiTheme="minorHAnsi"/>
          <w:noProof/>
        </w:rPr>
      </w:pPr>
      <w:hyperlink w:anchor="_Toc256000002" w:history="1">
        <w:r w:rsidR="004F0929">
          <w:rPr>
            <w:rStyle w:val="Hyperlink"/>
            <w:noProof/>
            <w:lang w:val="el"/>
          </w:rPr>
          <w:t>Δεδομένα</w:t>
        </w:r>
        <w:r w:rsidR="004F0929">
          <w:rPr>
            <w:noProof/>
          </w:rPr>
          <w:tab/>
        </w:r>
        <w:r w:rsidR="004F0929">
          <w:rPr>
            <w:noProof/>
          </w:rPr>
          <w:fldChar w:fldCharType="begin"/>
        </w:r>
        <w:r w:rsidR="004F0929">
          <w:rPr>
            <w:noProof/>
          </w:rPr>
          <w:instrText xml:space="preserve"> PAGEREF _Toc256000002 \h </w:instrText>
        </w:r>
        <w:r w:rsidR="004F0929">
          <w:rPr>
            <w:noProof/>
          </w:rPr>
        </w:r>
        <w:r w:rsidR="004F0929">
          <w:rPr>
            <w:noProof/>
          </w:rPr>
          <w:fldChar w:fldCharType="separate"/>
        </w:r>
        <w:r w:rsidR="00D15131">
          <w:rPr>
            <w:noProof/>
          </w:rPr>
          <w:t>2</w:t>
        </w:r>
        <w:r w:rsidR="004F0929">
          <w:rPr>
            <w:noProof/>
          </w:rPr>
          <w:fldChar w:fldCharType="end"/>
        </w:r>
      </w:hyperlink>
    </w:p>
    <w:p w14:paraId="0605A388" w14:textId="019C079E" w:rsidR="002A0C52" w:rsidRDefault="00DB04BE">
      <w:pPr>
        <w:pStyle w:val="TOC2"/>
        <w:rPr>
          <w:rFonts w:asciiTheme="minorHAnsi" w:hAnsiTheme="minorHAnsi"/>
          <w:noProof/>
        </w:rPr>
      </w:pPr>
      <w:hyperlink w:anchor="_Toc256000003" w:history="1">
        <w:r w:rsidR="004F0929">
          <w:rPr>
            <w:rStyle w:val="Hyperlink"/>
            <w:noProof/>
            <w:lang w:val="el"/>
          </w:rPr>
          <w:t>Διαφορετικότητα και Διατομεακότητα</w:t>
        </w:r>
        <w:r w:rsidR="004F0929">
          <w:rPr>
            <w:noProof/>
          </w:rPr>
          <w:tab/>
        </w:r>
        <w:r w:rsidR="004F0929">
          <w:rPr>
            <w:noProof/>
          </w:rPr>
          <w:fldChar w:fldCharType="begin"/>
        </w:r>
        <w:r w:rsidR="004F0929">
          <w:rPr>
            <w:noProof/>
          </w:rPr>
          <w:instrText xml:space="preserve"> PAGEREF _Toc256000003 \h </w:instrText>
        </w:r>
        <w:r w:rsidR="004F0929">
          <w:rPr>
            <w:noProof/>
          </w:rPr>
        </w:r>
        <w:r w:rsidR="004F0929">
          <w:rPr>
            <w:noProof/>
          </w:rPr>
          <w:fldChar w:fldCharType="separate"/>
        </w:r>
        <w:r w:rsidR="00D15131">
          <w:rPr>
            <w:noProof/>
          </w:rPr>
          <w:t>2</w:t>
        </w:r>
        <w:r w:rsidR="004F0929">
          <w:rPr>
            <w:noProof/>
          </w:rPr>
          <w:fldChar w:fldCharType="end"/>
        </w:r>
      </w:hyperlink>
    </w:p>
    <w:p w14:paraId="215F412B" w14:textId="7FC91E63" w:rsidR="002A0C52" w:rsidRDefault="00DB04BE">
      <w:pPr>
        <w:pStyle w:val="TOC2"/>
        <w:rPr>
          <w:rFonts w:asciiTheme="minorHAnsi" w:hAnsiTheme="minorHAnsi"/>
          <w:noProof/>
        </w:rPr>
      </w:pPr>
      <w:hyperlink w:anchor="_Toc256000004" w:history="1">
        <w:r w:rsidR="004F0929">
          <w:rPr>
            <w:rStyle w:val="Hyperlink"/>
            <w:noProof/>
            <w:lang w:val="el"/>
          </w:rPr>
          <w:t>Μελλοντικές Μετρήσεις στο Πλαίσιο των Αποτελεσμάτων</w:t>
        </w:r>
        <w:r w:rsidR="004F0929">
          <w:rPr>
            <w:noProof/>
          </w:rPr>
          <w:tab/>
        </w:r>
        <w:r w:rsidR="004F0929">
          <w:rPr>
            <w:noProof/>
          </w:rPr>
          <w:fldChar w:fldCharType="begin"/>
        </w:r>
        <w:r w:rsidR="004F0929">
          <w:rPr>
            <w:noProof/>
          </w:rPr>
          <w:instrText xml:space="preserve"> PAGEREF _Toc256000004 \h </w:instrText>
        </w:r>
        <w:r w:rsidR="004F0929">
          <w:rPr>
            <w:noProof/>
          </w:rPr>
        </w:r>
        <w:r w:rsidR="004F0929">
          <w:rPr>
            <w:noProof/>
          </w:rPr>
          <w:fldChar w:fldCharType="separate"/>
        </w:r>
        <w:r w:rsidR="00D15131">
          <w:rPr>
            <w:noProof/>
          </w:rPr>
          <w:t>3</w:t>
        </w:r>
        <w:r w:rsidR="004F0929">
          <w:rPr>
            <w:noProof/>
          </w:rPr>
          <w:fldChar w:fldCharType="end"/>
        </w:r>
      </w:hyperlink>
    </w:p>
    <w:p w14:paraId="5E53E144" w14:textId="7682A223" w:rsidR="002A0C52" w:rsidRDefault="00DB04BE">
      <w:pPr>
        <w:pStyle w:val="TOC2"/>
        <w:rPr>
          <w:rFonts w:asciiTheme="minorHAnsi" w:hAnsiTheme="minorHAnsi"/>
          <w:noProof/>
        </w:rPr>
      </w:pPr>
      <w:hyperlink w:anchor="_Toc256000005" w:history="1">
        <w:r w:rsidR="004F0929">
          <w:rPr>
            <w:rStyle w:val="Hyperlink"/>
            <w:noProof/>
            <w:lang w:val="el"/>
          </w:rPr>
          <w:t>Μετρήσεις Έναρξης στο Πλαίσιο Αποτελεσμάτων</w:t>
        </w:r>
        <w:r w:rsidR="004F0929">
          <w:rPr>
            <w:noProof/>
          </w:rPr>
          <w:tab/>
        </w:r>
        <w:r w:rsidR="004F0929">
          <w:rPr>
            <w:noProof/>
          </w:rPr>
          <w:fldChar w:fldCharType="begin"/>
        </w:r>
        <w:r w:rsidR="004F0929">
          <w:rPr>
            <w:noProof/>
          </w:rPr>
          <w:instrText xml:space="preserve"> PAGEREF _Toc256000005 \h </w:instrText>
        </w:r>
        <w:r w:rsidR="004F0929">
          <w:rPr>
            <w:noProof/>
          </w:rPr>
        </w:r>
        <w:r w:rsidR="004F0929">
          <w:rPr>
            <w:noProof/>
          </w:rPr>
          <w:fldChar w:fldCharType="separate"/>
        </w:r>
        <w:r w:rsidR="00D15131">
          <w:rPr>
            <w:noProof/>
          </w:rPr>
          <w:t>4</w:t>
        </w:r>
        <w:r w:rsidR="004F0929">
          <w:rPr>
            <w:noProof/>
          </w:rPr>
          <w:fldChar w:fldCharType="end"/>
        </w:r>
      </w:hyperlink>
    </w:p>
    <w:p w14:paraId="52F5D4F4" w14:textId="7536B1C9" w:rsidR="002A0C52" w:rsidRDefault="00DB04BE">
      <w:pPr>
        <w:pStyle w:val="TOC2"/>
        <w:rPr>
          <w:rFonts w:asciiTheme="minorHAnsi" w:hAnsiTheme="minorHAnsi"/>
          <w:noProof/>
        </w:rPr>
      </w:pPr>
      <w:hyperlink w:anchor="_Toc256000006" w:history="1">
        <w:r w:rsidR="004F0929">
          <w:rPr>
            <w:rStyle w:val="Hyperlink"/>
            <w:noProof/>
            <w:lang w:val="el"/>
          </w:rPr>
          <w:t>Το επόμενο βήμα</w:t>
        </w:r>
        <w:r w:rsidR="004F0929">
          <w:rPr>
            <w:noProof/>
          </w:rPr>
          <w:tab/>
        </w:r>
        <w:r w:rsidR="004F0929">
          <w:rPr>
            <w:noProof/>
          </w:rPr>
          <w:fldChar w:fldCharType="begin"/>
        </w:r>
        <w:r w:rsidR="004F0929">
          <w:rPr>
            <w:noProof/>
          </w:rPr>
          <w:instrText xml:space="preserve"> PAGEREF _Toc256000006 \h </w:instrText>
        </w:r>
        <w:r w:rsidR="004F0929">
          <w:rPr>
            <w:noProof/>
          </w:rPr>
        </w:r>
        <w:r w:rsidR="004F0929">
          <w:rPr>
            <w:noProof/>
          </w:rPr>
          <w:fldChar w:fldCharType="separate"/>
        </w:r>
        <w:r w:rsidR="00D15131">
          <w:rPr>
            <w:noProof/>
          </w:rPr>
          <w:t>4</w:t>
        </w:r>
        <w:r w:rsidR="004F0929">
          <w:rPr>
            <w:noProof/>
          </w:rPr>
          <w:fldChar w:fldCharType="end"/>
        </w:r>
      </w:hyperlink>
    </w:p>
    <w:p w14:paraId="3BF77A05" w14:textId="77777777" w:rsidR="00F3203A" w:rsidRPr="00CD64DC" w:rsidRDefault="004F0929" w:rsidP="00D66FF9">
      <w:pPr>
        <w:pStyle w:val="Heading2"/>
        <w:rPr>
          <w:lang w:val="el-GR"/>
        </w:rPr>
      </w:pPr>
      <w:r>
        <w:rPr>
          <w:lang w:val="en-GB"/>
        </w:rPr>
        <w:fldChar w:fldCharType="end"/>
      </w:r>
      <w:bookmarkStart w:id="0" w:name="_Toc256000000"/>
      <w:r>
        <w:rPr>
          <w:lang w:val="el"/>
        </w:rPr>
        <w:t>Εισαγωγή</w:t>
      </w:r>
      <w:bookmarkEnd w:id="0"/>
    </w:p>
    <w:p w14:paraId="2010E271" w14:textId="6F9A4136" w:rsidR="00F3203A" w:rsidRPr="00CD64DC" w:rsidRDefault="004F0929" w:rsidP="00D66FF9">
      <w:pPr>
        <w:pStyle w:val="IntroPara"/>
        <w:rPr>
          <w:lang w:val="el-GR"/>
        </w:rPr>
      </w:pPr>
      <w:r>
        <w:rPr>
          <w:lang w:val="el"/>
        </w:rPr>
        <w:t xml:space="preserve">Ο σκοπός του Σχεδίου Βελτίωσης των Δεδομένων (DIP) της </w:t>
      </w:r>
      <w:hyperlink r:id="rId9" w:history="1">
        <w:r>
          <w:rPr>
            <w:rStyle w:val="Hyperlink"/>
            <w:lang w:val="el"/>
          </w:rPr>
          <w:t xml:space="preserve">Στρατηγικής </w:t>
        </w:r>
        <w:r w:rsidR="00292627">
          <w:rPr>
            <w:rStyle w:val="Hyperlink"/>
            <w:lang w:val="el"/>
          </w:rPr>
          <w:br/>
        </w:r>
        <w:r>
          <w:rPr>
            <w:rStyle w:val="Hyperlink"/>
            <w:lang w:val="el"/>
          </w:rPr>
          <w:t>της Αυστραλίας για την Αναπηρία</w:t>
        </w:r>
      </w:hyperlink>
      <w:r>
        <w:rPr>
          <w:lang w:val="el"/>
        </w:rPr>
        <w:t xml:space="preserve"> (της Στρατηγικής) είναι η βελτίωση των </w:t>
      </w:r>
      <w:bookmarkStart w:id="1" w:name="_GoBack"/>
      <w:bookmarkEnd w:id="1"/>
      <w:r>
        <w:rPr>
          <w:lang w:val="el"/>
        </w:rPr>
        <w:t xml:space="preserve">δεδομένων που χρειάζονται για την παρακολούθηση της προόδου έναντι </w:t>
      </w:r>
      <w:r w:rsidR="00292627">
        <w:rPr>
          <w:lang w:val="el"/>
        </w:rPr>
        <w:br/>
      </w:r>
      <w:r>
        <w:rPr>
          <w:lang w:val="el"/>
        </w:rPr>
        <w:t>του Πλαισίου Αποτελεσμάτων της Στρατηγικής (Πλαίσιο Αποτελεσμάτων)</w:t>
      </w:r>
      <w:r>
        <w:rPr>
          <w:rFonts w:ascii="NunitoSans-ExtraBold" w:hAnsi="NunitoSans-ExtraBold" w:cs="NunitoSans-ExtraBold"/>
          <w:lang w:val="el"/>
        </w:rPr>
        <w:t>.</w:t>
      </w:r>
      <w:r>
        <w:rPr>
          <w:lang w:val="el"/>
        </w:rPr>
        <w:t xml:space="preserve"> </w:t>
      </w:r>
      <w:r w:rsidR="00292627">
        <w:rPr>
          <w:lang w:val="el"/>
        </w:rPr>
        <w:br/>
      </w:r>
      <w:r>
        <w:rPr>
          <w:lang w:val="el"/>
        </w:rPr>
        <w:t xml:space="preserve">Το Πλαίσιο Αποτελεσμάτων αποτελείται από 85 μετρήσεις σε 7 Τομείς Αποτελεσμάτων. Σαράντα μία είναι μετρήσεις συστημάτων, 40 είναι μετρήσεις πληθυσμού και 4 είναι μετρήσεις της στάσης της κοινότητας. Αυτές αποτελούνται από μετρήσεις έναρξης όπου υπάρχουν ήδη δεδομένα αναφοράς και μελλοντικές μετρήσεις οι οποίες απαιτούν την ανάπτυξη ή </w:t>
      </w:r>
      <w:r w:rsidR="00292627">
        <w:rPr>
          <w:lang w:val="el"/>
        </w:rPr>
        <w:br/>
      </w:r>
      <w:r>
        <w:rPr>
          <w:lang w:val="el"/>
        </w:rPr>
        <w:t>την σύνδεση δεδομένων αναφοράς έναντί τους.</w:t>
      </w:r>
    </w:p>
    <w:p w14:paraId="42CBCD9C" w14:textId="43A9AF93" w:rsidR="00F3203A" w:rsidRPr="00CD64DC" w:rsidRDefault="004F0929" w:rsidP="00D66FF9">
      <w:pPr>
        <w:rPr>
          <w:lang w:val="el-GR"/>
        </w:rPr>
      </w:pPr>
      <w:r>
        <w:rPr>
          <w:lang w:val="el"/>
        </w:rPr>
        <w:t xml:space="preserve">Το Υπουργείο Κοινωνικών Υπηρεσιών (DSS) έχει αναπτύξει το DIP σε διαβούλευση με άτομα </w:t>
      </w:r>
      <w:r w:rsidR="00292627">
        <w:rPr>
          <w:lang w:val="el"/>
        </w:rPr>
        <w:br/>
      </w:r>
      <w:r>
        <w:rPr>
          <w:lang w:val="el"/>
        </w:rPr>
        <w:t xml:space="preserve">με αναπηρία και κυβερνητικούς φορείς της Αυστραλίας, των πολιτειών και των επικρατειών. Απαιτούνται διακανονισμοί μεταξύ πολλαπλών φορέων για την παροχή δεδομένων στο Πλαίσιο </w:t>
      </w:r>
      <w:r>
        <w:rPr>
          <w:lang w:val="el"/>
        </w:rPr>
        <w:lastRenderedPageBreak/>
        <w:t>Αποτελεσμάτων. Για τις τελικές αποφάσεις σε σχέση με την βελτίωση των δεδομένων υπεύθυνοι θα είναι οι Υπουργοί Μεταρρυθμίσεων στον Τομέα της Αναπηρίας.</w:t>
      </w:r>
    </w:p>
    <w:p w14:paraId="1F9BBB3B" w14:textId="77777777" w:rsidR="00F3203A" w:rsidRPr="00CD64DC" w:rsidRDefault="004F0929" w:rsidP="00292627">
      <w:pPr>
        <w:spacing w:after="0"/>
        <w:rPr>
          <w:lang w:val="el-GR"/>
        </w:rPr>
      </w:pPr>
      <w:r>
        <w:rPr>
          <w:lang w:val="el"/>
        </w:rPr>
        <w:t>Όλες οι κυβερνήσεις έχουν συμφωνήσει να συνεργαστούν στενά με τα άτομα με αναπηρία κατά την διάρκεια ζωής της Στρατηγικής. Οι απόψεις των ατόμων με αναπηρία, των ενδιαφερομένων στον τομέα της αναπηρίας και των διαφορετικών ομάδων εντός του τομέα θα εισακουστούν και θα ληφθούν υπ' όψιν. Η επικοινωνία θα συνεχιστεί με άτομα με αναπηρία και διατομεακές ομάδες, όπως ατόμων με αναπηρία των Πρώτων Εθνών, ατόμων με αναπηρία από πολιτισμικά και γλωσσικά διαφορετικές κοινότητες και γυναικών με αναπηρία, για να διασφαλιστεί ότι ένα ευρύ φάσμα απόψεων θα ληφθεί υπ' όψιν και θα συμπεριληφθεί.</w:t>
      </w:r>
    </w:p>
    <w:p w14:paraId="346A8CF1" w14:textId="77777777" w:rsidR="00F3203A" w:rsidRPr="00CD64DC" w:rsidRDefault="004F0929" w:rsidP="00292627">
      <w:pPr>
        <w:pStyle w:val="Heading2"/>
        <w:spacing w:before="240"/>
        <w:rPr>
          <w:lang w:val="el-GR"/>
        </w:rPr>
      </w:pPr>
      <w:bookmarkStart w:id="2" w:name="_Toc256000001"/>
      <w:r>
        <w:rPr>
          <w:lang w:val="el"/>
        </w:rPr>
        <w:t>Ευθυγράμμιση</w:t>
      </w:r>
      <w:bookmarkEnd w:id="2"/>
    </w:p>
    <w:p w14:paraId="76ADD077" w14:textId="77777777" w:rsidR="00F3203A" w:rsidRPr="00CD64DC" w:rsidRDefault="004F0929" w:rsidP="00D66FF9">
      <w:pPr>
        <w:rPr>
          <w:lang w:val="el-GR"/>
        </w:rPr>
      </w:pPr>
      <w:r>
        <w:rPr>
          <w:lang w:val="el"/>
        </w:rPr>
        <w:t>Το DIP ευθυγραμμίζεται με τα ακόλουθα έγγραφα:</w:t>
      </w:r>
    </w:p>
    <w:p w14:paraId="05235A0C" w14:textId="77777777" w:rsidR="00F3203A" w:rsidRPr="00CD64DC" w:rsidRDefault="004F0929">
      <w:pPr>
        <w:pStyle w:val="Bullet1"/>
        <w:rPr>
          <w:lang w:val="el-GR"/>
        </w:rPr>
      </w:pPr>
      <w:r>
        <w:rPr>
          <w:lang w:val="el"/>
        </w:rPr>
        <w:t>την Στρατηγική της Αυστραλίας για την Αναπηρία 2021–2031</w:t>
      </w:r>
    </w:p>
    <w:p w14:paraId="384238BB" w14:textId="77777777" w:rsidR="00F3203A" w:rsidRPr="00292627" w:rsidRDefault="004F0929" w:rsidP="00292627">
      <w:pPr>
        <w:pStyle w:val="Bullet1"/>
        <w:rPr>
          <w:spacing w:val="-4"/>
          <w:lang w:val="el-GR"/>
        </w:rPr>
      </w:pPr>
      <w:r w:rsidRPr="00292627">
        <w:rPr>
          <w:spacing w:val="-4"/>
          <w:lang w:val="el"/>
        </w:rPr>
        <w:t>την National Agreement on Closing the Gap [Εθνική Συμφωνία για την Γεφύρωση του Χάσματος].</w:t>
      </w:r>
    </w:p>
    <w:p w14:paraId="5F872484" w14:textId="77777777" w:rsidR="00F3203A" w:rsidRPr="00CD64DC" w:rsidRDefault="004F0929" w:rsidP="00292627">
      <w:pPr>
        <w:pStyle w:val="Heading2"/>
        <w:spacing w:before="240"/>
        <w:rPr>
          <w:lang w:val="el-GR"/>
        </w:rPr>
      </w:pPr>
      <w:bookmarkStart w:id="3" w:name="_Toc256000002"/>
      <w:r>
        <w:rPr>
          <w:lang w:val="el"/>
        </w:rPr>
        <w:t>Δεδομένα</w:t>
      </w:r>
      <w:bookmarkEnd w:id="3"/>
    </w:p>
    <w:p w14:paraId="5E90B9D6" w14:textId="77777777" w:rsidR="00F3203A" w:rsidRPr="00CD64DC" w:rsidRDefault="004F0929" w:rsidP="00D66FF9">
      <w:pPr>
        <w:rPr>
          <w:lang w:val="el-GR"/>
        </w:rPr>
      </w:pPr>
      <w:r>
        <w:rPr>
          <w:lang w:val="el"/>
        </w:rPr>
        <w:t>Τα δεδομένα για το Πλαίσιο Αποτελεσμάτων θα προέλθουν από διάφορες πηγές που συμπεριλαμβάνουν:</w:t>
      </w:r>
    </w:p>
    <w:p w14:paraId="7136376F" w14:textId="77777777" w:rsidR="00F3203A" w:rsidRPr="00CD64DC" w:rsidRDefault="004F0929">
      <w:pPr>
        <w:pStyle w:val="Bullet1"/>
        <w:rPr>
          <w:lang w:val="el-GR"/>
        </w:rPr>
      </w:pPr>
      <w:r>
        <w:rPr>
          <w:lang w:val="el"/>
        </w:rPr>
        <w:t>δεδομένα ερευνών, που συμπεριλαμβάνουν την Έρευνα για την Αναπηρία, την Γήρανση και τους Φροντιστές (SDAC), άλλες έρευνες της Στατιστικής Υπηρεσίας της Αυστραλίας (ABS) και την Έρευνα της Στρατηγικής της Αυστραλίας για την Αναπηρία (Έρευνα της Στρατηγικής) για τις στάσεις της κοινότητας προς τα άτομα με αναπηρία</w:t>
      </w:r>
    </w:p>
    <w:p w14:paraId="47F97E5B" w14:textId="77777777" w:rsidR="00F3203A" w:rsidRPr="00292627" w:rsidRDefault="004F0929">
      <w:pPr>
        <w:pStyle w:val="Bullet1"/>
        <w:rPr>
          <w:spacing w:val="-4"/>
          <w:lang w:val="el-GR"/>
        </w:rPr>
      </w:pPr>
      <w:r w:rsidRPr="00292627">
        <w:rPr>
          <w:spacing w:val="-4"/>
          <w:lang w:val="el"/>
        </w:rPr>
        <w:t>διοικητικά δεδομένα, που συμπεριλαμβάνουν αυτά από το Εθνικό Πρόγραμμα Ασφάλισης Ατόμων με Αναπηρία (NDIS) και από τα υπουργεία υγείας και παιδείας των πολιτειών και επικρατειών</w:t>
      </w:r>
    </w:p>
    <w:p w14:paraId="49714B97" w14:textId="77777777" w:rsidR="00F3203A" w:rsidRPr="00CD64DC" w:rsidRDefault="004F0929">
      <w:pPr>
        <w:pStyle w:val="Bullet1"/>
        <w:rPr>
          <w:lang w:val="el-GR"/>
        </w:rPr>
      </w:pPr>
      <w:r>
        <w:rPr>
          <w:lang w:val="el"/>
        </w:rPr>
        <w:t>διασυνδέσεις μεταξύ πακέτων δεδομένων για την βελτίωση της ποιότητας και της δυνατότητας σύγκρισης δεδομένων με σκοπό την δημιουργία ενός ευρέος φάσματος νέων γνώσεων μέσω μηχανισμών που συμπεριλαμβάνουν την Εθνική Πηγή Δεδομένων για την Αναπηρία (NDDA).</w:t>
      </w:r>
    </w:p>
    <w:p w14:paraId="1A6DB43A" w14:textId="77777777" w:rsidR="00F3203A" w:rsidRPr="00CD64DC" w:rsidRDefault="004F0929" w:rsidP="00D66FF9">
      <w:pPr>
        <w:rPr>
          <w:lang w:val="el-GR"/>
        </w:rPr>
      </w:pPr>
      <w:r>
        <w:rPr>
          <w:lang w:val="el"/>
        </w:rPr>
        <w:t>Η υψηλής ποιότητας διαχείριση των δεδομένων θα βελτιώσει την λήψη αποφάσεων και θα κάνει δυνατή την συνεργασία μεταξύ των κυβερνήσεων της Αυστραλίας, των πολιτειών και των επικρατειών. Θα βοηθήσει τις κυβερνήσεις να μετρήσουν τον αντίκτυπο των υπηρεσιών που παρέχουν στα άτομα με αναπηρία.</w:t>
      </w:r>
    </w:p>
    <w:p w14:paraId="7DA7DCC6" w14:textId="77777777" w:rsidR="00F3203A" w:rsidRPr="00CD64DC" w:rsidRDefault="004F0929" w:rsidP="00292627">
      <w:pPr>
        <w:pStyle w:val="Heading2"/>
        <w:spacing w:before="240"/>
        <w:rPr>
          <w:lang w:val="el-GR"/>
        </w:rPr>
      </w:pPr>
      <w:bookmarkStart w:id="4" w:name="_Toc256000003"/>
      <w:r>
        <w:rPr>
          <w:lang w:val="el"/>
        </w:rPr>
        <w:t>Διαφορετικότητα και Διατομεακότητα</w:t>
      </w:r>
      <w:bookmarkEnd w:id="4"/>
    </w:p>
    <w:p w14:paraId="2BCD919D" w14:textId="77777777" w:rsidR="00F3203A" w:rsidRPr="00CD64DC" w:rsidRDefault="004F0929" w:rsidP="00D66FF9">
      <w:pPr>
        <w:rPr>
          <w:lang w:val="el-GR"/>
        </w:rPr>
      </w:pPr>
      <w:r>
        <w:rPr>
          <w:lang w:val="el"/>
        </w:rPr>
        <w:t>Η Στρατηγική και το DIP αναγνωρίζουν την σημασία της κατανόησης, της αναγνώρισης και του εορτασμού της διαφορετικότητας της κοινότητας των ατόμων με αναπηρία. Αυτή συμπεριλαμβάνει την κατανόηση της διατομεακότητας, που σημαίνει την πιθανότητα που έχουν οι άνθρωποι να βρεθούν σε μειονεκτική θέση λόγω της αλληλεπίδρασης του φύλου, της φυλής, του πολιτισμού, της ταυτότητας φύλου, του σεξουαλικού προσανατολισμού, της υστέρησης, της κατάστασης αναπηρίας, της κοινωνικοοικονομικής κατάστασης, της θρησκείας τους και άλλων διαστάσεων. Αυτές οι διαστάσεις συνδέονται μεταξύ τους· η κάθε μία διαμορφώνει την άλλη, επικαλύπτονται και έχουν σύνθετα αποτελέσματα.</w:t>
      </w:r>
    </w:p>
    <w:p w14:paraId="08580D47" w14:textId="77777777" w:rsidR="00F3203A" w:rsidRPr="00CD64DC" w:rsidRDefault="004F0929" w:rsidP="00D66FF9">
      <w:pPr>
        <w:rPr>
          <w:lang w:val="el-GR"/>
        </w:rPr>
      </w:pPr>
      <w:r>
        <w:rPr>
          <w:lang w:val="el"/>
        </w:rPr>
        <w:lastRenderedPageBreak/>
        <w:t>Κατά την ανάπτυξη νέων πηγών δεδομένων για μελλοντικές μετρήσεις ή την βελτίωση δεδομένων για μετρήσεις έναρξης, η ικανότητα διαχωρισμού των δεδομένων με όσους δυνατόν περισσότερους τρόπους είναι προτεραιότητα.</w:t>
      </w:r>
    </w:p>
    <w:p w14:paraId="35021D15" w14:textId="77777777" w:rsidR="00F3203A" w:rsidRPr="00CD64DC" w:rsidRDefault="004F0929" w:rsidP="00D66FF9">
      <w:pPr>
        <w:pStyle w:val="Heading2"/>
        <w:rPr>
          <w:lang w:val="el-GR"/>
        </w:rPr>
      </w:pPr>
      <w:bookmarkStart w:id="5" w:name="_Toc256000004"/>
      <w:r>
        <w:rPr>
          <w:lang w:val="el"/>
        </w:rPr>
        <w:t>Μελλοντικές Μετρήσεις στο Πλαίσιο των Αποτελεσμάτων</w:t>
      </w:r>
      <w:bookmarkEnd w:id="5"/>
    </w:p>
    <w:p w14:paraId="2D2282A0" w14:textId="77777777" w:rsidR="00F3203A" w:rsidRPr="00CD64DC" w:rsidRDefault="004F0929" w:rsidP="00D66FF9">
      <w:pPr>
        <w:rPr>
          <w:lang w:val="el-GR"/>
        </w:rPr>
      </w:pPr>
      <w:r>
        <w:rPr>
          <w:lang w:val="el"/>
        </w:rPr>
        <w:t>Το Πλαίσιο Αποτελεσμάτων περιλαμβάνει μελλοντικές μετρήσεις ως μέρος της δέσμευσης για την βελτίωση των μετρήσεων και την βελτιστοποίηση του Πλαισίου Αποτελεσμάτων για την ζωή της Στρατηγικής.</w:t>
      </w:r>
    </w:p>
    <w:p w14:paraId="1FF9FF5B" w14:textId="77777777" w:rsidR="00F3203A" w:rsidRPr="00CD64DC" w:rsidRDefault="004F0929" w:rsidP="00D66FF9">
      <w:pPr>
        <w:rPr>
          <w:lang w:val="el-GR"/>
        </w:rPr>
      </w:pPr>
      <w:r>
        <w:rPr>
          <w:lang w:val="el"/>
        </w:rPr>
        <w:t xml:space="preserve">Υπάρχουν 38 μελλοντικές μετρήσεις. Τα δεδομένα ορισμένων έγιναν διαθέσιμα μετά την έναρξη της Στρατηγικής. Άλλα θα απαιτήσουν περαιτέρω εργασία πριν να είναι δυνατόν να περιληφθούν σε έκθεση. </w:t>
      </w:r>
    </w:p>
    <w:p w14:paraId="54C6079F" w14:textId="77777777" w:rsidR="00F3203A" w:rsidRPr="00CD64DC" w:rsidRDefault="004F0929" w:rsidP="00D66FF9">
      <w:pPr>
        <w:rPr>
          <w:lang w:val="el-GR"/>
        </w:rPr>
      </w:pPr>
      <w:r>
        <w:rPr>
          <w:lang w:val="el"/>
        </w:rPr>
        <w:t xml:space="preserve">Δύο μετρήσεις είναι τώρα διαθέσιμες και θα δημοσιευθούν στις </w:t>
      </w:r>
      <w:hyperlink r:id="rId10" w:history="1">
        <w:r>
          <w:rPr>
            <w:rStyle w:val="Hyperlink"/>
            <w:lang w:val="el"/>
          </w:rPr>
          <w:t>ιστοσελίδες του Πλαισίου Αποτελεσμάτων</w:t>
        </w:r>
      </w:hyperlink>
      <w:r>
        <w:rPr>
          <w:lang w:val="el"/>
        </w:rPr>
        <w:t xml:space="preserve"> κατά την πρώτη ενημέρωση στα μέσα του 2023. Αυτές οι μετρήσεις σχετίζονται με την απασχόληση μεταξύ των συμμετεχόντων στο NDIS και των υπαλλήλων με αναπηρία στον δημόσιο τομέα.</w:t>
      </w:r>
    </w:p>
    <w:p w14:paraId="4C1F3621" w14:textId="77777777" w:rsidR="00F3203A" w:rsidRPr="00CD64DC" w:rsidRDefault="004F0929" w:rsidP="00D66FF9">
      <w:pPr>
        <w:rPr>
          <w:lang w:val="el-GR"/>
        </w:rPr>
      </w:pPr>
      <w:r>
        <w:rPr>
          <w:lang w:val="el"/>
        </w:rPr>
        <w:t xml:space="preserve">Τέσσερεις μετρήσεις θα προέλθουν από την Έρευνα της Στρατηγικής και θα εξετάσουν τον Τομέα Αποτελεσμάτων για τις Στάσεις της Κοινότητας. Η συλλογή δεδομένων για την Έρευνα της Στρατηγικής άρχισε τον Σεπτέμβριο 2022 και θα ολοκληρωθεί τον Ιανουάριο 2023. Η συγκέντρωση των δεδομένων θα γίνει από την αρχή του 2023, και θα ακολουθήσει η ανάλυσή τους από τον Μάρτιο έως τον Ιούνιο 2023 και η δημοσίευσή τους στις </w:t>
      </w:r>
      <w:hyperlink r:id="rId11" w:history="1">
        <w:r>
          <w:rPr>
            <w:rStyle w:val="Hyperlink"/>
            <w:lang w:val="el"/>
          </w:rPr>
          <w:t>Ιστοσελίδες του Πλαισίου Αποτελεσμάτων</w:t>
        </w:r>
      </w:hyperlink>
      <w:r>
        <w:rPr>
          <w:lang w:val="el"/>
        </w:rPr>
        <w:t xml:space="preserve"> έως τον Σεπτέμβριο 2023.</w:t>
      </w:r>
    </w:p>
    <w:p w14:paraId="646C61E2" w14:textId="60C25FA9" w:rsidR="00F3203A" w:rsidRPr="00CD64DC" w:rsidRDefault="004F0929" w:rsidP="00D66FF9">
      <w:pPr>
        <w:rPr>
          <w:lang w:val="el-GR"/>
        </w:rPr>
      </w:pPr>
      <w:r>
        <w:rPr>
          <w:lang w:val="el"/>
        </w:rPr>
        <w:t xml:space="preserve">4 περαιτέρω μετρήσεις θα είναι διαθέσιμες προς το τέλος του 2023 ή 2024. Η έκθεση γι' αυτές τις </w:t>
      </w:r>
      <w:r w:rsidR="00A43435">
        <w:rPr>
          <w:lang w:val="el"/>
        </w:rPr>
        <w:br/>
      </w:r>
      <w:r>
        <w:rPr>
          <w:lang w:val="el"/>
        </w:rPr>
        <w:t>4 μετρήσεις ενδέχεται να γίνει μέσω σύνδεσης με το Έργο Ενοποίησης Δεδομένων Πολλαπλών Φορέων (MADIP). Αυτές οι μετρήσεις σχετίζονται με το χρονικό διάστημα και τις τεκμηριώσεις στο σύστημα παιδικής προστασίας, θανάτους που θα μπορούσαν να είχαν αποφευχθεί στο νοσοκομείο και ακούσιες εισαγωγές στο νοσοκομείο.</w:t>
      </w:r>
    </w:p>
    <w:p w14:paraId="2CF40966" w14:textId="77777777" w:rsidR="00F3203A" w:rsidRPr="00CD64DC" w:rsidRDefault="004F0929" w:rsidP="00D66FF9">
      <w:pPr>
        <w:rPr>
          <w:lang w:val="el-GR"/>
        </w:rPr>
      </w:pPr>
      <w:r>
        <w:rPr>
          <w:lang w:val="el"/>
        </w:rPr>
        <w:t>Μία μέτρηση θα χρησιμοποιήσει δεδομένα του NDIS και σχετίζεται με την επιτυχία των συνδέσεων των συμμετεχόντων στο NDIS με συμβατές και κοινοτικές υπηρεσίες και συστήματα. Η έκθεση γι' αυτή την μέτρηση θα είναι πιθανώς διαθέσιμη από το 2026.</w:t>
      </w:r>
    </w:p>
    <w:p w14:paraId="29194FEB" w14:textId="77777777" w:rsidR="00F3203A" w:rsidRPr="00CD64DC" w:rsidRDefault="004F0929" w:rsidP="00D66FF9">
      <w:pPr>
        <w:rPr>
          <w:lang w:val="el-GR"/>
        </w:rPr>
      </w:pPr>
      <w:r>
        <w:rPr>
          <w:lang w:val="el"/>
        </w:rPr>
        <w:t>Τα δεδομένα 7 περαιτέρω μετρήσεων θα απαιτήσουν σύνθετη σύνδεση δεδομένων μέσω της NDDA ή παρόμοιων πηγών δεδομένων από πολλαπλούς αρμόδιους φορείς. Αναμένεται ότι αυτά τα δεδομένα θα γίνουν διαθέσιμα μεταξύ του 2024 και 2025.</w:t>
      </w:r>
    </w:p>
    <w:p w14:paraId="4B1BB73F" w14:textId="77777777" w:rsidR="00F3203A" w:rsidRPr="00CD64DC" w:rsidRDefault="004F0929" w:rsidP="00D66FF9">
      <w:pPr>
        <w:rPr>
          <w:lang w:val="el-GR"/>
        </w:rPr>
      </w:pPr>
      <w:r>
        <w:rPr>
          <w:lang w:val="el"/>
        </w:rPr>
        <w:t>Δεδομένα από νέες ερωτήσεις έρευνας πρέπει να συμβάλουν στην αναφορά και παρακολούθηση 12 μετρήσεων. Αυτά τα δεδομένα θα συλλεχθούν με την προσθήκη ερωτήσεων σε υπάρχουσα έρευνα, όπως την SDAC ή την Έρευνα της Στρατηγικής ή μέσω νέας έρευνας.</w:t>
      </w:r>
    </w:p>
    <w:p w14:paraId="0151D3AB" w14:textId="77777777" w:rsidR="00F3203A" w:rsidRPr="00CD64DC" w:rsidRDefault="004F0929" w:rsidP="00D66FF9">
      <w:pPr>
        <w:rPr>
          <w:lang w:val="el-GR"/>
        </w:rPr>
      </w:pPr>
      <w:r>
        <w:rPr>
          <w:lang w:val="el"/>
        </w:rPr>
        <w:t>Χρειάζεται συνεργασία για τους ορισμούς, την μεθοδολογία και την διοίκηση για την εξέταση των υπόλοιπων 8 μελλοντικών μετρήσεων. Θα συγκροτηθούν ομάδες εργασίας από το DSS σε συνεργασία με τους αρμόδιους φορείς της κυβέρνησης της Αυστραλίας και των πολιτειών και των επικρατειών. Ο σχεδιασμός για τις ομάδες εργασίας έχει ξεκινήσει. Αναμένεται ότι οι ομάδες εργασίας θα ολοκληρώσουν το έργο τους έως το τέλος του 2023. Αυτό θα ακολουθηθεί από μια περίοδο συλλογής και αναφοράς δεδομένων.</w:t>
      </w:r>
    </w:p>
    <w:p w14:paraId="3B31EA30" w14:textId="77777777" w:rsidR="00F3203A" w:rsidRPr="00CD64DC" w:rsidRDefault="004F0929" w:rsidP="00D66FF9">
      <w:pPr>
        <w:pStyle w:val="Heading2"/>
        <w:rPr>
          <w:rFonts w:ascii="NunitoSans-Regular" w:hAnsi="NunitoSans-Regular" w:cs="NunitoSans-Regular"/>
          <w:sz w:val="20"/>
          <w:szCs w:val="20"/>
          <w:lang w:val="el-GR"/>
        </w:rPr>
      </w:pPr>
      <w:bookmarkStart w:id="6" w:name="_Toc256000005"/>
      <w:r>
        <w:rPr>
          <w:lang w:val="el"/>
        </w:rPr>
        <w:lastRenderedPageBreak/>
        <w:t>Μετρήσεις Έναρξης στο Πλαίσιο Αποτελεσμάτων</w:t>
      </w:r>
      <w:bookmarkEnd w:id="6"/>
    </w:p>
    <w:p w14:paraId="04F20D95" w14:textId="77777777" w:rsidR="00F3203A" w:rsidRPr="00CD64DC" w:rsidRDefault="004F0929" w:rsidP="00D66FF9">
      <w:pPr>
        <w:rPr>
          <w:lang w:val="el-GR"/>
        </w:rPr>
      </w:pPr>
      <w:r>
        <w:rPr>
          <w:lang w:val="el"/>
        </w:rPr>
        <w:t>Η διασύνδεση δεδομένων πρέπει να βελτιώσει ορισμένες μετρήσεις έναρξης:</w:t>
      </w:r>
    </w:p>
    <w:p w14:paraId="54FFB969" w14:textId="77777777" w:rsidR="00F3203A" w:rsidRPr="00CD64DC" w:rsidRDefault="004F0929">
      <w:pPr>
        <w:pStyle w:val="Bullet1"/>
        <w:rPr>
          <w:lang w:val="el-GR"/>
        </w:rPr>
      </w:pPr>
      <w:r>
        <w:rPr>
          <w:lang w:val="el"/>
        </w:rPr>
        <w:t>μέσω της βελτίωσης της ποιότητας των δεδομένων που χρησιμοποιούνται στην ανάλυση των μετρήσεων</w:t>
      </w:r>
    </w:p>
    <w:p w14:paraId="7178D865" w14:textId="77777777" w:rsidR="00F3203A" w:rsidRPr="00CD64DC" w:rsidRDefault="004F0929">
      <w:pPr>
        <w:pStyle w:val="Bullet1"/>
        <w:rPr>
          <w:lang w:val="el-GR"/>
        </w:rPr>
      </w:pPr>
      <w:r>
        <w:rPr>
          <w:lang w:val="el"/>
        </w:rPr>
        <w:t>μέσω της προσφοράς νέων γνώσεων που δεν ήταν προηγουμένως διαθέσιμες</w:t>
      </w:r>
    </w:p>
    <w:p w14:paraId="44128012" w14:textId="77777777" w:rsidR="00F3203A" w:rsidRPr="00CD64DC" w:rsidRDefault="004F0929">
      <w:pPr>
        <w:pStyle w:val="Bullet1"/>
        <w:rPr>
          <w:lang w:val="el-GR"/>
        </w:rPr>
      </w:pPr>
      <w:r>
        <w:rPr>
          <w:lang w:val="el"/>
        </w:rPr>
        <w:t xml:space="preserve">μέσω της αύξησης της συχνότητας αναφορών για τις μετρήσεις </w:t>
      </w:r>
    </w:p>
    <w:p w14:paraId="14C8033D" w14:textId="77777777" w:rsidR="00F3203A" w:rsidRPr="00CD64DC" w:rsidRDefault="004F0929">
      <w:pPr>
        <w:pStyle w:val="Bullet1"/>
        <w:rPr>
          <w:lang w:val="el-GR"/>
        </w:rPr>
      </w:pPr>
      <w:r>
        <w:rPr>
          <w:lang w:val="el"/>
        </w:rPr>
        <w:t xml:space="preserve">μέσω πρόσβασης του πληθυσμού στα αποτελέσματα των μετρήσεων που σχετίζονται περισσότερο μαζί του -- για παράδειγμα, βάσει της γεωγραφίας, του τύπου αναπηρίας ή της χρήσης εκ μέρους του μορφών υποστήριξης αναπηρίας. </w:t>
      </w:r>
    </w:p>
    <w:p w14:paraId="583106B0" w14:textId="77777777" w:rsidR="00F3203A" w:rsidRPr="00CD64DC" w:rsidRDefault="004F0929" w:rsidP="00D66FF9">
      <w:pPr>
        <w:rPr>
          <w:lang w:val="el-GR"/>
        </w:rPr>
      </w:pPr>
      <w:r>
        <w:rPr>
          <w:lang w:val="el"/>
        </w:rPr>
        <w:t>Άλλες μετρήσεις έναρξης θα βελτιωθούν μέσω συνεργασίας μεταξύ των κυβερνήσεων της Αυστραλίας, των πολιτειών και των επικρατειών. Αυτό συμπεριλαμβάνει συμφωνία για τα πρότυπα των ορισμών και των πρακτικών συλλογής που θα επέτρεπαν συγκρίσεις σε όλο το έθνος.</w:t>
      </w:r>
    </w:p>
    <w:p w14:paraId="6BDA6B5F" w14:textId="4FB085ED" w:rsidR="00F3203A" w:rsidRPr="00CD64DC" w:rsidRDefault="004F0929" w:rsidP="00D66FF9">
      <w:pPr>
        <w:pStyle w:val="Heading2"/>
        <w:rPr>
          <w:lang w:val="el-GR"/>
        </w:rPr>
      </w:pPr>
      <w:bookmarkStart w:id="7" w:name="_Toc256000006"/>
      <w:r>
        <w:rPr>
          <w:lang w:val="el"/>
        </w:rPr>
        <w:t>Το επόμενο βήμα</w:t>
      </w:r>
      <w:bookmarkEnd w:id="7"/>
    </w:p>
    <w:p w14:paraId="355608C2" w14:textId="77777777" w:rsidR="00F3203A" w:rsidRPr="00CD64DC" w:rsidRDefault="004F0929" w:rsidP="00D66FF9">
      <w:pPr>
        <w:rPr>
          <w:lang w:val="el-GR"/>
        </w:rPr>
      </w:pPr>
      <w:r>
        <w:rPr>
          <w:lang w:val="el"/>
        </w:rPr>
        <w:t>Όλες οι κυβερνήσεις, συνεργαζόμενες στενά με άτομα με αναπηρία, θα συνεχίσουν να αναπτύσσουν δεδομένα για μελλοντικές μετρήσεις και να βελτιώνουν την ποιότητα και την χρησιμότητα των δεδομένων για άτομα με αναπηρία κατά την διάρκεια ζωής της Στρατηγικής.</w:t>
      </w:r>
    </w:p>
    <w:p w14:paraId="409ACE06" w14:textId="77777777" w:rsidR="00F3203A" w:rsidRDefault="004F0929" w:rsidP="00D66FF9">
      <w:pPr>
        <w:rPr>
          <w:lang w:val="en-GB"/>
        </w:rPr>
      </w:pPr>
      <w:r>
        <w:rPr>
          <w:lang w:val="el"/>
        </w:rPr>
        <w:t>Το DIP θα ενημερώνεται σύμφωνα με τα σημεία ανασκόπησης της Στρατηγικής. Η πρώτη ανασκόπηση θα ακολουθήσει την τελική έκθεση της Βασιλικής Επιτροπής κατά της Βίας, Κακοποίησης, Παραμέλησης και Εκμετάλλευσης Ατόμων με Αναπηρία στο τέλος του 2023. Περαιτέρω ανασκοπήσεις θα ακολουθήσουν το 2025 και 2029.</w:t>
      </w:r>
    </w:p>
    <w:p w14:paraId="0DDE83F7" w14:textId="77777777" w:rsidR="00D66FF9" w:rsidRDefault="00D66FF9" w:rsidP="00D66FF9"/>
    <w:sectPr w:rsidR="00D66FF9" w:rsidSect="002E6979">
      <w:footerReference w:type="default" r:id="rId12"/>
      <w:pgSz w:w="11906" w:h="16838" w:code="9"/>
      <w:pgMar w:top="1134"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8346E" w14:textId="77777777" w:rsidR="00DB04BE" w:rsidRDefault="00DB04BE">
      <w:pPr>
        <w:spacing w:before="0" w:after="0" w:line="240" w:lineRule="auto"/>
      </w:pPr>
      <w:r>
        <w:separator/>
      </w:r>
    </w:p>
  </w:endnote>
  <w:endnote w:type="continuationSeparator" w:id="0">
    <w:p w14:paraId="3FE219E6" w14:textId="77777777" w:rsidR="00DB04BE" w:rsidRDefault="00DB04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NunitoSans-ExtraBold">
    <w:altName w:val="Calibri"/>
    <w:panose1 w:val="00000000000000000000"/>
    <w:charset w:val="4D"/>
    <w:family w:val="auto"/>
    <w:notTrueType/>
    <w:pitch w:val="default"/>
    <w:sig w:usb0="00000003" w:usb1="00000000" w:usb2="00000000" w:usb3="00000000" w:csb0="00000001" w:csb1="00000000"/>
  </w:font>
  <w:font w:name="NunitoSans-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30698" w14:textId="04732CF9" w:rsidR="00D66FF9" w:rsidRPr="00CD64DC" w:rsidRDefault="004F0929">
    <w:pPr>
      <w:pStyle w:val="Footer"/>
      <w:rPr>
        <w:lang w:val="el-GR"/>
      </w:rPr>
    </w:pPr>
    <w:r>
      <w:fldChar w:fldCharType="begin"/>
    </w:r>
    <w:r>
      <w:rPr>
        <w:lang w:val="el"/>
      </w:rPr>
      <w:instrText xml:space="preserve"> PAGE   \* MERGEFORMAT </w:instrText>
    </w:r>
    <w:r>
      <w:fldChar w:fldCharType="separate"/>
    </w:r>
    <w:r w:rsidR="00D15131">
      <w:rPr>
        <w:noProof/>
        <w:lang w:val="el"/>
      </w:rPr>
      <w:t>4</w:t>
    </w:r>
    <w:r>
      <w:rPr>
        <w:noProof/>
      </w:rPr>
      <w:fldChar w:fldCharType="end"/>
    </w:r>
    <w:r>
      <w:rPr>
        <w:noProof/>
        <w:lang w:val="el"/>
      </w:rPr>
      <w:tab/>
    </w:r>
    <w:sdt>
      <w:sdtPr>
        <w:rPr>
          <w:noProof/>
          <w:lang w:val="el-GR"/>
        </w:rPr>
        <w:alias w:val="Title"/>
        <w:id w:val="873513921"/>
        <w:placeholder>
          <w:docPart w:val="0F488A4430304CF3AA0A68742367AFDE"/>
        </w:placeholder>
        <w:dataBinding w:prefixMappings="xmlns:ns0='http://purl.org/dc/elements/1.1/' xmlns:ns1='http://schemas.openxmlformats.org/package/2006/metadata/core-properties' " w:xpath="/ns1:coreProperties[1]/ns0:title[1]" w:storeItemID="{6C3C8BC8-F283-45AE-878A-BAB7291924A1}"/>
        <w:text/>
      </w:sdtPr>
      <w:sdtEndPr/>
      <w:sdtContent>
        <w:r w:rsidR="00C3415A" w:rsidRPr="00CD64DC">
          <w:rPr>
            <w:noProof/>
            <w:lang w:val="el-GR"/>
          </w:rPr>
          <w:t>Η Στρατηγική της Αυστραλίας για την Αναπηρία 2021 – 2031</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E44CC" w14:textId="77777777" w:rsidR="00DB04BE" w:rsidRDefault="00DB04BE">
      <w:pPr>
        <w:spacing w:before="0" w:after="0" w:line="240" w:lineRule="auto"/>
      </w:pPr>
      <w:r>
        <w:separator/>
      </w:r>
    </w:p>
  </w:footnote>
  <w:footnote w:type="continuationSeparator" w:id="0">
    <w:p w14:paraId="3EA6F722" w14:textId="77777777" w:rsidR="00DB04BE" w:rsidRDefault="00DB04B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58BB"/>
    <w:multiLevelType w:val="multilevel"/>
    <w:tmpl w:val="131EEC6C"/>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A81945"/>
    <w:multiLevelType w:val="multilevel"/>
    <w:tmpl w:val="4624390C"/>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492C" w:themeColor="text2"/>
      </w:rPr>
    </w:lvl>
    <w:lvl w:ilvl="3">
      <w:start w:val="1"/>
      <w:numFmt w:val="bullet"/>
      <w:lvlText w:val="»"/>
      <w:lvlJc w:val="left"/>
      <w:pPr>
        <w:ind w:left="794" w:hanging="510"/>
      </w:pPr>
      <w:rPr>
        <w:rFonts w:ascii="Arial" w:hAnsi="Arial" w:hint="default"/>
        <w:color w:val="00492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 w15:restartNumberingAfterBreak="0">
    <w:nsid w:val="1F360D7B"/>
    <w:multiLevelType w:val="multilevel"/>
    <w:tmpl w:val="A41689A2"/>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3A5140"/>
    <w:multiLevelType w:val="multilevel"/>
    <w:tmpl w:val="C284D0B0"/>
    <w:lvl w:ilvl="0">
      <w:start w:val="1"/>
      <w:numFmt w:val="decimal"/>
      <w:lvlText w:val="Figur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1D0C9A"/>
    <w:multiLevelType w:val="multilevel"/>
    <w:tmpl w:val="C284D0B0"/>
    <w:lvl w:ilvl="0">
      <w:start w:val="1"/>
      <w:numFmt w:val="decimal"/>
      <w:lvlText w:val="Figur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890E47"/>
    <w:multiLevelType w:val="hybridMultilevel"/>
    <w:tmpl w:val="E628387E"/>
    <w:lvl w:ilvl="0" w:tplc="E53A904E">
      <w:start w:val="1"/>
      <w:numFmt w:val="decimal"/>
      <w:lvlText w:val="%1."/>
      <w:lvlJc w:val="left"/>
      <w:pPr>
        <w:ind w:left="720" w:hanging="360"/>
      </w:pPr>
      <w:rPr>
        <w:rFonts w:hint="default"/>
        <w:caps w:val="0"/>
        <w:vanish w:val="0"/>
        <w:color w:val="000000" w:themeColor="text1"/>
      </w:rPr>
    </w:lvl>
    <w:lvl w:ilvl="1" w:tplc="AB463A78" w:tentative="1">
      <w:start w:val="1"/>
      <w:numFmt w:val="lowerLetter"/>
      <w:lvlText w:val="%2."/>
      <w:lvlJc w:val="left"/>
      <w:pPr>
        <w:ind w:left="1440" w:hanging="360"/>
      </w:pPr>
    </w:lvl>
    <w:lvl w:ilvl="2" w:tplc="6B2E567A" w:tentative="1">
      <w:start w:val="1"/>
      <w:numFmt w:val="lowerRoman"/>
      <w:lvlText w:val="%3."/>
      <w:lvlJc w:val="right"/>
      <w:pPr>
        <w:ind w:left="2160" w:hanging="180"/>
      </w:pPr>
    </w:lvl>
    <w:lvl w:ilvl="3" w:tplc="EA4ABC58" w:tentative="1">
      <w:start w:val="1"/>
      <w:numFmt w:val="decimal"/>
      <w:lvlText w:val="%4."/>
      <w:lvlJc w:val="left"/>
      <w:pPr>
        <w:ind w:left="2880" w:hanging="360"/>
      </w:pPr>
    </w:lvl>
    <w:lvl w:ilvl="4" w:tplc="F210EAE6" w:tentative="1">
      <w:start w:val="1"/>
      <w:numFmt w:val="lowerLetter"/>
      <w:lvlText w:val="%5."/>
      <w:lvlJc w:val="left"/>
      <w:pPr>
        <w:ind w:left="3600" w:hanging="360"/>
      </w:pPr>
    </w:lvl>
    <w:lvl w:ilvl="5" w:tplc="0CC078BE" w:tentative="1">
      <w:start w:val="1"/>
      <w:numFmt w:val="lowerRoman"/>
      <w:lvlText w:val="%6."/>
      <w:lvlJc w:val="right"/>
      <w:pPr>
        <w:ind w:left="4320" w:hanging="180"/>
      </w:pPr>
    </w:lvl>
    <w:lvl w:ilvl="6" w:tplc="8D2A0E84" w:tentative="1">
      <w:start w:val="1"/>
      <w:numFmt w:val="decimal"/>
      <w:lvlText w:val="%7."/>
      <w:lvlJc w:val="left"/>
      <w:pPr>
        <w:ind w:left="5040" w:hanging="360"/>
      </w:pPr>
    </w:lvl>
    <w:lvl w:ilvl="7" w:tplc="2AD0EAF4" w:tentative="1">
      <w:start w:val="1"/>
      <w:numFmt w:val="lowerLetter"/>
      <w:lvlText w:val="%8."/>
      <w:lvlJc w:val="left"/>
      <w:pPr>
        <w:ind w:left="5760" w:hanging="360"/>
      </w:pPr>
    </w:lvl>
    <w:lvl w:ilvl="8" w:tplc="1A0A7A56" w:tentative="1">
      <w:start w:val="1"/>
      <w:numFmt w:val="lowerRoman"/>
      <w:lvlText w:val="%9."/>
      <w:lvlJc w:val="right"/>
      <w:pPr>
        <w:ind w:left="6480" w:hanging="180"/>
      </w:pPr>
    </w:lvl>
  </w:abstractNum>
  <w:abstractNum w:abstractNumId="6" w15:restartNumberingAfterBreak="0">
    <w:nsid w:val="3F085888"/>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438A4E30"/>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4549579C"/>
    <w:multiLevelType w:val="multilevel"/>
    <w:tmpl w:val="0762903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492C" w:themeColor="text2"/>
      </w:rPr>
    </w:lvl>
    <w:lvl w:ilvl="2">
      <w:start w:val="1"/>
      <w:numFmt w:val="bullet"/>
      <w:lvlText w:val="»"/>
      <w:lvlJc w:val="left"/>
      <w:pPr>
        <w:ind w:left="852" w:hanging="284"/>
      </w:pPr>
      <w:rPr>
        <w:rFonts w:ascii="Arial" w:hAnsi="Arial" w:hint="default"/>
        <w:color w:val="00492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71AC3019"/>
    <w:multiLevelType w:val="multilevel"/>
    <w:tmpl w:val="4E92921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78313AEB"/>
    <w:multiLevelType w:val="multilevel"/>
    <w:tmpl w:val="131EEC6C"/>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10"/>
  </w:num>
  <w:num w:numId="4">
    <w:abstractNumId w:val="3"/>
  </w:num>
  <w:num w:numId="5">
    <w:abstractNumId w:val="4"/>
  </w:num>
  <w:num w:numId="6">
    <w:abstractNumId w:val="8"/>
  </w:num>
  <w:num w:numId="7">
    <w:abstractNumId w:val="6"/>
  </w:num>
  <w:num w:numId="8">
    <w:abstractNumId w:val="7"/>
  </w:num>
  <w:num w:numId="9">
    <w:abstractNumId w:val="9"/>
  </w:num>
  <w:num w:numId="10">
    <w:abstractNumId w:val="5"/>
  </w:num>
  <w:num w:numId="11">
    <w:abstractNumId w:val="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79"/>
    <w:rsid w:val="000D275D"/>
    <w:rsid w:val="001E0101"/>
    <w:rsid w:val="00270492"/>
    <w:rsid w:val="00292627"/>
    <w:rsid w:val="002A0C52"/>
    <w:rsid w:val="002A1454"/>
    <w:rsid w:val="002E6979"/>
    <w:rsid w:val="00411917"/>
    <w:rsid w:val="004F0929"/>
    <w:rsid w:val="00562674"/>
    <w:rsid w:val="00566082"/>
    <w:rsid w:val="005E3863"/>
    <w:rsid w:val="00683008"/>
    <w:rsid w:val="008C68E2"/>
    <w:rsid w:val="00997CD5"/>
    <w:rsid w:val="00A43435"/>
    <w:rsid w:val="00B20653"/>
    <w:rsid w:val="00C1193A"/>
    <w:rsid w:val="00C3415A"/>
    <w:rsid w:val="00C56939"/>
    <w:rsid w:val="00CD64DC"/>
    <w:rsid w:val="00D15131"/>
    <w:rsid w:val="00D32A45"/>
    <w:rsid w:val="00D66FF9"/>
    <w:rsid w:val="00D76C14"/>
    <w:rsid w:val="00DB04BE"/>
    <w:rsid w:val="00DD4AD9"/>
    <w:rsid w:val="00ED0BF6"/>
    <w:rsid w:val="00F3203A"/>
    <w:rsid w:val="00F63316"/>
    <w:rsid w:val="00FE57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04945"/>
  <w15:docId w15:val="{AAE5E9C4-0BC2-4D33-BDDF-C382C841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before="240"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FF9"/>
    <w:pPr>
      <w:suppressAutoHyphens/>
    </w:pPr>
    <w:rPr>
      <w:rFonts w:eastAsiaTheme="minorHAnsi"/>
      <w:color w:val="000000" w:themeColor="text1"/>
      <w:szCs w:val="20"/>
      <w:lang w:eastAsia="en-US"/>
    </w:rPr>
  </w:style>
  <w:style w:type="paragraph" w:styleId="Heading1">
    <w:name w:val="heading 1"/>
    <w:basedOn w:val="Normal"/>
    <w:next w:val="Normal"/>
    <w:link w:val="Heading1Char"/>
    <w:uiPriority w:val="9"/>
    <w:qFormat/>
    <w:rsid w:val="00D66FF9"/>
    <w:pPr>
      <w:keepNext/>
      <w:keepLines/>
      <w:pageBreakBefore/>
      <w:spacing w:before="0" w:after="480"/>
      <w:outlineLvl w:val="0"/>
    </w:pPr>
    <w:rPr>
      <w:rFonts w:asciiTheme="majorHAnsi" w:eastAsiaTheme="majorEastAsia" w:hAnsiTheme="majorHAnsi" w:cstheme="majorBidi"/>
      <w:b/>
      <w:color w:val="573275" w:themeColor="accent1"/>
      <w:sz w:val="44"/>
      <w:szCs w:val="32"/>
    </w:rPr>
  </w:style>
  <w:style w:type="paragraph" w:styleId="Heading2">
    <w:name w:val="heading 2"/>
    <w:basedOn w:val="Normal"/>
    <w:next w:val="Normal"/>
    <w:link w:val="Heading2Char"/>
    <w:uiPriority w:val="9"/>
    <w:qFormat/>
    <w:rsid w:val="00D66FF9"/>
    <w:pPr>
      <w:keepNext/>
      <w:keepLines/>
      <w:pBdr>
        <w:top w:val="single" w:sz="24" w:space="12" w:color="005689" w:themeColor="accent2"/>
      </w:pBdr>
      <w:spacing w:before="360" w:after="240"/>
      <w:outlineLvl w:val="1"/>
    </w:pPr>
    <w:rPr>
      <w:rFonts w:asciiTheme="majorHAnsi" w:eastAsiaTheme="majorEastAsia" w:hAnsiTheme="majorHAnsi" w:cstheme="majorBidi"/>
      <w:b/>
      <w:color w:val="005689" w:themeColor="accent2"/>
      <w:sz w:val="36"/>
      <w:szCs w:val="26"/>
    </w:rPr>
  </w:style>
  <w:style w:type="paragraph" w:styleId="Heading3">
    <w:name w:val="heading 3"/>
    <w:basedOn w:val="Normal"/>
    <w:next w:val="Normal"/>
    <w:link w:val="Heading3Char"/>
    <w:uiPriority w:val="9"/>
    <w:qFormat/>
    <w:rsid w:val="00D66FF9"/>
    <w:pPr>
      <w:keepNext/>
      <w:keepLines/>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D66FF9"/>
    <w:pPr>
      <w:keepNext/>
      <w:keepLines/>
      <w:outlineLvl w:val="3"/>
    </w:pPr>
    <w:rPr>
      <w:rFonts w:eastAsiaTheme="majorEastAsia" w:cstheme="majorBidi"/>
      <w:b/>
      <w:iCs/>
      <w:color w:val="auto"/>
      <w:sz w:val="24"/>
    </w:rPr>
  </w:style>
  <w:style w:type="paragraph" w:styleId="Heading5">
    <w:name w:val="heading 5"/>
    <w:basedOn w:val="Normal"/>
    <w:next w:val="Normal"/>
    <w:link w:val="Heading5Char"/>
    <w:uiPriority w:val="9"/>
    <w:unhideWhenUsed/>
    <w:qFormat/>
    <w:rsid w:val="00D66FF9"/>
    <w:pPr>
      <w:keepNext/>
      <w:keepLines/>
      <w:outlineLvl w:val="4"/>
    </w:pPr>
    <w:rPr>
      <w:rFonts w:eastAsiaTheme="majorEastAsia" w:cstheme="majorBidi"/>
      <w:b/>
      <w:i/>
      <w:color w:val="auto"/>
    </w:rPr>
  </w:style>
  <w:style w:type="paragraph" w:styleId="Heading6">
    <w:name w:val="heading 6"/>
    <w:basedOn w:val="Normal"/>
    <w:next w:val="Normal"/>
    <w:link w:val="Heading6Char"/>
    <w:uiPriority w:val="9"/>
    <w:unhideWhenUsed/>
    <w:qFormat/>
    <w:rsid w:val="00D66FF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D66FF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23"/>
    <w:qFormat/>
    <w:rsid w:val="00D66FF9"/>
    <w:pPr>
      <w:keepLines/>
      <w:numPr>
        <w:ilvl w:val="1"/>
      </w:numPr>
      <w:spacing w:after="480" w:line="360" w:lineRule="exact"/>
      <w:contextualSpacing/>
    </w:pPr>
    <w:rPr>
      <w:rFonts w:eastAsiaTheme="minorEastAsia"/>
      <w:b/>
      <w:color w:val="005689" w:themeColor="accent2"/>
      <w:sz w:val="36"/>
      <w:szCs w:val="22"/>
    </w:rPr>
  </w:style>
  <w:style w:type="character" w:customStyle="1" w:styleId="SubtitleChar">
    <w:name w:val="Subtitle Char"/>
    <w:basedOn w:val="DefaultParagraphFont"/>
    <w:link w:val="Subtitle"/>
    <w:uiPriority w:val="23"/>
    <w:rsid w:val="00D66FF9"/>
    <w:rPr>
      <w:b/>
      <w:color w:val="005689" w:themeColor="accent2"/>
      <w:sz w:val="36"/>
      <w:lang w:eastAsia="en-US"/>
    </w:rPr>
  </w:style>
  <w:style w:type="character" w:styleId="Hyperlink">
    <w:name w:val="Hyperlink"/>
    <w:basedOn w:val="DefaultParagraphFont"/>
    <w:uiPriority w:val="99"/>
    <w:unhideWhenUsed/>
    <w:rsid w:val="00D66FF9"/>
    <w:rPr>
      <w:color w:val="005AFF"/>
      <w:u w:val="single"/>
    </w:rPr>
  </w:style>
  <w:style w:type="paragraph" w:styleId="Title">
    <w:name w:val="Title"/>
    <w:basedOn w:val="Normal"/>
    <w:next w:val="Normal"/>
    <w:link w:val="TitleChar"/>
    <w:uiPriority w:val="22"/>
    <w:qFormat/>
    <w:rsid w:val="00D66FF9"/>
    <w:pPr>
      <w:keepLines/>
      <w:contextualSpacing/>
      <w:outlineLvl w:val="0"/>
    </w:pPr>
    <w:rPr>
      <w:rFonts w:asciiTheme="majorHAnsi" w:eastAsiaTheme="majorEastAsia" w:hAnsiTheme="majorHAnsi" w:cstheme="majorBidi"/>
      <w:b/>
      <w:color w:val="005689" w:themeColor="accent2"/>
      <w:kern w:val="28"/>
      <w:sz w:val="60"/>
      <w:szCs w:val="56"/>
    </w:rPr>
  </w:style>
  <w:style w:type="character" w:customStyle="1" w:styleId="TitleChar">
    <w:name w:val="Title Char"/>
    <w:basedOn w:val="DefaultParagraphFont"/>
    <w:link w:val="Title"/>
    <w:uiPriority w:val="22"/>
    <w:rsid w:val="00D66FF9"/>
    <w:rPr>
      <w:rFonts w:asciiTheme="majorHAnsi" w:eastAsiaTheme="majorEastAsia" w:hAnsiTheme="majorHAnsi" w:cstheme="majorBidi"/>
      <w:b/>
      <w:color w:val="005689" w:themeColor="accent2"/>
      <w:kern w:val="28"/>
      <w:sz w:val="60"/>
      <w:szCs w:val="56"/>
      <w:lang w:eastAsia="en-US"/>
    </w:rPr>
  </w:style>
  <w:style w:type="character" w:customStyle="1" w:styleId="Heading2Char">
    <w:name w:val="Heading 2 Char"/>
    <w:basedOn w:val="DefaultParagraphFont"/>
    <w:link w:val="Heading2"/>
    <w:uiPriority w:val="9"/>
    <w:rsid w:val="00D66FF9"/>
    <w:rPr>
      <w:rFonts w:asciiTheme="majorHAnsi" w:eastAsiaTheme="majorEastAsia" w:hAnsiTheme="majorHAnsi" w:cstheme="majorBidi"/>
      <w:b/>
      <w:color w:val="005689" w:themeColor="accent2"/>
      <w:sz w:val="36"/>
      <w:szCs w:val="26"/>
      <w:lang w:eastAsia="en-US"/>
    </w:rPr>
  </w:style>
  <w:style w:type="paragraph" w:customStyle="1" w:styleId="Bullet1">
    <w:name w:val="Bullet 1"/>
    <w:basedOn w:val="Normal"/>
    <w:uiPriority w:val="2"/>
    <w:qFormat/>
    <w:rsid w:val="00D66FF9"/>
    <w:pPr>
      <w:numPr>
        <w:numId w:val="3"/>
      </w:numPr>
      <w:spacing w:before="120"/>
    </w:pPr>
  </w:style>
  <w:style w:type="paragraph" w:styleId="Caption">
    <w:name w:val="caption"/>
    <w:basedOn w:val="Normal"/>
    <w:next w:val="Normal"/>
    <w:uiPriority w:val="19"/>
    <w:qFormat/>
    <w:rsid w:val="00D66FF9"/>
    <w:pPr>
      <w:spacing w:before="0" w:after="200"/>
    </w:pPr>
    <w:rPr>
      <w:rFonts w:asciiTheme="majorHAnsi" w:hAnsiTheme="majorHAnsi"/>
      <w:iCs/>
      <w:caps/>
      <w:sz w:val="16"/>
      <w:szCs w:val="18"/>
    </w:rPr>
  </w:style>
  <w:style w:type="numbering" w:customStyle="1" w:styleId="DefaultBullets">
    <w:name w:val="Default Bullets"/>
    <w:uiPriority w:val="99"/>
    <w:rsid w:val="00D66FF9"/>
    <w:pPr>
      <w:numPr>
        <w:numId w:val="3"/>
      </w:numPr>
    </w:pPr>
  </w:style>
  <w:style w:type="table" w:styleId="GridTable5Dark-Accent1">
    <w:name w:val="Grid Table 5 Dark Accent 1"/>
    <w:basedOn w:val="TableNormal"/>
    <w:uiPriority w:val="50"/>
    <w:rsid w:val="00D66FF9"/>
    <w:pPr>
      <w:spacing w:before="120" w:after="0" w:line="240" w:lineRule="auto"/>
    </w:pPr>
    <w:rPr>
      <w:rFonts w:eastAsiaTheme="minorHAnsi"/>
      <w:color w:val="000000" w:themeColor="text1"/>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CE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32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32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32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3275" w:themeFill="accent1"/>
      </w:tcPr>
    </w:tblStylePr>
    <w:tblStylePr w:type="band1Vert">
      <w:tblPr/>
      <w:tcPr>
        <w:shd w:val="clear" w:color="auto" w:fill="BD9ED6" w:themeFill="accent1" w:themeFillTint="66"/>
      </w:tcPr>
    </w:tblStylePr>
    <w:tblStylePr w:type="band1Horz">
      <w:tblPr/>
      <w:tcPr>
        <w:shd w:val="clear" w:color="auto" w:fill="BD9ED6" w:themeFill="accent1" w:themeFillTint="66"/>
      </w:tcPr>
    </w:tblStylePr>
  </w:style>
  <w:style w:type="character" w:styleId="Emphasis">
    <w:name w:val="Emphasis"/>
    <w:basedOn w:val="DefaultParagraphFont"/>
    <w:uiPriority w:val="33"/>
    <w:qFormat/>
    <w:rsid w:val="00D66FF9"/>
    <w:rPr>
      <w:i/>
      <w:iCs/>
    </w:rPr>
  </w:style>
  <w:style w:type="character" w:styleId="FollowedHyperlink">
    <w:name w:val="FollowedHyperlink"/>
    <w:basedOn w:val="DefaultParagraphFont"/>
    <w:uiPriority w:val="99"/>
    <w:rsid w:val="00D66FF9"/>
    <w:rPr>
      <w:color w:val="005AFF"/>
      <w:u w:val="single"/>
    </w:rPr>
  </w:style>
  <w:style w:type="paragraph" w:styleId="Footer">
    <w:name w:val="footer"/>
    <w:basedOn w:val="Normal"/>
    <w:link w:val="FooterChar"/>
    <w:uiPriority w:val="99"/>
    <w:rsid w:val="00D66FF9"/>
    <w:pPr>
      <w:tabs>
        <w:tab w:val="left" w:pos="284"/>
      </w:tabs>
      <w:spacing w:before="0" w:after="0"/>
    </w:pPr>
    <w:rPr>
      <w:rFonts w:asciiTheme="majorHAnsi" w:hAnsiTheme="majorHAnsi"/>
      <w:sz w:val="16"/>
    </w:rPr>
  </w:style>
  <w:style w:type="character" w:customStyle="1" w:styleId="FooterChar">
    <w:name w:val="Footer Char"/>
    <w:basedOn w:val="DefaultParagraphFont"/>
    <w:link w:val="Footer"/>
    <w:uiPriority w:val="99"/>
    <w:rsid w:val="00D66FF9"/>
    <w:rPr>
      <w:rFonts w:asciiTheme="majorHAnsi" w:eastAsiaTheme="minorHAnsi" w:hAnsiTheme="majorHAnsi"/>
      <w:color w:val="000000" w:themeColor="text1"/>
      <w:sz w:val="16"/>
      <w:szCs w:val="20"/>
      <w:lang w:eastAsia="en-US"/>
    </w:rPr>
  </w:style>
  <w:style w:type="character" w:styleId="FootnoteReference">
    <w:name w:val="footnote reference"/>
    <w:basedOn w:val="DefaultParagraphFont"/>
    <w:uiPriority w:val="99"/>
    <w:rsid w:val="00D66FF9"/>
    <w:rPr>
      <w:vertAlign w:val="superscript"/>
    </w:rPr>
  </w:style>
  <w:style w:type="paragraph" w:styleId="FootnoteText">
    <w:name w:val="footnote text"/>
    <w:basedOn w:val="Normal"/>
    <w:link w:val="FootnoteTextChar"/>
    <w:uiPriority w:val="99"/>
    <w:rsid w:val="00D66FF9"/>
    <w:pPr>
      <w:spacing w:before="60"/>
    </w:pPr>
    <w:rPr>
      <w:sz w:val="18"/>
    </w:rPr>
  </w:style>
  <w:style w:type="character" w:customStyle="1" w:styleId="FootnoteTextChar">
    <w:name w:val="Footnote Text Char"/>
    <w:basedOn w:val="DefaultParagraphFont"/>
    <w:link w:val="FootnoteText"/>
    <w:uiPriority w:val="99"/>
    <w:rsid w:val="00D66FF9"/>
    <w:rPr>
      <w:rFonts w:eastAsiaTheme="minorHAnsi"/>
      <w:color w:val="000000" w:themeColor="text1"/>
      <w:sz w:val="18"/>
      <w:szCs w:val="20"/>
      <w:lang w:eastAsia="en-US"/>
    </w:rPr>
  </w:style>
  <w:style w:type="paragraph" w:styleId="Header">
    <w:name w:val="header"/>
    <w:basedOn w:val="Normal"/>
    <w:link w:val="HeaderChar"/>
    <w:uiPriority w:val="99"/>
    <w:rsid w:val="00D66FF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D66FF9"/>
    <w:rPr>
      <w:rFonts w:asciiTheme="majorHAnsi" w:eastAsiaTheme="minorHAnsi" w:hAnsiTheme="majorHAnsi"/>
      <w:b/>
      <w:color w:val="000000" w:themeColor="text1"/>
      <w:sz w:val="16"/>
      <w:szCs w:val="20"/>
      <w:lang w:eastAsia="en-US"/>
    </w:rPr>
  </w:style>
  <w:style w:type="character" w:customStyle="1" w:styleId="Heading1Char">
    <w:name w:val="Heading 1 Char"/>
    <w:basedOn w:val="DefaultParagraphFont"/>
    <w:link w:val="Heading1"/>
    <w:uiPriority w:val="9"/>
    <w:rsid w:val="00D66FF9"/>
    <w:rPr>
      <w:rFonts w:asciiTheme="majorHAnsi" w:eastAsiaTheme="majorEastAsia" w:hAnsiTheme="majorHAnsi" w:cstheme="majorBidi"/>
      <w:b/>
      <w:color w:val="573275" w:themeColor="accent1"/>
      <w:sz w:val="44"/>
      <w:szCs w:val="32"/>
      <w:lang w:eastAsia="en-US"/>
    </w:rPr>
  </w:style>
  <w:style w:type="character" w:customStyle="1" w:styleId="Heading3Char">
    <w:name w:val="Heading 3 Char"/>
    <w:basedOn w:val="DefaultParagraphFont"/>
    <w:link w:val="Heading3"/>
    <w:uiPriority w:val="9"/>
    <w:rsid w:val="00D66FF9"/>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9"/>
    <w:rsid w:val="00D66FF9"/>
    <w:rPr>
      <w:rFonts w:eastAsiaTheme="majorEastAsia" w:cstheme="majorBidi"/>
      <w:b/>
      <w:iCs/>
      <w:sz w:val="24"/>
      <w:szCs w:val="20"/>
      <w:lang w:eastAsia="en-US"/>
    </w:rPr>
  </w:style>
  <w:style w:type="character" w:customStyle="1" w:styleId="Heading5Char">
    <w:name w:val="Heading 5 Char"/>
    <w:basedOn w:val="DefaultParagraphFont"/>
    <w:link w:val="Heading5"/>
    <w:uiPriority w:val="9"/>
    <w:rsid w:val="00D66FF9"/>
    <w:rPr>
      <w:rFonts w:eastAsiaTheme="majorEastAsia" w:cstheme="majorBidi"/>
      <w:b/>
      <w:i/>
      <w:szCs w:val="20"/>
      <w:lang w:eastAsia="en-US"/>
    </w:rPr>
  </w:style>
  <w:style w:type="character" w:customStyle="1" w:styleId="Heading6Char">
    <w:name w:val="Heading 6 Char"/>
    <w:basedOn w:val="DefaultParagraphFont"/>
    <w:link w:val="Heading6"/>
    <w:uiPriority w:val="9"/>
    <w:rsid w:val="00D66FF9"/>
    <w:rPr>
      <w:rFonts w:eastAsiaTheme="majorEastAsia" w:cstheme="majorBidi"/>
      <w:b/>
      <w:i/>
      <w:color w:val="000000" w:themeColor="text1"/>
      <w:sz w:val="20"/>
      <w:szCs w:val="20"/>
      <w:lang w:eastAsia="en-US"/>
    </w:rPr>
  </w:style>
  <w:style w:type="character" w:customStyle="1" w:styleId="Heading7Char">
    <w:name w:val="Heading 7 Char"/>
    <w:basedOn w:val="DefaultParagraphFont"/>
    <w:link w:val="Heading7"/>
    <w:uiPriority w:val="9"/>
    <w:rsid w:val="00D66FF9"/>
    <w:rPr>
      <w:rFonts w:eastAsiaTheme="majorEastAsia" w:cstheme="majorBidi"/>
      <w:i/>
      <w:iCs/>
      <w:color w:val="000000" w:themeColor="text1"/>
      <w:sz w:val="20"/>
      <w:szCs w:val="20"/>
      <w:lang w:eastAsia="en-US"/>
    </w:rPr>
  </w:style>
  <w:style w:type="character" w:styleId="IntenseEmphasis">
    <w:name w:val="Intense Emphasis"/>
    <w:basedOn w:val="DefaultParagraphFont"/>
    <w:uiPriority w:val="33"/>
    <w:qFormat/>
    <w:rsid w:val="00D66FF9"/>
    <w:rPr>
      <w:b/>
      <w:i/>
      <w:iCs/>
      <w:color w:val="000000" w:themeColor="text1"/>
    </w:rPr>
  </w:style>
  <w:style w:type="paragraph" w:customStyle="1" w:styleId="IntroPara">
    <w:name w:val="Intro Para"/>
    <w:basedOn w:val="Normal"/>
    <w:uiPriority w:val="1"/>
    <w:qFormat/>
    <w:rsid w:val="00D66FF9"/>
    <w:pPr>
      <w:spacing w:after="240" w:line="400" w:lineRule="atLeast"/>
      <w:contextualSpacing/>
    </w:pPr>
    <w:rPr>
      <w:rFonts w:asciiTheme="majorHAnsi" w:hAnsiTheme="majorHAnsi"/>
      <w:color w:val="005689" w:themeColor="accent2"/>
      <w:sz w:val="28"/>
    </w:rPr>
  </w:style>
  <w:style w:type="paragraph" w:styleId="NoSpacing">
    <w:name w:val="No Spacing"/>
    <w:uiPriority w:val="1"/>
    <w:qFormat/>
    <w:rsid w:val="00D66FF9"/>
    <w:pPr>
      <w:spacing w:before="120" w:after="60" w:line="240" w:lineRule="auto"/>
      <w:contextualSpacing/>
    </w:pPr>
    <w:rPr>
      <w:rFonts w:eastAsiaTheme="minorHAnsi"/>
      <w:color w:val="000000" w:themeColor="text1"/>
      <w:sz w:val="20"/>
      <w:szCs w:val="20"/>
      <w:lang w:eastAsia="en-US"/>
    </w:rPr>
  </w:style>
  <w:style w:type="character" w:styleId="Strong">
    <w:name w:val="Strong"/>
    <w:basedOn w:val="DefaultParagraphFont"/>
    <w:uiPriority w:val="33"/>
    <w:qFormat/>
    <w:rsid w:val="00D66FF9"/>
    <w:rPr>
      <w:b/>
      <w:bCs/>
    </w:rPr>
  </w:style>
  <w:style w:type="table" w:styleId="TableGrid">
    <w:name w:val="Table Grid"/>
    <w:basedOn w:val="TableNormal"/>
    <w:uiPriority w:val="39"/>
    <w:rsid w:val="00D66FF9"/>
    <w:pPr>
      <w:spacing w:before="120" w:after="0" w:line="240" w:lineRule="auto"/>
    </w:pPr>
    <w:rPr>
      <w:rFonts w:eastAsiaTheme="minorHAnsi"/>
      <w:color w:val="000000" w:themeColor="text1"/>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66FF9"/>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D66FF9"/>
    <w:pPr>
      <w:tabs>
        <w:tab w:val="right" w:pos="9628"/>
      </w:tabs>
      <w:spacing w:before="120"/>
      <w:contextualSpacing/>
    </w:pPr>
    <w:rPr>
      <w:rFonts w:asciiTheme="majorHAnsi" w:hAnsiTheme="majorHAnsi"/>
      <w:b/>
    </w:rPr>
  </w:style>
  <w:style w:type="paragraph" w:styleId="TOC3">
    <w:name w:val="toc 3"/>
    <w:basedOn w:val="Normal"/>
    <w:next w:val="Normal"/>
    <w:autoRedefine/>
    <w:uiPriority w:val="39"/>
    <w:rsid w:val="00D66FF9"/>
    <w:pPr>
      <w:tabs>
        <w:tab w:val="right" w:pos="9628"/>
      </w:tabs>
      <w:spacing w:before="60"/>
      <w:ind w:left="567" w:hanging="567"/>
    </w:pPr>
  </w:style>
  <w:style w:type="paragraph" w:styleId="TOC4">
    <w:name w:val="toc 4"/>
    <w:basedOn w:val="Normal"/>
    <w:next w:val="Normal"/>
    <w:autoRedefine/>
    <w:uiPriority w:val="39"/>
    <w:rsid w:val="00D66FF9"/>
    <w:pPr>
      <w:tabs>
        <w:tab w:val="right" w:pos="9628"/>
      </w:tabs>
      <w:spacing w:before="60"/>
      <w:ind w:left="1135" w:hanging="851"/>
    </w:pPr>
  </w:style>
  <w:style w:type="paragraph" w:styleId="TOCHeading">
    <w:name w:val="TOC Heading"/>
    <w:basedOn w:val="Heading2"/>
    <w:next w:val="Normal"/>
    <w:uiPriority w:val="39"/>
    <w:qFormat/>
    <w:rsid w:val="00D66FF9"/>
    <w:pPr>
      <w:outlineLvl w:val="9"/>
    </w:pPr>
  </w:style>
  <w:style w:type="character" w:styleId="PlaceholderText">
    <w:name w:val="Placeholder Text"/>
    <w:basedOn w:val="DefaultParagraphFont"/>
    <w:uiPriority w:val="99"/>
    <w:semiHidden/>
    <w:rsid w:val="00D66FF9"/>
    <w:rPr>
      <w:color w:val="808080"/>
    </w:rPr>
  </w:style>
  <w:style w:type="paragraph" w:styleId="Revision">
    <w:name w:val="Revision"/>
    <w:hidden/>
    <w:uiPriority w:val="99"/>
    <w:semiHidden/>
    <w:rsid w:val="00F63316"/>
    <w:pPr>
      <w:spacing w:before="0" w:after="0" w:line="240" w:lineRule="auto"/>
    </w:pPr>
    <w:rPr>
      <w:rFonts w:eastAsiaTheme="minorHAnsi"/>
      <w:color w:val="000000" w:themeColor="text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hw.gov.au/australias-disability-strate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ihw.gov.au/australias-disability-strategy" TargetMode="External"/><Relationship Id="rId4" Type="http://schemas.openxmlformats.org/officeDocument/2006/relationships/settings" Target="settings.xml"/><Relationship Id="rId9" Type="http://schemas.openxmlformats.org/officeDocument/2006/relationships/hyperlink" Target="https://www.disabilitygateway.gov.au/ad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488A4430304CF3AA0A68742367AFDE"/>
        <w:category>
          <w:name w:val="General"/>
          <w:gallery w:val="placeholder"/>
        </w:category>
        <w:types>
          <w:type w:val="bbPlcHdr"/>
        </w:types>
        <w:behaviors>
          <w:behavior w:val="content"/>
        </w:behaviors>
        <w:guid w:val="{EA0300FB-1CB3-43EA-97C5-095DAB674E6E}"/>
      </w:docPartPr>
      <w:docPartBody>
        <w:p w:rsidR="00997CD5" w:rsidRDefault="00673C62">
          <w:r w:rsidRPr="00D76C14">
            <w:rPr>
              <w:rStyle w:val="PlaceholderText"/>
            </w:rPr>
            <w:t>[Title]</w:t>
          </w:r>
        </w:p>
      </w:docPartBody>
    </w:docPart>
    <w:docPart>
      <w:docPartPr>
        <w:name w:val="B0527FB4F3A447D3A088CA95CEB01AAF"/>
        <w:category>
          <w:name w:val="General"/>
          <w:gallery w:val="placeholder"/>
        </w:category>
        <w:types>
          <w:type w:val="bbPlcHdr"/>
        </w:types>
        <w:behaviors>
          <w:behavior w:val="content"/>
        </w:behaviors>
        <w:guid w:val="{288AFE64-B620-4D7A-9870-F26F9CB5E9A0}"/>
      </w:docPartPr>
      <w:docPartBody>
        <w:p w:rsidR="00997CD5" w:rsidRDefault="00673C62">
          <w:r w:rsidRPr="00D76C1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NunitoSans-ExtraBold">
    <w:altName w:val="Calibri"/>
    <w:panose1 w:val="00000000000000000000"/>
    <w:charset w:val="4D"/>
    <w:family w:val="auto"/>
    <w:notTrueType/>
    <w:pitch w:val="default"/>
    <w:sig w:usb0="00000003" w:usb1="00000000" w:usb2="00000000" w:usb3="00000000" w:csb0="00000001" w:csb1="00000000"/>
  </w:font>
  <w:font w:name="NunitoSans-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68"/>
    <w:rsid w:val="00073D97"/>
    <w:rsid w:val="002B625D"/>
    <w:rsid w:val="0034400F"/>
    <w:rsid w:val="003B3968"/>
    <w:rsid w:val="0061067E"/>
    <w:rsid w:val="00673C62"/>
    <w:rsid w:val="00844D74"/>
    <w:rsid w:val="00975341"/>
    <w:rsid w:val="00997CD5"/>
    <w:rsid w:val="00A3258E"/>
    <w:rsid w:val="00A4439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6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9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DSS ADS 2022">
      <a:dk1>
        <a:sysClr val="windowText" lastClr="000000"/>
      </a:dk1>
      <a:lt1>
        <a:sysClr val="window" lastClr="FFFFFF"/>
      </a:lt1>
      <a:dk2>
        <a:srgbClr val="00492C"/>
      </a:dk2>
      <a:lt2>
        <a:srgbClr val="EFECEA"/>
      </a:lt2>
      <a:accent1>
        <a:srgbClr val="573275"/>
      </a:accent1>
      <a:accent2>
        <a:srgbClr val="005689"/>
      </a:accent2>
      <a:accent3>
        <a:srgbClr val="7A0441"/>
      </a:accent3>
      <a:accent4>
        <a:srgbClr val="CD163F"/>
      </a:accent4>
      <a:accent5>
        <a:srgbClr val="180F5E"/>
      </a:accent5>
      <a:accent6>
        <a:srgbClr val="007054"/>
      </a:accent6>
      <a:hlink>
        <a:srgbClr val="005AFF"/>
      </a:hlink>
      <a:folHlink>
        <a:srgbClr val="005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EA7CE-1917-4D8A-AEE1-A9C3AE1E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Australia’s Disability Strategy 2021 – 2031</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Στρατηγική της Αυστραλίας για την Αναπηρία 2021 – 2031</dc:title>
  <dc:creator>Department of Social Services</dc:creator>
  <cp:lastModifiedBy>User</cp:lastModifiedBy>
  <cp:revision>13</cp:revision>
  <dcterms:created xsi:type="dcterms:W3CDTF">2022-12-16T03:55:00Z</dcterms:created>
  <dcterms:modified xsi:type="dcterms:W3CDTF">2022-12-28T01:04:00Z</dcterms:modified>
</cp:coreProperties>
</file>