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3B59E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hAnsi="Nirmala UI" w:cs="Nirmala UI"/>
          <w:noProof/>
          <w:lang w:val="en-US" w:eastAsia="zh-CN"/>
        </w:rPr>
        <w:drawing>
          <wp:inline distT="0" distB="0" distL="0" distR="0" wp14:anchorId="1653AA92" wp14:editId="5BD615CE">
            <wp:extent cx="2412000" cy="1200864"/>
            <wp:effectExtent l="0" t="0" r="7620" b="0"/>
            <wp:docPr id="1" name="Picture 1" descr="ऑस्ट्रेलिया की विकलांगता कार्यनीति (Disability Strategy) 2021-2031, साथ-मिलकर समावेशी समुदाय बनान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ऑस्ट्रेलिया की विकलांगता कार्यनीति (Disability Strategy) 2021-2031, साथ-मिलकर समावेशी समुदाय बनान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2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Nirmala UI" w:hAnsi="Nirmala UI" w:cs="Nirmala UI"/>
          <w:bCs/>
          <w:szCs w:val="60"/>
          <w:lang w:val="en-GB" w:bidi="hi-IN"/>
        </w:rPr>
        <w:alias w:val="Title"/>
        <w:id w:val="962933352"/>
        <w:placeholder>
          <w:docPart w:val="B0527FB4F3A447D3A088CA95CEB01AA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586B4BE8" w14:textId="67ACCCF1" w:rsidR="00D66FF9" w:rsidRPr="00661EDB" w:rsidRDefault="00661EDB" w:rsidP="00D66FF9">
          <w:pPr>
            <w:pStyle w:val="Title"/>
            <w:rPr>
              <w:rFonts w:ascii="Nirmala UI" w:hAnsi="Nirmala UI" w:cs="Nirmala UI"/>
              <w:lang w:val="en-GB"/>
            </w:rPr>
          </w:pPr>
          <w:r w:rsidRPr="00661EDB">
            <w:rPr>
              <w:rFonts w:ascii="Nirmala UI" w:hAnsi="Nirmala UI" w:cs="Nirmala UI"/>
              <w:bCs/>
              <w:szCs w:val="60"/>
              <w:cs/>
              <w:lang w:val="en-GB" w:bidi="hi-IN"/>
            </w:rPr>
            <w:t>ऑस्ट्रेलिया की विकलांगता कार्यनीति</w:t>
          </w:r>
          <w:r w:rsidRPr="00661EDB">
            <w:rPr>
              <w:rFonts w:ascii="Nirmala UI" w:hAnsi="Nirmala UI" w:cs="Nirmala UI"/>
              <w:bCs/>
              <w:szCs w:val="60"/>
              <w:lang w:val="en-GB" w:bidi="hi-IN"/>
            </w:rPr>
            <w:t xml:space="preserve"> 2021 – 2031</w:t>
          </w:r>
        </w:p>
      </w:sdtContent>
    </w:sdt>
    <w:p w14:paraId="274BF77F" w14:textId="67A7F6EC" w:rsidR="00F3203A" w:rsidRDefault="008C66AC" w:rsidP="00D66FF9">
      <w:pPr>
        <w:pStyle w:val="Subtitle"/>
        <w:rPr>
          <w:rFonts w:ascii="Nirmala UI" w:eastAsia="Arial Unicode MS" w:hAnsi="Nirmala UI" w:cs="Nirmala UI"/>
          <w:bCs/>
          <w:szCs w:val="36"/>
          <w:cs/>
          <w:lang w:val="hi" w:bidi="hi"/>
        </w:rPr>
      </w:pP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योजना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सारांश</w:t>
      </w:r>
    </w:p>
    <w:p w14:paraId="31B8A6E2" w14:textId="665925F7" w:rsidR="00661EDB" w:rsidRPr="00661EDB" w:rsidRDefault="00661EDB" w:rsidP="00661EDB">
      <w:pPr>
        <w:spacing w:after="0"/>
        <w:rPr>
          <w:rFonts w:cs="Kokila"/>
          <w:cs/>
          <w:lang w:val="hi" w:bidi="hi-IN"/>
        </w:rPr>
      </w:pPr>
      <w:r w:rsidRPr="00661EDB">
        <w:rPr>
          <w:color w:val="005689"/>
        </w:rPr>
        <w:t xml:space="preserve">Hindi | </w:t>
      </w:r>
      <w:r w:rsidRPr="00661EDB">
        <w:rPr>
          <w:rFonts w:ascii="Nirmala UI" w:hAnsi="Nirmala UI" w:cs="Nirmala UI"/>
          <w:color w:val="005689"/>
          <w:szCs w:val="22"/>
          <w:cs/>
          <w:lang w:bidi="hi-IN"/>
        </w:rPr>
        <w:t>हिन्दी</w:t>
      </w:r>
    </w:p>
    <w:p w14:paraId="2862926A" w14:textId="77777777" w:rsidR="00D66FF9" w:rsidRPr="00661EDB" w:rsidRDefault="008C66AC" w:rsidP="00661EDB">
      <w:pPr>
        <w:pStyle w:val="TOCHeading"/>
        <w:spacing w:before="100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सामग्री</w:t>
      </w:r>
    </w:p>
    <w:p w14:paraId="6897A6BA" w14:textId="5D25B944" w:rsidR="007718A2" w:rsidRPr="00661EDB" w:rsidRDefault="008C66AC">
      <w:pPr>
        <w:pStyle w:val="TOC2"/>
        <w:rPr>
          <w:rFonts w:ascii="Nirmala UI" w:hAnsi="Nirmala UI" w:cs="Nirmala UI"/>
          <w:noProof/>
        </w:rPr>
      </w:pPr>
      <w:r w:rsidRPr="00661EDB">
        <w:rPr>
          <w:rFonts w:ascii="Nirmala UI" w:hAnsi="Nirmala UI" w:cs="Nirmala UI"/>
          <w:lang w:val="en-GB"/>
        </w:rPr>
        <w:fldChar w:fldCharType="begin"/>
      </w:r>
      <w:r w:rsidRPr="00661EDB">
        <w:rPr>
          <w:rFonts w:ascii="Nirmala UI" w:hAnsi="Nirmala UI" w:cs="Nirmala UI"/>
          <w:lang w:val="en-GB"/>
        </w:rPr>
        <w:instrText xml:space="preserve"> TOC \o "2-2" \h \z \t "Heading 1,1,Heading 1 Numbered,1" </w:instrText>
      </w:r>
      <w:r w:rsidRPr="00661EDB">
        <w:rPr>
          <w:rFonts w:ascii="Nirmala UI" w:hAnsi="Nirmala UI" w:cs="Nirmala UI"/>
          <w:lang w:val="en-GB"/>
        </w:rPr>
        <w:fldChar w:fldCharType="separate"/>
      </w:r>
      <w:hyperlink w:anchor="_Toc256000000" w:history="1">
        <w:r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परिचय</w:t>
        </w:r>
        <w:r w:rsidRPr="00661EDB">
          <w:rPr>
            <w:rFonts w:ascii="Nirmala UI" w:hAnsi="Nirmala UI" w:cs="Nirmala UI"/>
            <w:noProof/>
          </w:rPr>
          <w:tab/>
        </w:r>
        <w:r w:rsidRPr="00661EDB">
          <w:rPr>
            <w:rFonts w:ascii="Nirmala UI" w:hAnsi="Nirmala UI" w:cs="Nirmala UI"/>
            <w:noProof/>
          </w:rPr>
          <w:fldChar w:fldCharType="begin"/>
        </w:r>
        <w:r w:rsidRPr="00661EDB">
          <w:rPr>
            <w:rFonts w:ascii="Nirmala UI" w:hAnsi="Nirmala UI" w:cs="Nirmala UI"/>
            <w:noProof/>
          </w:rPr>
          <w:instrText xml:space="preserve"> PAGEREF _Toc256000000 \h </w:instrText>
        </w:r>
        <w:r w:rsidRPr="00661EDB">
          <w:rPr>
            <w:rFonts w:ascii="Nirmala UI" w:hAnsi="Nirmala UI" w:cs="Nirmala UI"/>
            <w:noProof/>
          </w:rPr>
        </w:r>
        <w:r w:rsidRPr="00661EDB">
          <w:rPr>
            <w:rFonts w:ascii="Nirmala UI" w:hAnsi="Nirmala UI" w:cs="Nirmala UI"/>
            <w:noProof/>
          </w:rPr>
          <w:fldChar w:fldCharType="separate"/>
        </w:r>
        <w:r w:rsidR="00A3052A">
          <w:rPr>
            <w:rFonts w:ascii="Nirmala UI" w:hAnsi="Nirmala UI" w:cs="Nirmala UI"/>
            <w:noProof/>
          </w:rPr>
          <w:t>1</w:t>
        </w:r>
        <w:r w:rsidRPr="00661EDB">
          <w:rPr>
            <w:rFonts w:ascii="Nirmala UI" w:hAnsi="Nirmala UI" w:cs="Nirmala UI"/>
            <w:noProof/>
          </w:rPr>
          <w:fldChar w:fldCharType="end"/>
        </w:r>
      </w:hyperlink>
    </w:p>
    <w:p w14:paraId="1CE40C95" w14:textId="61E8778F" w:rsidR="007718A2" w:rsidRPr="00661EDB" w:rsidRDefault="006D58EE">
      <w:pPr>
        <w:pStyle w:val="TOC2"/>
        <w:rPr>
          <w:rFonts w:ascii="Nirmala UI" w:hAnsi="Nirmala UI" w:cs="Nirmala UI"/>
          <w:noProof/>
        </w:rPr>
      </w:pPr>
      <w:hyperlink w:anchor="_Toc256000001" w:history="1"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संरेखण</w:t>
        </w:r>
        <w:r w:rsidR="008C66AC" w:rsidRPr="00661EDB">
          <w:rPr>
            <w:rFonts w:ascii="Nirmala UI" w:hAnsi="Nirmala UI" w:cs="Nirmala UI"/>
            <w:noProof/>
          </w:rPr>
          <w:tab/>
        </w:r>
        <w:r w:rsidR="008C66AC" w:rsidRPr="00661EDB">
          <w:rPr>
            <w:rFonts w:ascii="Nirmala UI" w:hAnsi="Nirmala UI" w:cs="Nirmala UI"/>
            <w:noProof/>
          </w:rPr>
          <w:fldChar w:fldCharType="begin"/>
        </w:r>
        <w:r w:rsidR="008C66AC" w:rsidRPr="00661EDB">
          <w:rPr>
            <w:rFonts w:ascii="Nirmala UI" w:hAnsi="Nirmala UI" w:cs="Nirmala UI"/>
            <w:noProof/>
          </w:rPr>
          <w:instrText xml:space="preserve"> PAGEREF _Toc256000001 \h </w:instrText>
        </w:r>
        <w:r w:rsidR="008C66AC" w:rsidRPr="00661EDB">
          <w:rPr>
            <w:rFonts w:ascii="Nirmala UI" w:hAnsi="Nirmala UI" w:cs="Nirmala UI"/>
            <w:noProof/>
          </w:rPr>
        </w:r>
        <w:r w:rsidR="008C66AC" w:rsidRPr="00661EDB">
          <w:rPr>
            <w:rFonts w:ascii="Nirmala UI" w:hAnsi="Nirmala UI" w:cs="Nirmala UI"/>
            <w:noProof/>
          </w:rPr>
          <w:fldChar w:fldCharType="separate"/>
        </w:r>
        <w:r w:rsidR="00A3052A">
          <w:rPr>
            <w:rFonts w:ascii="Nirmala UI" w:hAnsi="Nirmala UI" w:cs="Nirmala UI"/>
            <w:noProof/>
          </w:rPr>
          <w:t>2</w:t>
        </w:r>
        <w:r w:rsidR="008C66AC" w:rsidRPr="00661EDB">
          <w:rPr>
            <w:rFonts w:ascii="Nirmala UI" w:hAnsi="Nirmala UI" w:cs="Nirmala UI"/>
            <w:noProof/>
          </w:rPr>
          <w:fldChar w:fldCharType="end"/>
        </w:r>
      </w:hyperlink>
    </w:p>
    <w:p w14:paraId="73C36FE4" w14:textId="5E79482B" w:rsidR="007718A2" w:rsidRPr="00661EDB" w:rsidRDefault="006D58EE">
      <w:pPr>
        <w:pStyle w:val="TOC2"/>
        <w:rPr>
          <w:rFonts w:ascii="Nirmala UI" w:hAnsi="Nirmala UI" w:cs="Nirmala UI"/>
          <w:noProof/>
        </w:rPr>
      </w:pPr>
      <w:hyperlink w:anchor="_Toc256000002" w:history="1"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आंकड़े</w:t>
        </w:r>
        <w:bookmarkStart w:id="0" w:name="_GoBack"/>
        <w:bookmarkEnd w:id="0"/>
        <w:r w:rsidR="008C66AC" w:rsidRPr="00661EDB">
          <w:rPr>
            <w:rFonts w:ascii="Nirmala UI" w:hAnsi="Nirmala UI" w:cs="Nirmala UI"/>
            <w:noProof/>
          </w:rPr>
          <w:tab/>
        </w:r>
        <w:r w:rsidR="008C66AC" w:rsidRPr="00661EDB">
          <w:rPr>
            <w:rFonts w:ascii="Nirmala UI" w:hAnsi="Nirmala UI" w:cs="Nirmala UI"/>
            <w:noProof/>
          </w:rPr>
          <w:fldChar w:fldCharType="begin"/>
        </w:r>
        <w:r w:rsidR="008C66AC" w:rsidRPr="00661EDB">
          <w:rPr>
            <w:rFonts w:ascii="Nirmala UI" w:hAnsi="Nirmala UI" w:cs="Nirmala UI"/>
            <w:noProof/>
          </w:rPr>
          <w:instrText xml:space="preserve"> PAGEREF _Toc256000002 \h </w:instrText>
        </w:r>
        <w:r w:rsidR="008C66AC" w:rsidRPr="00661EDB">
          <w:rPr>
            <w:rFonts w:ascii="Nirmala UI" w:hAnsi="Nirmala UI" w:cs="Nirmala UI"/>
            <w:noProof/>
          </w:rPr>
        </w:r>
        <w:r w:rsidR="008C66AC" w:rsidRPr="00661EDB">
          <w:rPr>
            <w:rFonts w:ascii="Nirmala UI" w:hAnsi="Nirmala UI" w:cs="Nirmala UI"/>
            <w:noProof/>
          </w:rPr>
          <w:fldChar w:fldCharType="separate"/>
        </w:r>
        <w:r w:rsidR="00A3052A">
          <w:rPr>
            <w:rFonts w:ascii="Nirmala UI" w:hAnsi="Nirmala UI" w:cs="Nirmala UI"/>
            <w:noProof/>
          </w:rPr>
          <w:t>2</w:t>
        </w:r>
        <w:r w:rsidR="008C66AC" w:rsidRPr="00661EDB">
          <w:rPr>
            <w:rFonts w:ascii="Nirmala UI" w:hAnsi="Nirmala UI" w:cs="Nirmala UI"/>
            <w:noProof/>
          </w:rPr>
          <w:fldChar w:fldCharType="end"/>
        </w:r>
      </w:hyperlink>
    </w:p>
    <w:p w14:paraId="2BA86DC6" w14:textId="196CF8FE" w:rsidR="007718A2" w:rsidRPr="00661EDB" w:rsidRDefault="006D58EE">
      <w:pPr>
        <w:pStyle w:val="TOC2"/>
        <w:rPr>
          <w:rFonts w:ascii="Nirmala UI" w:hAnsi="Nirmala UI" w:cs="Nirmala UI"/>
          <w:noProof/>
        </w:rPr>
      </w:pPr>
      <w:hyperlink w:anchor="_Toc256000003" w:history="1"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विविधता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और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पारस्परिकता</w:t>
        </w:r>
        <w:r w:rsidR="008C66AC" w:rsidRPr="00661EDB">
          <w:rPr>
            <w:rFonts w:ascii="Nirmala UI" w:hAnsi="Nirmala UI" w:cs="Nirmala UI"/>
            <w:noProof/>
          </w:rPr>
          <w:tab/>
        </w:r>
        <w:r w:rsidR="008C66AC" w:rsidRPr="00661EDB">
          <w:rPr>
            <w:rFonts w:ascii="Nirmala UI" w:hAnsi="Nirmala UI" w:cs="Nirmala UI"/>
            <w:noProof/>
          </w:rPr>
          <w:fldChar w:fldCharType="begin"/>
        </w:r>
        <w:r w:rsidR="008C66AC" w:rsidRPr="00661EDB">
          <w:rPr>
            <w:rFonts w:ascii="Nirmala UI" w:hAnsi="Nirmala UI" w:cs="Nirmala UI"/>
            <w:noProof/>
          </w:rPr>
          <w:instrText xml:space="preserve"> PAGEREF _Toc256000003 \h </w:instrText>
        </w:r>
        <w:r w:rsidR="008C66AC" w:rsidRPr="00661EDB">
          <w:rPr>
            <w:rFonts w:ascii="Nirmala UI" w:hAnsi="Nirmala UI" w:cs="Nirmala UI"/>
            <w:noProof/>
          </w:rPr>
        </w:r>
        <w:r w:rsidR="008C66AC" w:rsidRPr="00661EDB">
          <w:rPr>
            <w:rFonts w:ascii="Nirmala UI" w:hAnsi="Nirmala UI" w:cs="Nirmala UI"/>
            <w:noProof/>
          </w:rPr>
          <w:fldChar w:fldCharType="separate"/>
        </w:r>
        <w:r w:rsidR="00A3052A">
          <w:rPr>
            <w:rFonts w:ascii="Nirmala UI" w:hAnsi="Nirmala UI" w:cs="Nirmala UI"/>
            <w:noProof/>
          </w:rPr>
          <w:t>2</w:t>
        </w:r>
        <w:r w:rsidR="008C66AC" w:rsidRPr="00661EDB">
          <w:rPr>
            <w:rFonts w:ascii="Nirmala UI" w:hAnsi="Nirmala UI" w:cs="Nirmala UI"/>
            <w:noProof/>
          </w:rPr>
          <w:fldChar w:fldCharType="end"/>
        </w:r>
      </w:hyperlink>
    </w:p>
    <w:p w14:paraId="778806CA" w14:textId="5EAA715C" w:rsidR="007718A2" w:rsidRPr="00661EDB" w:rsidRDefault="006D58EE">
      <w:pPr>
        <w:pStyle w:val="TOC2"/>
        <w:rPr>
          <w:rFonts w:ascii="Nirmala UI" w:hAnsi="Nirmala UI" w:cs="Nirmala UI"/>
          <w:noProof/>
        </w:rPr>
      </w:pPr>
      <w:hyperlink w:anchor="_Toc256000004" w:history="1"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परिणाम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ढांचे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में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भविष्य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के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दिशा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>-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निर्देश</w:t>
        </w:r>
        <w:r w:rsidR="008C66AC" w:rsidRPr="00661EDB">
          <w:rPr>
            <w:rFonts w:ascii="Nirmala UI" w:hAnsi="Nirmala UI" w:cs="Nirmala UI"/>
            <w:noProof/>
          </w:rPr>
          <w:tab/>
        </w:r>
        <w:r w:rsidR="008C66AC" w:rsidRPr="00661EDB">
          <w:rPr>
            <w:rFonts w:ascii="Nirmala UI" w:hAnsi="Nirmala UI" w:cs="Nirmala UI"/>
            <w:noProof/>
          </w:rPr>
          <w:fldChar w:fldCharType="begin"/>
        </w:r>
        <w:r w:rsidR="008C66AC" w:rsidRPr="00661EDB">
          <w:rPr>
            <w:rFonts w:ascii="Nirmala UI" w:hAnsi="Nirmala UI" w:cs="Nirmala UI"/>
            <w:noProof/>
          </w:rPr>
          <w:instrText xml:space="preserve"> PAGEREF _Toc256000004 \h </w:instrText>
        </w:r>
        <w:r w:rsidR="008C66AC" w:rsidRPr="00661EDB">
          <w:rPr>
            <w:rFonts w:ascii="Nirmala UI" w:hAnsi="Nirmala UI" w:cs="Nirmala UI"/>
            <w:noProof/>
          </w:rPr>
        </w:r>
        <w:r w:rsidR="008C66AC" w:rsidRPr="00661EDB">
          <w:rPr>
            <w:rFonts w:ascii="Nirmala UI" w:hAnsi="Nirmala UI" w:cs="Nirmala UI"/>
            <w:noProof/>
          </w:rPr>
          <w:fldChar w:fldCharType="separate"/>
        </w:r>
        <w:r w:rsidR="00A3052A">
          <w:rPr>
            <w:rFonts w:ascii="Nirmala UI" w:hAnsi="Nirmala UI" w:cs="Nirmala UI"/>
            <w:noProof/>
          </w:rPr>
          <w:t>3</w:t>
        </w:r>
        <w:r w:rsidR="008C66AC" w:rsidRPr="00661EDB">
          <w:rPr>
            <w:rFonts w:ascii="Nirmala UI" w:hAnsi="Nirmala UI" w:cs="Nirmala UI"/>
            <w:noProof/>
          </w:rPr>
          <w:fldChar w:fldCharType="end"/>
        </w:r>
      </w:hyperlink>
    </w:p>
    <w:p w14:paraId="387966A0" w14:textId="1DE5511F" w:rsidR="007718A2" w:rsidRPr="00661EDB" w:rsidRDefault="006D58EE">
      <w:pPr>
        <w:pStyle w:val="TOC2"/>
        <w:rPr>
          <w:rFonts w:ascii="Nirmala UI" w:hAnsi="Nirmala UI" w:cs="Nirmala UI"/>
          <w:noProof/>
        </w:rPr>
      </w:pPr>
      <w:hyperlink w:anchor="_Toc256000005" w:history="1"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परिणाम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ढांचे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में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आरंभिक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दिशा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>-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निर्देश</w:t>
        </w:r>
        <w:r w:rsidR="008C66AC" w:rsidRPr="00661EDB">
          <w:rPr>
            <w:rFonts w:ascii="Nirmala UI" w:hAnsi="Nirmala UI" w:cs="Nirmala UI"/>
            <w:noProof/>
          </w:rPr>
          <w:tab/>
        </w:r>
        <w:r w:rsidR="008C66AC" w:rsidRPr="00661EDB">
          <w:rPr>
            <w:rFonts w:ascii="Nirmala UI" w:hAnsi="Nirmala UI" w:cs="Nirmala UI"/>
            <w:noProof/>
          </w:rPr>
          <w:fldChar w:fldCharType="begin"/>
        </w:r>
        <w:r w:rsidR="008C66AC" w:rsidRPr="00661EDB">
          <w:rPr>
            <w:rFonts w:ascii="Nirmala UI" w:hAnsi="Nirmala UI" w:cs="Nirmala UI"/>
            <w:noProof/>
          </w:rPr>
          <w:instrText xml:space="preserve"> PAGEREF _Toc256000005 \h </w:instrText>
        </w:r>
        <w:r w:rsidR="008C66AC" w:rsidRPr="00661EDB">
          <w:rPr>
            <w:rFonts w:ascii="Nirmala UI" w:hAnsi="Nirmala UI" w:cs="Nirmala UI"/>
            <w:noProof/>
          </w:rPr>
        </w:r>
        <w:r w:rsidR="008C66AC" w:rsidRPr="00661EDB">
          <w:rPr>
            <w:rFonts w:ascii="Nirmala UI" w:hAnsi="Nirmala UI" w:cs="Nirmala UI"/>
            <w:noProof/>
          </w:rPr>
          <w:fldChar w:fldCharType="separate"/>
        </w:r>
        <w:r w:rsidR="00A3052A">
          <w:rPr>
            <w:rFonts w:ascii="Nirmala UI" w:hAnsi="Nirmala UI" w:cs="Nirmala UI"/>
            <w:noProof/>
          </w:rPr>
          <w:t>4</w:t>
        </w:r>
        <w:r w:rsidR="008C66AC" w:rsidRPr="00661EDB">
          <w:rPr>
            <w:rFonts w:ascii="Nirmala UI" w:hAnsi="Nirmala UI" w:cs="Nirmala UI"/>
            <w:noProof/>
          </w:rPr>
          <w:fldChar w:fldCharType="end"/>
        </w:r>
      </w:hyperlink>
    </w:p>
    <w:p w14:paraId="2462C9B0" w14:textId="3EB76D5A" w:rsidR="007718A2" w:rsidRPr="00661EDB" w:rsidRDefault="006D58EE">
      <w:pPr>
        <w:pStyle w:val="TOC2"/>
        <w:rPr>
          <w:rFonts w:ascii="Nirmala UI" w:hAnsi="Nirmala UI" w:cs="Nirmala UI"/>
          <w:noProof/>
        </w:rPr>
      </w:pPr>
      <w:hyperlink w:anchor="_Toc256000006" w:history="1"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आगे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का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bCs/>
            <w:noProof/>
            <w:szCs w:val="22"/>
            <w:cs/>
            <w:lang w:val="hi" w:bidi="hi-IN"/>
          </w:rPr>
          <w:t>मार्ग</w:t>
        </w:r>
        <w:r w:rsidR="008C66AC" w:rsidRPr="00661EDB">
          <w:rPr>
            <w:rFonts w:ascii="Nirmala UI" w:hAnsi="Nirmala UI" w:cs="Nirmala UI"/>
            <w:noProof/>
          </w:rPr>
          <w:tab/>
        </w:r>
        <w:r w:rsidR="008C66AC" w:rsidRPr="00661EDB">
          <w:rPr>
            <w:rFonts w:ascii="Nirmala UI" w:hAnsi="Nirmala UI" w:cs="Nirmala UI"/>
            <w:noProof/>
          </w:rPr>
          <w:fldChar w:fldCharType="begin"/>
        </w:r>
        <w:r w:rsidR="008C66AC" w:rsidRPr="00661EDB">
          <w:rPr>
            <w:rFonts w:ascii="Nirmala UI" w:hAnsi="Nirmala UI" w:cs="Nirmala UI"/>
            <w:noProof/>
          </w:rPr>
          <w:instrText xml:space="preserve"> PAGEREF _Toc256000006 \h </w:instrText>
        </w:r>
        <w:r w:rsidR="008C66AC" w:rsidRPr="00661EDB">
          <w:rPr>
            <w:rFonts w:ascii="Nirmala UI" w:hAnsi="Nirmala UI" w:cs="Nirmala UI"/>
            <w:noProof/>
          </w:rPr>
        </w:r>
        <w:r w:rsidR="008C66AC" w:rsidRPr="00661EDB">
          <w:rPr>
            <w:rFonts w:ascii="Nirmala UI" w:hAnsi="Nirmala UI" w:cs="Nirmala UI"/>
            <w:noProof/>
          </w:rPr>
          <w:fldChar w:fldCharType="separate"/>
        </w:r>
        <w:r w:rsidR="00A3052A">
          <w:rPr>
            <w:rFonts w:ascii="Nirmala UI" w:hAnsi="Nirmala UI" w:cs="Nirmala UI"/>
            <w:noProof/>
          </w:rPr>
          <w:t>4</w:t>
        </w:r>
        <w:r w:rsidR="008C66AC" w:rsidRPr="00661EDB">
          <w:rPr>
            <w:rFonts w:ascii="Nirmala UI" w:hAnsi="Nirmala UI" w:cs="Nirmala UI"/>
            <w:noProof/>
          </w:rPr>
          <w:fldChar w:fldCharType="end"/>
        </w:r>
      </w:hyperlink>
    </w:p>
    <w:p w14:paraId="7CE03C4D" w14:textId="7B740E06" w:rsidR="00F3203A" w:rsidRPr="00661EDB" w:rsidRDefault="008C66AC" w:rsidP="00D66FF9">
      <w:pPr>
        <w:pStyle w:val="Heading2"/>
        <w:rPr>
          <w:rFonts w:ascii="Nirmala UI" w:hAnsi="Nirmala UI" w:cs="Nirmala UI"/>
          <w:lang w:val="en-GB"/>
        </w:rPr>
      </w:pPr>
      <w:r w:rsidRPr="00661EDB">
        <w:rPr>
          <w:rFonts w:ascii="Nirmala UI" w:hAnsi="Nirmala UI" w:cs="Nirmala UI"/>
          <w:lang w:val="en-GB"/>
        </w:rPr>
        <w:fldChar w:fldCharType="end"/>
      </w:r>
      <w:bookmarkStart w:id="1" w:name="_Toc256000000"/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परिचय</w:t>
      </w:r>
      <w:bookmarkEnd w:id="1"/>
    </w:p>
    <w:p w14:paraId="41764E3C" w14:textId="77777777" w:rsidR="00F3203A" w:rsidRPr="00661EDB" w:rsidRDefault="006D58EE" w:rsidP="00D66FF9">
      <w:pPr>
        <w:pStyle w:val="IntroPara"/>
        <w:rPr>
          <w:rFonts w:ascii="Nirmala UI" w:hAnsi="Nirmala UI" w:cs="Nirmala UI"/>
          <w:lang w:val="en-GB"/>
        </w:rPr>
      </w:pPr>
      <w:hyperlink r:id="rId9" w:history="1">
        <w:r w:rsidR="008C66AC" w:rsidRPr="00661EDB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ऑस्ट्रेलिया</w:t>
        </w:r>
        <w:r w:rsidR="008C66AC" w:rsidRPr="00661EDB">
          <w:rPr>
            <w:rStyle w:val="Hyperlink"/>
            <w:rFonts w:ascii="Nirmala UI" w:eastAsia="Arial Unicode MS" w:hAnsi="Nirmala UI" w:cs="Nirmala UI"/>
            <w:szCs w:val="28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की</w:t>
        </w:r>
        <w:r w:rsidR="008C66AC" w:rsidRPr="00661EDB">
          <w:rPr>
            <w:rStyle w:val="Hyperlink"/>
            <w:rFonts w:ascii="Nirmala UI" w:eastAsia="Arial Unicode MS" w:hAnsi="Nirmala UI" w:cs="Nirmala UI"/>
            <w:szCs w:val="28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विकलांगता</w:t>
        </w:r>
        <w:r w:rsidR="008C66AC" w:rsidRPr="00661EDB">
          <w:rPr>
            <w:rStyle w:val="Hyperlink"/>
            <w:rFonts w:ascii="Nirmala UI" w:eastAsia="Arial Unicode MS" w:hAnsi="Nirmala UI" w:cs="Nirmala UI"/>
            <w:szCs w:val="28"/>
            <w:cs/>
            <w:lang w:val="hi" w:bidi="hi"/>
          </w:rPr>
          <w:t xml:space="preserve"> </w:t>
        </w:r>
        <w:r w:rsidR="008C66AC" w:rsidRPr="00661EDB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कार्यनीति</w:t>
        </w:r>
      </w:hyperlink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(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कार्यनीति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)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आंकड़े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सुधार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योजना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[Australia’s Disability Strategy (the Strategy)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आंकड़े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सुधार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योजना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सारांश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(Data Improvement Plan (DIP)]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उद्देश्य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कार्यनीति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परिणाम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ढाँचे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(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परिणाम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ढाँचे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) [Strategy Outcomes Framework (Outcomes Framework)]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अनुसार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प्रगति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संरेखण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करने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लिए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आवश्यक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आंकड़ों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में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सुधार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करना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है।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परिणाम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ढाँचे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में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7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परिणाम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क्षेत्रों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में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85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दिशा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>-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निर्देश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शामिल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हैं।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इनमें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इकतालीस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प्रणालीगत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दिशा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>-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निर्देश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, 40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जनसंख्या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दिशा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>-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निर्देश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और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4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सामुदायिक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दृष्टिकोण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दिशा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>-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निर्देश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हैं।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इनमें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शामिल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-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आरंभिक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दिशा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>-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निर्देश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,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जिनके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अंदर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पहले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से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ही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उनके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अनुसार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रिपोर्ट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करने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लिए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आंकड़े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उपलब्ध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,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और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भविष्य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दिशा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>-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निर्देश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,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जिनके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अनुसार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रिपोर्ट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करने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लिए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आंकड़ों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को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विकसित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या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लिंक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करने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की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आवश्यकता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8C66AC" w:rsidRPr="00661EDB">
        <w:rPr>
          <w:rFonts w:ascii="Nirmala UI" w:eastAsia="Arial Unicode MS" w:hAnsi="Nirmala UI" w:cs="Nirmala UI"/>
          <w:szCs w:val="28"/>
          <w:cs/>
          <w:lang w:val="hi" w:bidi="hi-IN"/>
        </w:rPr>
        <w:t>है।</w:t>
      </w:r>
    </w:p>
    <w:p w14:paraId="72A41BCD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lastRenderedPageBreak/>
        <w:t>सामाजिक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सेवाएँ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विभाग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डीएसएस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) [Department of Social Services (DSS)]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ऑस्ट्रेलिया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एजेंसियों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परामर्श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डीआईपी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(DIP)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विकसित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परिणाम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ढांचे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वितरित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बहु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क्षेत्राधिकार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व्यवस्थाओं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आवश्यकता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बारे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अंतिम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निर्णय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मंत्रियों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द्वारा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जाएँगे।</w:t>
      </w:r>
    </w:p>
    <w:p w14:paraId="1CCB76AB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सभी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जीवनकाल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मिलकर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सहमत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हुई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सेक्टर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हितधारकों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सेक्टरों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अंदर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विविध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समूहों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विचारों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उनपर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विचार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: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प्रतिच्छेदन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समूहों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-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जैसे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प्रथम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राष्ट्रों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सांस्कृतिक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भाषाई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रूप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विविधतापूर्ण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समुदायों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महिलाओं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-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संलग्नता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रखी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ताकि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यह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सुनिश्चित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अनेकानेक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प्रकार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विचारों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ध्यान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उन्हें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शामिल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जाए।</w:t>
      </w:r>
    </w:p>
    <w:p w14:paraId="449446E0" w14:textId="77777777" w:rsidR="00F3203A" w:rsidRPr="00661EDB" w:rsidRDefault="008C66AC" w:rsidP="002E6979">
      <w:pPr>
        <w:pStyle w:val="Heading2"/>
        <w:rPr>
          <w:rFonts w:ascii="Nirmala UI" w:hAnsi="Nirmala UI" w:cs="Nirmala UI"/>
          <w:lang w:val="en-GB"/>
        </w:rPr>
      </w:pPr>
      <w:bookmarkStart w:id="2" w:name="_Toc256000001"/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संरेखण</w:t>
      </w:r>
      <w:bookmarkEnd w:id="2"/>
    </w:p>
    <w:p w14:paraId="076FE787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डीआईपी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(DIP)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निम्नलिखित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दस्तावेजों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संरेखित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:</w:t>
      </w:r>
    </w:p>
    <w:p w14:paraId="6B11EBF3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ऑस्ट्रेलिया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2021-2031</w:t>
      </w:r>
    </w:p>
    <w:p w14:paraId="2995B52D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समाप्त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राष्ट्रीय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समझौता।</w:t>
      </w:r>
    </w:p>
    <w:p w14:paraId="6F544866" w14:textId="77777777" w:rsidR="00F3203A" w:rsidRPr="00661EDB" w:rsidRDefault="008C66AC" w:rsidP="00D66FF9">
      <w:pPr>
        <w:pStyle w:val="Heading2"/>
        <w:rPr>
          <w:rFonts w:ascii="Nirmala UI" w:hAnsi="Nirmala UI" w:cs="Nirmala UI"/>
          <w:lang w:val="en-GB"/>
        </w:rPr>
      </w:pPr>
      <w:bookmarkStart w:id="3" w:name="_Toc256000002"/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आंकड़े</w:t>
      </w:r>
      <w:bookmarkEnd w:id="3"/>
    </w:p>
    <w:p w14:paraId="0F6A7515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परिणाम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ढाँचे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अलग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अलग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स्रोतों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जाएँगे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जिनमें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शामिल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:</w:t>
      </w:r>
    </w:p>
    <w:p w14:paraId="021A5C35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जिनमें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वृद्धावस्था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देखभालकर्ता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एसडीएसी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) [Survey of Disability, Ageing and Carers (SDAC)],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एबीएस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(ABS)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सामुदायिक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दृष्टिकोणों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ऑस्ट्रेलिया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) [Strategy Survey]</w:t>
      </w:r>
    </w:p>
    <w:p w14:paraId="48500BDC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प्रशासनिक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जिनमें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राष्ट्रीय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बीमा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योजना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एनडीआईएस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) [National Disability Insurance Scheme (NDIS)],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स्वास्थ्य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शिक्षा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विभागों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शामिल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</w:t>
      </w:r>
    </w:p>
    <w:p w14:paraId="41E3D004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तंत्रों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व्यापक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रूप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अनेकानेक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अंतर्दृष्टियाँ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निर्मित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उद्देश्य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गुणवत्ता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तुलनात्मकता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डेटासेट्स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लिंक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जिसमें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राष्ट्रीय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परिसंपत्ति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एनडीडीए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) [National Disability Data Asset (NDDA)]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शामिल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</w:p>
    <w:p w14:paraId="5BAFF2CE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ऊँची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गुणवत्ता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प्रशासन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निर्णय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लेने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क्षमता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आएगा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ऑस्ट्रेलिया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आपसी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सहयोग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सक्षम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पाएँगी।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उपलब्ध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कराई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वाली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सेवाओं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प्रभाव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मापने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सहायता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मिलेगी।</w:t>
      </w:r>
    </w:p>
    <w:p w14:paraId="0802C260" w14:textId="77777777" w:rsidR="00F3203A" w:rsidRPr="00661EDB" w:rsidRDefault="008C66AC" w:rsidP="00D66FF9">
      <w:pPr>
        <w:pStyle w:val="Heading2"/>
        <w:rPr>
          <w:rFonts w:ascii="Nirmala UI" w:hAnsi="Nirmala UI" w:cs="Nirmala UI"/>
          <w:lang w:val="en-GB"/>
        </w:rPr>
      </w:pPr>
      <w:bookmarkStart w:id="4" w:name="_Toc256000003"/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विविधता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पारस्परिकता</w:t>
      </w:r>
      <w:bookmarkEnd w:id="4"/>
    </w:p>
    <w:p w14:paraId="6CE781D0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डीआईपी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(DIP)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समुदाय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विविधता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समझने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स्वीकार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उसका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आनंद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उठाने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महत्व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पहचानती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अंतरप्रतिच्छेदन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समझ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शामिल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जिसका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अर्थ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अपने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लिंग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आयु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संस्कृति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लैंगिक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पहचान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लैंगिक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रुझान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खामियों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स्थिति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सामाजिक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आर्थिक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स्थिति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धर्म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आयामों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अंतरप्रतिच्छेदन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नुकसान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अनुभव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संभावना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आयाम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आपस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जुड़े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हुए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;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इनमें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हरेक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आयाम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दूसरों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सूचित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दूसरे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व्याप्त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होकर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तथा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मिलकर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यौगिक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प्रभाव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पैदा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करते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हैं।</w:t>
      </w:r>
    </w:p>
    <w:p w14:paraId="086BF776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lastRenderedPageBreak/>
        <w:t>भविष्य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स्रोत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विकसित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करते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आरंभिक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करते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प्राथमिकता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यह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रहती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यथासंभव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अधिक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अधिक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तरीकों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अलग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सके।</w:t>
      </w:r>
    </w:p>
    <w:p w14:paraId="310116C0" w14:textId="77777777" w:rsidR="00F3203A" w:rsidRPr="00661EDB" w:rsidRDefault="008C66AC" w:rsidP="00D66FF9">
      <w:pPr>
        <w:pStyle w:val="Heading2"/>
        <w:rPr>
          <w:rFonts w:ascii="Nirmala UI" w:hAnsi="Nirmala UI" w:cs="Nirmala UI"/>
          <w:lang w:val="en-GB"/>
        </w:rPr>
      </w:pPr>
      <w:bookmarkStart w:id="5" w:name="_Toc256000004"/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परिणाम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ढांचे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भविष्य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निर्देश</w:t>
      </w:r>
      <w:bookmarkEnd w:id="5"/>
    </w:p>
    <w:p w14:paraId="11D29606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परिणाम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ढांचे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जीवनकाल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परिणाम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ढांचे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परिष्कृत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प्रतिबद्धता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हिस्से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रूप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भविष्य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शामिल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हैं।</w:t>
      </w:r>
    </w:p>
    <w:p w14:paraId="56D22897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भविष्य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संख्या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38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आरंभ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कुछ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उपलब्ध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अधिक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आवश्यकता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अनुसार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रिपोर्टिंग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सकती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</w:p>
    <w:p w14:paraId="576BFC79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अब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उपलब्ध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मध्य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वाले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पहले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अपडेट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इन्हें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hyperlink r:id="rId10" w:history="1"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परिणाम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"/>
          </w:rPr>
          <w:t xml:space="preserve"> 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ढाँचे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"/>
          </w:rPr>
          <w:t xml:space="preserve"> 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के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"/>
          </w:rPr>
          <w:t xml:space="preserve"> 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वेबपृष्ठों</w:t>
        </w:r>
      </w:hyperlink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प्रकाशित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एनडीआईएस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(NDIS)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प्रतिभागियों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सेक्टर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कर्मियों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रोजगार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संबंधित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हैं।</w:t>
      </w:r>
    </w:p>
    <w:p w14:paraId="64C1A311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चार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सामुदायिक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दृष्टिकोण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परिणाम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विषय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प्राप्त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सितंबर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2022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शुरू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हुआ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था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यह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जनवरी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समाप्त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संकलन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आरंभ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मार्च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जून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इनका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विश्लेषण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फिर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सितंबर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इन्हें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hyperlink r:id="rId11" w:history="1"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परिणाम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"/>
          </w:rPr>
          <w:t xml:space="preserve"> 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ढाँचे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"/>
          </w:rPr>
          <w:t xml:space="preserve"> 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के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"/>
          </w:rPr>
          <w:t xml:space="preserve"> </w:t>
        </w:r>
        <w:r w:rsidRPr="00661EDB">
          <w:rPr>
            <w:rStyle w:val="Hyperlink"/>
            <w:rFonts w:ascii="Nirmala UI" w:eastAsia="Arial Unicode MS" w:hAnsi="Nirmala UI" w:cs="Nirmala UI"/>
            <w:szCs w:val="22"/>
            <w:cs/>
            <w:lang w:val="hi" w:bidi="hi-IN"/>
          </w:rPr>
          <w:t>वेबपृष्ठों</w:t>
        </w:r>
      </w:hyperlink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प्रकाशित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</w:p>
    <w:p w14:paraId="7399BFB4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2024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4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उपलब्ध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होंगे।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4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रिपोर्टिंग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बहु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एजेंसी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एकीकरण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परियोजना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एमएडीआईपी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) [Multi-Agency Data Integration Project (MADIP)]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लिंक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माध्यम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सकती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संरक्षण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प्रणाली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समयावधि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पुन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: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पुष्टियों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अस्पताल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मृत्यु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परिहार्य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घटनाओं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अस्पतालों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अनैच्छिक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भर्ती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संबंधित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हैं।</w:t>
      </w:r>
    </w:p>
    <w:p w14:paraId="6C5C583F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एनडीआईएस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उपयोग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एनडीआईएस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प्रतिभागियों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मुख्यधारा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तथा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सामुदायिक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सेवाओं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प्रणालियों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लिंक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प्रयासों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सफलता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संबंधित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2026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रिपोर्टिंग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उपलब्ध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संभावना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</w:p>
    <w:p w14:paraId="2DB24C78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आगे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7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एनडीडीए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प्रकार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: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न्यायाधिकार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परिसंपत्तियों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माध्यम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जटिल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लिंकेज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आवश्यकता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होगी।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यह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उम्मीद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रही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2024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2025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बीच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उपलब्ध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जाएँगे।</w:t>
      </w:r>
    </w:p>
    <w:p w14:paraId="2C2C5A82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12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विषय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रिपोर्टिंग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अनुरेखण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प्रश्नों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प्राप्त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आवश्यकता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होगी।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एसडीएसी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जैसे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मौजूदा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प्रश्नों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जोड़कर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फिर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सर्वेक्षण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माध्यम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जाएँगे।</w:t>
      </w:r>
    </w:p>
    <w:p w14:paraId="3C98E892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8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भविष्य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संबोधित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परिभाषाओं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कार्यप्रणाली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प्रशासन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बीच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सहयोग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आवश्यकता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डीएसएस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(DSS)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द्वारा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संबंद्ध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ऑस्ट्रेलियाई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एजेंसियों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साझेदारी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समूहों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मुलाकातें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आयोजित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जाएँगी।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समूहों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नियोजन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शुरू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समूहों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समाप्त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उम्मीद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जाती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कुछ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रिपोर्ट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</w:p>
    <w:p w14:paraId="511EFD7C" w14:textId="77777777" w:rsidR="00F3203A" w:rsidRPr="00661EDB" w:rsidRDefault="008C66AC" w:rsidP="00D66FF9">
      <w:pPr>
        <w:pStyle w:val="Heading2"/>
        <w:rPr>
          <w:rFonts w:ascii="Nirmala UI" w:hAnsi="Nirmala UI" w:cs="Nirmala UI"/>
          <w:sz w:val="20"/>
          <w:szCs w:val="20"/>
          <w:lang w:val="en-GB"/>
        </w:rPr>
      </w:pPr>
      <w:bookmarkStart w:id="6" w:name="_Toc256000005"/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lastRenderedPageBreak/>
        <w:t>परिणाम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ढांचे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आरंभिक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निर्देश</w:t>
      </w:r>
      <w:bookmarkEnd w:id="6"/>
    </w:p>
    <w:p w14:paraId="2CEF4CB9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लिंकेज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आरंभिक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तरह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चाहिए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:</w:t>
      </w:r>
    </w:p>
    <w:p w14:paraId="735F2467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विश्लेषण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उपयोग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वाले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गुणवत्ता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</w:p>
    <w:p w14:paraId="24048366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पूर्व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अनुपलब्ध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अंतर्दृष्टियाँ</w:t>
      </w:r>
    </w:p>
    <w:p w14:paraId="5C319CD2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अनुसार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रिपोर्टिंग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आवृत्ति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बढ़ोत्तरी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</w:p>
    <w:p w14:paraId="765A0A0A" w14:textId="77777777" w:rsidR="00F3203A" w:rsidRPr="00661EDB" w:rsidRDefault="008C66AC">
      <w:pPr>
        <w:pStyle w:val="Bullet1"/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जनसंख्या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अधिक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प्रासंगिक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माप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परिणामों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सुलभता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-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उदाहरण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उनकी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भौगोलिक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स्थिति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प्रकार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सहयोग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उपयोग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</w:p>
    <w:p w14:paraId="77401518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ऑस्ट्रेलिया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राज्य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क्षेत्र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बीच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सहयोग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माध्यम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आरंभिक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इसमें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मानक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परिभाषाओं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एकत्र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कार्यप्रथाओं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सहमत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शामिल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है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जिससे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पूरे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देश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तुलनाएँ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पाना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संभव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पाएगा।</w:t>
      </w:r>
    </w:p>
    <w:p w14:paraId="70763679" w14:textId="77777777" w:rsidR="00F3203A" w:rsidRPr="00661EDB" w:rsidRDefault="008C66AC" w:rsidP="00D66FF9">
      <w:pPr>
        <w:pStyle w:val="Heading2"/>
        <w:rPr>
          <w:rFonts w:ascii="Nirmala UI" w:hAnsi="Nirmala UI" w:cs="Nirmala UI"/>
          <w:lang w:val="en-GB"/>
        </w:rPr>
      </w:pPr>
      <w:bookmarkStart w:id="7" w:name="_Toc256000006"/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आगे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का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bCs/>
          <w:szCs w:val="36"/>
          <w:cs/>
          <w:lang w:val="hi" w:bidi="hi-IN"/>
        </w:rPr>
        <w:t>मार्ग</w:t>
      </w:r>
      <w:bookmarkEnd w:id="7"/>
    </w:p>
    <w:p w14:paraId="0214AA6F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सभी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सरकारें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साथ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मिलकर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करते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हुए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भविष्य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दिशा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निर्देशों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लिए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विकसित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करना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जारी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रखेंगी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जीवनकाल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>-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ग्रस्त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बारे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आंकड़ों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गुणवत्ता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उपयोगिता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सुधार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करेंगी।</w:t>
      </w:r>
    </w:p>
    <w:p w14:paraId="6DDB1C25" w14:textId="77777777" w:rsidR="00F3203A" w:rsidRPr="00661EDB" w:rsidRDefault="008C66AC" w:rsidP="00D66FF9">
      <w:pPr>
        <w:rPr>
          <w:rFonts w:ascii="Nirmala UI" w:hAnsi="Nirmala UI" w:cs="Nirmala UI"/>
          <w:lang w:val="en-GB"/>
        </w:rPr>
      </w:pP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डीआईपी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(DIP)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को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कार्यनीति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समीक्षा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बिंदुओं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अनुरूप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अपडेट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किया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जाएगा।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पहली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समीक्षा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2023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विकलांग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लोगों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हिंसा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दुर्व्यवहार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,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उपेक्षा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शोषण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पर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रॉयल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कमीशन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अंतिम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रिपोर्ट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बाद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होगी।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आगे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समीक्षाएँ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2025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और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2029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में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की</w:t>
      </w:r>
      <w:r w:rsidRPr="00661EDB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661EDB">
        <w:rPr>
          <w:rFonts w:ascii="Nirmala UI" w:eastAsia="Arial Unicode MS" w:hAnsi="Nirmala UI" w:cs="Nirmala UI"/>
          <w:szCs w:val="22"/>
          <w:cs/>
          <w:lang w:val="hi" w:bidi="hi-IN"/>
        </w:rPr>
        <w:t>जाएँगी।</w:t>
      </w:r>
    </w:p>
    <w:p w14:paraId="09D39DA6" w14:textId="77777777" w:rsidR="00D66FF9" w:rsidRPr="00661EDB" w:rsidRDefault="00D66FF9" w:rsidP="00D66FF9">
      <w:pPr>
        <w:rPr>
          <w:rFonts w:ascii="Nirmala UI" w:hAnsi="Nirmala UI" w:cs="Nirmala UI"/>
        </w:rPr>
      </w:pPr>
    </w:p>
    <w:sectPr w:rsidR="00D66FF9" w:rsidRPr="00661EDB" w:rsidSect="002E6979">
      <w:footerReference w:type="default" r:id="rId12"/>
      <w:pgSz w:w="11906" w:h="16838" w:code="9"/>
      <w:pgMar w:top="1134" w:right="1134" w:bottom="1134" w:left="1134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626C1" w14:textId="77777777" w:rsidR="006D58EE" w:rsidRDefault="006D58EE">
      <w:pPr>
        <w:spacing w:before="0" w:after="0" w:line="240" w:lineRule="auto"/>
      </w:pPr>
      <w:r>
        <w:separator/>
      </w:r>
    </w:p>
  </w:endnote>
  <w:endnote w:type="continuationSeparator" w:id="0">
    <w:p w14:paraId="7889BAC5" w14:textId="77777777" w:rsidR="006D58EE" w:rsidRDefault="006D58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0107ED84-0CD0-472C-B000-85F6E96E519D}"/>
    <w:embedBold r:id="rId2" w:fontKey="{CCE0F258-25CD-40C6-BA63-0CF68C7DB9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A18BD" w14:textId="1A89EB35" w:rsidR="00D66FF9" w:rsidRPr="002B4EC7" w:rsidRDefault="008C66AC">
    <w:pPr>
      <w:pStyle w:val="Footer"/>
      <w:rPr>
        <w:rFonts w:ascii="Nirmala UI" w:hAnsi="Nirmala UI" w:cs="Nirmala UI"/>
        <w:szCs w:val="16"/>
      </w:rPr>
    </w:pPr>
    <w:r w:rsidRPr="002B4EC7">
      <w:rPr>
        <w:rFonts w:ascii="Nirmala UI" w:hAnsi="Nirmala UI" w:cs="Nirmala UI"/>
        <w:szCs w:val="16"/>
      </w:rPr>
      <w:fldChar w:fldCharType="begin"/>
    </w:r>
    <w:r w:rsidRPr="002B4EC7">
      <w:rPr>
        <w:rFonts w:ascii="Nirmala UI" w:eastAsia="Arial Unicode MS" w:hAnsi="Nirmala UI" w:cs="Nirmala UI"/>
        <w:szCs w:val="16"/>
        <w:cs/>
        <w:lang w:val="hi" w:bidi="hi"/>
      </w:rPr>
      <w:instrText xml:space="preserve"> PAGE   \* MERGEFORMAT </w:instrText>
    </w:r>
    <w:r w:rsidRPr="002B4EC7">
      <w:rPr>
        <w:rFonts w:ascii="Nirmala UI" w:hAnsi="Nirmala UI" w:cs="Nirmala UI"/>
        <w:szCs w:val="16"/>
      </w:rPr>
      <w:fldChar w:fldCharType="separate"/>
    </w:r>
    <w:r w:rsidR="00A3052A">
      <w:rPr>
        <w:rFonts w:ascii="Nirmala UI" w:eastAsia="Arial Unicode MS" w:hAnsi="Nirmala UI" w:cs="Nirmala UI"/>
        <w:noProof/>
        <w:szCs w:val="16"/>
        <w:cs/>
        <w:lang w:val="hi" w:bidi="hi"/>
      </w:rPr>
      <w:t>4</w:t>
    </w:r>
    <w:r w:rsidRPr="002B4EC7">
      <w:rPr>
        <w:rFonts w:ascii="Nirmala UI" w:hAnsi="Nirmala UI" w:cs="Nirmala UI"/>
        <w:noProof/>
        <w:szCs w:val="16"/>
      </w:rPr>
      <w:fldChar w:fldCharType="end"/>
    </w:r>
    <w:r w:rsidRPr="002B4EC7">
      <w:rPr>
        <w:rFonts w:ascii="Nirmala UI" w:eastAsia="Arial Unicode MS" w:hAnsi="Nirmala UI" w:cs="Nirmala UI"/>
        <w:noProof/>
        <w:szCs w:val="16"/>
        <w:cs/>
        <w:lang w:val="hi" w:bidi="hi"/>
      </w:rPr>
      <w:tab/>
    </w:r>
    <w:sdt>
      <w:sdtPr>
        <w:rPr>
          <w:rFonts w:ascii="Nirmala UI" w:hAnsi="Nirmala UI" w:cs="Nirmala UI"/>
          <w:noProof/>
          <w:szCs w:val="16"/>
        </w:rPr>
        <w:alias w:val="Title"/>
        <w:id w:val="451511130"/>
        <w:placeholder>
          <w:docPart w:val="0F488A4430304CF3AA0A68742367AFD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61EDB" w:rsidRPr="002B4EC7">
          <w:rPr>
            <w:rFonts w:ascii="Nirmala UI" w:hAnsi="Nirmala UI" w:cs="Nirmala UI"/>
            <w:noProof/>
            <w:szCs w:val="16"/>
            <w:cs/>
            <w:lang w:bidi="hi-IN"/>
          </w:rPr>
          <w:t>ऑस्ट्रेलिया की विकलांगता कार्यनीति 2021 – 2031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639BD" w14:textId="77777777" w:rsidR="006D58EE" w:rsidRDefault="006D58EE">
      <w:pPr>
        <w:spacing w:before="0" w:after="0" w:line="240" w:lineRule="auto"/>
      </w:pPr>
      <w:r>
        <w:separator/>
      </w:r>
    </w:p>
  </w:footnote>
  <w:footnote w:type="continuationSeparator" w:id="0">
    <w:p w14:paraId="6A7E3495" w14:textId="77777777" w:rsidR="006D58EE" w:rsidRDefault="006D58E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658BB"/>
    <w:multiLevelType w:val="multilevel"/>
    <w:tmpl w:val="131EEC6C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7327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4A81945"/>
    <w:multiLevelType w:val="multilevel"/>
    <w:tmpl w:val="4624390C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00492C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00492C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" w15:restartNumberingAfterBreak="0">
    <w:nsid w:val="1F360D7B"/>
    <w:multiLevelType w:val="multilevel"/>
    <w:tmpl w:val="A41689A2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23A5140"/>
    <w:multiLevelType w:val="multilevel"/>
    <w:tmpl w:val="C284D0B0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7327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C1D0C9A"/>
    <w:multiLevelType w:val="multilevel"/>
    <w:tmpl w:val="C284D0B0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7327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D890E47"/>
    <w:multiLevelType w:val="hybridMultilevel"/>
    <w:tmpl w:val="E628387E"/>
    <w:lvl w:ilvl="0" w:tplc="D414C1DC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91665F36" w:tentative="1">
      <w:start w:val="1"/>
      <w:numFmt w:val="lowerLetter"/>
      <w:lvlText w:val="%2."/>
      <w:lvlJc w:val="left"/>
      <w:pPr>
        <w:ind w:left="1440" w:hanging="360"/>
      </w:pPr>
    </w:lvl>
    <w:lvl w:ilvl="2" w:tplc="0FE6256E" w:tentative="1">
      <w:start w:val="1"/>
      <w:numFmt w:val="lowerRoman"/>
      <w:lvlText w:val="%3."/>
      <w:lvlJc w:val="right"/>
      <w:pPr>
        <w:ind w:left="2160" w:hanging="180"/>
      </w:pPr>
    </w:lvl>
    <w:lvl w:ilvl="3" w:tplc="36BAE0BA" w:tentative="1">
      <w:start w:val="1"/>
      <w:numFmt w:val="decimal"/>
      <w:lvlText w:val="%4."/>
      <w:lvlJc w:val="left"/>
      <w:pPr>
        <w:ind w:left="2880" w:hanging="360"/>
      </w:pPr>
    </w:lvl>
    <w:lvl w:ilvl="4" w:tplc="BA42F92A" w:tentative="1">
      <w:start w:val="1"/>
      <w:numFmt w:val="lowerLetter"/>
      <w:lvlText w:val="%5."/>
      <w:lvlJc w:val="left"/>
      <w:pPr>
        <w:ind w:left="3600" w:hanging="360"/>
      </w:pPr>
    </w:lvl>
    <w:lvl w:ilvl="5" w:tplc="7BE8E010" w:tentative="1">
      <w:start w:val="1"/>
      <w:numFmt w:val="lowerRoman"/>
      <w:lvlText w:val="%6."/>
      <w:lvlJc w:val="right"/>
      <w:pPr>
        <w:ind w:left="4320" w:hanging="180"/>
      </w:pPr>
    </w:lvl>
    <w:lvl w:ilvl="6" w:tplc="630C4A22" w:tentative="1">
      <w:start w:val="1"/>
      <w:numFmt w:val="decimal"/>
      <w:lvlText w:val="%7."/>
      <w:lvlJc w:val="left"/>
      <w:pPr>
        <w:ind w:left="5040" w:hanging="360"/>
      </w:pPr>
    </w:lvl>
    <w:lvl w:ilvl="7" w:tplc="5B60CFD6" w:tentative="1">
      <w:start w:val="1"/>
      <w:numFmt w:val="lowerLetter"/>
      <w:lvlText w:val="%8."/>
      <w:lvlJc w:val="left"/>
      <w:pPr>
        <w:ind w:left="5760" w:hanging="360"/>
      </w:pPr>
    </w:lvl>
    <w:lvl w:ilvl="8" w:tplc="D8A612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85888"/>
    <w:multiLevelType w:val="multilevel"/>
    <w:tmpl w:val="803CF86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438A4E30"/>
    <w:multiLevelType w:val="multilevel"/>
    <w:tmpl w:val="803CF86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4549579C"/>
    <w:multiLevelType w:val="multilevel"/>
    <w:tmpl w:val="07629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492C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00492C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71AC3019"/>
    <w:multiLevelType w:val="multilevel"/>
    <w:tmpl w:val="4E92921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78313AEB"/>
    <w:multiLevelType w:val="multilevel"/>
    <w:tmpl w:val="131EEC6C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7327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TrueTypeFonts/>
  <w:saveSubset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79"/>
    <w:rsid w:val="00030CE9"/>
    <w:rsid w:val="000D275D"/>
    <w:rsid w:val="001E0101"/>
    <w:rsid w:val="00270492"/>
    <w:rsid w:val="002A1454"/>
    <w:rsid w:val="002B4EC7"/>
    <w:rsid w:val="002E6979"/>
    <w:rsid w:val="00411917"/>
    <w:rsid w:val="004D6E4D"/>
    <w:rsid w:val="00566082"/>
    <w:rsid w:val="005B04C5"/>
    <w:rsid w:val="005E3863"/>
    <w:rsid w:val="005F4C1C"/>
    <w:rsid w:val="00661EDB"/>
    <w:rsid w:val="00683008"/>
    <w:rsid w:val="006D58EE"/>
    <w:rsid w:val="007718A2"/>
    <w:rsid w:val="008C66AC"/>
    <w:rsid w:val="00997CD5"/>
    <w:rsid w:val="00A3052A"/>
    <w:rsid w:val="00D32A45"/>
    <w:rsid w:val="00D66FF9"/>
    <w:rsid w:val="00D76C14"/>
    <w:rsid w:val="00DD4AD9"/>
    <w:rsid w:val="00ED0BF6"/>
    <w:rsid w:val="00F3203A"/>
    <w:rsid w:val="00FE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142104"/>
  <w15:docId w15:val="{AAE5E9C4-0BC2-4D33-BDDF-C382C8417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before="240" w:after="120"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33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FF9"/>
    <w:pPr>
      <w:suppressAutoHyphens/>
    </w:pPr>
    <w:rPr>
      <w:rFonts w:eastAsiaTheme="minorHAnsi"/>
      <w:color w:val="000000" w:themeColor="text1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6FF9"/>
    <w:pPr>
      <w:keepNext/>
      <w:keepLines/>
      <w:pageBreakBefore/>
      <w:spacing w:before="0" w:after="480"/>
      <w:outlineLvl w:val="0"/>
    </w:pPr>
    <w:rPr>
      <w:rFonts w:asciiTheme="majorHAnsi" w:eastAsiaTheme="majorEastAsia" w:hAnsiTheme="majorHAnsi" w:cstheme="majorBidi"/>
      <w:b/>
      <w:color w:val="573275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6FF9"/>
    <w:pPr>
      <w:keepNext/>
      <w:keepLines/>
      <w:pBdr>
        <w:top w:val="single" w:sz="24" w:space="12" w:color="005689" w:themeColor="accent2"/>
      </w:pBdr>
      <w:spacing w:before="360" w:after="240"/>
      <w:outlineLvl w:val="1"/>
    </w:pPr>
    <w:rPr>
      <w:rFonts w:asciiTheme="majorHAnsi" w:eastAsiaTheme="majorEastAsia" w:hAnsiTheme="majorHAnsi" w:cstheme="majorBidi"/>
      <w:b/>
      <w:color w:val="00568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66FF9"/>
    <w:pPr>
      <w:keepNext/>
      <w:keepLines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6FF9"/>
    <w:pPr>
      <w:keepNext/>
      <w:keepLines/>
      <w:outlineLvl w:val="3"/>
    </w:pPr>
    <w:rPr>
      <w:rFonts w:eastAsiaTheme="majorEastAsia" w:cstheme="majorBidi"/>
      <w:b/>
      <w:iCs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66FF9"/>
    <w:pPr>
      <w:keepNext/>
      <w:keepLines/>
      <w:outlineLvl w:val="4"/>
    </w:pPr>
    <w:rPr>
      <w:rFonts w:eastAsiaTheme="majorEastAsia" w:cstheme="majorBidi"/>
      <w:b/>
      <w:i/>
      <w:color w:val="aut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66FF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66FF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23"/>
    <w:qFormat/>
    <w:rsid w:val="00D66FF9"/>
    <w:pPr>
      <w:keepLines/>
      <w:numPr>
        <w:ilvl w:val="1"/>
      </w:numPr>
      <w:spacing w:after="480" w:line="360" w:lineRule="exact"/>
      <w:contextualSpacing/>
    </w:pPr>
    <w:rPr>
      <w:rFonts w:eastAsiaTheme="minorEastAsia"/>
      <w:b/>
      <w:color w:val="005689" w:themeColor="accent2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D66FF9"/>
    <w:rPr>
      <w:b/>
      <w:color w:val="005689" w:themeColor="accent2"/>
      <w:sz w:val="36"/>
      <w:lang w:eastAsia="en-US"/>
    </w:rPr>
  </w:style>
  <w:style w:type="character" w:styleId="Hyperlink">
    <w:name w:val="Hyperlink"/>
    <w:basedOn w:val="DefaultParagraphFont"/>
    <w:uiPriority w:val="99"/>
    <w:unhideWhenUsed/>
    <w:rsid w:val="00D66FF9"/>
    <w:rPr>
      <w:color w:val="005AFF"/>
      <w:u w:val="single"/>
    </w:rPr>
  </w:style>
  <w:style w:type="paragraph" w:styleId="Title">
    <w:name w:val="Title"/>
    <w:basedOn w:val="Normal"/>
    <w:next w:val="Normal"/>
    <w:link w:val="TitleChar"/>
    <w:uiPriority w:val="22"/>
    <w:qFormat/>
    <w:rsid w:val="00D66FF9"/>
    <w:pPr>
      <w:keepLines/>
      <w:contextualSpacing/>
      <w:outlineLvl w:val="0"/>
    </w:pPr>
    <w:rPr>
      <w:rFonts w:asciiTheme="majorHAnsi" w:eastAsiaTheme="majorEastAsia" w:hAnsiTheme="majorHAnsi" w:cstheme="majorBidi"/>
      <w:b/>
      <w:color w:val="005689" w:themeColor="accent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D66FF9"/>
    <w:rPr>
      <w:rFonts w:asciiTheme="majorHAnsi" w:eastAsiaTheme="majorEastAsia" w:hAnsiTheme="majorHAnsi" w:cstheme="majorBidi"/>
      <w:b/>
      <w:color w:val="005689" w:themeColor="accent2"/>
      <w:kern w:val="28"/>
      <w:sz w:val="60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66FF9"/>
    <w:rPr>
      <w:rFonts w:asciiTheme="majorHAnsi" w:eastAsiaTheme="majorEastAsia" w:hAnsiTheme="majorHAnsi" w:cstheme="majorBidi"/>
      <w:b/>
      <w:color w:val="005689" w:themeColor="accent2"/>
      <w:sz w:val="36"/>
      <w:szCs w:val="26"/>
      <w:lang w:eastAsia="en-US"/>
    </w:rPr>
  </w:style>
  <w:style w:type="paragraph" w:customStyle="1" w:styleId="Bullet1">
    <w:name w:val="Bullet 1"/>
    <w:basedOn w:val="Normal"/>
    <w:uiPriority w:val="2"/>
    <w:qFormat/>
    <w:rsid w:val="00D66FF9"/>
    <w:pPr>
      <w:numPr>
        <w:numId w:val="3"/>
      </w:numPr>
      <w:spacing w:before="120"/>
    </w:pPr>
  </w:style>
  <w:style w:type="paragraph" w:styleId="Caption">
    <w:name w:val="caption"/>
    <w:basedOn w:val="Normal"/>
    <w:next w:val="Normal"/>
    <w:uiPriority w:val="19"/>
    <w:qFormat/>
    <w:rsid w:val="00D66FF9"/>
    <w:pPr>
      <w:spacing w:before="0" w:after="200"/>
    </w:pPr>
    <w:rPr>
      <w:rFonts w:asciiTheme="majorHAnsi" w:hAnsiTheme="majorHAnsi"/>
      <w:iCs/>
      <w:caps/>
      <w:sz w:val="16"/>
      <w:szCs w:val="18"/>
    </w:rPr>
  </w:style>
  <w:style w:type="numbering" w:customStyle="1" w:styleId="DefaultBullets">
    <w:name w:val="Default Bullets"/>
    <w:uiPriority w:val="99"/>
    <w:rsid w:val="00D66FF9"/>
    <w:pPr>
      <w:numPr>
        <w:numId w:val="3"/>
      </w:numPr>
    </w:pPr>
  </w:style>
  <w:style w:type="table" w:styleId="GridTable5Dark-Accent1">
    <w:name w:val="Grid Table 5 Dark Accent 1"/>
    <w:basedOn w:val="TableNormal"/>
    <w:uiPriority w:val="50"/>
    <w:rsid w:val="00D66FF9"/>
    <w:pPr>
      <w:spacing w:before="120" w:after="0" w:line="240" w:lineRule="auto"/>
    </w:pPr>
    <w:rPr>
      <w:rFonts w:eastAsiaTheme="minorHAnsi"/>
      <w:color w:val="000000" w:themeColor="text1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CE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32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32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32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3275" w:themeFill="accent1"/>
      </w:tcPr>
    </w:tblStylePr>
    <w:tblStylePr w:type="band1Vert">
      <w:tblPr/>
      <w:tcPr>
        <w:shd w:val="clear" w:color="auto" w:fill="BD9ED6" w:themeFill="accent1" w:themeFillTint="66"/>
      </w:tcPr>
    </w:tblStylePr>
    <w:tblStylePr w:type="band1Horz">
      <w:tblPr/>
      <w:tcPr>
        <w:shd w:val="clear" w:color="auto" w:fill="BD9ED6" w:themeFill="accent1" w:themeFillTint="66"/>
      </w:tcPr>
    </w:tblStylePr>
  </w:style>
  <w:style w:type="character" w:styleId="Emphasis">
    <w:name w:val="Emphasis"/>
    <w:basedOn w:val="DefaultParagraphFont"/>
    <w:uiPriority w:val="33"/>
    <w:qFormat/>
    <w:rsid w:val="00D66FF9"/>
    <w:rPr>
      <w:i/>
      <w:iCs/>
    </w:rPr>
  </w:style>
  <w:style w:type="character" w:styleId="FollowedHyperlink">
    <w:name w:val="FollowedHyperlink"/>
    <w:basedOn w:val="DefaultParagraphFont"/>
    <w:uiPriority w:val="99"/>
    <w:rsid w:val="00D66FF9"/>
    <w:rPr>
      <w:color w:val="005AFF"/>
      <w:u w:val="single"/>
    </w:rPr>
  </w:style>
  <w:style w:type="paragraph" w:styleId="Footer">
    <w:name w:val="footer"/>
    <w:basedOn w:val="Normal"/>
    <w:link w:val="FooterChar"/>
    <w:uiPriority w:val="99"/>
    <w:rsid w:val="00D66FF9"/>
    <w:pPr>
      <w:tabs>
        <w:tab w:val="left" w:pos="284"/>
      </w:tabs>
      <w:spacing w:before="0" w:after="0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66FF9"/>
    <w:rPr>
      <w:rFonts w:asciiTheme="majorHAnsi" w:eastAsiaTheme="minorHAnsi" w:hAnsiTheme="majorHAnsi"/>
      <w:color w:val="000000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rsid w:val="00D66FF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D66FF9"/>
    <w:pPr>
      <w:spacing w:before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66FF9"/>
    <w:rPr>
      <w:rFonts w:eastAsiaTheme="minorHAnsi"/>
      <w:color w:val="000000" w:themeColor="text1"/>
      <w:sz w:val="18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D66FF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D66FF9"/>
    <w:rPr>
      <w:rFonts w:asciiTheme="majorHAnsi" w:eastAsiaTheme="minorHAnsi" w:hAnsiTheme="majorHAnsi"/>
      <w:b/>
      <w:color w:val="000000" w:themeColor="text1"/>
      <w:sz w:val="16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66FF9"/>
    <w:rPr>
      <w:rFonts w:asciiTheme="majorHAnsi" w:eastAsiaTheme="majorEastAsia" w:hAnsiTheme="majorHAnsi" w:cstheme="majorBidi"/>
      <w:b/>
      <w:color w:val="573275" w:themeColor="accent1"/>
      <w:sz w:val="44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66FF9"/>
    <w:rPr>
      <w:rFonts w:asciiTheme="majorHAnsi" w:eastAsiaTheme="majorEastAsia" w:hAnsiTheme="majorHAnsi" w:cstheme="majorBidi"/>
      <w:b/>
      <w:color w:val="000000" w:themeColor="text1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66FF9"/>
    <w:rPr>
      <w:rFonts w:eastAsiaTheme="majorEastAsia" w:cstheme="majorBidi"/>
      <w:b/>
      <w:iCs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66FF9"/>
    <w:rPr>
      <w:rFonts w:eastAsiaTheme="majorEastAsia" w:cstheme="majorBidi"/>
      <w:b/>
      <w:i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D66FF9"/>
    <w:rPr>
      <w:rFonts w:eastAsiaTheme="majorEastAsia" w:cstheme="majorBidi"/>
      <w:b/>
      <w:i/>
      <w:color w:val="000000" w:themeColor="text1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D66FF9"/>
    <w:rPr>
      <w:rFonts w:eastAsiaTheme="majorEastAsia" w:cstheme="majorBidi"/>
      <w:i/>
      <w:iCs/>
      <w:color w:val="000000" w:themeColor="text1"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33"/>
    <w:qFormat/>
    <w:rsid w:val="00D66FF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D66FF9"/>
    <w:pPr>
      <w:spacing w:after="240" w:line="400" w:lineRule="atLeast"/>
      <w:contextualSpacing/>
    </w:pPr>
    <w:rPr>
      <w:rFonts w:asciiTheme="majorHAnsi" w:hAnsiTheme="majorHAnsi"/>
      <w:color w:val="005689" w:themeColor="accent2"/>
      <w:sz w:val="28"/>
    </w:rPr>
  </w:style>
  <w:style w:type="paragraph" w:styleId="NoSpacing">
    <w:name w:val="No Spacing"/>
    <w:uiPriority w:val="1"/>
    <w:qFormat/>
    <w:rsid w:val="00D66FF9"/>
    <w:pPr>
      <w:spacing w:before="120" w:after="60" w:line="240" w:lineRule="auto"/>
      <w:contextualSpacing/>
    </w:pPr>
    <w:rPr>
      <w:rFonts w:eastAsiaTheme="minorHAnsi"/>
      <w:color w:val="000000" w:themeColor="text1"/>
      <w:sz w:val="20"/>
      <w:szCs w:val="20"/>
      <w:lang w:eastAsia="en-US"/>
    </w:rPr>
  </w:style>
  <w:style w:type="character" w:styleId="Strong">
    <w:name w:val="Strong"/>
    <w:basedOn w:val="DefaultParagraphFont"/>
    <w:uiPriority w:val="33"/>
    <w:qFormat/>
    <w:rsid w:val="00D66FF9"/>
    <w:rPr>
      <w:b/>
      <w:bCs/>
    </w:rPr>
  </w:style>
  <w:style w:type="table" w:styleId="TableGrid">
    <w:name w:val="Table Grid"/>
    <w:basedOn w:val="TableNormal"/>
    <w:uiPriority w:val="39"/>
    <w:rsid w:val="00D66FF9"/>
    <w:pPr>
      <w:spacing w:before="120" w:after="0" w:line="240" w:lineRule="auto"/>
    </w:pPr>
    <w:rPr>
      <w:rFonts w:eastAsiaTheme="minorHAnsi"/>
      <w:color w:val="000000" w:themeColor="text1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D66FF9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D66FF9"/>
    <w:pPr>
      <w:tabs>
        <w:tab w:val="right" w:pos="9628"/>
      </w:tabs>
      <w:spacing w:before="120"/>
      <w:contextualSpacing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D66FF9"/>
    <w:pPr>
      <w:tabs>
        <w:tab w:val="right" w:pos="9628"/>
      </w:tabs>
      <w:spacing w:before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D66FF9"/>
    <w:pPr>
      <w:tabs>
        <w:tab w:val="right" w:pos="9628"/>
      </w:tabs>
      <w:spacing w:before="60"/>
      <w:ind w:left="1135" w:hanging="851"/>
    </w:pPr>
  </w:style>
  <w:style w:type="paragraph" w:styleId="TOCHeading">
    <w:name w:val="TOC Heading"/>
    <w:basedOn w:val="Heading2"/>
    <w:next w:val="Normal"/>
    <w:uiPriority w:val="39"/>
    <w:qFormat/>
    <w:rsid w:val="00D66FF9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D66F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hw.gov.au/australias-disability-strateg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ihw.gov.au/australias-disability-strateg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sabilitygateway.gov.au/ads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488A4430304CF3AA0A68742367A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300FB-1CB3-43EA-97C5-095DAB674E6E}"/>
      </w:docPartPr>
      <w:docPartBody>
        <w:p w:rsidR="00997CD5" w:rsidRDefault="0050677C">
          <w:r w:rsidRPr="00D76C14">
            <w:rPr>
              <w:rStyle w:val="PlaceholderText"/>
            </w:rPr>
            <w:t>[Title]</w:t>
          </w:r>
        </w:p>
      </w:docPartBody>
    </w:docPart>
    <w:docPart>
      <w:docPartPr>
        <w:name w:val="B0527FB4F3A447D3A088CA95CEB01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AFE64-B620-4D7A-9870-F26F9CB5E9A0}"/>
      </w:docPartPr>
      <w:docPartBody>
        <w:p w:rsidR="00997CD5" w:rsidRDefault="0050677C">
          <w:r w:rsidRPr="00D76C1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68"/>
    <w:rsid w:val="000C511A"/>
    <w:rsid w:val="0034400F"/>
    <w:rsid w:val="003B3968"/>
    <w:rsid w:val="0050677C"/>
    <w:rsid w:val="00844D74"/>
    <w:rsid w:val="00975341"/>
    <w:rsid w:val="00997CD5"/>
    <w:rsid w:val="00A44398"/>
    <w:rsid w:val="00CE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968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396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SS ADS 2022">
      <a:dk1>
        <a:sysClr val="windowText" lastClr="000000"/>
      </a:dk1>
      <a:lt1>
        <a:sysClr val="window" lastClr="FFFFFF"/>
      </a:lt1>
      <a:dk2>
        <a:srgbClr val="00492C"/>
      </a:dk2>
      <a:lt2>
        <a:srgbClr val="EFECEA"/>
      </a:lt2>
      <a:accent1>
        <a:srgbClr val="573275"/>
      </a:accent1>
      <a:accent2>
        <a:srgbClr val="005689"/>
      </a:accent2>
      <a:accent3>
        <a:srgbClr val="7A0441"/>
      </a:accent3>
      <a:accent4>
        <a:srgbClr val="CD163F"/>
      </a:accent4>
      <a:accent5>
        <a:srgbClr val="180F5E"/>
      </a:accent5>
      <a:accent6>
        <a:srgbClr val="007054"/>
      </a:accent6>
      <a:hlink>
        <a:srgbClr val="005AFF"/>
      </a:hlink>
      <a:folHlink>
        <a:srgbClr val="005A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F333-FF94-4257-ABF1-B8122815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2021 – 2031</vt:lpstr>
    </vt:vector>
  </TitlesOfParts>
  <Company/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ऑस्ट्रेलिया की विकलांगता कार्यनीति 2021 – 2031</dc:title>
  <dc:creator>Department of Social Services</dc:creator>
  <cp:lastModifiedBy>User</cp:lastModifiedBy>
  <cp:revision>8</cp:revision>
  <dcterms:created xsi:type="dcterms:W3CDTF">2022-12-16T03:55:00Z</dcterms:created>
  <dcterms:modified xsi:type="dcterms:W3CDTF">2022-12-29T22:32:00Z</dcterms:modified>
</cp:coreProperties>
</file>