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3811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en-GB" w:eastAsia="ko-KR"/>
        </w:rPr>
        <w:drawing>
          <wp:inline distT="0" distB="0" distL="0" distR="0" wp14:anchorId="52C777ED" wp14:editId="13BA63E6">
            <wp:extent cx="2412000" cy="1200864"/>
            <wp:effectExtent l="0" t="0" r="7620" b="0"/>
            <wp:docPr id="1" name="Picture 1" descr="Australia's Disability Strategy 2021-2031, 함께 포용적인 지역사회 만들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's Disability Strategy 2021-2031, 함께 포용적인 지역사회 만들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20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eastAsia="Malgun Gothic" w:cstheme="majorHAnsi"/>
          <w:lang w:val="en-GB" w:eastAsia="ko-KR"/>
        </w:rPr>
        <w:alias w:val="Title"/>
        <w:id w:val="962933352"/>
        <w:placeholder>
          <w:docPart w:val="B0527FB4F3A447D3A088CA95CEB01A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251BDF1" w14:textId="5178EFFA" w:rsidR="00D66FF9" w:rsidRPr="00B416EE" w:rsidRDefault="00B416EE" w:rsidP="00D66FF9">
          <w:pPr>
            <w:pStyle w:val="Title"/>
            <w:rPr>
              <w:rFonts w:eastAsia="Malgun Gothic" w:cstheme="majorHAnsi"/>
              <w:lang w:val="en-GB" w:eastAsia="ko-KR"/>
            </w:rPr>
          </w:pPr>
          <w:r w:rsidRPr="00B416EE">
            <w:rPr>
              <w:rFonts w:eastAsia="Malgun Gothic" w:cstheme="majorHAnsi"/>
              <w:lang w:val="en-GB" w:eastAsia="ko-KR"/>
            </w:rPr>
            <w:t>호주</w:t>
          </w:r>
          <w:r w:rsidRPr="00B416EE">
            <w:rPr>
              <w:rFonts w:eastAsia="Malgun Gothic" w:cstheme="majorHAnsi"/>
              <w:lang w:val="en-GB" w:eastAsia="ko-KR"/>
            </w:rPr>
            <w:t xml:space="preserve"> </w:t>
          </w:r>
          <w:r w:rsidRPr="00B416EE">
            <w:rPr>
              <w:rFonts w:eastAsia="Malgun Gothic" w:cstheme="majorHAnsi"/>
              <w:lang w:val="en-GB" w:eastAsia="ko-KR"/>
            </w:rPr>
            <w:t>장애</w:t>
          </w:r>
          <w:r w:rsidRPr="00B416EE">
            <w:rPr>
              <w:rFonts w:eastAsia="Malgun Gothic" w:cstheme="majorHAnsi"/>
              <w:lang w:val="en-GB" w:eastAsia="ko-KR"/>
            </w:rPr>
            <w:t xml:space="preserve"> </w:t>
          </w:r>
          <w:r w:rsidRPr="00B416EE">
            <w:rPr>
              <w:rFonts w:eastAsia="Malgun Gothic" w:cstheme="majorHAnsi"/>
              <w:lang w:val="en-GB" w:eastAsia="ko-KR"/>
            </w:rPr>
            <w:t>전략</w:t>
          </w:r>
          <w:r w:rsidRPr="00B416EE">
            <w:rPr>
              <w:rFonts w:eastAsia="Malgun Gothic" w:cstheme="majorHAnsi"/>
              <w:lang w:val="en-GB" w:eastAsia="ko-KR"/>
            </w:rPr>
            <w:t xml:space="preserve"> 2021–2031</w:t>
          </w:r>
        </w:p>
      </w:sdtContent>
    </w:sdt>
    <w:p w14:paraId="04F09142" w14:textId="61856703" w:rsidR="00F3203A" w:rsidRDefault="00000000" w:rsidP="00D66FF9">
      <w:pPr>
        <w:pStyle w:val="Subtitle"/>
        <w:rPr>
          <w:rFonts w:asciiTheme="majorHAnsi" w:eastAsia="Malgun Gothic" w:hAnsiTheme="majorHAnsi" w:cstheme="majorHAnsi"/>
          <w:lang w:val="ko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계획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요약</w:t>
      </w:r>
    </w:p>
    <w:p w14:paraId="55CDD141" w14:textId="45A27CAC" w:rsidR="00F44125" w:rsidRPr="00F44125" w:rsidRDefault="00F44125" w:rsidP="00F44125">
      <w:pPr>
        <w:spacing w:after="0"/>
        <w:rPr>
          <w:lang w:eastAsia="ko-KR"/>
        </w:rPr>
      </w:pPr>
      <w:r w:rsidRPr="00F44125">
        <w:rPr>
          <w:color w:val="005689"/>
        </w:rPr>
        <w:t xml:space="preserve">Korean | </w:t>
      </w:r>
      <w:r w:rsidRPr="00F44125">
        <w:rPr>
          <w:rFonts w:ascii="Malgun Gothic" w:eastAsia="Malgun Gothic" w:hAnsi="Malgun Gothic" w:cs="Malgun Gothic" w:hint="eastAsia"/>
          <w:color w:val="005689"/>
        </w:rPr>
        <w:t>한국어</w:t>
      </w:r>
    </w:p>
    <w:p w14:paraId="1C014820" w14:textId="77777777" w:rsidR="00D66FF9" w:rsidRPr="00B416EE" w:rsidRDefault="00000000" w:rsidP="00F44125">
      <w:pPr>
        <w:pStyle w:val="TOCHeading"/>
        <w:spacing w:before="100"/>
        <w:rPr>
          <w:rFonts w:eastAsia="Malgun Gothic" w:cstheme="majorHAnsi"/>
          <w:lang w:val="en-GB" w:eastAsia="ko-KR"/>
        </w:rPr>
      </w:pPr>
      <w:r w:rsidRPr="00B416EE">
        <w:rPr>
          <w:rFonts w:eastAsia="Malgun Gothic" w:cstheme="majorHAnsi"/>
          <w:lang w:val="ko" w:eastAsia="ko-KR"/>
        </w:rPr>
        <w:t>목차</w:t>
      </w:r>
    </w:p>
    <w:p w14:paraId="7838C179" w14:textId="04E22437" w:rsidR="00206E02" w:rsidRPr="00B416EE" w:rsidRDefault="00000000">
      <w:pPr>
        <w:pStyle w:val="TOC2"/>
        <w:rPr>
          <w:rFonts w:eastAsia="Malgun Gothic" w:cstheme="majorHAnsi"/>
          <w:noProof/>
          <w:lang w:eastAsia="ko-KR"/>
        </w:rPr>
      </w:pPr>
      <w:r w:rsidRPr="00B416EE">
        <w:rPr>
          <w:rFonts w:eastAsia="Malgun Gothic" w:cstheme="majorHAnsi"/>
          <w:lang w:val="en-GB" w:eastAsia="ko-KR"/>
        </w:rPr>
        <w:fldChar w:fldCharType="begin"/>
      </w:r>
      <w:r w:rsidRPr="00B416EE">
        <w:rPr>
          <w:rFonts w:eastAsia="Malgun Gothic" w:cstheme="majorHAnsi"/>
          <w:lang w:val="en-GB" w:eastAsia="ko-KR"/>
        </w:rPr>
        <w:instrText xml:space="preserve"> TOC \o "2-2" \h \z \t "Heading 1,1,Heading 1 Numbered,1" </w:instrText>
      </w:r>
      <w:r w:rsidRPr="00B416EE">
        <w:rPr>
          <w:rFonts w:eastAsia="Malgun Gothic" w:cstheme="majorHAnsi"/>
          <w:lang w:val="en-GB" w:eastAsia="ko-KR"/>
        </w:rPr>
        <w:fldChar w:fldCharType="separate"/>
      </w:r>
      <w:hyperlink w:anchor="_Toc256000000" w:history="1"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서문</w:t>
        </w:r>
        <w:r w:rsidRPr="00B416EE">
          <w:rPr>
            <w:rFonts w:eastAsia="Malgun Gothic" w:cstheme="majorHAnsi"/>
            <w:noProof/>
            <w:lang w:eastAsia="ko-KR"/>
          </w:rPr>
          <w:tab/>
        </w:r>
        <w:r w:rsidRPr="00B416EE">
          <w:rPr>
            <w:rFonts w:eastAsia="Malgun Gothic" w:cstheme="majorHAnsi"/>
            <w:noProof/>
            <w:lang w:eastAsia="ko-KR"/>
          </w:rPr>
          <w:fldChar w:fldCharType="begin"/>
        </w:r>
        <w:r w:rsidRPr="00B416EE">
          <w:rPr>
            <w:rFonts w:eastAsia="Malgun Gothic" w:cstheme="majorHAnsi"/>
            <w:noProof/>
            <w:lang w:eastAsia="ko-KR"/>
          </w:rPr>
          <w:instrText xml:space="preserve"> PAGEREF _Toc256000000 \h </w:instrText>
        </w:r>
        <w:r w:rsidRPr="00B416EE">
          <w:rPr>
            <w:rFonts w:eastAsia="Malgun Gothic" w:cstheme="majorHAnsi"/>
            <w:noProof/>
            <w:lang w:eastAsia="ko-KR"/>
          </w:rPr>
        </w:r>
        <w:r w:rsidRPr="00B416EE">
          <w:rPr>
            <w:rFonts w:eastAsia="Malgun Gothic" w:cstheme="majorHAnsi"/>
            <w:noProof/>
            <w:lang w:eastAsia="ko-KR"/>
          </w:rPr>
          <w:fldChar w:fldCharType="separate"/>
        </w:r>
        <w:r w:rsidR="002A4FCA">
          <w:rPr>
            <w:rFonts w:eastAsia="Malgun Gothic" w:cstheme="majorHAnsi"/>
            <w:noProof/>
            <w:lang w:eastAsia="ko-KR"/>
          </w:rPr>
          <w:t>1</w:t>
        </w:r>
        <w:r w:rsidRPr="00B416EE">
          <w:rPr>
            <w:rFonts w:eastAsia="Malgun Gothic" w:cstheme="majorHAnsi"/>
            <w:noProof/>
            <w:lang w:eastAsia="ko-KR"/>
          </w:rPr>
          <w:fldChar w:fldCharType="end"/>
        </w:r>
      </w:hyperlink>
    </w:p>
    <w:p w14:paraId="34633498" w14:textId="6C186204" w:rsidR="00206E02" w:rsidRPr="00B416EE" w:rsidRDefault="00000000">
      <w:pPr>
        <w:pStyle w:val="TOC2"/>
        <w:rPr>
          <w:rFonts w:eastAsia="Malgun Gothic" w:cstheme="majorHAnsi"/>
          <w:noProof/>
          <w:lang w:eastAsia="ko-KR"/>
        </w:rPr>
      </w:pPr>
      <w:hyperlink w:anchor="_Toc256000001" w:history="1"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방향성</w:t>
        </w:r>
        <w:r w:rsidRPr="00B416EE">
          <w:rPr>
            <w:rFonts w:eastAsia="Malgun Gothic" w:cstheme="majorHAnsi"/>
            <w:noProof/>
            <w:lang w:eastAsia="ko-KR"/>
          </w:rPr>
          <w:tab/>
        </w:r>
        <w:r w:rsidRPr="00B416EE">
          <w:rPr>
            <w:rFonts w:eastAsia="Malgun Gothic" w:cstheme="majorHAnsi"/>
            <w:noProof/>
            <w:lang w:eastAsia="ko-KR"/>
          </w:rPr>
          <w:fldChar w:fldCharType="begin"/>
        </w:r>
        <w:r w:rsidRPr="00B416EE">
          <w:rPr>
            <w:rFonts w:eastAsia="Malgun Gothic" w:cstheme="majorHAnsi"/>
            <w:noProof/>
            <w:lang w:eastAsia="ko-KR"/>
          </w:rPr>
          <w:instrText xml:space="preserve"> PAGEREF _Toc256000001 \h </w:instrText>
        </w:r>
        <w:r w:rsidRPr="00B416EE">
          <w:rPr>
            <w:rFonts w:eastAsia="Malgun Gothic" w:cstheme="majorHAnsi"/>
            <w:noProof/>
            <w:lang w:eastAsia="ko-KR"/>
          </w:rPr>
        </w:r>
        <w:r w:rsidRPr="00B416EE">
          <w:rPr>
            <w:rFonts w:eastAsia="Malgun Gothic" w:cstheme="majorHAnsi"/>
            <w:noProof/>
            <w:lang w:eastAsia="ko-KR"/>
          </w:rPr>
          <w:fldChar w:fldCharType="separate"/>
        </w:r>
        <w:r w:rsidR="002A4FCA">
          <w:rPr>
            <w:rFonts w:eastAsia="Malgun Gothic" w:cstheme="majorHAnsi"/>
            <w:noProof/>
            <w:lang w:eastAsia="ko-KR"/>
          </w:rPr>
          <w:t>2</w:t>
        </w:r>
        <w:r w:rsidRPr="00B416EE">
          <w:rPr>
            <w:rFonts w:eastAsia="Malgun Gothic" w:cstheme="majorHAnsi"/>
            <w:noProof/>
            <w:lang w:eastAsia="ko-KR"/>
          </w:rPr>
          <w:fldChar w:fldCharType="end"/>
        </w:r>
      </w:hyperlink>
    </w:p>
    <w:p w14:paraId="5CE58BF3" w14:textId="76C47370" w:rsidR="00206E02" w:rsidRPr="00B416EE" w:rsidRDefault="00000000">
      <w:pPr>
        <w:pStyle w:val="TOC2"/>
        <w:rPr>
          <w:rFonts w:eastAsia="Malgun Gothic" w:cstheme="majorHAnsi"/>
          <w:noProof/>
          <w:lang w:eastAsia="ko-KR"/>
        </w:rPr>
      </w:pPr>
      <w:hyperlink w:anchor="_Toc256000002" w:history="1"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데이터</w:t>
        </w:r>
        <w:r w:rsidRPr="00B416EE">
          <w:rPr>
            <w:rFonts w:eastAsia="Malgun Gothic" w:cstheme="majorHAnsi"/>
            <w:noProof/>
            <w:lang w:eastAsia="ko-KR"/>
          </w:rPr>
          <w:tab/>
        </w:r>
        <w:r w:rsidRPr="00B416EE">
          <w:rPr>
            <w:rFonts w:eastAsia="Malgun Gothic" w:cstheme="majorHAnsi"/>
            <w:noProof/>
            <w:lang w:eastAsia="ko-KR"/>
          </w:rPr>
          <w:fldChar w:fldCharType="begin"/>
        </w:r>
        <w:r w:rsidRPr="00B416EE">
          <w:rPr>
            <w:rFonts w:eastAsia="Malgun Gothic" w:cstheme="majorHAnsi"/>
            <w:noProof/>
            <w:lang w:eastAsia="ko-KR"/>
          </w:rPr>
          <w:instrText xml:space="preserve"> PAGEREF _Toc256000002 \h </w:instrText>
        </w:r>
        <w:r w:rsidRPr="00B416EE">
          <w:rPr>
            <w:rFonts w:eastAsia="Malgun Gothic" w:cstheme="majorHAnsi"/>
            <w:noProof/>
            <w:lang w:eastAsia="ko-KR"/>
          </w:rPr>
        </w:r>
        <w:r w:rsidRPr="00B416EE">
          <w:rPr>
            <w:rFonts w:eastAsia="Malgun Gothic" w:cstheme="majorHAnsi"/>
            <w:noProof/>
            <w:lang w:eastAsia="ko-KR"/>
          </w:rPr>
          <w:fldChar w:fldCharType="separate"/>
        </w:r>
        <w:r w:rsidR="002A4FCA">
          <w:rPr>
            <w:rFonts w:eastAsia="Malgun Gothic" w:cstheme="majorHAnsi"/>
            <w:noProof/>
            <w:lang w:eastAsia="ko-KR"/>
          </w:rPr>
          <w:t>2</w:t>
        </w:r>
        <w:r w:rsidRPr="00B416EE">
          <w:rPr>
            <w:rFonts w:eastAsia="Malgun Gothic" w:cstheme="majorHAnsi"/>
            <w:noProof/>
            <w:lang w:eastAsia="ko-KR"/>
          </w:rPr>
          <w:fldChar w:fldCharType="end"/>
        </w:r>
      </w:hyperlink>
    </w:p>
    <w:p w14:paraId="6D36D638" w14:textId="7507643C" w:rsidR="00206E02" w:rsidRPr="00B416EE" w:rsidRDefault="00000000">
      <w:pPr>
        <w:pStyle w:val="TOC2"/>
        <w:rPr>
          <w:rFonts w:eastAsia="Malgun Gothic" w:cstheme="majorHAnsi"/>
          <w:noProof/>
          <w:lang w:eastAsia="ko-KR"/>
        </w:rPr>
      </w:pPr>
      <w:hyperlink w:anchor="_Toc256000003" w:history="1"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다양성과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교차성</w:t>
        </w:r>
        <w:r w:rsidRPr="00B416EE">
          <w:rPr>
            <w:rFonts w:eastAsia="Malgun Gothic" w:cstheme="majorHAnsi"/>
            <w:noProof/>
            <w:lang w:eastAsia="ko-KR"/>
          </w:rPr>
          <w:tab/>
        </w:r>
        <w:r w:rsidRPr="00B416EE">
          <w:rPr>
            <w:rFonts w:eastAsia="Malgun Gothic" w:cstheme="majorHAnsi"/>
            <w:noProof/>
            <w:lang w:eastAsia="ko-KR"/>
          </w:rPr>
          <w:fldChar w:fldCharType="begin"/>
        </w:r>
        <w:r w:rsidRPr="00B416EE">
          <w:rPr>
            <w:rFonts w:eastAsia="Malgun Gothic" w:cstheme="majorHAnsi"/>
            <w:noProof/>
            <w:lang w:eastAsia="ko-KR"/>
          </w:rPr>
          <w:instrText xml:space="preserve"> PAGEREF _Toc256000003 \h </w:instrText>
        </w:r>
        <w:r w:rsidRPr="00B416EE">
          <w:rPr>
            <w:rFonts w:eastAsia="Malgun Gothic" w:cstheme="majorHAnsi"/>
            <w:noProof/>
            <w:lang w:eastAsia="ko-KR"/>
          </w:rPr>
        </w:r>
        <w:r w:rsidRPr="00B416EE">
          <w:rPr>
            <w:rFonts w:eastAsia="Malgun Gothic" w:cstheme="majorHAnsi"/>
            <w:noProof/>
            <w:lang w:eastAsia="ko-KR"/>
          </w:rPr>
          <w:fldChar w:fldCharType="separate"/>
        </w:r>
        <w:r w:rsidR="002A4FCA">
          <w:rPr>
            <w:rFonts w:eastAsia="Malgun Gothic" w:cstheme="majorHAnsi"/>
            <w:noProof/>
            <w:lang w:eastAsia="ko-KR"/>
          </w:rPr>
          <w:t>3</w:t>
        </w:r>
        <w:r w:rsidRPr="00B416EE">
          <w:rPr>
            <w:rFonts w:eastAsia="Malgun Gothic" w:cstheme="majorHAnsi"/>
            <w:noProof/>
            <w:lang w:eastAsia="ko-KR"/>
          </w:rPr>
          <w:fldChar w:fldCharType="end"/>
        </w:r>
      </w:hyperlink>
    </w:p>
    <w:p w14:paraId="6BC52697" w14:textId="7DAD8D02" w:rsidR="00206E02" w:rsidRPr="00B416EE" w:rsidRDefault="00000000">
      <w:pPr>
        <w:pStyle w:val="TOC2"/>
        <w:rPr>
          <w:rFonts w:eastAsia="Malgun Gothic" w:cstheme="majorHAnsi"/>
          <w:noProof/>
          <w:lang w:eastAsia="ko-KR"/>
        </w:rPr>
      </w:pPr>
      <w:hyperlink w:anchor="_Toc256000004" w:history="1"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성과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체계의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향후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성과척도</w:t>
        </w:r>
        <w:r w:rsidRPr="00B416EE">
          <w:rPr>
            <w:rFonts w:eastAsia="Malgun Gothic" w:cstheme="majorHAnsi"/>
            <w:noProof/>
            <w:lang w:eastAsia="ko-KR"/>
          </w:rPr>
          <w:tab/>
        </w:r>
        <w:r w:rsidRPr="00B416EE">
          <w:rPr>
            <w:rFonts w:eastAsia="Malgun Gothic" w:cstheme="majorHAnsi"/>
            <w:noProof/>
            <w:lang w:eastAsia="ko-KR"/>
          </w:rPr>
          <w:fldChar w:fldCharType="begin"/>
        </w:r>
        <w:r w:rsidRPr="00B416EE">
          <w:rPr>
            <w:rFonts w:eastAsia="Malgun Gothic" w:cstheme="majorHAnsi"/>
            <w:noProof/>
            <w:lang w:eastAsia="ko-KR"/>
          </w:rPr>
          <w:instrText xml:space="preserve"> PAGEREF _Toc256000004 \h </w:instrText>
        </w:r>
        <w:r w:rsidRPr="00B416EE">
          <w:rPr>
            <w:rFonts w:eastAsia="Malgun Gothic" w:cstheme="majorHAnsi"/>
            <w:noProof/>
            <w:lang w:eastAsia="ko-KR"/>
          </w:rPr>
        </w:r>
        <w:r w:rsidRPr="00B416EE">
          <w:rPr>
            <w:rFonts w:eastAsia="Malgun Gothic" w:cstheme="majorHAnsi"/>
            <w:noProof/>
            <w:lang w:eastAsia="ko-KR"/>
          </w:rPr>
          <w:fldChar w:fldCharType="separate"/>
        </w:r>
        <w:r w:rsidR="002A4FCA">
          <w:rPr>
            <w:rFonts w:eastAsia="Malgun Gothic" w:cstheme="majorHAnsi"/>
            <w:noProof/>
            <w:lang w:eastAsia="ko-KR"/>
          </w:rPr>
          <w:t>3</w:t>
        </w:r>
        <w:r w:rsidRPr="00B416EE">
          <w:rPr>
            <w:rFonts w:eastAsia="Malgun Gothic" w:cstheme="majorHAnsi"/>
            <w:noProof/>
            <w:lang w:eastAsia="ko-KR"/>
          </w:rPr>
          <w:fldChar w:fldCharType="end"/>
        </w:r>
      </w:hyperlink>
    </w:p>
    <w:p w14:paraId="05665FA0" w14:textId="0993338F" w:rsidR="00206E02" w:rsidRPr="00B416EE" w:rsidRDefault="00000000">
      <w:pPr>
        <w:pStyle w:val="TOC2"/>
        <w:rPr>
          <w:rFonts w:eastAsia="Malgun Gothic" w:cstheme="majorHAnsi"/>
          <w:noProof/>
          <w:lang w:eastAsia="ko-KR"/>
        </w:rPr>
      </w:pPr>
      <w:hyperlink w:anchor="_Toc256000005" w:history="1"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성과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체계에서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시행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초기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성과척도</w:t>
        </w:r>
        <w:r w:rsidRPr="00B416EE">
          <w:rPr>
            <w:rFonts w:eastAsia="Malgun Gothic" w:cstheme="majorHAnsi"/>
            <w:noProof/>
            <w:lang w:eastAsia="ko-KR"/>
          </w:rPr>
          <w:tab/>
        </w:r>
        <w:r w:rsidRPr="00B416EE">
          <w:rPr>
            <w:rFonts w:eastAsia="Malgun Gothic" w:cstheme="majorHAnsi"/>
            <w:noProof/>
            <w:lang w:eastAsia="ko-KR"/>
          </w:rPr>
          <w:fldChar w:fldCharType="begin"/>
        </w:r>
        <w:r w:rsidRPr="00B416EE">
          <w:rPr>
            <w:rFonts w:eastAsia="Malgun Gothic" w:cstheme="majorHAnsi"/>
            <w:noProof/>
            <w:lang w:eastAsia="ko-KR"/>
          </w:rPr>
          <w:instrText xml:space="preserve"> PAGEREF _Toc256000005 \h </w:instrText>
        </w:r>
        <w:r w:rsidRPr="00B416EE">
          <w:rPr>
            <w:rFonts w:eastAsia="Malgun Gothic" w:cstheme="majorHAnsi"/>
            <w:noProof/>
            <w:lang w:eastAsia="ko-KR"/>
          </w:rPr>
        </w:r>
        <w:r w:rsidRPr="00B416EE">
          <w:rPr>
            <w:rFonts w:eastAsia="Malgun Gothic" w:cstheme="majorHAnsi"/>
            <w:noProof/>
            <w:lang w:eastAsia="ko-KR"/>
          </w:rPr>
          <w:fldChar w:fldCharType="separate"/>
        </w:r>
        <w:r w:rsidR="002A4FCA">
          <w:rPr>
            <w:rFonts w:eastAsia="Malgun Gothic" w:cstheme="majorHAnsi"/>
            <w:noProof/>
            <w:lang w:eastAsia="ko-KR"/>
          </w:rPr>
          <w:t>4</w:t>
        </w:r>
        <w:r w:rsidRPr="00B416EE">
          <w:rPr>
            <w:rFonts w:eastAsia="Malgun Gothic" w:cstheme="majorHAnsi"/>
            <w:noProof/>
            <w:lang w:eastAsia="ko-KR"/>
          </w:rPr>
          <w:fldChar w:fldCharType="end"/>
        </w:r>
      </w:hyperlink>
    </w:p>
    <w:p w14:paraId="436F3ED6" w14:textId="200D4D9F" w:rsidR="00206E02" w:rsidRPr="00B416EE" w:rsidRDefault="00000000">
      <w:pPr>
        <w:pStyle w:val="TOC2"/>
        <w:rPr>
          <w:rFonts w:eastAsia="Malgun Gothic" w:cstheme="majorHAnsi"/>
          <w:noProof/>
          <w:lang w:eastAsia="ko-KR"/>
        </w:rPr>
      </w:pPr>
      <w:hyperlink w:anchor="_Toc256000006" w:history="1"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향후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noProof/>
            <w:lang w:val="ko" w:eastAsia="ko-KR"/>
          </w:rPr>
          <w:t>계획</w:t>
        </w:r>
        <w:r w:rsidRPr="00B416EE">
          <w:rPr>
            <w:rFonts w:eastAsia="Malgun Gothic" w:cstheme="majorHAnsi"/>
            <w:noProof/>
            <w:lang w:eastAsia="ko-KR"/>
          </w:rPr>
          <w:tab/>
        </w:r>
        <w:r w:rsidRPr="00B416EE">
          <w:rPr>
            <w:rFonts w:eastAsia="Malgun Gothic" w:cstheme="majorHAnsi"/>
            <w:noProof/>
            <w:lang w:eastAsia="ko-KR"/>
          </w:rPr>
          <w:fldChar w:fldCharType="begin"/>
        </w:r>
        <w:r w:rsidRPr="00B416EE">
          <w:rPr>
            <w:rFonts w:eastAsia="Malgun Gothic" w:cstheme="majorHAnsi"/>
            <w:noProof/>
            <w:lang w:eastAsia="ko-KR"/>
          </w:rPr>
          <w:instrText xml:space="preserve"> PAGEREF _Toc256000006 \h </w:instrText>
        </w:r>
        <w:r w:rsidRPr="00B416EE">
          <w:rPr>
            <w:rFonts w:eastAsia="Malgun Gothic" w:cstheme="majorHAnsi"/>
            <w:noProof/>
            <w:lang w:eastAsia="ko-KR"/>
          </w:rPr>
        </w:r>
        <w:r w:rsidRPr="00B416EE">
          <w:rPr>
            <w:rFonts w:eastAsia="Malgun Gothic" w:cstheme="majorHAnsi"/>
            <w:noProof/>
            <w:lang w:eastAsia="ko-KR"/>
          </w:rPr>
          <w:fldChar w:fldCharType="separate"/>
        </w:r>
        <w:r w:rsidR="002A4FCA">
          <w:rPr>
            <w:rFonts w:eastAsia="Malgun Gothic" w:cstheme="majorHAnsi"/>
            <w:noProof/>
            <w:lang w:eastAsia="ko-KR"/>
          </w:rPr>
          <w:t>5</w:t>
        </w:r>
        <w:r w:rsidRPr="00B416EE">
          <w:rPr>
            <w:rFonts w:eastAsia="Malgun Gothic" w:cstheme="majorHAnsi"/>
            <w:noProof/>
            <w:lang w:eastAsia="ko-KR"/>
          </w:rPr>
          <w:fldChar w:fldCharType="end"/>
        </w:r>
      </w:hyperlink>
    </w:p>
    <w:p w14:paraId="1DCA7D0C" w14:textId="77777777" w:rsidR="00F3203A" w:rsidRPr="00B416EE" w:rsidRDefault="00000000" w:rsidP="00D66FF9">
      <w:pPr>
        <w:pStyle w:val="Heading2"/>
        <w:rPr>
          <w:rFonts w:eastAsia="Malgun Gothic" w:cstheme="majorHAnsi"/>
          <w:lang w:val="en-GB" w:eastAsia="ko-KR"/>
        </w:rPr>
      </w:pPr>
      <w:r w:rsidRPr="00B416EE">
        <w:rPr>
          <w:rFonts w:eastAsia="Malgun Gothic" w:cstheme="majorHAnsi"/>
          <w:lang w:val="en-GB" w:eastAsia="ko-KR"/>
        </w:rPr>
        <w:fldChar w:fldCharType="end"/>
      </w:r>
      <w:bookmarkStart w:id="0" w:name="_Toc256000000"/>
      <w:r w:rsidRPr="00B416EE">
        <w:rPr>
          <w:rFonts w:eastAsia="Malgun Gothic" w:cstheme="majorHAnsi"/>
          <w:lang w:val="ko" w:eastAsia="ko-KR"/>
        </w:rPr>
        <w:t>서문</w:t>
      </w:r>
      <w:bookmarkEnd w:id="0"/>
    </w:p>
    <w:p w14:paraId="7C2BFF03" w14:textId="77777777" w:rsidR="00F3203A" w:rsidRPr="00B416EE" w:rsidRDefault="00000000" w:rsidP="00D66FF9">
      <w:pPr>
        <w:pStyle w:val="IntroPara"/>
        <w:rPr>
          <w:rFonts w:eastAsia="Malgun Gothic" w:cstheme="majorHAnsi"/>
          <w:lang w:val="en-GB" w:eastAsia="ko-KR"/>
        </w:rPr>
      </w:pPr>
      <w:hyperlink r:id="rId9" w:history="1">
        <w:r w:rsidRPr="00B416EE">
          <w:rPr>
            <w:rStyle w:val="Hyperlink"/>
            <w:rFonts w:eastAsia="Malgun Gothic" w:cstheme="majorHAnsi"/>
            <w:lang w:val="ko" w:eastAsia="ko-KR"/>
          </w:rPr>
          <w:t>호주</w:t>
        </w:r>
        <w:r w:rsidRPr="00B416EE">
          <w:rPr>
            <w:rStyle w:val="Hyperlink"/>
            <w:rFonts w:eastAsia="Malgun Gothic" w:cstheme="majorHAnsi"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lang w:val="ko" w:eastAsia="ko-KR"/>
          </w:rPr>
          <w:t>장애</w:t>
        </w:r>
        <w:r w:rsidRPr="00B416EE">
          <w:rPr>
            <w:rStyle w:val="Hyperlink"/>
            <w:rFonts w:eastAsia="Malgun Gothic" w:cstheme="majorHAnsi"/>
            <w:lang w:val="ko" w:eastAsia="ko-KR"/>
          </w:rPr>
          <w:t xml:space="preserve"> </w:t>
        </w:r>
        <w:r w:rsidRPr="00B416EE">
          <w:rPr>
            <w:rStyle w:val="Hyperlink"/>
            <w:rFonts w:eastAsia="Malgun Gothic" w:cstheme="majorHAnsi"/>
            <w:lang w:val="ko" w:eastAsia="ko-KR"/>
          </w:rPr>
          <w:t>전략</w:t>
        </w:r>
      </w:hyperlink>
      <w:r w:rsidRPr="00B416EE">
        <w:rPr>
          <w:rFonts w:eastAsia="Malgun Gothic" w:cstheme="majorHAnsi"/>
          <w:lang w:val="ko" w:eastAsia="ko-KR"/>
        </w:rPr>
        <w:t xml:space="preserve"> (</w:t>
      </w:r>
      <w:r w:rsidRPr="00B416EE">
        <w:rPr>
          <w:rFonts w:eastAsia="Malgun Gothic" w:cstheme="majorHAnsi"/>
          <w:lang w:val="ko" w:eastAsia="ko-KR"/>
        </w:rPr>
        <w:t>이하</w:t>
      </w:r>
      <w:r w:rsidRPr="00B416EE">
        <w:rPr>
          <w:rFonts w:eastAsia="Malgun Gothic" w:cstheme="majorHAnsi"/>
          <w:lang w:val="ko" w:eastAsia="ko-KR"/>
        </w:rPr>
        <w:t xml:space="preserve"> ‘</w:t>
      </w:r>
      <w:r w:rsidRPr="00B416EE">
        <w:rPr>
          <w:rFonts w:eastAsia="Malgun Gothic" w:cstheme="majorHAnsi"/>
          <w:lang w:val="ko" w:eastAsia="ko-KR"/>
        </w:rPr>
        <w:t>전략</w:t>
      </w:r>
      <w:r w:rsidRPr="00B416EE">
        <w:rPr>
          <w:rFonts w:eastAsia="Malgun Gothic" w:cstheme="majorHAnsi"/>
          <w:lang w:val="ko" w:eastAsia="ko-KR"/>
        </w:rPr>
        <w:t xml:space="preserve">’) </w:t>
      </w:r>
      <w:r w:rsidRPr="00B416EE">
        <w:rPr>
          <w:rFonts w:eastAsia="Malgun Gothic" w:cstheme="majorHAnsi"/>
          <w:lang w:val="ko" w:eastAsia="ko-KR"/>
        </w:rPr>
        <w:t>데이터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개선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계획</w:t>
      </w:r>
      <w:r w:rsidRPr="00B416EE">
        <w:rPr>
          <w:rFonts w:eastAsia="Malgun Gothic" w:cstheme="majorHAnsi"/>
          <w:lang w:val="ko" w:eastAsia="ko-KR"/>
        </w:rPr>
        <w:t xml:space="preserve"> (DIP)</w:t>
      </w:r>
      <w:r w:rsidRPr="00B416EE">
        <w:rPr>
          <w:rFonts w:eastAsia="Malgun Gothic" w:cstheme="majorHAnsi"/>
          <w:lang w:val="ko" w:eastAsia="ko-KR"/>
        </w:rPr>
        <w:t>의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목적은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전략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성과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체계</w:t>
      </w:r>
      <w:r w:rsidRPr="00B416EE">
        <w:rPr>
          <w:rFonts w:eastAsia="Malgun Gothic" w:cstheme="majorHAnsi"/>
          <w:lang w:val="ko" w:eastAsia="ko-KR"/>
        </w:rPr>
        <w:t xml:space="preserve"> (</w:t>
      </w:r>
      <w:r w:rsidRPr="00B416EE">
        <w:rPr>
          <w:rFonts w:eastAsia="Malgun Gothic" w:cstheme="majorHAnsi"/>
          <w:lang w:val="ko" w:eastAsia="ko-KR"/>
        </w:rPr>
        <w:t>이하</w:t>
      </w:r>
      <w:r w:rsidRPr="00B416EE">
        <w:rPr>
          <w:rFonts w:eastAsia="Malgun Gothic" w:cstheme="majorHAnsi"/>
          <w:lang w:val="ko" w:eastAsia="ko-KR"/>
        </w:rPr>
        <w:t xml:space="preserve"> ‘</w:t>
      </w:r>
      <w:r w:rsidRPr="00B416EE">
        <w:rPr>
          <w:rFonts w:eastAsia="Malgun Gothic" w:cstheme="majorHAnsi"/>
          <w:lang w:val="ko" w:eastAsia="ko-KR"/>
        </w:rPr>
        <w:t>성과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체계</w:t>
      </w:r>
      <w:r w:rsidRPr="00B416EE">
        <w:rPr>
          <w:rFonts w:eastAsia="Malgun Gothic" w:cstheme="majorHAnsi"/>
          <w:lang w:val="ko" w:eastAsia="ko-KR"/>
        </w:rPr>
        <w:t>’)</w:t>
      </w:r>
      <w:r w:rsidRPr="00B416EE">
        <w:rPr>
          <w:rFonts w:eastAsia="Malgun Gothic" w:cstheme="majorHAnsi"/>
          <w:lang w:val="ko" w:eastAsia="ko-KR"/>
        </w:rPr>
        <w:t>에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대한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진행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상황을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추적하는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데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필요한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데이터를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개선하는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것입니다</w:t>
      </w:r>
      <w:r w:rsidRPr="00B416EE">
        <w:rPr>
          <w:rFonts w:eastAsia="Malgun Gothic" w:cstheme="majorHAnsi"/>
          <w:lang w:val="ko" w:eastAsia="ko-KR"/>
        </w:rPr>
        <w:t xml:space="preserve">. </w:t>
      </w:r>
      <w:r w:rsidRPr="00B416EE">
        <w:rPr>
          <w:rFonts w:eastAsia="Malgun Gothic" w:cstheme="majorHAnsi"/>
          <w:lang w:val="ko" w:eastAsia="ko-KR"/>
        </w:rPr>
        <w:t>성과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체계에는</w:t>
      </w:r>
      <w:r w:rsidRPr="00B416EE">
        <w:rPr>
          <w:rFonts w:eastAsia="Malgun Gothic" w:cstheme="majorHAnsi"/>
          <w:lang w:val="ko" w:eastAsia="ko-KR"/>
        </w:rPr>
        <w:t xml:space="preserve"> 7</w:t>
      </w:r>
      <w:r w:rsidRPr="00B416EE">
        <w:rPr>
          <w:rFonts w:eastAsia="Malgun Gothic" w:cstheme="majorHAnsi"/>
          <w:lang w:val="ko" w:eastAsia="ko-KR"/>
        </w:rPr>
        <w:t>개의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성과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영역에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걸친</w:t>
      </w:r>
      <w:r w:rsidRPr="00B416EE">
        <w:rPr>
          <w:rFonts w:eastAsia="Malgun Gothic" w:cstheme="majorHAnsi"/>
          <w:lang w:val="ko" w:eastAsia="ko-KR"/>
        </w:rPr>
        <w:t xml:space="preserve"> 85</w:t>
      </w:r>
      <w:r w:rsidRPr="00B416EE">
        <w:rPr>
          <w:rFonts w:eastAsia="Malgun Gothic" w:cstheme="majorHAnsi"/>
          <w:lang w:val="ko" w:eastAsia="ko-KR"/>
        </w:rPr>
        <w:t>개의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성과척도가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있습니다</w:t>
      </w:r>
      <w:r w:rsidRPr="00B416EE">
        <w:rPr>
          <w:rFonts w:eastAsia="Malgun Gothic" w:cstheme="majorHAnsi"/>
          <w:lang w:val="ko" w:eastAsia="ko-KR"/>
        </w:rPr>
        <w:t xml:space="preserve">. </w:t>
      </w:r>
      <w:r w:rsidRPr="00B416EE">
        <w:rPr>
          <w:rFonts w:eastAsia="Malgun Gothic" w:cstheme="majorHAnsi"/>
          <w:lang w:val="ko" w:eastAsia="ko-KR"/>
        </w:rPr>
        <w:t>이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중</w:t>
      </w:r>
      <w:r w:rsidRPr="00B416EE">
        <w:rPr>
          <w:rFonts w:eastAsia="Malgun Gothic" w:cstheme="majorHAnsi"/>
          <w:lang w:val="ko" w:eastAsia="ko-KR"/>
        </w:rPr>
        <w:t xml:space="preserve"> 41</w:t>
      </w:r>
      <w:r w:rsidRPr="00B416EE">
        <w:rPr>
          <w:rFonts w:eastAsia="Malgun Gothic" w:cstheme="majorHAnsi"/>
          <w:lang w:val="ko" w:eastAsia="ko-KR"/>
        </w:rPr>
        <w:t>개는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시스템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관련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척도이며</w:t>
      </w:r>
      <w:r w:rsidRPr="00B416EE">
        <w:rPr>
          <w:rFonts w:eastAsia="Malgun Gothic" w:cstheme="majorHAnsi"/>
          <w:lang w:val="ko" w:eastAsia="ko-KR"/>
        </w:rPr>
        <w:t>, 40</w:t>
      </w:r>
      <w:r w:rsidRPr="00B416EE">
        <w:rPr>
          <w:rFonts w:eastAsia="Malgun Gothic" w:cstheme="majorHAnsi"/>
          <w:lang w:val="ko" w:eastAsia="ko-KR"/>
        </w:rPr>
        <w:t>개는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인구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관련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척도</w:t>
      </w:r>
      <w:r w:rsidRPr="00B416EE">
        <w:rPr>
          <w:rFonts w:eastAsia="Malgun Gothic" w:cstheme="majorHAnsi"/>
          <w:lang w:val="ko" w:eastAsia="ko-KR"/>
        </w:rPr>
        <w:t>, 4</w:t>
      </w:r>
      <w:r w:rsidRPr="00B416EE">
        <w:rPr>
          <w:rFonts w:eastAsia="Malgun Gothic" w:cstheme="majorHAnsi"/>
          <w:lang w:val="ko" w:eastAsia="ko-KR"/>
        </w:rPr>
        <w:t>개는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지역사회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태도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관련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척도입니다</w:t>
      </w:r>
      <w:r w:rsidRPr="00B416EE">
        <w:rPr>
          <w:rFonts w:eastAsia="Malgun Gothic" w:cstheme="majorHAnsi"/>
          <w:lang w:val="ko" w:eastAsia="ko-KR"/>
        </w:rPr>
        <w:t xml:space="preserve">. </w:t>
      </w:r>
      <w:r w:rsidRPr="00B416EE">
        <w:rPr>
          <w:rFonts w:eastAsia="Malgun Gothic" w:cstheme="majorHAnsi"/>
          <w:lang w:val="ko" w:eastAsia="ko-KR"/>
        </w:rPr>
        <w:t>여기에는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이미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보고할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lastRenderedPageBreak/>
        <w:t>데이터가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있는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전략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시행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초기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성과척도와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이에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대한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보고를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위해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데이터를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개발하거나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연결해야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하는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향후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성과척도가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포함됩니다</w:t>
      </w:r>
      <w:r w:rsidRPr="00B416EE">
        <w:rPr>
          <w:rFonts w:eastAsia="Malgun Gothic" w:cstheme="majorHAnsi"/>
          <w:lang w:val="ko" w:eastAsia="ko-KR"/>
        </w:rPr>
        <w:t>.</w:t>
      </w:r>
    </w:p>
    <w:p w14:paraId="3EE30522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사회복지부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(DSS)</w:t>
      </w:r>
      <w:r w:rsidRPr="00B416EE">
        <w:rPr>
          <w:rFonts w:asciiTheme="majorHAnsi" w:eastAsia="Malgun Gothic" w:hAnsiTheme="majorHAnsi" w:cstheme="majorHAnsi"/>
          <w:lang w:val="ko" w:eastAsia="ko-KR"/>
        </w:rPr>
        <w:t>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그리고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호주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테리토리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기관들과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협의하여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DIP</w:t>
      </w:r>
      <w:r w:rsidRPr="00B416EE">
        <w:rPr>
          <w:rFonts w:asciiTheme="majorHAnsi" w:eastAsia="Malgun Gothic" w:hAnsiTheme="majorHAnsi" w:cstheme="majorHAnsi"/>
          <w:lang w:val="ko" w:eastAsia="ko-KR"/>
        </w:rPr>
        <w:t>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개발했습니다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체계를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제공하기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위해서는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여러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관할권이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협력해야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합니다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관련된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최종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결정은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개혁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(Disability Reform Ministers)</w:t>
      </w:r>
      <w:r w:rsidRPr="00B416EE">
        <w:rPr>
          <w:rFonts w:asciiTheme="majorHAnsi" w:eastAsia="Malgun Gothic" w:hAnsiTheme="majorHAnsi" w:cstheme="majorHAnsi"/>
          <w:lang w:val="ko" w:eastAsia="ko-KR"/>
        </w:rPr>
        <w:t>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하게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2648CAAF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모든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전략의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동안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장애인들과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긴밀히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협력하기로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합의했습니다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부문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관계자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해당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부문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내의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다양한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집단의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견해를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경청하고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고려할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광범위한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견해가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고려되고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포함되도록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하기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그리고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퍼스트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네이션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(First Nations) </w:t>
      </w:r>
      <w:r w:rsidRPr="00B416EE">
        <w:rPr>
          <w:rFonts w:asciiTheme="majorHAnsi" w:eastAsia="Malgun Gothic" w:hAnsiTheme="majorHAnsi" w:cstheme="majorHAnsi"/>
          <w:lang w:val="ko" w:eastAsia="ko-KR"/>
        </w:rPr>
        <w:t>원주민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문화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언어적으로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다양한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지역사회의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여성과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같은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교차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그룹의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참여가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계속될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5194738A" w14:textId="77777777" w:rsidR="00F3203A" w:rsidRPr="00B416EE" w:rsidRDefault="00000000" w:rsidP="002E6979">
      <w:pPr>
        <w:pStyle w:val="Heading2"/>
        <w:rPr>
          <w:rFonts w:eastAsia="Malgun Gothic" w:cstheme="majorHAnsi"/>
          <w:lang w:val="en-GB" w:eastAsia="ko-KR"/>
        </w:rPr>
      </w:pPr>
      <w:bookmarkStart w:id="1" w:name="_Toc256000001"/>
      <w:r w:rsidRPr="00B416EE">
        <w:rPr>
          <w:rFonts w:eastAsia="Malgun Gothic" w:cstheme="majorHAnsi"/>
          <w:lang w:val="ko" w:eastAsia="ko-KR"/>
        </w:rPr>
        <w:t>방향성</w:t>
      </w:r>
      <w:bookmarkEnd w:id="1"/>
    </w:p>
    <w:p w14:paraId="4721586A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DIP</w:t>
      </w:r>
      <w:r w:rsidRPr="00B416EE">
        <w:rPr>
          <w:rFonts w:asciiTheme="majorHAnsi" w:eastAsia="Malgun Gothic" w:hAnsiTheme="majorHAnsi" w:cstheme="majorHAnsi"/>
          <w:lang w:val="ko" w:eastAsia="ko-KR"/>
        </w:rPr>
        <w:t>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문서들과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방향을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같이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합니다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6549A7D5" w14:textId="77777777" w:rsidR="00F3203A" w:rsidRPr="00B416EE" w:rsidRDefault="00000000">
      <w:pPr>
        <w:pStyle w:val="Bullet1"/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호주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전략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2021–2031</w:t>
      </w:r>
    </w:p>
    <w:p w14:paraId="55B8819A" w14:textId="77777777" w:rsidR="00F3203A" w:rsidRPr="00B416EE" w:rsidRDefault="00000000">
      <w:pPr>
        <w:pStyle w:val="Bullet1"/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National Agreement on Closing the Gap (</w:t>
      </w:r>
      <w:r w:rsidRPr="00B416EE">
        <w:rPr>
          <w:rFonts w:asciiTheme="majorHAnsi" w:eastAsia="Malgun Gothic" w:hAnsiTheme="majorHAnsi" w:cstheme="majorHAnsi"/>
          <w:lang w:val="ko" w:eastAsia="ko-KR"/>
        </w:rPr>
        <w:t>격차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해소에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국가적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합의</w:t>
      </w:r>
      <w:r w:rsidRPr="00B416EE">
        <w:rPr>
          <w:rFonts w:asciiTheme="majorHAnsi" w:eastAsia="Malgun Gothic" w:hAnsiTheme="majorHAnsi" w:cstheme="majorHAnsi"/>
          <w:lang w:val="ko" w:eastAsia="ko-KR"/>
        </w:rPr>
        <w:t>).</w:t>
      </w:r>
    </w:p>
    <w:p w14:paraId="2250C804" w14:textId="77777777" w:rsidR="00F3203A" w:rsidRPr="00B416EE" w:rsidRDefault="00000000" w:rsidP="00D66FF9">
      <w:pPr>
        <w:pStyle w:val="Heading2"/>
        <w:rPr>
          <w:rFonts w:eastAsia="Malgun Gothic" w:cstheme="majorHAnsi"/>
          <w:lang w:val="en-GB" w:eastAsia="ko-KR"/>
        </w:rPr>
      </w:pPr>
      <w:bookmarkStart w:id="2" w:name="_Toc256000002"/>
      <w:r w:rsidRPr="00B416EE">
        <w:rPr>
          <w:rFonts w:eastAsia="Malgun Gothic" w:cstheme="majorHAnsi"/>
          <w:lang w:val="ko" w:eastAsia="ko-KR"/>
        </w:rPr>
        <w:t>데이터</w:t>
      </w:r>
      <w:bookmarkEnd w:id="2"/>
    </w:p>
    <w:p w14:paraId="1015F77B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성과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체계에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다음을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비롯한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다양한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출처에서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제공됩니다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35C3DBBD" w14:textId="77777777" w:rsidR="00F3203A" w:rsidRPr="00B416EE" w:rsidRDefault="00000000">
      <w:pPr>
        <w:pStyle w:val="Bullet1"/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노령화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간병인에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설문조사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(SDAC), </w:t>
      </w:r>
      <w:r w:rsidRPr="00B416EE">
        <w:rPr>
          <w:rFonts w:asciiTheme="majorHAnsi" w:eastAsia="Malgun Gothic" w:hAnsiTheme="majorHAnsi" w:cstheme="majorHAnsi"/>
          <w:lang w:val="ko" w:eastAsia="ko-KR"/>
        </w:rPr>
        <w:t>기타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ABS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조사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지역사회의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태도에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호주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전략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조사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(</w:t>
      </w:r>
      <w:r w:rsidRPr="00B416EE">
        <w:rPr>
          <w:rFonts w:asciiTheme="majorHAnsi" w:eastAsia="Malgun Gothic" w:hAnsiTheme="majorHAnsi" w:cstheme="majorHAnsi"/>
          <w:lang w:val="ko" w:eastAsia="ko-KR"/>
        </w:rPr>
        <w:t>전략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조사</w:t>
      </w:r>
      <w:r w:rsidRPr="00B416EE">
        <w:rPr>
          <w:rFonts w:asciiTheme="majorHAnsi" w:eastAsia="Malgun Gothic" w:hAnsiTheme="majorHAnsi" w:cstheme="majorHAnsi"/>
          <w:lang w:val="ko" w:eastAsia="ko-KR"/>
        </w:rPr>
        <w:t>)</w:t>
      </w:r>
      <w:r w:rsidRPr="00B416EE">
        <w:rPr>
          <w:rFonts w:asciiTheme="majorHAnsi" w:eastAsia="Malgun Gothic" w:hAnsiTheme="majorHAnsi" w:cstheme="majorHAnsi"/>
          <w:lang w:val="ko" w:eastAsia="ko-KR"/>
        </w:rPr>
        <w:t>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포함한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조사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</w:p>
    <w:p w14:paraId="35D1A206" w14:textId="77777777" w:rsidR="00F3203A" w:rsidRPr="00B416EE" w:rsidRDefault="00000000">
      <w:pPr>
        <w:pStyle w:val="Bullet1"/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전국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제도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(NDIS)</w:t>
      </w:r>
      <w:r w:rsidRPr="00B416EE">
        <w:rPr>
          <w:rFonts w:asciiTheme="majorHAnsi" w:eastAsia="Malgun Gothic" w:hAnsiTheme="majorHAnsi" w:cstheme="majorHAnsi"/>
          <w:lang w:val="ko" w:eastAsia="ko-KR"/>
        </w:rPr>
        <w:t>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테리토리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보건부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교육부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등의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</w:p>
    <w:p w14:paraId="46419B24" w14:textId="77777777" w:rsidR="00F3203A" w:rsidRPr="00B416EE" w:rsidRDefault="00000000">
      <w:pPr>
        <w:pStyle w:val="Bullet1"/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National Disability Data Asset (</w:t>
      </w:r>
      <w:r w:rsidRPr="00B416EE">
        <w:rPr>
          <w:rFonts w:asciiTheme="majorHAnsi" w:eastAsia="Malgun Gothic" w:hAnsiTheme="majorHAnsi" w:cstheme="majorHAnsi"/>
          <w:lang w:val="ko" w:eastAsia="ko-KR"/>
        </w:rPr>
        <w:t>전국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자산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이하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‘NDDA’)</w:t>
      </w:r>
      <w:r w:rsidRPr="00B416EE">
        <w:rPr>
          <w:rFonts w:asciiTheme="majorHAnsi" w:eastAsia="Malgun Gothic" w:hAnsiTheme="majorHAnsi" w:cstheme="majorHAnsi"/>
          <w:lang w:val="ko" w:eastAsia="ko-KR"/>
        </w:rPr>
        <w:t>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포함한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메커니즘을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통해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광범위한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새로운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인사이트를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생성하기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품질과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비교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가능성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세트를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함께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연결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5DE9A18C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lastRenderedPageBreak/>
        <w:t>고품질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통합관리는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의사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결정을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호주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테리토리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간의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협업을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가능하게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이는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제공하는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서비스의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효과를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측정하는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도움이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66E76028" w14:textId="77777777" w:rsidR="00F3203A" w:rsidRPr="00B416EE" w:rsidRDefault="00000000" w:rsidP="00D66FF9">
      <w:pPr>
        <w:pStyle w:val="Heading2"/>
        <w:rPr>
          <w:rFonts w:eastAsia="Malgun Gothic" w:cstheme="majorHAnsi"/>
          <w:lang w:val="en-GB" w:eastAsia="ko-KR"/>
        </w:rPr>
      </w:pPr>
      <w:bookmarkStart w:id="3" w:name="_Toc256000003"/>
      <w:r w:rsidRPr="00B416EE">
        <w:rPr>
          <w:rFonts w:eastAsia="Malgun Gothic" w:cstheme="majorHAnsi"/>
          <w:lang w:val="ko" w:eastAsia="ko-KR"/>
        </w:rPr>
        <w:t>다양성과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교차성</w:t>
      </w:r>
      <w:bookmarkEnd w:id="3"/>
    </w:p>
    <w:p w14:paraId="5560D8BD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호주장애전략과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DIP</w:t>
      </w:r>
      <w:r w:rsidRPr="00B416EE">
        <w:rPr>
          <w:rFonts w:asciiTheme="majorHAnsi" w:eastAsia="Malgun Gothic" w:hAnsiTheme="majorHAnsi" w:cstheme="majorHAnsi"/>
          <w:lang w:val="ko" w:eastAsia="ko-KR"/>
        </w:rPr>
        <w:t>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지역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사회의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다양성을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이해하고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인정하고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축하하는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중요하다는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인식하고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있습니다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여기에는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연령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인종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문화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성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정체성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성적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취향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손상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상태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사회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경제적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지위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종교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차원의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교차로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인해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사람들이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불이익을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경험할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가능성을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의미하는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교차성에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이해가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포함됩니다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이런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다양한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차원은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서로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연결되어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있으며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각각은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서로에게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정보를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제공하고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중첩되며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복합적인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효과를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갖습니다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7F67AE50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향후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새로운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소스를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개발하거나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시행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초기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최대한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많은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방법으로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분해하는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능력이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우선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순위가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4797233B" w14:textId="77777777" w:rsidR="00F3203A" w:rsidRPr="00B416EE" w:rsidRDefault="00000000" w:rsidP="00D66FF9">
      <w:pPr>
        <w:pStyle w:val="Heading2"/>
        <w:rPr>
          <w:rFonts w:eastAsia="Malgun Gothic" w:cstheme="majorHAnsi"/>
          <w:lang w:val="en-GB" w:eastAsia="ko-KR"/>
        </w:rPr>
      </w:pPr>
      <w:bookmarkStart w:id="4" w:name="_Toc256000004"/>
      <w:r w:rsidRPr="00B416EE">
        <w:rPr>
          <w:rFonts w:eastAsia="Malgun Gothic" w:cstheme="majorHAnsi"/>
          <w:lang w:val="ko" w:eastAsia="ko-KR"/>
        </w:rPr>
        <w:t>성과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체계의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향후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성과척도</w:t>
      </w:r>
      <w:bookmarkEnd w:id="4"/>
    </w:p>
    <w:p w14:paraId="0C2F6521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성과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체계에는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전략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동안에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향상시키고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체계를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개선하기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노력의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일환으로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향후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포함됩니다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11475C89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38</w:t>
      </w:r>
      <w:r w:rsidRPr="00B416EE">
        <w:rPr>
          <w:rFonts w:asciiTheme="majorHAnsi" w:eastAsia="Malgun Gothic" w:hAnsiTheme="majorHAnsi" w:cstheme="majorHAnsi"/>
          <w:lang w:val="ko" w:eastAsia="ko-KR"/>
        </w:rPr>
        <w:t>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향후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있습니다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일부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호주장애전략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시행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이용할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되었습니다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다른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추가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작업이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있어야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보고가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가능할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있습니다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</w:p>
    <w:p w14:paraId="79B5BA6C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현재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이용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가능하며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2023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중반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첫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번째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업데이트에서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hyperlink r:id="rId10" w:history="1"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>성과</w:t>
        </w:r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 xml:space="preserve"> </w:t>
        </w:r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>체계</w:t>
        </w:r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 xml:space="preserve"> </w:t>
        </w:r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>웹페이지</w:t>
        </w:r>
      </w:hyperlink>
      <w:r w:rsidRPr="00B416EE">
        <w:rPr>
          <w:rFonts w:asciiTheme="majorHAnsi" w:eastAsia="Malgun Gothic" w:hAnsiTheme="majorHAnsi" w:cstheme="majorHAnsi"/>
          <w:lang w:val="ko" w:eastAsia="ko-KR"/>
        </w:rPr>
        <w:t>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게시될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NDIS </w:t>
      </w:r>
      <w:r w:rsidRPr="00B416EE">
        <w:rPr>
          <w:rFonts w:asciiTheme="majorHAnsi" w:eastAsia="Malgun Gothic" w:hAnsiTheme="majorHAnsi" w:cstheme="majorHAnsi"/>
          <w:lang w:val="ko" w:eastAsia="ko-KR"/>
        </w:rPr>
        <w:t>참가자의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고용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그리고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공공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부문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직원과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관련된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4BBDCC73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지역사회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태도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영역을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다루는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호주장애전략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설문조사에서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도출될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호주장애전략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설문조사에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수집은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2022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9</w:t>
      </w:r>
      <w:r w:rsidRPr="00B416EE">
        <w:rPr>
          <w:rFonts w:asciiTheme="majorHAnsi" w:eastAsia="Malgun Gothic" w:hAnsiTheme="majorHAnsi" w:cstheme="majorHAnsi"/>
          <w:lang w:val="ko" w:eastAsia="ko-KR"/>
        </w:rPr>
        <w:t>월에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시작되었고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2023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1</w:t>
      </w:r>
      <w:r w:rsidRPr="00B416EE">
        <w:rPr>
          <w:rFonts w:asciiTheme="majorHAnsi" w:eastAsia="Malgun Gothic" w:hAnsiTheme="majorHAnsi" w:cstheme="majorHAnsi"/>
          <w:lang w:val="ko" w:eastAsia="ko-KR"/>
        </w:rPr>
        <w:t>월에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종료됩니다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2023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초부터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수집되어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2023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3</w:t>
      </w:r>
      <w:r w:rsidRPr="00B416EE">
        <w:rPr>
          <w:rFonts w:asciiTheme="majorHAnsi" w:eastAsia="Malgun Gothic" w:hAnsiTheme="majorHAnsi" w:cstheme="majorHAnsi"/>
          <w:lang w:val="ko" w:eastAsia="ko-KR"/>
        </w:rPr>
        <w:t>월부터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6</w:t>
      </w:r>
      <w:r w:rsidRPr="00B416EE">
        <w:rPr>
          <w:rFonts w:asciiTheme="majorHAnsi" w:eastAsia="Malgun Gothic" w:hAnsiTheme="majorHAnsi" w:cstheme="majorHAnsi"/>
          <w:lang w:val="ko" w:eastAsia="ko-KR"/>
        </w:rPr>
        <w:t>월까지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분석되고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2023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9</w:t>
      </w:r>
      <w:r w:rsidRPr="00B416EE">
        <w:rPr>
          <w:rFonts w:asciiTheme="majorHAnsi" w:eastAsia="Malgun Gothic" w:hAnsiTheme="majorHAnsi" w:cstheme="majorHAnsi"/>
          <w:lang w:val="ko" w:eastAsia="ko-KR"/>
        </w:rPr>
        <w:t>월까지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hyperlink r:id="rId11" w:history="1"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>성과</w:t>
        </w:r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 xml:space="preserve"> </w:t>
        </w:r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>체계</w:t>
        </w:r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 xml:space="preserve"> </w:t>
        </w:r>
        <w:r w:rsidRPr="00B416EE">
          <w:rPr>
            <w:rStyle w:val="Hyperlink"/>
            <w:rFonts w:asciiTheme="majorHAnsi" w:eastAsia="Malgun Gothic" w:hAnsiTheme="majorHAnsi" w:cstheme="majorHAnsi"/>
            <w:lang w:val="ko" w:eastAsia="ko-KR"/>
          </w:rPr>
          <w:t>웹페이지</w:t>
        </w:r>
      </w:hyperlink>
      <w:r w:rsidRPr="00B416EE">
        <w:rPr>
          <w:rFonts w:asciiTheme="majorHAnsi" w:eastAsia="Malgun Gothic" w:hAnsiTheme="majorHAnsi" w:cstheme="majorHAnsi"/>
          <w:lang w:val="ko" w:eastAsia="ko-KR"/>
        </w:rPr>
        <w:t>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게시될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4B59447F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2023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또는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2024</w:t>
      </w:r>
      <w:r w:rsidRPr="00B416EE">
        <w:rPr>
          <w:rFonts w:asciiTheme="majorHAnsi" w:eastAsia="Malgun Gothic" w:hAnsiTheme="majorHAnsi" w:cstheme="majorHAnsi"/>
          <w:lang w:val="ko" w:eastAsia="ko-KR"/>
        </w:rPr>
        <w:t>년에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추가로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4</w:t>
      </w:r>
      <w:r w:rsidRPr="00B416EE">
        <w:rPr>
          <w:rFonts w:asciiTheme="majorHAnsi" w:eastAsia="Malgun Gothic" w:hAnsiTheme="majorHAnsi" w:cstheme="majorHAnsi"/>
          <w:lang w:val="ko" w:eastAsia="ko-KR"/>
        </w:rPr>
        <w:t>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이용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가능할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4</w:t>
      </w:r>
      <w:r w:rsidRPr="00B416EE">
        <w:rPr>
          <w:rFonts w:asciiTheme="majorHAnsi" w:eastAsia="Malgun Gothic" w:hAnsiTheme="majorHAnsi" w:cstheme="majorHAnsi"/>
          <w:lang w:val="ko" w:eastAsia="ko-KR"/>
        </w:rPr>
        <w:t>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Multi-Agency Data Integration Project (</w:t>
      </w:r>
      <w:r w:rsidRPr="00B416EE">
        <w:rPr>
          <w:rFonts w:asciiTheme="majorHAnsi" w:eastAsia="Malgun Gothic" w:hAnsiTheme="majorHAnsi" w:cstheme="majorHAnsi"/>
          <w:lang w:val="ko" w:eastAsia="ko-KR"/>
        </w:rPr>
        <w:t>복수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통합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프로젝트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이하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lastRenderedPageBreak/>
        <w:t>‘MADIP’)</w:t>
      </w:r>
      <w:r w:rsidRPr="00B416EE">
        <w:rPr>
          <w:rFonts w:asciiTheme="majorHAnsi" w:eastAsia="Malgun Gothic" w:hAnsiTheme="majorHAnsi" w:cstheme="majorHAnsi"/>
          <w:lang w:val="ko" w:eastAsia="ko-KR"/>
        </w:rPr>
        <w:t>와의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연계를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통해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보고될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있습니다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척도들은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아동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시스템의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재입증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병원에서의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피할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사망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비자발적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입원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등과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관련된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3AA5AB7B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하나의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척도는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NDIS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사용할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것이며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NDIS </w:t>
      </w:r>
      <w:r w:rsidRPr="00B416EE">
        <w:rPr>
          <w:rFonts w:asciiTheme="majorHAnsi" w:eastAsia="Malgun Gothic" w:hAnsiTheme="majorHAnsi" w:cstheme="majorHAnsi"/>
          <w:lang w:val="ko" w:eastAsia="ko-KR"/>
        </w:rPr>
        <w:t>참가자를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주류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지역사회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서비스와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시스템에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성공적으로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연결하는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관련된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보고는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2026</w:t>
      </w:r>
      <w:r w:rsidRPr="00B416EE">
        <w:rPr>
          <w:rFonts w:asciiTheme="majorHAnsi" w:eastAsia="Malgun Gothic" w:hAnsiTheme="majorHAnsi" w:cstheme="majorHAnsi"/>
          <w:lang w:val="ko" w:eastAsia="ko-KR"/>
        </w:rPr>
        <w:t>년부터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가능할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00B06461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추가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7</w:t>
      </w:r>
      <w:r w:rsidRPr="00B416EE">
        <w:rPr>
          <w:rFonts w:asciiTheme="majorHAnsi" w:eastAsia="Malgun Gothic" w:hAnsiTheme="majorHAnsi" w:cstheme="majorHAnsi"/>
          <w:lang w:val="ko" w:eastAsia="ko-KR"/>
        </w:rPr>
        <w:t>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NDDA </w:t>
      </w:r>
      <w:r w:rsidRPr="00B416EE">
        <w:rPr>
          <w:rFonts w:asciiTheme="majorHAnsi" w:eastAsia="Malgun Gothic" w:hAnsiTheme="majorHAnsi" w:cstheme="majorHAnsi"/>
          <w:lang w:val="ko" w:eastAsia="ko-KR"/>
        </w:rPr>
        <w:t>또는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유사한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관할권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자산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교차를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통한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복잡한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연결을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필요로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합니다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2024</w:t>
      </w:r>
      <w:r w:rsidRPr="00B416EE">
        <w:rPr>
          <w:rFonts w:asciiTheme="majorHAnsi" w:eastAsia="Malgun Gothic" w:hAnsiTheme="majorHAnsi" w:cstheme="majorHAnsi"/>
          <w:lang w:val="ko" w:eastAsia="ko-KR"/>
        </w:rPr>
        <w:t>년에서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2025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사이에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이용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가능할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것으로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예상됩니다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0A0796C9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12</w:t>
      </w:r>
      <w:r w:rsidRPr="00B416EE">
        <w:rPr>
          <w:rFonts w:asciiTheme="majorHAnsi" w:eastAsia="Malgun Gothic" w:hAnsiTheme="majorHAnsi" w:cstheme="majorHAnsi"/>
          <w:lang w:val="ko" w:eastAsia="ko-KR"/>
        </w:rPr>
        <w:t>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보고하고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추적하려면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새로운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조사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질문의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필요합니다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SDAC </w:t>
      </w:r>
      <w:r w:rsidRPr="00B416EE">
        <w:rPr>
          <w:rFonts w:asciiTheme="majorHAnsi" w:eastAsia="Malgun Gothic" w:hAnsiTheme="majorHAnsi" w:cstheme="majorHAnsi"/>
          <w:lang w:val="ko" w:eastAsia="ko-KR"/>
        </w:rPr>
        <w:t>또는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전략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조사와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같은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조사에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질문을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추가하거나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새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설문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조사를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통해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수집됩니다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603063AD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나머지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8</w:t>
      </w:r>
      <w:r w:rsidRPr="00B416EE">
        <w:rPr>
          <w:rFonts w:asciiTheme="majorHAnsi" w:eastAsia="Malgun Gothic" w:hAnsiTheme="majorHAnsi" w:cstheme="majorHAnsi"/>
          <w:lang w:val="ko" w:eastAsia="ko-KR"/>
        </w:rPr>
        <w:t>개의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향후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해결하기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위해서는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방법론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관리에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협력이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필요합니다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실무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그룹은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관련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호주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테리토리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협력하여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DSS</w:t>
      </w:r>
      <w:r w:rsidRPr="00B416EE">
        <w:rPr>
          <w:rFonts w:asciiTheme="majorHAnsi" w:eastAsia="Malgun Gothic" w:hAnsiTheme="majorHAnsi" w:cstheme="majorHAnsi"/>
          <w:lang w:val="ko" w:eastAsia="ko-KR"/>
        </w:rPr>
        <w:t>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소집할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실무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그룹에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계획이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시작되었습니다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실무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그룹은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2023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말까지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마무리될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것으로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예상됩니다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다음에는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수집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기간이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뒤따릅니다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3B6CD434" w14:textId="77777777" w:rsidR="00F3203A" w:rsidRPr="00B416EE" w:rsidRDefault="00000000" w:rsidP="00D66FF9">
      <w:pPr>
        <w:pStyle w:val="Heading2"/>
        <w:rPr>
          <w:rFonts w:eastAsia="Malgun Gothic" w:cstheme="majorHAnsi"/>
          <w:sz w:val="20"/>
          <w:szCs w:val="20"/>
          <w:lang w:val="en-GB" w:eastAsia="ko-KR"/>
        </w:rPr>
      </w:pPr>
      <w:bookmarkStart w:id="5" w:name="_Toc256000005"/>
      <w:r w:rsidRPr="00B416EE">
        <w:rPr>
          <w:rFonts w:eastAsia="Malgun Gothic" w:cstheme="majorHAnsi"/>
          <w:lang w:val="ko" w:eastAsia="ko-KR"/>
        </w:rPr>
        <w:t>성과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체계에서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시행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초기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성과척도</w:t>
      </w:r>
      <w:bookmarkEnd w:id="5"/>
    </w:p>
    <w:p w14:paraId="5915A3B5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연결은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일부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시행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초기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다음과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같은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방법으로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2E364846" w14:textId="77777777" w:rsidR="00F3203A" w:rsidRPr="00B416EE" w:rsidRDefault="00000000">
      <w:pPr>
        <w:pStyle w:val="Bullet1"/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성과척도의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분석에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사용되는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품질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</w:t>
      </w:r>
    </w:p>
    <w:p w14:paraId="737F6005" w14:textId="77777777" w:rsidR="00F3203A" w:rsidRPr="00B416EE" w:rsidRDefault="00000000">
      <w:pPr>
        <w:pStyle w:val="Bullet1"/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이전에는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이용할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없었던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새로운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인사이트를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제공</w:t>
      </w:r>
    </w:p>
    <w:p w14:paraId="7893A1AA" w14:textId="77777777" w:rsidR="00F3203A" w:rsidRPr="00B416EE" w:rsidRDefault="00000000">
      <w:pPr>
        <w:pStyle w:val="Bullet1"/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성과척도에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보고의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빈도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증가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</w:p>
    <w:p w14:paraId="52ADEEB8" w14:textId="77777777" w:rsidR="00F3203A" w:rsidRPr="00B416EE" w:rsidRDefault="00000000">
      <w:pPr>
        <w:pStyle w:val="Bullet1"/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지역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유형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또는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지원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사용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등에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따라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인구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집단이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자신과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관련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결과에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접근할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있도록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허용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</w:p>
    <w:p w14:paraId="75ABDB56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다른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시행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초기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호주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테리토리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간의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협력을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통해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여기에는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국가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비교를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허용하는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표준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및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수집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관행에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합의가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포함됩니다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5D0A71EB" w14:textId="77777777" w:rsidR="00F3203A" w:rsidRPr="00B416EE" w:rsidRDefault="00000000" w:rsidP="00D66FF9">
      <w:pPr>
        <w:pStyle w:val="Heading2"/>
        <w:rPr>
          <w:rFonts w:eastAsia="Malgun Gothic" w:cstheme="majorHAnsi"/>
          <w:lang w:val="en-GB" w:eastAsia="ko-KR"/>
        </w:rPr>
      </w:pPr>
      <w:bookmarkStart w:id="6" w:name="_Toc256000006"/>
      <w:r w:rsidRPr="00B416EE">
        <w:rPr>
          <w:rFonts w:eastAsia="Malgun Gothic" w:cstheme="majorHAnsi"/>
          <w:lang w:val="ko" w:eastAsia="ko-KR"/>
        </w:rPr>
        <w:lastRenderedPageBreak/>
        <w:t>향후</w:t>
      </w:r>
      <w:r w:rsidRPr="00B416EE">
        <w:rPr>
          <w:rFonts w:eastAsia="Malgun Gothic" w:cstheme="majorHAnsi"/>
          <w:lang w:val="ko" w:eastAsia="ko-KR"/>
        </w:rPr>
        <w:t xml:space="preserve"> </w:t>
      </w:r>
      <w:r w:rsidRPr="00B416EE">
        <w:rPr>
          <w:rFonts w:eastAsia="Malgun Gothic" w:cstheme="majorHAnsi"/>
          <w:lang w:val="ko" w:eastAsia="ko-KR"/>
        </w:rPr>
        <w:t>계획</w:t>
      </w:r>
      <w:bookmarkEnd w:id="6"/>
    </w:p>
    <w:p w14:paraId="74C131FD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모든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정부는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긴밀히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협력하면서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향후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성과척도를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지속적으로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개발하고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전략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기간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동안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데이터의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품질과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유용성을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개선할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32A7AD26" w14:textId="77777777" w:rsidR="00F3203A" w:rsidRPr="00B416EE" w:rsidRDefault="00000000" w:rsidP="00D66FF9">
      <w:pPr>
        <w:rPr>
          <w:rFonts w:asciiTheme="majorHAnsi" w:eastAsia="Malgun Gothic" w:hAnsiTheme="majorHAnsi" w:cstheme="majorHAnsi"/>
          <w:lang w:val="en-GB" w:eastAsia="ko-KR"/>
        </w:rPr>
      </w:pPr>
      <w:r w:rsidRPr="00B416EE">
        <w:rPr>
          <w:rFonts w:asciiTheme="majorHAnsi" w:eastAsia="Malgun Gothic" w:hAnsiTheme="majorHAnsi" w:cstheme="majorHAnsi"/>
          <w:lang w:val="ko" w:eastAsia="ko-KR"/>
        </w:rPr>
        <w:t>DIP</w:t>
      </w:r>
      <w:r w:rsidRPr="00B416EE">
        <w:rPr>
          <w:rFonts w:asciiTheme="majorHAnsi" w:eastAsia="Malgun Gothic" w:hAnsiTheme="majorHAnsi" w:cstheme="majorHAnsi"/>
          <w:lang w:val="ko" w:eastAsia="ko-KR"/>
        </w:rPr>
        <w:t>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호주장애전략의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검토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시점에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맞추어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업데이트될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. </w:t>
      </w:r>
      <w:r w:rsidRPr="00B416EE">
        <w:rPr>
          <w:rFonts w:asciiTheme="majorHAnsi" w:eastAsia="Malgun Gothic" w:hAnsiTheme="majorHAnsi" w:cstheme="majorHAnsi"/>
          <w:lang w:val="ko" w:eastAsia="ko-KR"/>
        </w:rPr>
        <w:t>첫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번째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검토는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2023</w:t>
      </w:r>
      <w:r w:rsidRPr="00B416EE">
        <w:rPr>
          <w:rFonts w:asciiTheme="majorHAnsi" w:eastAsia="Malgun Gothic" w:hAnsiTheme="majorHAnsi" w:cstheme="majorHAnsi"/>
          <w:lang w:val="ko" w:eastAsia="ko-KR"/>
        </w:rPr>
        <w:t>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장애인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폭력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학대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방치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, </w:t>
      </w:r>
      <w:r w:rsidRPr="00B416EE">
        <w:rPr>
          <w:rFonts w:asciiTheme="majorHAnsi" w:eastAsia="Malgun Gothic" w:hAnsiTheme="majorHAnsi" w:cstheme="majorHAnsi"/>
          <w:lang w:val="ko" w:eastAsia="ko-KR"/>
        </w:rPr>
        <w:t>착취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등에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대한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왕립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위원회의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최종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보고서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후에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 2025</w:t>
      </w:r>
      <w:r w:rsidRPr="00B416EE">
        <w:rPr>
          <w:rFonts w:asciiTheme="majorHAnsi" w:eastAsia="Malgun Gothic" w:hAnsiTheme="majorHAnsi" w:cstheme="majorHAnsi"/>
          <w:lang w:val="ko" w:eastAsia="ko-KR"/>
        </w:rPr>
        <w:t>년과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2029</w:t>
      </w:r>
      <w:r w:rsidRPr="00B416EE">
        <w:rPr>
          <w:rFonts w:asciiTheme="majorHAnsi" w:eastAsia="Malgun Gothic" w:hAnsiTheme="majorHAnsi" w:cstheme="majorHAnsi"/>
          <w:lang w:val="ko" w:eastAsia="ko-KR"/>
        </w:rPr>
        <w:t>년에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추가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검토가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있을</w:t>
      </w:r>
      <w:r w:rsidRPr="00B416EE">
        <w:rPr>
          <w:rFonts w:asciiTheme="majorHAnsi" w:eastAsia="Malgun Gothic" w:hAnsiTheme="majorHAnsi" w:cstheme="majorHAnsi"/>
          <w:lang w:val="ko" w:eastAsia="ko-KR"/>
        </w:rPr>
        <w:t xml:space="preserve"> </w:t>
      </w:r>
      <w:r w:rsidRPr="00B416EE">
        <w:rPr>
          <w:rFonts w:asciiTheme="majorHAnsi" w:eastAsia="Malgun Gothic" w:hAnsiTheme="majorHAnsi" w:cstheme="majorHAnsi"/>
          <w:lang w:val="ko" w:eastAsia="ko-KR"/>
        </w:rPr>
        <w:t>것입니다</w:t>
      </w:r>
      <w:r w:rsidRPr="00B416EE">
        <w:rPr>
          <w:rFonts w:asciiTheme="majorHAnsi" w:eastAsia="Malgun Gothic" w:hAnsiTheme="majorHAnsi" w:cstheme="majorHAnsi"/>
          <w:lang w:val="ko" w:eastAsia="ko-KR"/>
        </w:rPr>
        <w:t>.</w:t>
      </w:r>
    </w:p>
    <w:p w14:paraId="65AA568E" w14:textId="77777777" w:rsidR="00D66FF9" w:rsidRPr="00B416EE" w:rsidRDefault="00D66FF9" w:rsidP="00D66FF9">
      <w:pPr>
        <w:rPr>
          <w:rFonts w:asciiTheme="majorHAnsi" w:eastAsia="Malgun Gothic" w:hAnsiTheme="majorHAnsi" w:cstheme="majorHAnsi"/>
          <w:lang w:eastAsia="ko-KR"/>
        </w:rPr>
      </w:pPr>
    </w:p>
    <w:sectPr w:rsidR="00D66FF9" w:rsidRPr="00B416EE" w:rsidSect="002E6979">
      <w:footerReference w:type="default" r:id="rId12"/>
      <w:pgSz w:w="11906" w:h="16838" w:code="9"/>
      <w:pgMar w:top="1134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3398" w14:textId="77777777" w:rsidR="00E86290" w:rsidRDefault="00E86290">
      <w:pPr>
        <w:spacing w:before="0" w:after="0" w:line="240" w:lineRule="auto"/>
      </w:pPr>
      <w:r>
        <w:separator/>
      </w:r>
    </w:p>
  </w:endnote>
  <w:endnote w:type="continuationSeparator" w:id="0">
    <w:p w14:paraId="335BFA8B" w14:textId="77777777" w:rsidR="00E86290" w:rsidRDefault="00E862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3A2FC1E7-8152-4B92-84BA-5FD377C22E04}"/>
    <w:embedBold r:id="rId2" w:subsetted="1" w:fontKey="{3BE1E97C-0B76-4CBB-8CC2-0EBA70C77E1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968E" w14:textId="06A27156" w:rsidR="00D66FF9" w:rsidRDefault="00000000">
    <w:pPr>
      <w:pStyle w:val="Footer"/>
    </w:pPr>
    <w:r>
      <w:fldChar w:fldCharType="begin"/>
    </w:r>
    <w:r>
      <w:rPr>
        <w:rFonts w:ascii="Malgun Gothic" w:eastAsia="Malgun Gothic" w:hAnsi="Malgun Gothic" w:cs="Malgun Gothic"/>
        <w:lang w:val="ko"/>
      </w:rPr>
      <w:instrText xml:space="preserve"> PAGE   \* MERGEFORMAT </w:instrText>
    </w:r>
    <w:r>
      <w:fldChar w:fldCharType="separate"/>
    </w:r>
    <w:r>
      <w:rPr>
        <w:rFonts w:ascii="Malgun Gothic" w:eastAsia="Malgun Gothic" w:hAnsi="Malgun Gothic" w:cs="Malgun Gothic"/>
        <w:noProof/>
        <w:lang w:val="ko"/>
      </w:rPr>
      <w:t>4</w:t>
    </w:r>
    <w:r>
      <w:rPr>
        <w:noProof/>
      </w:rPr>
      <w:fldChar w:fldCharType="end"/>
    </w:r>
    <w:r>
      <w:rPr>
        <w:rFonts w:ascii="Malgun Gothic" w:eastAsia="Malgun Gothic" w:hAnsi="Malgun Gothic" w:cs="Malgun Gothic"/>
        <w:noProof/>
        <w:lang w:val="ko"/>
      </w:rPr>
      <w:tab/>
    </w:r>
    <w:sdt>
      <w:sdtPr>
        <w:rPr>
          <w:noProof/>
        </w:rPr>
        <w:alias w:val="Title"/>
        <w:id w:val="331901576"/>
        <w:placeholder>
          <w:docPart w:val="0F488A4430304CF3AA0A68742367AF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416EE">
          <w:rPr>
            <w:rFonts w:ascii="Malgun Gothic" w:eastAsia="Malgun Gothic" w:hAnsi="Malgun Gothic" w:cs="Malgun Gothic" w:hint="eastAsia"/>
            <w:noProof/>
          </w:rPr>
          <w:t>호주</w:t>
        </w:r>
        <w:r w:rsidR="00B416EE">
          <w:rPr>
            <w:noProof/>
          </w:rPr>
          <w:t xml:space="preserve"> </w:t>
        </w:r>
        <w:r w:rsidR="00B416EE">
          <w:rPr>
            <w:rFonts w:ascii="Malgun Gothic" w:eastAsia="Malgun Gothic" w:hAnsi="Malgun Gothic" w:cs="Malgun Gothic" w:hint="eastAsia"/>
            <w:noProof/>
          </w:rPr>
          <w:t>장애</w:t>
        </w:r>
        <w:r w:rsidR="00B416EE">
          <w:rPr>
            <w:noProof/>
          </w:rPr>
          <w:t xml:space="preserve"> </w:t>
        </w:r>
        <w:r w:rsidR="00B416EE">
          <w:rPr>
            <w:rFonts w:ascii="Malgun Gothic" w:eastAsia="Malgun Gothic" w:hAnsi="Malgun Gothic" w:cs="Malgun Gothic" w:hint="eastAsia"/>
            <w:noProof/>
          </w:rPr>
          <w:t>전략</w:t>
        </w:r>
        <w:r w:rsidR="00B416EE">
          <w:rPr>
            <w:noProof/>
          </w:rPr>
          <w:t xml:space="preserve"> 2021–2031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656D" w14:textId="77777777" w:rsidR="00E86290" w:rsidRDefault="00E86290">
      <w:pPr>
        <w:spacing w:before="0" w:after="0" w:line="240" w:lineRule="auto"/>
      </w:pPr>
      <w:r>
        <w:separator/>
      </w:r>
    </w:p>
  </w:footnote>
  <w:footnote w:type="continuationSeparator" w:id="0">
    <w:p w14:paraId="35E8FF7A" w14:textId="77777777" w:rsidR="00E86290" w:rsidRDefault="00E8629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8BB"/>
    <w:multiLevelType w:val="multilevel"/>
    <w:tmpl w:val="131EEC6C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A81945"/>
    <w:multiLevelType w:val="multilevel"/>
    <w:tmpl w:val="4624390C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492C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492C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F360D7B"/>
    <w:multiLevelType w:val="multilevel"/>
    <w:tmpl w:val="A41689A2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3A5140"/>
    <w:multiLevelType w:val="multilevel"/>
    <w:tmpl w:val="C284D0B0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1D0C9A"/>
    <w:multiLevelType w:val="multilevel"/>
    <w:tmpl w:val="C284D0B0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890E47"/>
    <w:multiLevelType w:val="hybridMultilevel"/>
    <w:tmpl w:val="E628387E"/>
    <w:lvl w:ilvl="0" w:tplc="B2EC81F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A8BCBA10" w:tentative="1">
      <w:start w:val="1"/>
      <w:numFmt w:val="lowerLetter"/>
      <w:lvlText w:val="%2."/>
      <w:lvlJc w:val="left"/>
      <w:pPr>
        <w:ind w:left="1440" w:hanging="360"/>
      </w:pPr>
    </w:lvl>
    <w:lvl w:ilvl="2" w:tplc="97065906" w:tentative="1">
      <w:start w:val="1"/>
      <w:numFmt w:val="lowerRoman"/>
      <w:lvlText w:val="%3."/>
      <w:lvlJc w:val="right"/>
      <w:pPr>
        <w:ind w:left="2160" w:hanging="180"/>
      </w:pPr>
    </w:lvl>
    <w:lvl w:ilvl="3" w:tplc="977C1F0E" w:tentative="1">
      <w:start w:val="1"/>
      <w:numFmt w:val="decimal"/>
      <w:lvlText w:val="%4."/>
      <w:lvlJc w:val="left"/>
      <w:pPr>
        <w:ind w:left="2880" w:hanging="360"/>
      </w:pPr>
    </w:lvl>
    <w:lvl w:ilvl="4" w:tplc="9DC2B910" w:tentative="1">
      <w:start w:val="1"/>
      <w:numFmt w:val="lowerLetter"/>
      <w:lvlText w:val="%5."/>
      <w:lvlJc w:val="left"/>
      <w:pPr>
        <w:ind w:left="3600" w:hanging="360"/>
      </w:pPr>
    </w:lvl>
    <w:lvl w:ilvl="5" w:tplc="2DCE804A" w:tentative="1">
      <w:start w:val="1"/>
      <w:numFmt w:val="lowerRoman"/>
      <w:lvlText w:val="%6."/>
      <w:lvlJc w:val="right"/>
      <w:pPr>
        <w:ind w:left="4320" w:hanging="180"/>
      </w:pPr>
    </w:lvl>
    <w:lvl w:ilvl="6" w:tplc="18FCDB14" w:tentative="1">
      <w:start w:val="1"/>
      <w:numFmt w:val="decimal"/>
      <w:lvlText w:val="%7."/>
      <w:lvlJc w:val="left"/>
      <w:pPr>
        <w:ind w:left="5040" w:hanging="360"/>
      </w:pPr>
    </w:lvl>
    <w:lvl w:ilvl="7" w:tplc="503EF184" w:tentative="1">
      <w:start w:val="1"/>
      <w:numFmt w:val="lowerLetter"/>
      <w:lvlText w:val="%8."/>
      <w:lvlJc w:val="left"/>
      <w:pPr>
        <w:ind w:left="5760" w:hanging="360"/>
      </w:pPr>
    </w:lvl>
    <w:lvl w:ilvl="8" w:tplc="04E2B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5888"/>
    <w:multiLevelType w:val="multilevel"/>
    <w:tmpl w:val="803CF8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438A4E30"/>
    <w:multiLevelType w:val="multilevel"/>
    <w:tmpl w:val="803CF8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549579C"/>
    <w:multiLevelType w:val="multilevel"/>
    <w:tmpl w:val="07629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492C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492C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71AC3019"/>
    <w:multiLevelType w:val="multilevel"/>
    <w:tmpl w:val="4E92921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8313AEB"/>
    <w:multiLevelType w:val="multilevel"/>
    <w:tmpl w:val="131EEC6C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77160663">
    <w:abstractNumId w:val="2"/>
  </w:num>
  <w:num w:numId="2" w16cid:durableId="1471248425">
    <w:abstractNumId w:val="1"/>
  </w:num>
  <w:num w:numId="3" w16cid:durableId="1617953832">
    <w:abstractNumId w:val="10"/>
  </w:num>
  <w:num w:numId="4" w16cid:durableId="1908951960">
    <w:abstractNumId w:val="3"/>
  </w:num>
  <w:num w:numId="5" w16cid:durableId="1636253210">
    <w:abstractNumId w:val="4"/>
  </w:num>
  <w:num w:numId="6" w16cid:durableId="1751808551">
    <w:abstractNumId w:val="8"/>
  </w:num>
  <w:num w:numId="7" w16cid:durableId="1372880405">
    <w:abstractNumId w:val="6"/>
  </w:num>
  <w:num w:numId="8" w16cid:durableId="1358578118">
    <w:abstractNumId w:val="7"/>
  </w:num>
  <w:num w:numId="9" w16cid:durableId="108665871">
    <w:abstractNumId w:val="9"/>
  </w:num>
  <w:num w:numId="10" w16cid:durableId="1892425848">
    <w:abstractNumId w:val="5"/>
  </w:num>
  <w:num w:numId="11" w16cid:durableId="1878932121">
    <w:abstractNumId w:val="0"/>
  </w:num>
  <w:num w:numId="12" w16cid:durableId="130882542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79"/>
    <w:rsid w:val="000D275D"/>
    <w:rsid w:val="001E0101"/>
    <w:rsid w:val="00206E02"/>
    <w:rsid w:val="00270492"/>
    <w:rsid w:val="002A1454"/>
    <w:rsid w:val="002A4FCA"/>
    <w:rsid w:val="002E6979"/>
    <w:rsid w:val="00411917"/>
    <w:rsid w:val="00566082"/>
    <w:rsid w:val="005E3863"/>
    <w:rsid w:val="00683008"/>
    <w:rsid w:val="00997CD5"/>
    <w:rsid w:val="00B416EE"/>
    <w:rsid w:val="00D32A45"/>
    <w:rsid w:val="00D41E53"/>
    <w:rsid w:val="00D66FF9"/>
    <w:rsid w:val="00D76C14"/>
    <w:rsid w:val="00DD4AD9"/>
    <w:rsid w:val="00E86290"/>
    <w:rsid w:val="00ED0BF6"/>
    <w:rsid w:val="00ED7BF5"/>
    <w:rsid w:val="00F3203A"/>
    <w:rsid w:val="00F37102"/>
    <w:rsid w:val="00F44125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9361C"/>
  <w15:docId w15:val="{AAE5E9C4-0BC2-4D33-BDDF-C382C84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before="24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FF9"/>
    <w:pPr>
      <w:suppressAutoHyphens/>
    </w:pPr>
    <w:rPr>
      <w:rFonts w:eastAsiaTheme="minorHAnsi"/>
      <w:color w:val="000000" w:themeColor="text1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FF9"/>
    <w:pPr>
      <w:keepNext/>
      <w:keepLines/>
      <w:pageBreakBefore/>
      <w:spacing w:before="0" w:after="480"/>
      <w:outlineLvl w:val="0"/>
    </w:pPr>
    <w:rPr>
      <w:rFonts w:asciiTheme="majorHAnsi" w:eastAsiaTheme="majorEastAsia" w:hAnsiTheme="majorHAnsi" w:cstheme="majorBidi"/>
      <w:b/>
      <w:color w:val="573275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6FF9"/>
    <w:pPr>
      <w:keepNext/>
      <w:keepLines/>
      <w:pBdr>
        <w:top w:val="single" w:sz="24" w:space="12" w:color="005689" w:themeColor="accent2"/>
      </w:pBdr>
      <w:spacing w:before="360" w:after="240"/>
      <w:outlineLvl w:val="1"/>
    </w:pPr>
    <w:rPr>
      <w:rFonts w:asciiTheme="majorHAnsi" w:eastAsiaTheme="majorEastAsia" w:hAnsiTheme="majorHAnsi" w:cstheme="majorBidi"/>
      <w:b/>
      <w:color w:val="005689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6FF9"/>
    <w:pPr>
      <w:keepNext/>
      <w:keepLines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F9"/>
    <w:pPr>
      <w:keepNext/>
      <w:keepLines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F9"/>
    <w:pPr>
      <w:keepNext/>
      <w:keepLines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6FF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6FF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23"/>
    <w:qFormat/>
    <w:rsid w:val="00D66FF9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color w:val="005689" w:themeColor="accent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D66FF9"/>
    <w:rPr>
      <w:b/>
      <w:color w:val="005689" w:themeColor="accent2"/>
      <w:sz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D66FF9"/>
    <w:rPr>
      <w:color w:val="005AFF"/>
      <w:u w:val="single"/>
    </w:rPr>
  </w:style>
  <w:style w:type="paragraph" w:styleId="Title">
    <w:name w:val="Title"/>
    <w:basedOn w:val="Normal"/>
    <w:next w:val="Normal"/>
    <w:link w:val="TitleChar"/>
    <w:uiPriority w:val="22"/>
    <w:qFormat/>
    <w:rsid w:val="00D66FF9"/>
    <w:pPr>
      <w:keepLines/>
      <w:contextualSpacing/>
      <w:outlineLvl w:val="0"/>
    </w:pPr>
    <w:rPr>
      <w:rFonts w:asciiTheme="majorHAnsi" w:eastAsiaTheme="majorEastAsia" w:hAnsiTheme="majorHAnsi" w:cstheme="majorBidi"/>
      <w:b/>
      <w:color w:val="005689" w:themeColor="accent2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D66FF9"/>
    <w:rPr>
      <w:rFonts w:asciiTheme="majorHAnsi" w:eastAsiaTheme="majorEastAsia" w:hAnsiTheme="majorHAnsi" w:cstheme="majorBidi"/>
      <w:b/>
      <w:color w:val="005689" w:themeColor="accent2"/>
      <w:kern w:val="28"/>
      <w:sz w:val="60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66FF9"/>
    <w:rPr>
      <w:rFonts w:asciiTheme="majorHAnsi" w:eastAsiaTheme="majorEastAsia" w:hAnsiTheme="majorHAnsi" w:cstheme="majorBidi"/>
      <w:b/>
      <w:color w:val="005689" w:themeColor="accent2"/>
      <w:sz w:val="36"/>
      <w:szCs w:val="26"/>
      <w:lang w:eastAsia="en-US"/>
    </w:rPr>
  </w:style>
  <w:style w:type="paragraph" w:customStyle="1" w:styleId="Bullet1">
    <w:name w:val="Bullet 1"/>
    <w:basedOn w:val="Normal"/>
    <w:uiPriority w:val="2"/>
    <w:qFormat/>
    <w:rsid w:val="00D66FF9"/>
    <w:pPr>
      <w:numPr>
        <w:numId w:val="3"/>
      </w:numPr>
      <w:spacing w:before="120"/>
    </w:pPr>
  </w:style>
  <w:style w:type="paragraph" w:styleId="Caption">
    <w:name w:val="caption"/>
    <w:basedOn w:val="Normal"/>
    <w:next w:val="Normal"/>
    <w:uiPriority w:val="19"/>
    <w:qFormat/>
    <w:rsid w:val="00D66FF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numbering" w:customStyle="1" w:styleId="DefaultBullets">
    <w:name w:val="Default Bullets"/>
    <w:uiPriority w:val="99"/>
    <w:rsid w:val="00D66FF9"/>
    <w:pPr>
      <w:numPr>
        <w:numId w:val="3"/>
      </w:numPr>
    </w:pPr>
  </w:style>
  <w:style w:type="table" w:styleId="GridTable5Dark-Accent1">
    <w:name w:val="Grid Table 5 Dark Accent 1"/>
    <w:basedOn w:val="TableNormal"/>
    <w:uiPriority w:val="50"/>
    <w:rsid w:val="00D66FF9"/>
    <w:pPr>
      <w:spacing w:before="120"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CE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32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32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32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3275" w:themeFill="accent1"/>
      </w:tcPr>
    </w:tblStylePr>
    <w:tblStylePr w:type="band1Vert">
      <w:tblPr/>
      <w:tcPr>
        <w:shd w:val="clear" w:color="auto" w:fill="BD9ED6" w:themeFill="accent1" w:themeFillTint="66"/>
      </w:tcPr>
    </w:tblStylePr>
    <w:tblStylePr w:type="band1Horz">
      <w:tblPr/>
      <w:tcPr>
        <w:shd w:val="clear" w:color="auto" w:fill="BD9ED6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D66FF9"/>
    <w:rPr>
      <w:i/>
      <w:iCs/>
    </w:rPr>
  </w:style>
  <w:style w:type="character" w:styleId="FollowedHyperlink">
    <w:name w:val="FollowedHyperlink"/>
    <w:basedOn w:val="DefaultParagraphFont"/>
    <w:uiPriority w:val="99"/>
    <w:rsid w:val="00D66FF9"/>
    <w:rPr>
      <w:color w:val="005AFF"/>
      <w:u w:val="single"/>
    </w:rPr>
  </w:style>
  <w:style w:type="paragraph" w:styleId="Footer">
    <w:name w:val="footer"/>
    <w:basedOn w:val="Normal"/>
    <w:link w:val="FooterChar"/>
    <w:uiPriority w:val="99"/>
    <w:rsid w:val="00D66FF9"/>
    <w:pPr>
      <w:tabs>
        <w:tab w:val="left" w:pos="284"/>
      </w:tabs>
      <w:spacing w:before="0"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66FF9"/>
    <w:rPr>
      <w:rFonts w:asciiTheme="majorHAnsi" w:eastAsiaTheme="minorHAnsi" w:hAnsiTheme="majorHAnsi"/>
      <w:color w:val="000000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D66F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6FF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FF9"/>
    <w:rPr>
      <w:rFonts w:eastAsiaTheme="minorHAnsi"/>
      <w:color w:val="000000" w:themeColor="text1"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66FF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66FF9"/>
    <w:rPr>
      <w:rFonts w:asciiTheme="majorHAnsi" w:eastAsiaTheme="minorHAnsi" w:hAnsiTheme="majorHAnsi"/>
      <w:b/>
      <w:color w:val="000000" w:themeColor="text1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6FF9"/>
    <w:rPr>
      <w:rFonts w:asciiTheme="majorHAnsi" w:eastAsiaTheme="majorEastAsia" w:hAnsiTheme="majorHAnsi" w:cstheme="majorBidi"/>
      <w:b/>
      <w:color w:val="573275" w:themeColor="accent1"/>
      <w:sz w:val="4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66FF9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66FF9"/>
    <w:rPr>
      <w:rFonts w:eastAsiaTheme="majorEastAsia" w:cstheme="majorBidi"/>
      <w:b/>
      <w:iCs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66FF9"/>
    <w:rPr>
      <w:rFonts w:eastAsiaTheme="majorEastAsia" w:cstheme="majorBidi"/>
      <w:b/>
      <w:i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66FF9"/>
    <w:rPr>
      <w:rFonts w:eastAsiaTheme="majorEastAsia" w:cstheme="majorBidi"/>
      <w:b/>
      <w:i/>
      <w:color w:val="000000" w:themeColor="text1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66FF9"/>
    <w:rPr>
      <w:rFonts w:eastAsiaTheme="majorEastAsia" w:cstheme="majorBidi"/>
      <w:i/>
      <w:iCs/>
      <w:color w:val="000000" w:themeColor="text1"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33"/>
    <w:qFormat/>
    <w:rsid w:val="00D66FF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D66FF9"/>
    <w:pPr>
      <w:spacing w:after="240" w:line="400" w:lineRule="atLeast"/>
      <w:contextualSpacing/>
    </w:pPr>
    <w:rPr>
      <w:rFonts w:asciiTheme="majorHAnsi" w:hAnsiTheme="majorHAnsi"/>
      <w:color w:val="005689" w:themeColor="accent2"/>
      <w:sz w:val="28"/>
    </w:rPr>
  </w:style>
  <w:style w:type="paragraph" w:styleId="NoSpacing">
    <w:name w:val="No Spacing"/>
    <w:uiPriority w:val="1"/>
    <w:qFormat/>
    <w:rsid w:val="00D66FF9"/>
    <w:pPr>
      <w:spacing w:before="120" w:after="60" w:line="240" w:lineRule="auto"/>
      <w:contextualSpacing/>
    </w:pPr>
    <w:rPr>
      <w:rFonts w:eastAsiaTheme="minorHAnsi"/>
      <w:color w:val="000000" w:themeColor="text1"/>
      <w:sz w:val="20"/>
      <w:szCs w:val="20"/>
      <w:lang w:eastAsia="en-US"/>
    </w:rPr>
  </w:style>
  <w:style w:type="character" w:styleId="Strong">
    <w:name w:val="Strong"/>
    <w:basedOn w:val="DefaultParagraphFont"/>
    <w:uiPriority w:val="33"/>
    <w:qFormat/>
    <w:rsid w:val="00D66FF9"/>
    <w:rPr>
      <w:b/>
      <w:bCs/>
    </w:rPr>
  </w:style>
  <w:style w:type="table" w:styleId="TableGrid">
    <w:name w:val="Table Grid"/>
    <w:basedOn w:val="TableNormal"/>
    <w:uiPriority w:val="39"/>
    <w:rsid w:val="00D66FF9"/>
    <w:pPr>
      <w:spacing w:before="120"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66FF9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D66FF9"/>
    <w:pPr>
      <w:tabs>
        <w:tab w:val="right" w:pos="9628"/>
      </w:tabs>
      <w:spacing w:before="120"/>
      <w:contextualSpacing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D66FF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D66FF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2"/>
    <w:next w:val="Normal"/>
    <w:uiPriority w:val="39"/>
    <w:qFormat/>
    <w:rsid w:val="00D66FF9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66FF9"/>
    <w:rPr>
      <w:color w:val="808080"/>
    </w:rPr>
  </w:style>
  <w:style w:type="paragraph" w:styleId="Revision">
    <w:name w:val="Revision"/>
    <w:hidden/>
    <w:uiPriority w:val="99"/>
    <w:semiHidden/>
    <w:rsid w:val="00D41E53"/>
    <w:pPr>
      <w:spacing w:before="0" w:after="0" w:line="240" w:lineRule="auto"/>
    </w:pPr>
    <w:rPr>
      <w:rFonts w:eastAsiaTheme="minorHAnsi"/>
      <w:color w:val="000000" w:themeColor="text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hw.gov.au/australias-disability-strateg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ihw.gov.au/australias-disability-strate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sabilitygateway.gov.au/ads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488A4430304CF3AA0A68742367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00FB-1CB3-43EA-97C5-095DAB674E6E}"/>
      </w:docPartPr>
      <w:docPartBody>
        <w:p w:rsidR="00997CD5" w:rsidRDefault="00000000">
          <w:r w:rsidRPr="00D76C14">
            <w:rPr>
              <w:rStyle w:val="PlaceholderText"/>
            </w:rPr>
            <w:t>[Title]</w:t>
          </w:r>
        </w:p>
      </w:docPartBody>
    </w:docPart>
    <w:docPart>
      <w:docPartPr>
        <w:name w:val="B0527FB4F3A447D3A088CA95CEB0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FE64-B620-4D7A-9870-F26F9CB5E9A0}"/>
      </w:docPartPr>
      <w:docPartBody>
        <w:p w:rsidR="00997CD5" w:rsidRDefault="00000000">
          <w:r w:rsidRPr="00D76C1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68"/>
    <w:rsid w:val="0034400F"/>
    <w:rsid w:val="003B3968"/>
    <w:rsid w:val="00844D74"/>
    <w:rsid w:val="00975341"/>
    <w:rsid w:val="00997CD5"/>
    <w:rsid w:val="00A44398"/>
    <w:rsid w:val="00A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6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9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S ADS 2022">
      <a:dk1>
        <a:sysClr val="windowText" lastClr="000000"/>
      </a:dk1>
      <a:lt1>
        <a:sysClr val="window" lastClr="FFFFFF"/>
      </a:lt1>
      <a:dk2>
        <a:srgbClr val="00492C"/>
      </a:dk2>
      <a:lt2>
        <a:srgbClr val="EFECEA"/>
      </a:lt2>
      <a:accent1>
        <a:srgbClr val="573275"/>
      </a:accent1>
      <a:accent2>
        <a:srgbClr val="005689"/>
      </a:accent2>
      <a:accent3>
        <a:srgbClr val="7A0441"/>
      </a:accent3>
      <a:accent4>
        <a:srgbClr val="CD163F"/>
      </a:accent4>
      <a:accent5>
        <a:srgbClr val="180F5E"/>
      </a:accent5>
      <a:accent6>
        <a:srgbClr val="007054"/>
      </a:accent6>
      <a:hlink>
        <a:srgbClr val="005AFF"/>
      </a:hlink>
      <a:folHlink>
        <a:srgbClr val="005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FB5D-D7D0-4CC7-8766-6A567121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 – 2031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호주 장애 전략 2021–2031</dc:title>
  <dc:creator>Department of Social Services</dc:creator>
  <cp:lastModifiedBy>Thomas Kiorgaard</cp:lastModifiedBy>
  <cp:revision>8</cp:revision>
  <dcterms:created xsi:type="dcterms:W3CDTF">2022-12-16T03:55:00Z</dcterms:created>
  <dcterms:modified xsi:type="dcterms:W3CDTF">2022-12-20T23:15:00Z</dcterms:modified>
</cp:coreProperties>
</file>