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D76F6" w14:textId="0C4548C2" w:rsidR="00881AEF" w:rsidRDefault="00881AEF" w:rsidP="004E1AE7">
      <w:pPr>
        <w:pStyle w:val="Title"/>
      </w:pPr>
      <w:bookmarkStart w:id="0" w:name="_Toc151036968"/>
      <w:bookmarkStart w:id="1" w:name="_Toc151037027"/>
      <w:r>
        <w:t>Targeted Action Plans Report</w:t>
      </w:r>
      <w:bookmarkEnd w:id="0"/>
      <w:bookmarkEnd w:id="1"/>
    </w:p>
    <w:p w14:paraId="3E597896" w14:textId="77777777" w:rsidR="00881AEF" w:rsidRPr="001E74CA" w:rsidRDefault="00881AEF" w:rsidP="00883D2F">
      <w:pPr>
        <w:spacing w:before="240" w:after="240"/>
        <w:rPr>
          <w:sz w:val="56"/>
          <w:szCs w:val="56"/>
        </w:rPr>
      </w:pPr>
      <w:bookmarkStart w:id="2" w:name="_Toc151036969"/>
      <w:bookmarkStart w:id="3" w:name="_Toc151037028"/>
      <w:r w:rsidRPr="001E74CA">
        <w:rPr>
          <w:sz w:val="56"/>
          <w:szCs w:val="56"/>
        </w:rPr>
        <w:t>1 July 2022 to 30 July 2023</w:t>
      </w:r>
      <w:bookmarkEnd w:id="2"/>
      <w:bookmarkEnd w:id="3"/>
    </w:p>
    <w:p w14:paraId="3BCBD241" w14:textId="77777777" w:rsidR="00881AEF" w:rsidRPr="001E74CA" w:rsidRDefault="00881AEF" w:rsidP="00883D2F">
      <w:pPr>
        <w:spacing w:before="240" w:after="240"/>
        <w:rPr>
          <w:sz w:val="34"/>
          <w:szCs w:val="34"/>
        </w:rPr>
      </w:pPr>
      <w:bookmarkStart w:id="4" w:name="_Toc151036970"/>
      <w:bookmarkStart w:id="5" w:name="_Toc151037029"/>
      <w:r w:rsidRPr="001E74CA">
        <w:rPr>
          <w:sz w:val="34"/>
          <w:szCs w:val="34"/>
        </w:rPr>
        <w:t>Australia’s Disability Strategy 2021-2031</w:t>
      </w:r>
      <w:bookmarkEnd w:id="4"/>
      <w:bookmarkEnd w:id="5"/>
    </w:p>
    <w:p w14:paraId="45937412" w14:textId="77777777" w:rsidR="000842DE" w:rsidRDefault="000842DE" w:rsidP="008807F6"/>
    <w:p w14:paraId="10843787" w14:textId="77777777" w:rsidR="0065053A" w:rsidRDefault="0065053A" w:rsidP="008807F6">
      <w:pPr>
        <w:sectPr w:rsidR="0065053A" w:rsidSect="009538AF">
          <w:pgSz w:w="11906" w:h="16838" w:code="9"/>
          <w:pgMar w:top="1440" w:right="1440" w:bottom="1440" w:left="1440" w:header="706" w:footer="706" w:gutter="0"/>
          <w:cols w:space="708"/>
          <w:docGrid w:linePitch="360"/>
        </w:sectPr>
      </w:pPr>
    </w:p>
    <w:p w14:paraId="72FC4612" w14:textId="77777777" w:rsidR="00FB6BEB" w:rsidRPr="00FB6BEB" w:rsidRDefault="00FB6BEB" w:rsidP="00FB6BEB">
      <w:pPr>
        <w:spacing w:after="0" w:line="240" w:lineRule="auto"/>
        <w:rPr>
          <w:rFonts w:asciiTheme="minorHAnsi" w:hAnsiTheme="minorHAnsi" w:cstheme="minorHAnsi"/>
        </w:rPr>
      </w:pPr>
      <w:r w:rsidRPr="00FB6BEB">
        <w:rPr>
          <w:rFonts w:asciiTheme="minorHAnsi" w:hAnsiTheme="minorHAnsi" w:cstheme="minorHAnsi"/>
        </w:rPr>
        <w:lastRenderedPageBreak/>
        <w:t xml:space="preserve">This document, Targeted Action Plans Report, 1 July 2022 to 30 June 2023, </w:t>
      </w:r>
    </w:p>
    <w:p w14:paraId="5319137A" w14:textId="77777777" w:rsidR="00FB6BEB" w:rsidRPr="00FB6BEB" w:rsidRDefault="00FB6BEB" w:rsidP="00FB6BEB">
      <w:pPr>
        <w:spacing w:after="0" w:line="240" w:lineRule="auto"/>
        <w:rPr>
          <w:rFonts w:asciiTheme="minorHAnsi" w:hAnsiTheme="minorHAnsi" w:cstheme="minorHAnsi"/>
        </w:rPr>
      </w:pPr>
      <w:r w:rsidRPr="00FB6BEB">
        <w:rPr>
          <w:rFonts w:asciiTheme="minorHAnsi" w:hAnsiTheme="minorHAnsi" w:cstheme="minorHAnsi"/>
        </w:rPr>
        <w:t xml:space="preserve">Australia’s Disability Strategy 2021-2031 is licensed under the Creative Commons Attribution </w:t>
      </w:r>
    </w:p>
    <w:p w14:paraId="040D21BD" w14:textId="77777777" w:rsidR="00FB6BEB" w:rsidRPr="00FB6BEB" w:rsidRDefault="00FB6BEB" w:rsidP="00FB6BEB">
      <w:pPr>
        <w:spacing w:after="0" w:line="240" w:lineRule="auto"/>
        <w:rPr>
          <w:rFonts w:asciiTheme="minorHAnsi" w:hAnsiTheme="minorHAnsi" w:cstheme="minorHAnsi"/>
        </w:rPr>
      </w:pPr>
      <w:r w:rsidRPr="00FB6BEB">
        <w:rPr>
          <w:rFonts w:asciiTheme="minorHAnsi" w:hAnsiTheme="minorHAnsi" w:cstheme="minorHAnsi"/>
        </w:rPr>
        <w:t xml:space="preserve">4.0 International License, with the exception of: </w:t>
      </w:r>
    </w:p>
    <w:p w14:paraId="10A2AF35" w14:textId="73A1F3A9" w:rsidR="00FB6BEB" w:rsidRPr="000842DE" w:rsidRDefault="00FB6BEB" w:rsidP="000842DE">
      <w:pPr>
        <w:pStyle w:val="ListParagraph"/>
        <w:numPr>
          <w:ilvl w:val="0"/>
          <w:numId w:val="34"/>
        </w:numPr>
        <w:spacing w:before="240" w:after="120" w:line="240" w:lineRule="auto"/>
        <w:contextualSpacing w:val="0"/>
        <w:rPr>
          <w:rFonts w:asciiTheme="minorHAnsi" w:hAnsiTheme="minorHAnsi" w:cstheme="minorHAnsi"/>
        </w:rPr>
      </w:pPr>
      <w:r w:rsidRPr="000842DE">
        <w:rPr>
          <w:rFonts w:asciiTheme="minorHAnsi" w:hAnsiTheme="minorHAnsi" w:cstheme="minorHAnsi"/>
        </w:rPr>
        <w:t>Australia’s Disability Strategy 2021-2031 logo and branding</w:t>
      </w:r>
    </w:p>
    <w:p w14:paraId="4C2833E8" w14:textId="43DF6143" w:rsidR="00FB6BEB" w:rsidRPr="000842DE" w:rsidRDefault="00FB6BEB" w:rsidP="000842DE">
      <w:pPr>
        <w:pStyle w:val="ListParagraph"/>
        <w:numPr>
          <w:ilvl w:val="0"/>
          <w:numId w:val="34"/>
        </w:numPr>
        <w:spacing w:before="120" w:after="120" w:line="240" w:lineRule="auto"/>
        <w:contextualSpacing w:val="0"/>
        <w:rPr>
          <w:rFonts w:asciiTheme="minorHAnsi" w:hAnsiTheme="minorHAnsi" w:cstheme="minorHAnsi"/>
        </w:rPr>
      </w:pPr>
      <w:r w:rsidRPr="000842DE">
        <w:rPr>
          <w:rFonts w:asciiTheme="minorHAnsi" w:hAnsiTheme="minorHAnsi" w:cstheme="minorHAnsi"/>
        </w:rPr>
        <w:t>Any third-party material</w:t>
      </w:r>
    </w:p>
    <w:p w14:paraId="3D5C3934" w14:textId="14210DF4" w:rsidR="00FB6BEB" w:rsidRPr="000842DE" w:rsidRDefault="00FB6BEB" w:rsidP="000842DE">
      <w:pPr>
        <w:pStyle w:val="ListParagraph"/>
        <w:numPr>
          <w:ilvl w:val="0"/>
          <w:numId w:val="34"/>
        </w:numPr>
        <w:spacing w:before="120" w:after="120" w:line="240" w:lineRule="auto"/>
        <w:contextualSpacing w:val="0"/>
        <w:rPr>
          <w:rFonts w:asciiTheme="minorHAnsi" w:hAnsiTheme="minorHAnsi" w:cstheme="minorHAnsi"/>
        </w:rPr>
      </w:pPr>
      <w:r w:rsidRPr="000842DE">
        <w:rPr>
          <w:rFonts w:asciiTheme="minorHAnsi" w:hAnsiTheme="minorHAnsi" w:cstheme="minorHAnsi"/>
        </w:rPr>
        <w:t>All images and/or photographs.</w:t>
      </w:r>
    </w:p>
    <w:p w14:paraId="496D6FE9" w14:textId="77777777" w:rsidR="00FB6BEB" w:rsidRPr="00FB6BEB" w:rsidRDefault="00FB6BEB" w:rsidP="000842DE">
      <w:pPr>
        <w:spacing w:before="240" w:after="0" w:line="240" w:lineRule="auto"/>
        <w:rPr>
          <w:rFonts w:asciiTheme="minorHAnsi" w:hAnsiTheme="minorHAnsi" w:cstheme="minorHAnsi"/>
        </w:rPr>
      </w:pPr>
      <w:r w:rsidRPr="00FB6BEB">
        <w:rPr>
          <w:rFonts w:asciiTheme="minorHAnsi" w:hAnsiTheme="minorHAnsi" w:cstheme="minorHAnsi"/>
        </w:rPr>
        <w:t xml:space="preserve">More information on this CC By license is set out at the Creative Commons website: </w:t>
      </w:r>
    </w:p>
    <w:p w14:paraId="066B238D" w14:textId="50BED261" w:rsidR="00FB6BEB" w:rsidRPr="00FB6BEB" w:rsidRDefault="00120C14" w:rsidP="00FB6BEB">
      <w:pPr>
        <w:spacing w:after="0" w:line="240" w:lineRule="auto"/>
        <w:rPr>
          <w:rFonts w:asciiTheme="minorHAnsi" w:hAnsiTheme="minorHAnsi" w:cstheme="minorHAnsi"/>
        </w:rPr>
      </w:pPr>
      <w:hyperlink r:id="rId8" w:history="1">
        <w:r w:rsidR="008E5C12" w:rsidRPr="006B0001">
          <w:rPr>
            <w:rStyle w:val="Hyperlink"/>
            <w:rFonts w:asciiTheme="minorHAnsi" w:hAnsiTheme="minorHAnsi" w:cstheme="minorHAnsi"/>
          </w:rPr>
          <w:t>https://creativecommons.org/licenses/by/4.0/legalcode</w:t>
        </w:r>
      </w:hyperlink>
    </w:p>
    <w:p w14:paraId="6CDCD157" w14:textId="77777777" w:rsidR="00FB6BEB" w:rsidRPr="00FB6BEB" w:rsidRDefault="00FB6BEB" w:rsidP="000842DE">
      <w:pPr>
        <w:spacing w:before="240" w:after="0" w:line="240" w:lineRule="auto"/>
        <w:rPr>
          <w:rFonts w:asciiTheme="minorHAnsi" w:hAnsiTheme="minorHAnsi" w:cstheme="minorHAnsi"/>
        </w:rPr>
      </w:pPr>
      <w:r w:rsidRPr="00FB6BEB">
        <w:rPr>
          <w:rFonts w:asciiTheme="minorHAnsi" w:hAnsiTheme="minorHAnsi" w:cstheme="minorHAnsi"/>
        </w:rPr>
        <w:t xml:space="preserve">Attribution </w:t>
      </w:r>
    </w:p>
    <w:p w14:paraId="3AD5EC4C" w14:textId="470FE5BE" w:rsidR="00FB6BEB" w:rsidRPr="00FB6BEB" w:rsidRDefault="00FB6BEB" w:rsidP="000842DE">
      <w:pPr>
        <w:spacing w:before="240" w:after="0" w:line="240" w:lineRule="auto"/>
        <w:rPr>
          <w:rFonts w:asciiTheme="minorHAnsi" w:hAnsiTheme="minorHAnsi" w:cstheme="minorHAnsi"/>
        </w:rPr>
      </w:pPr>
      <w:r w:rsidRPr="00FB6BEB">
        <w:rPr>
          <w:rFonts w:asciiTheme="minorHAnsi" w:hAnsiTheme="minorHAnsi" w:cstheme="minorHAnsi"/>
        </w:rPr>
        <w:t xml:space="preserve">Use of all or part of this document must include the following attribution: © Commonwealth of Australia (Department of Social Services) 2023 </w:t>
      </w:r>
    </w:p>
    <w:p w14:paraId="13448D78" w14:textId="77777777" w:rsidR="008C13A0" w:rsidRDefault="00FB6BEB" w:rsidP="000842DE">
      <w:pPr>
        <w:spacing w:before="240" w:after="0" w:line="240" w:lineRule="auto"/>
        <w:rPr>
          <w:rFonts w:asciiTheme="minorHAnsi" w:hAnsiTheme="minorHAnsi" w:cstheme="minorHAnsi"/>
        </w:rPr>
      </w:pPr>
      <w:r w:rsidRPr="00FB6BEB">
        <w:rPr>
          <w:rFonts w:asciiTheme="minorHAnsi" w:hAnsiTheme="minorHAnsi" w:cstheme="minorHAnsi"/>
        </w:rPr>
        <w:t xml:space="preserve">Enquiries about copyright arrangements and any use of this information can be sent to the Department of Social Services: </w:t>
      </w:r>
    </w:p>
    <w:p w14:paraId="6CB2C241" w14:textId="0077E97A" w:rsidR="00FB6BEB" w:rsidRPr="00FB6BEB" w:rsidRDefault="00FB6BEB" w:rsidP="000842DE">
      <w:pPr>
        <w:spacing w:before="240" w:after="0" w:line="240" w:lineRule="auto"/>
        <w:rPr>
          <w:rFonts w:asciiTheme="minorHAnsi" w:hAnsiTheme="minorHAnsi" w:cstheme="minorHAnsi"/>
        </w:rPr>
      </w:pPr>
      <w:r w:rsidRPr="00FB6BEB">
        <w:rPr>
          <w:rFonts w:asciiTheme="minorHAnsi" w:hAnsiTheme="minorHAnsi" w:cstheme="minorHAnsi"/>
        </w:rPr>
        <w:t xml:space="preserve">By email: </w:t>
      </w:r>
      <w:hyperlink r:id="rId9" w:history="1">
        <w:r w:rsidR="008C13A0" w:rsidRPr="00EE11EE">
          <w:rPr>
            <w:rStyle w:val="Hyperlink"/>
            <w:rFonts w:asciiTheme="minorHAnsi" w:hAnsiTheme="minorHAnsi" w:cstheme="minorHAnsi"/>
          </w:rPr>
          <w:t>communication@dss.gov.au</w:t>
        </w:r>
      </w:hyperlink>
    </w:p>
    <w:p w14:paraId="05644BE3" w14:textId="656DF9AA" w:rsidR="00881AEF" w:rsidRPr="00FB6BEB" w:rsidRDefault="00FB6BEB" w:rsidP="008C13A0">
      <w:pPr>
        <w:spacing w:before="240" w:after="0" w:line="240" w:lineRule="auto"/>
        <w:rPr>
          <w:rFonts w:asciiTheme="minorHAnsi" w:hAnsiTheme="minorHAnsi" w:cstheme="minorHAnsi"/>
        </w:rPr>
      </w:pPr>
      <w:r w:rsidRPr="00FB6BEB">
        <w:rPr>
          <w:rFonts w:asciiTheme="minorHAnsi" w:hAnsiTheme="minorHAnsi" w:cstheme="minorHAnsi"/>
        </w:rPr>
        <w:t>By post: Corporate Communication and Media Relations Branch Department of Social Services, GPO Box 9820, Canberra ACT 2601</w:t>
      </w:r>
    </w:p>
    <w:p w14:paraId="271427AA" w14:textId="77777777" w:rsidR="00BE6FD4" w:rsidRDefault="00BE6FD4">
      <w:pPr>
        <w:sectPr w:rsidR="00BE6FD4" w:rsidSect="00BE6FD4">
          <w:footerReference w:type="default" r:id="rId10"/>
          <w:pgSz w:w="11906" w:h="16838" w:code="9"/>
          <w:pgMar w:top="1440" w:right="1440" w:bottom="1440" w:left="1440" w:header="706" w:footer="706" w:gutter="0"/>
          <w:pgNumType w:fmt="upperRoman" w:start="2"/>
          <w:cols w:space="708"/>
          <w:docGrid w:linePitch="360"/>
        </w:sectPr>
      </w:pPr>
    </w:p>
    <w:p w14:paraId="1C3930AC" w14:textId="77777777" w:rsidR="008C13A0" w:rsidRDefault="008C13A0" w:rsidP="008C13A0">
      <w:pPr>
        <w:pStyle w:val="Heading1"/>
      </w:pPr>
      <w:r>
        <w:lastRenderedPageBreak/>
        <w:t>Contents</w:t>
      </w:r>
    </w:p>
    <w:sdt>
      <w:sdtPr>
        <w:rPr>
          <w:b/>
          <w:bCs/>
        </w:rPr>
        <w:id w:val="-202179485"/>
        <w:docPartObj>
          <w:docPartGallery w:val="Table of Contents"/>
          <w:docPartUnique/>
        </w:docPartObj>
      </w:sdtPr>
      <w:sdtEndPr>
        <w:rPr>
          <w:b w:val="0"/>
          <w:bCs w:val="0"/>
          <w:noProof/>
        </w:rPr>
      </w:sdtEndPr>
      <w:sdtContent>
        <w:p w14:paraId="23E16A3C" w14:textId="2A9AA28E" w:rsidR="008E5C12" w:rsidRPr="008C13A0" w:rsidRDefault="008E5C12" w:rsidP="008C13A0"/>
        <w:p w14:paraId="3D4EA3D0" w14:textId="34DDE9D9" w:rsidR="008E5C12" w:rsidRDefault="008E5C12">
          <w:pPr>
            <w:pStyle w:val="TOC1"/>
            <w:tabs>
              <w:tab w:val="right" w:leader="dot" w:pos="901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151037031" w:history="1">
            <w:r w:rsidRPr="00164BC0">
              <w:rPr>
                <w:rStyle w:val="Hyperlink"/>
                <w:noProof/>
              </w:rPr>
              <w:t>Introduction</w:t>
            </w:r>
            <w:r>
              <w:rPr>
                <w:noProof/>
                <w:webHidden/>
              </w:rPr>
              <w:tab/>
            </w:r>
            <w:r>
              <w:rPr>
                <w:noProof/>
                <w:webHidden/>
              </w:rPr>
              <w:fldChar w:fldCharType="begin"/>
            </w:r>
            <w:r>
              <w:rPr>
                <w:noProof/>
                <w:webHidden/>
              </w:rPr>
              <w:instrText xml:space="preserve"> PAGEREF _Toc151037031 \h </w:instrText>
            </w:r>
            <w:r>
              <w:rPr>
                <w:noProof/>
                <w:webHidden/>
              </w:rPr>
            </w:r>
            <w:r>
              <w:rPr>
                <w:noProof/>
                <w:webHidden/>
              </w:rPr>
              <w:fldChar w:fldCharType="separate"/>
            </w:r>
            <w:r w:rsidR="00BE6FD4">
              <w:rPr>
                <w:noProof/>
                <w:webHidden/>
              </w:rPr>
              <w:t>2</w:t>
            </w:r>
            <w:r>
              <w:rPr>
                <w:noProof/>
                <w:webHidden/>
              </w:rPr>
              <w:fldChar w:fldCharType="end"/>
            </w:r>
          </w:hyperlink>
        </w:p>
        <w:p w14:paraId="0CEF3476" w14:textId="280C4977" w:rsidR="008E5C12" w:rsidRDefault="00120C14">
          <w:pPr>
            <w:pStyle w:val="TOC1"/>
            <w:tabs>
              <w:tab w:val="right" w:leader="dot" w:pos="9016"/>
            </w:tabs>
            <w:rPr>
              <w:rFonts w:asciiTheme="minorHAnsi" w:eastAsiaTheme="minorEastAsia" w:hAnsiTheme="minorHAnsi"/>
              <w:noProof/>
              <w:lang w:eastAsia="en-AU"/>
            </w:rPr>
          </w:pPr>
          <w:hyperlink w:anchor="_Toc151037032" w:history="1">
            <w:r w:rsidR="008E5C12" w:rsidRPr="00164BC0">
              <w:rPr>
                <w:rStyle w:val="Hyperlink"/>
                <w:noProof/>
              </w:rPr>
              <w:t>National Progress</w:t>
            </w:r>
            <w:r w:rsidR="008E5C12">
              <w:rPr>
                <w:noProof/>
                <w:webHidden/>
              </w:rPr>
              <w:tab/>
            </w:r>
            <w:r w:rsidR="008E5C12">
              <w:rPr>
                <w:noProof/>
                <w:webHidden/>
              </w:rPr>
              <w:fldChar w:fldCharType="begin"/>
            </w:r>
            <w:r w:rsidR="008E5C12">
              <w:rPr>
                <w:noProof/>
                <w:webHidden/>
              </w:rPr>
              <w:instrText xml:space="preserve"> PAGEREF _Toc151037032 \h </w:instrText>
            </w:r>
            <w:r w:rsidR="008E5C12">
              <w:rPr>
                <w:noProof/>
                <w:webHidden/>
              </w:rPr>
            </w:r>
            <w:r w:rsidR="008E5C12">
              <w:rPr>
                <w:noProof/>
                <w:webHidden/>
              </w:rPr>
              <w:fldChar w:fldCharType="separate"/>
            </w:r>
            <w:r w:rsidR="00BE6FD4">
              <w:rPr>
                <w:noProof/>
                <w:webHidden/>
              </w:rPr>
              <w:t>5</w:t>
            </w:r>
            <w:r w:rsidR="008E5C12">
              <w:rPr>
                <w:noProof/>
                <w:webHidden/>
              </w:rPr>
              <w:fldChar w:fldCharType="end"/>
            </w:r>
          </w:hyperlink>
        </w:p>
        <w:p w14:paraId="07F42C57" w14:textId="2D07B82D" w:rsidR="008E5C12" w:rsidRDefault="00120C14">
          <w:pPr>
            <w:pStyle w:val="TOC1"/>
            <w:tabs>
              <w:tab w:val="right" w:leader="dot" w:pos="9016"/>
            </w:tabs>
            <w:rPr>
              <w:rFonts w:asciiTheme="minorHAnsi" w:eastAsiaTheme="minorEastAsia" w:hAnsiTheme="minorHAnsi"/>
              <w:noProof/>
              <w:lang w:eastAsia="en-AU"/>
            </w:rPr>
          </w:pPr>
          <w:hyperlink w:anchor="_Toc151037034" w:history="1">
            <w:r w:rsidR="008E5C12" w:rsidRPr="00164BC0">
              <w:rPr>
                <w:rStyle w:val="Hyperlink"/>
                <w:noProof/>
              </w:rPr>
              <w:t>Employment Targeted Action Plan</w:t>
            </w:r>
            <w:r w:rsidR="008E5C12">
              <w:rPr>
                <w:noProof/>
                <w:webHidden/>
              </w:rPr>
              <w:tab/>
            </w:r>
            <w:r w:rsidR="008E5C12">
              <w:rPr>
                <w:noProof/>
                <w:webHidden/>
              </w:rPr>
              <w:fldChar w:fldCharType="begin"/>
            </w:r>
            <w:r w:rsidR="008E5C12">
              <w:rPr>
                <w:noProof/>
                <w:webHidden/>
              </w:rPr>
              <w:instrText xml:space="preserve"> PAGEREF _Toc151037034 \h </w:instrText>
            </w:r>
            <w:r w:rsidR="008E5C12">
              <w:rPr>
                <w:noProof/>
                <w:webHidden/>
              </w:rPr>
            </w:r>
            <w:r w:rsidR="008E5C12">
              <w:rPr>
                <w:noProof/>
                <w:webHidden/>
              </w:rPr>
              <w:fldChar w:fldCharType="separate"/>
            </w:r>
            <w:r w:rsidR="00BE6FD4">
              <w:rPr>
                <w:noProof/>
                <w:webHidden/>
              </w:rPr>
              <w:t>8</w:t>
            </w:r>
            <w:r w:rsidR="008E5C12">
              <w:rPr>
                <w:noProof/>
                <w:webHidden/>
              </w:rPr>
              <w:fldChar w:fldCharType="end"/>
            </w:r>
          </w:hyperlink>
        </w:p>
        <w:p w14:paraId="1AB8E2AD" w14:textId="51C68F48" w:rsidR="008E5C12" w:rsidRDefault="00120C14">
          <w:pPr>
            <w:pStyle w:val="TOC1"/>
            <w:tabs>
              <w:tab w:val="right" w:leader="dot" w:pos="9016"/>
            </w:tabs>
            <w:rPr>
              <w:rFonts w:asciiTheme="minorHAnsi" w:eastAsiaTheme="minorEastAsia" w:hAnsiTheme="minorHAnsi"/>
              <w:noProof/>
              <w:lang w:eastAsia="en-AU"/>
            </w:rPr>
          </w:pPr>
          <w:hyperlink w:anchor="_Toc151037036" w:history="1">
            <w:r w:rsidR="008E5C12" w:rsidRPr="00164BC0">
              <w:rPr>
                <w:rStyle w:val="Hyperlink"/>
                <w:noProof/>
              </w:rPr>
              <w:t>Community Attitudes Targeted Action Plan</w:t>
            </w:r>
            <w:r w:rsidR="008E5C12">
              <w:rPr>
                <w:noProof/>
                <w:webHidden/>
              </w:rPr>
              <w:tab/>
            </w:r>
            <w:r w:rsidR="008E5C12">
              <w:rPr>
                <w:noProof/>
                <w:webHidden/>
              </w:rPr>
              <w:fldChar w:fldCharType="begin"/>
            </w:r>
            <w:r w:rsidR="008E5C12">
              <w:rPr>
                <w:noProof/>
                <w:webHidden/>
              </w:rPr>
              <w:instrText xml:space="preserve"> PAGEREF _Toc151037036 \h </w:instrText>
            </w:r>
            <w:r w:rsidR="008E5C12">
              <w:rPr>
                <w:noProof/>
                <w:webHidden/>
              </w:rPr>
            </w:r>
            <w:r w:rsidR="008E5C12">
              <w:rPr>
                <w:noProof/>
                <w:webHidden/>
              </w:rPr>
              <w:fldChar w:fldCharType="separate"/>
            </w:r>
            <w:r w:rsidR="00BE6FD4">
              <w:rPr>
                <w:noProof/>
                <w:webHidden/>
              </w:rPr>
              <w:t>10</w:t>
            </w:r>
            <w:r w:rsidR="008E5C12">
              <w:rPr>
                <w:noProof/>
                <w:webHidden/>
              </w:rPr>
              <w:fldChar w:fldCharType="end"/>
            </w:r>
          </w:hyperlink>
        </w:p>
        <w:p w14:paraId="4F2F0DEE" w14:textId="009525EC" w:rsidR="008E5C12" w:rsidRDefault="00120C14">
          <w:pPr>
            <w:pStyle w:val="TOC1"/>
            <w:tabs>
              <w:tab w:val="right" w:leader="dot" w:pos="9016"/>
            </w:tabs>
            <w:rPr>
              <w:rFonts w:asciiTheme="minorHAnsi" w:eastAsiaTheme="minorEastAsia" w:hAnsiTheme="minorHAnsi"/>
              <w:noProof/>
              <w:lang w:eastAsia="en-AU"/>
            </w:rPr>
          </w:pPr>
          <w:hyperlink w:anchor="_Toc151037038" w:history="1">
            <w:r w:rsidR="008E5C12" w:rsidRPr="00164BC0">
              <w:rPr>
                <w:rStyle w:val="Hyperlink"/>
                <w:noProof/>
              </w:rPr>
              <w:t>Early Childhood Targeted Action Plan</w:t>
            </w:r>
            <w:r w:rsidR="008E5C12">
              <w:rPr>
                <w:noProof/>
                <w:webHidden/>
              </w:rPr>
              <w:tab/>
            </w:r>
            <w:r w:rsidR="008E5C12">
              <w:rPr>
                <w:noProof/>
                <w:webHidden/>
              </w:rPr>
              <w:fldChar w:fldCharType="begin"/>
            </w:r>
            <w:r w:rsidR="008E5C12">
              <w:rPr>
                <w:noProof/>
                <w:webHidden/>
              </w:rPr>
              <w:instrText xml:space="preserve"> PAGEREF _Toc151037038 \h </w:instrText>
            </w:r>
            <w:r w:rsidR="008E5C12">
              <w:rPr>
                <w:noProof/>
                <w:webHidden/>
              </w:rPr>
            </w:r>
            <w:r w:rsidR="008E5C12">
              <w:rPr>
                <w:noProof/>
                <w:webHidden/>
              </w:rPr>
              <w:fldChar w:fldCharType="separate"/>
            </w:r>
            <w:r w:rsidR="00BE6FD4">
              <w:rPr>
                <w:noProof/>
                <w:webHidden/>
              </w:rPr>
              <w:t>12</w:t>
            </w:r>
            <w:r w:rsidR="008E5C12">
              <w:rPr>
                <w:noProof/>
                <w:webHidden/>
              </w:rPr>
              <w:fldChar w:fldCharType="end"/>
            </w:r>
          </w:hyperlink>
        </w:p>
        <w:p w14:paraId="4DCE82A2" w14:textId="65FD64A7" w:rsidR="008E5C12" w:rsidRDefault="00120C14">
          <w:pPr>
            <w:pStyle w:val="TOC1"/>
            <w:tabs>
              <w:tab w:val="right" w:leader="dot" w:pos="9016"/>
            </w:tabs>
            <w:rPr>
              <w:rFonts w:asciiTheme="minorHAnsi" w:eastAsiaTheme="minorEastAsia" w:hAnsiTheme="minorHAnsi"/>
              <w:noProof/>
              <w:lang w:eastAsia="en-AU"/>
            </w:rPr>
          </w:pPr>
          <w:hyperlink w:anchor="_Toc151037040" w:history="1">
            <w:r w:rsidR="008E5C12" w:rsidRPr="00164BC0">
              <w:rPr>
                <w:rStyle w:val="Hyperlink"/>
                <w:noProof/>
              </w:rPr>
              <w:t>Safety Targeted Action Plan</w:t>
            </w:r>
            <w:r w:rsidR="008E5C12">
              <w:rPr>
                <w:noProof/>
                <w:webHidden/>
              </w:rPr>
              <w:tab/>
            </w:r>
            <w:r w:rsidR="008E5C12">
              <w:rPr>
                <w:noProof/>
                <w:webHidden/>
              </w:rPr>
              <w:fldChar w:fldCharType="begin"/>
            </w:r>
            <w:r w:rsidR="008E5C12">
              <w:rPr>
                <w:noProof/>
                <w:webHidden/>
              </w:rPr>
              <w:instrText xml:space="preserve"> PAGEREF _Toc151037040 \h </w:instrText>
            </w:r>
            <w:r w:rsidR="008E5C12">
              <w:rPr>
                <w:noProof/>
                <w:webHidden/>
              </w:rPr>
            </w:r>
            <w:r w:rsidR="008E5C12">
              <w:rPr>
                <w:noProof/>
                <w:webHidden/>
              </w:rPr>
              <w:fldChar w:fldCharType="separate"/>
            </w:r>
            <w:r w:rsidR="00BE6FD4">
              <w:rPr>
                <w:noProof/>
                <w:webHidden/>
              </w:rPr>
              <w:t>14</w:t>
            </w:r>
            <w:r w:rsidR="008E5C12">
              <w:rPr>
                <w:noProof/>
                <w:webHidden/>
              </w:rPr>
              <w:fldChar w:fldCharType="end"/>
            </w:r>
          </w:hyperlink>
        </w:p>
        <w:p w14:paraId="03FDFB70" w14:textId="2B93267E" w:rsidR="008E5C12" w:rsidRDefault="00120C14">
          <w:pPr>
            <w:pStyle w:val="TOC1"/>
            <w:tabs>
              <w:tab w:val="right" w:leader="dot" w:pos="9016"/>
            </w:tabs>
            <w:rPr>
              <w:rFonts w:asciiTheme="minorHAnsi" w:eastAsiaTheme="minorEastAsia" w:hAnsiTheme="minorHAnsi"/>
              <w:noProof/>
              <w:lang w:eastAsia="en-AU"/>
            </w:rPr>
          </w:pPr>
          <w:hyperlink w:anchor="_Toc151037042" w:history="1">
            <w:r w:rsidR="008E5C12" w:rsidRPr="00164BC0">
              <w:rPr>
                <w:rStyle w:val="Hyperlink"/>
                <w:noProof/>
              </w:rPr>
              <w:t>Emergency Management Targeted Action Plan</w:t>
            </w:r>
            <w:r w:rsidR="008E5C12">
              <w:rPr>
                <w:noProof/>
                <w:webHidden/>
              </w:rPr>
              <w:tab/>
            </w:r>
            <w:r w:rsidR="008E5C12">
              <w:rPr>
                <w:noProof/>
                <w:webHidden/>
              </w:rPr>
              <w:fldChar w:fldCharType="begin"/>
            </w:r>
            <w:r w:rsidR="008E5C12">
              <w:rPr>
                <w:noProof/>
                <w:webHidden/>
              </w:rPr>
              <w:instrText xml:space="preserve"> PAGEREF _Toc151037042 \h </w:instrText>
            </w:r>
            <w:r w:rsidR="008E5C12">
              <w:rPr>
                <w:noProof/>
                <w:webHidden/>
              </w:rPr>
            </w:r>
            <w:r w:rsidR="008E5C12">
              <w:rPr>
                <w:noProof/>
                <w:webHidden/>
              </w:rPr>
              <w:fldChar w:fldCharType="separate"/>
            </w:r>
            <w:r w:rsidR="00BE6FD4">
              <w:rPr>
                <w:noProof/>
                <w:webHidden/>
              </w:rPr>
              <w:t>16</w:t>
            </w:r>
            <w:r w:rsidR="008E5C12">
              <w:rPr>
                <w:noProof/>
                <w:webHidden/>
              </w:rPr>
              <w:fldChar w:fldCharType="end"/>
            </w:r>
          </w:hyperlink>
        </w:p>
        <w:p w14:paraId="3BFBFDAF" w14:textId="05889A16" w:rsidR="008E5C12" w:rsidRDefault="00120C14">
          <w:pPr>
            <w:pStyle w:val="TOC1"/>
            <w:tabs>
              <w:tab w:val="right" w:leader="dot" w:pos="9016"/>
            </w:tabs>
            <w:rPr>
              <w:rFonts w:asciiTheme="minorHAnsi" w:eastAsiaTheme="minorEastAsia" w:hAnsiTheme="minorHAnsi"/>
              <w:noProof/>
              <w:lang w:eastAsia="en-AU"/>
            </w:rPr>
          </w:pPr>
          <w:hyperlink w:anchor="_Toc151037044" w:history="1">
            <w:r w:rsidR="008E5C12" w:rsidRPr="00164BC0">
              <w:rPr>
                <w:rStyle w:val="Hyperlink"/>
                <w:noProof/>
              </w:rPr>
              <w:t>Actions in Practice</w:t>
            </w:r>
            <w:r w:rsidR="008E5C12">
              <w:rPr>
                <w:noProof/>
                <w:webHidden/>
              </w:rPr>
              <w:tab/>
            </w:r>
            <w:r w:rsidR="008E5C12">
              <w:rPr>
                <w:noProof/>
                <w:webHidden/>
              </w:rPr>
              <w:fldChar w:fldCharType="begin"/>
            </w:r>
            <w:r w:rsidR="008E5C12">
              <w:rPr>
                <w:noProof/>
                <w:webHidden/>
              </w:rPr>
              <w:instrText xml:space="preserve"> PAGEREF _Toc151037044 \h </w:instrText>
            </w:r>
            <w:r w:rsidR="008E5C12">
              <w:rPr>
                <w:noProof/>
                <w:webHidden/>
              </w:rPr>
            </w:r>
            <w:r w:rsidR="008E5C12">
              <w:rPr>
                <w:noProof/>
                <w:webHidden/>
              </w:rPr>
              <w:fldChar w:fldCharType="separate"/>
            </w:r>
            <w:r w:rsidR="00BE6FD4">
              <w:rPr>
                <w:noProof/>
                <w:webHidden/>
              </w:rPr>
              <w:t>18</w:t>
            </w:r>
            <w:r w:rsidR="008E5C12">
              <w:rPr>
                <w:noProof/>
                <w:webHidden/>
              </w:rPr>
              <w:fldChar w:fldCharType="end"/>
            </w:r>
          </w:hyperlink>
        </w:p>
        <w:p w14:paraId="4D3FFD63" w14:textId="5227141F" w:rsidR="008E5C12" w:rsidRDefault="00120C14" w:rsidP="008E5C12">
          <w:pPr>
            <w:pStyle w:val="TOC1"/>
            <w:tabs>
              <w:tab w:val="right" w:leader="dot" w:pos="9016"/>
            </w:tabs>
            <w:ind w:left="720"/>
            <w:rPr>
              <w:rFonts w:asciiTheme="minorHAnsi" w:eastAsiaTheme="minorEastAsia" w:hAnsiTheme="minorHAnsi"/>
              <w:noProof/>
              <w:lang w:eastAsia="en-AU"/>
            </w:rPr>
          </w:pPr>
          <w:hyperlink w:anchor="_Toc151037045" w:history="1">
            <w:r w:rsidR="008E5C12" w:rsidRPr="00164BC0">
              <w:rPr>
                <w:rStyle w:val="Hyperlink"/>
                <w:noProof/>
              </w:rPr>
              <w:t>Employees with disability in the Queensland public sector</w:t>
            </w:r>
            <w:r w:rsidR="008E5C12">
              <w:rPr>
                <w:noProof/>
                <w:webHidden/>
              </w:rPr>
              <w:tab/>
            </w:r>
            <w:r w:rsidR="008E5C12">
              <w:rPr>
                <w:noProof/>
                <w:webHidden/>
              </w:rPr>
              <w:fldChar w:fldCharType="begin"/>
            </w:r>
            <w:r w:rsidR="008E5C12">
              <w:rPr>
                <w:noProof/>
                <w:webHidden/>
              </w:rPr>
              <w:instrText xml:space="preserve"> PAGEREF _Toc151037045 \h </w:instrText>
            </w:r>
            <w:r w:rsidR="008E5C12">
              <w:rPr>
                <w:noProof/>
                <w:webHidden/>
              </w:rPr>
            </w:r>
            <w:r w:rsidR="008E5C12">
              <w:rPr>
                <w:noProof/>
                <w:webHidden/>
              </w:rPr>
              <w:fldChar w:fldCharType="separate"/>
            </w:r>
            <w:r w:rsidR="00BE6FD4">
              <w:rPr>
                <w:noProof/>
                <w:webHidden/>
              </w:rPr>
              <w:t>19</w:t>
            </w:r>
            <w:r w:rsidR="008E5C12">
              <w:rPr>
                <w:noProof/>
                <w:webHidden/>
              </w:rPr>
              <w:fldChar w:fldCharType="end"/>
            </w:r>
          </w:hyperlink>
        </w:p>
        <w:p w14:paraId="2AE89E80" w14:textId="2BA057F0" w:rsidR="008E5C12" w:rsidRDefault="00120C14" w:rsidP="008E5C12">
          <w:pPr>
            <w:pStyle w:val="TOC1"/>
            <w:tabs>
              <w:tab w:val="right" w:leader="dot" w:pos="9016"/>
            </w:tabs>
            <w:ind w:left="720"/>
            <w:rPr>
              <w:rFonts w:asciiTheme="minorHAnsi" w:eastAsiaTheme="minorEastAsia" w:hAnsiTheme="minorHAnsi"/>
              <w:noProof/>
              <w:lang w:eastAsia="en-AU"/>
            </w:rPr>
          </w:pPr>
          <w:hyperlink w:anchor="_Toc151037046" w:history="1">
            <w:r w:rsidR="008E5C12" w:rsidRPr="00164BC0">
              <w:rPr>
                <w:rStyle w:val="Hyperlink"/>
                <w:noProof/>
              </w:rPr>
              <w:t>Employment Pilots</w:t>
            </w:r>
            <w:r w:rsidR="008E5C12">
              <w:rPr>
                <w:noProof/>
                <w:webHidden/>
              </w:rPr>
              <w:tab/>
            </w:r>
            <w:r w:rsidR="008E5C12">
              <w:rPr>
                <w:noProof/>
                <w:webHidden/>
              </w:rPr>
              <w:fldChar w:fldCharType="begin"/>
            </w:r>
            <w:r w:rsidR="008E5C12">
              <w:rPr>
                <w:noProof/>
                <w:webHidden/>
              </w:rPr>
              <w:instrText xml:space="preserve"> PAGEREF _Toc151037046 \h </w:instrText>
            </w:r>
            <w:r w:rsidR="008E5C12">
              <w:rPr>
                <w:noProof/>
                <w:webHidden/>
              </w:rPr>
            </w:r>
            <w:r w:rsidR="008E5C12">
              <w:rPr>
                <w:noProof/>
                <w:webHidden/>
              </w:rPr>
              <w:fldChar w:fldCharType="separate"/>
            </w:r>
            <w:r w:rsidR="00BE6FD4">
              <w:rPr>
                <w:noProof/>
                <w:webHidden/>
              </w:rPr>
              <w:t>20</w:t>
            </w:r>
            <w:r w:rsidR="008E5C12">
              <w:rPr>
                <w:noProof/>
                <w:webHidden/>
              </w:rPr>
              <w:fldChar w:fldCharType="end"/>
            </w:r>
          </w:hyperlink>
        </w:p>
        <w:p w14:paraId="39155EAE" w14:textId="3D6AD978" w:rsidR="008E5C12" w:rsidRDefault="00120C14" w:rsidP="008E5C12">
          <w:pPr>
            <w:pStyle w:val="TOC1"/>
            <w:tabs>
              <w:tab w:val="right" w:leader="dot" w:pos="9016"/>
            </w:tabs>
            <w:ind w:left="720"/>
            <w:rPr>
              <w:rFonts w:asciiTheme="minorHAnsi" w:eastAsiaTheme="minorEastAsia" w:hAnsiTheme="minorHAnsi"/>
              <w:noProof/>
              <w:lang w:eastAsia="en-AU"/>
            </w:rPr>
          </w:pPr>
          <w:hyperlink w:anchor="_Toc151037047" w:history="1">
            <w:r w:rsidR="008E5C12" w:rsidRPr="00164BC0">
              <w:rPr>
                <w:rStyle w:val="Hyperlink"/>
                <w:noProof/>
              </w:rPr>
              <w:t>Tasmanian Disability Commissioner</w:t>
            </w:r>
            <w:r w:rsidR="008E5C12">
              <w:rPr>
                <w:noProof/>
                <w:webHidden/>
              </w:rPr>
              <w:tab/>
            </w:r>
            <w:r w:rsidR="008E5C12">
              <w:rPr>
                <w:noProof/>
                <w:webHidden/>
              </w:rPr>
              <w:fldChar w:fldCharType="begin"/>
            </w:r>
            <w:r w:rsidR="008E5C12">
              <w:rPr>
                <w:noProof/>
                <w:webHidden/>
              </w:rPr>
              <w:instrText xml:space="preserve"> PAGEREF _Toc151037047 \h </w:instrText>
            </w:r>
            <w:r w:rsidR="008E5C12">
              <w:rPr>
                <w:noProof/>
                <w:webHidden/>
              </w:rPr>
            </w:r>
            <w:r w:rsidR="008E5C12">
              <w:rPr>
                <w:noProof/>
                <w:webHidden/>
              </w:rPr>
              <w:fldChar w:fldCharType="separate"/>
            </w:r>
            <w:r w:rsidR="00BE6FD4">
              <w:rPr>
                <w:noProof/>
                <w:webHidden/>
              </w:rPr>
              <w:t>21</w:t>
            </w:r>
            <w:r w:rsidR="008E5C12">
              <w:rPr>
                <w:noProof/>
                <w:webHidden/>
              </w:rPr>
              <w:fldChar w:fldCharType="end"/>
            </w:r>
          </w:hyperlink>
        </w:p>
        <w:p w14:paraId="03DE0C4F" w14:textId="53219F4A" w:rsidR="008E5C12" w:rsidRDefault="00120C14" w:rsidP="008E5C12">
          <w:pPr>
            <w:pStyle w:val="TOC1"/>
            <w:tabs>
              <w:tab w:val="right" w:leader="dot" w:pos="9016"/>
            </w:tabs>
            <w:ind w:left="720"/>
            <w:rPr>
              <w:rFonts w:asciiTheme="minorHAnsi" w:eastAsiaTheme="minorEastAsia" w:hAnsiTheme="minorHAnsi"/>
              <w:noProof/>
              <w:lang w:eastAsia="en-AU"/>
            </w:rPr>
          </w:pPr>
          <w:hyperlink w:anchor="_Toc151037048" w:history="1">
            <w:r w:rsidR="008E5C12" w:rsidRPr="00164BC0">
              <w:rPr>
                <w:rStyle w:val="Hyperlink"/>
                <w:noProof/>
              </w:rPr>
              <w:t>Developing Differently parenting workshop</w:t>
            </w:r>
            <w:r w:rsidR="008E5C12">
              <w:rPr>
                <w:noProof/>
                <w:webHidden/>
              </w:rPr>
              <w:tab/>
            </w:r>
            <w:r w:rsidR="008E5C12">
              <w:rPr>
                <w:noProof/>
                <w:webHidden/>
              </w:rPr>
              <w:fldChar w:fldCharType="begin"/>
            </w:r>
            <w:r w:rsidR="008E5C12">
              <w:rPr>
                <w:noProof/>
                <w:webHidden/>
              </w:rPr>
              <w:instrText xml:space="preserve"> PAGEREF _Toc151037048 \h </w:instrText>
            </w:r>
            <w:r w:rsidR="008E5C12">
              <w:rPr>
                <w:noProof/>
                <w:webHidden/>
              </w:rPr>
            </w:r>
            <w:r w:rsidR="008E5C12">
              <w:rPr>
                <w:noProof/>
                <w:webHidden/>
              </w:rPr>
              <w:fldChar w:fldCharType="separate"/>
            </w:r>
            <w:r w:rsidR="00BE6FD4">
              <w:rPr>
                <w:noProof/>
                <w:webHidden/>
              </w:rPr>
              <w:t>22</w:t>
            </w:r>
            <w:r w:rsidR="008E5C12">
              <w:rPr>
                <w:noProof/>
                <w:webHidden/>
              </w:rPr>
              <w:fldChar w:fldCharType="end"/>
            </w:r>
          </w:hyperlink>
        </w:p>
        <w:p w14:paraId="788AF708" w14:textId="5139C497" w:rsidR="008E5C12" w:rsidRDefault="00120C14" w:rsidP="008E5C12">
          <w:pPr>
            <w:pStyle w:val="TOC1"/>
            <w:tabs>
              <w:tab w:val="right" w:leader="dot" w:pos="9016"/>
            </w:tabs>
            <w:ind w:left="720"/>
            <w:rPr>
              <w:rFonts w:asciiTheme="minorHAnsi" w:eastAsiaTheme="minorEastAsia" w:hAnsiTheme="minorHAnsi"/>
              <w:noProof/>
              <w:lang w:eastAsia="en-AU"/>
            </w:rPr>
          </w:pPr>
          <w:hyperlink w:anchor="_Toc151037049" w:history="1">
            <w:r w:rsidR="008E5C12" w:rsidRPr="00164BC0">
              <w:rPr>
                <w:rStyle w:val="Hyperlink"/>
                <w:noProof/>
              </w:rPr>
              <w:t>Aboriginal Child and Family Centre (ACFC) program</w:t>
            </w:r>
            <w:r w:rsidR="008E5C12">
              <w:rPr>
                <w:noProof/>
                <w:webHidden/>
              </w:rPr>
              <w:tab/>
            </w:r>
            <w:r w:rsidR="008E5C12">
              <w:rPr>
                <w:noProof/>
                <w:webHidden/>
              </w:rPr>
              <w:fldChar w:fldCharType="begin"/>
            </w:r>
            <w:r w:rsidR="008E5C12">
              <w:rPr>
                <w:noProof/>
                <w:webHidden/>
              </w:rPr>
              <w:instrText xml:space="preserve"> PAGEREF _Toc151037049 \h </w:instrText>
            </w:r>
            <w:r w:rsidR="008E5C12">
              <w:rPr>
                <w:noProof/>
                <w:webHidden/>
              </w:rPr>
            </w:r>
            <w:r w:rsidR="008E5C12">
              <w:rPr>
                <w:noProof/>
                <w:webHidden/>
              </w:rPr>
              <w:fldChar w:fldCharType="separate"/>
            </w:r>
            <w:r w:rsidR="00BE6FD4">
              <w:rPr>
                <w:noProof/>
                <w:webHidden/>
              </w:rPr>
              <w:t>23</w:t>
            </w:r>
            <w:r w:rsidR="008E5C12">
              <w:rPr>
                <w:noProof/>
                <w:webHidden/>
              </w:rPr>
              <w:fldChar w:fldCharType="end"/>
            </w:r>
          </w:hyperlink>
        </w:p>
        <w:p w14:paraId="0633E0ED" w14:textId="087F9B33" w:rsidR="008E5C12" w:rsidRDefault="00120C14" w:rsidP="008E5C12">
          <w:pPr>
            <w:pStyle w:val="TOC1"/>
            <w:tabs>
              <w:tab w:val="right" w:leader="dot" w:pos="9016"/>
            </w:tabs>
            <w:ind w:left="720"/>
            <w:rPr>
              <w:rFonts w:asciiTheme="minorHAnsi" w:eastAsiaTheme="minorEastAsia" w:hAnsiTheme="minorHAnsi"/>
              <w:noProof/>
              <w:lang w:eastAsia="en-AU"/>
            </w:rPr>
          </w:pPr>
          <w:hyperlink w:anchor="_Toc151037050" w:history="1">
            <w:r w:rsidR="008E5C12" w:rsidRPr="00164BC0">
              <w:rPr>
                <w:rStyle w:val="Hyperlink"/>
                <w:noProof/>
              </w:rPr>
              <w:t>Behaviour support and the reduction and elimination of restrictive practices</w:t>
            </w:r>
            <w:r w:rsidR="008E5C12">
              <w:rPr>
                <w:noProof/>
                <w:webHidden/>
              </w:rPr>
              <w:tab/>
            </w:r>
            <w:r w:rsidR="008E5C12">
              <w:rPr>
                <w:noProof/>
                <w:webHidden/>
              </w:rPr>
              <w:fldChar w:fldCharType="begin"/>
            </w:r>
            <w:r w:rsidR="008E5C12">
              <w:rPr>
                <w:noProof/>
                <w:webHidden/>
              </w:rPr>
              <w:instrText xml:space="preserve"> PAGEREF _Toc151037050 \h </w:instrText>
            </w:r>
            <w:r w:rsidR="008E5C12">
              <w:rPr>
                <w:noProof/>
                <w:webHidden/>
              </w:rPr>
            </w:r>
            <w:r w:rsidR="008E5C12">
              <w:rPr>
                <w:noProof/>
                <w:webHidden/>
              </w:rPr>
              <w:fldChar w:fldCharType="separate"/>
            </w:r>
            <w:r w:rsidR="00BE6FD4">
              <w:rPr>
                <w:noProof/>
                <w:webHidden/>
              </w:rPr>
              <w:t>24</w:t>
            </w:r>
            <w:r w:rsidR="008E5C12">
              <w:rPr>
                <w:noProof/>
                <w:webHidden/>
              </w:rPr>
              <w:fldChar w:fldCharType="end"/>
            </w:r>
          </w:hyperlink>
        </w:p>
        <w:p w14:paraId="0F4890AF" w14:textId="77ED6D9F" w:rsidR="008E5C12" w:rsidRDefault="00120C14" w:rsidP="008E5C12">
          <w:pPr>
            <w:pStyle w:val="TOC1"/>
            <w:tabs>
              <w:tab w:val="right" w:leader="dot" w:pos="9016"/>
            </w:tabs>
            <w:ind w:left="720"/>
            <w:rPr>
              <w:rFonts w:asciiTheme="minorHAnsi" w:eastAsiaTheme="minorEastAsia" w:hAnsiTheme="minorHAnsi"/>
              <w:noProof/>
              <w:lang w:eastAsia="en-AU"/>
            </w:rPr>
          </w:pPr>
          <w:hyperlink w:anchor="_Toc151037051" w:history="1">
            <w:r w:rsidR="008E5C12" w:rsidRPr="00164BC0">
              <w:rPr>
                <w:rStyle w:val="Hyperlink"/>
                <w:noProof/>
              </w:rPr>
              <w:t>Emergency Management Meetings to be inclusive of disability service providers</w:t>
            </w:r>
            <w:r w:rsidR="008E5C12">
              <w:rPr>
                <w:noProof/>
                <w:webHidden/>
              </w:rPr>
              <w:tab/>
            </w:r>
            <w:r w:rsidR="008E5C12">
              <w:rPr>
                <w:noProof/>
                <w:webHidden/>
              </w:rPr>
              <w:fldChar w:fldCharType="begin"/>
            </w:r>
            <w:r w:rsidR="008E5C12">
              <w:rPr>
                <w:noProof/>
                <w:webHidden/>
              </w:rPr>
              <w:instrText xml:space="preserve"> PAGEREF _Toc151037051 \h </w:instrText>
            </w:r>
            <w:r w:rsidR="008E5C12">
              <w:rPr>
                <w:noProof/>
                <w:webHidden/>
              </w:rPr>
            </w:r>
            <w:r w:rsidR="008E5C12">
              <w:rPr>
                <w:noProof/>
                <w:webHidden/>
              </w:rPr>
              <w:fldChar w:fldCharType="separate"/>
            </w:r>
            <w:r w:rsidR="00BE6FD4">
              <w:rPr>
                <w:noProof/>
                <w:webHidden/>
              </w:rPr>
              <w:t>26</w:t>
            </w:r>
            <w:r w:rsidR="008E5C12">
              <w:rPr>
                <w:noProof/>
                <w:webHidden/>
              </w:rPr>
              <w:fldChar w:fldCharType="end"/>
            </w:r>
          </w:hyperlink>
        </w:p>
        <w:p w14:paraId="6DE33FF8" w14:textId="3BAEB818" w:rsidR="008E5C12" w:rsidRDefault="00120C14" w:rsidP="008E5C12">
          <w:pPr>
            <w:pStyle w:val="TOC1"/>
            <w:tabs>
              <w:tab w:val="right" w:leader="dot" w:pos="9016"/>
            </w:tabs>
            <w:ind w:left="720"/>
            <w:rPr>
              <w:rFonts w:asciiTheme="minorHAnsi" w:eastAsiaTheme="minorEastAsia" w:hAnsiTheme="minorHAnsi"/>
              <w:noProof/>
              <w:lang w:eastAsia="en-AU"/>
            </w:rPr>
          </w:pPr>
          <w:hyperlink w:anchor="_Toc151037052" w:history="1">
            <w:r w:rsidR="008E5C12" w:rsidRPr="00164BC0">
              <w:rPr>
                <w:rStyle w:val="Hyperlink"/>
                <w:noProof/>
              </w:rPr>
              <w:t>Disability Family Violence Crisis Response Initiative</w:t>
            </w:r>
            <w:r w:rsidR="008E5C12">
              <w:rPr>
                <w:noProof/>
                <w:webHidden/>
              </w:rPr>
              <w:tab/>
            </w:r>
            <w:r w:rsidR="008E5C12">
              <w:rPr>
                <w:noProof/>
                <w:webHidden/>
              </w:rPr>
              <w:fldChar w:fldCharType="begin"/>
            </w:r>
            <w:r w:rsidR="008E5C12">
              <w:rPr>
                <w:noProof/>
                <w:webHidden/>
              </w:rPr>
              <w:instrText xml:space="preserve"> PAGEREF _Toc151037052 \h </w:instrText>
            </w:r>
            <w:r w:rsidR="008E5C12">
              <w:rPr>
                <w:noProof/>
                <w:webHidden/>
              </w:rPr>
            </w:r>
            <w:r w:rsidR="008E5C12">
              <w:rPr>
                <w:noProof/>
                <w:webHidden/>
              </w:rPr>
              <w:fldChar w:fldCharType="separate"/>
            </w:r>
            <w:r w:rsidR="00BE6FD4">
              <w:rPr>
                <w:noProof/>
                <w:webHidden/>
              </w:rPr>
              <w:t>28</w:t>
            </w:r>
            <w:r w:rsidR="008E5C12">
              <w:rPr>
                <w:noProof/>
                <w:webHidden/>
              </w:rPr>
              <w:fldChar w:fldCharType="end"/>
            </w:r>
          </w:hyperlink>
        </w:p>
        <w:p w14:paraId="421A085A" w14:textId="1218DC36" w:rsidR="008E5C12" w:rsidRDefault="00120C14" w:rsidP="008E5C12">
          <w:pPr>
            <w:pStyle w:val="TOC1"/>
            <w:tabs>
              <w:tab w:val="right" w:leader="dot" w:pos="9016"/>
            </w:tabs>
            <w:ind w:left="720"/>
            <w:rPr>
              <w:rFonts w:asciiTheme="minorHAnsi" w:eastAsiaTheme="minorEastAsia" w:hAnsiTheme="minorHAnsi"/>
              <w:noProof/>
              <w:lang w:eastAsia="en-AU"/>
            </w:rPr>
          </w:pPr>
          <w:hyperlink w:anchor="_Toc151037053" w:history="1">
            <w:r w:rsidR="008E5C12" w:rsidRPr="00164BC0">
              <w:rPr>
                <w:rStyle w:val="Hyperlink"/>
                <w:noProof/>
              </w:rPr>
              <w:t>Accessible Refuge Accommodation and Support</w:t>
            </w:r>
            <w:r w:rsidR="008E5C12">
              <w:rPr>
                <w:noProof/>
                <w:webHidden/>
              </w:rPr>
              <w:tab/>
            </w:r>
            <w:r w:rsidR="008E5C12">
              <w:rPr>
                <w:noProof/>
                <w:webHidden/>
              </w:rPr>
              <w:fldChar w:fldCharType="begin"/>
            </w:r>
            <w:r w:rsidR="008E5C12">
              <w:rPr>
                <w:noProof/>
                <w:webHidden/>
              </w:rPr>
              <w:instrText xml:space="preserve"> PAGEREF _Toc151037053 \h </w:instrText>
            </w:r>
            <w:r w:rsidR="008E5C12">
              <w:rPr>
                <w:noProof/>
                <w:webHidden/>
              </w:rPr>
            </w:r>
            <w:r w:rsidR="008E5C12">
              <w:rPr>
                <w:noProof/>
                <w:webHidden/>
              </w:rPr>
              <w:fldChar w:fldCharType="separate"/>
            </w:r>
            <w:r w:rsidR="00BE6FD4">
              <w:rPr>
                <w:noProof/>
                <w:webHidden/>
              </w:rPr>
              <w:t>29</w:t>
            </w:r>
            <w:r w:rsidR="008E5C12">
              <w:rPr>
                <w:noProof/>
                <w:webHidden/>
              </w:rPr>
              <w:fldChar w:fldCharType="end"/>
            </w:r>
          </w:hyperlink>
        </w:p>
        <w:p w14:paraId="7BBF36E3" w14:textId="7DF71740" w:rsidR="008E5C12" w:rsidRDefault="00120C14" w:rsidP="008E5C12">
          <w:pPr>
            <w:pStyle w:val="TOC1"/>
            <w:tabs>
              <w:tab w:val="right" w:leader="dot" w:pos="9016"/>
            </w:tabs>
            <w:ind w:left="720"/>
            <w:rPr>
              <w:rFonts w:asciiTheme="minorHAnsi" w:eastAsiaTheme="minorEastAsia" w:hAnsiTheme="minorHAnsi"/>
              <w:noProof/>
              <w:lang w:eastAsia="en-AU"/>
            </w:rPr>
          </w:pPr>
          <w:hyperlink w:anchor="_Toc151037054" w:history="1">
            <w:r w:rsidR="008E5C12" w:rsidRPr="00164BC0">
              <w:rPr>
                <w:rStyle w:val="Hyperlink"/>
                <w:noProof/>
              </w:rPr>
              <w:t>ACT Intermediary Program</w:t>
            </w:r>
            <w:r w:rsidR="008E5C12">
              <w:rPr>
                <w:noProof/>
                <w:webHidden/>
              </w:rPr>
              <w:tab/>
            </w:r>
            <w:r w:rsidR="008E5C12">
              <w:rPr>
                <w:noProof/>
                <w:webHidden/>
              </w:rPr>
              <w:fldChar w:fldCharType="begin"/>
            </w:r>
            <w:r w:rsidR="008E5C12">
              <w:rPr>
                <w:noProof/>
                <w:webHidden/>
              </w:rPr>
              <w:instrText xml:space="preserve"> PAGEREF _Toc151037054 \h </w:instrText>
            </w:r>
            <w:r w:rsidR="008E5C12">
              <w:rPr>
                <w:noProof/>
                <w:webHidden/>
              </w:rPr>
            </w:r>
            <w:r w:rsidR="008E5C12">
              <w:rPr>
                <w:noProof/>
                <w:webHidden/>
              </w:rPr>
              <w:fldChar w:fldCharType="separate"/>
            </w:r>
            <w:r w:rsidR="00BE6FD4">
              <w:rPr>
                <w:noProof/>
                <w:webHidden/>
              </w:rPr>
              <w:t>30</w:t>
            </w:r>
            <w:r w:rsidR="008E5C12">
              <w:rPr>
                <w:noProof/>
                <w:webHidden/>
              </w:rPr>
              <w:fldChar w:fldCharType="end"/>
            </w:r>
          </w:hyperlink>
        </w:p>
        <w:p w14:paraId="71A9ACA1" w14:textId="08A67CE5" w:rsidR="008E5C12" w:rsidRDefault="00120C14" w:rsidP="008E5C12">
          <w:pPr>
            <w:pStyle w:val="TOC1"/>
            <w:tabs>
              <w:tab w:val="right" w:leader="dot" w:pos="9016"/>
            </w:tabs>
            <w:ind w:left="720"/>
            <w:rPr>
              <w:rFonts w:asciiTheme="minorHAnsi" w:eastAsiaTheme="minorEastAsia" w:hAnsiTheme="minorHAnsi"/>
              <w:noProof/>
              <w:lang w:eastAsia="en-AU"/>
            </w:rPr>
          </w:pPr>
          <w:hyperlink w:anchor="_Toc151037055" w:history="1">
            <w:r w:rsidR="008E5C12" w:rsidRPr="00164BC0">
              <w:rPr>
                <w:rStyle w:val="Hyperlink"/>
                <w:noProof/>
              </w:rPr>
              <w:t>Disability Inclusive Disaster Risk Reduction program</w:t>
            </w:r>
            <w:r w:rsidR="008E5C12">
              <w:rPr>
                <w:noProof/>
                <w:webHidden/>
              </w:rPr>
              <w:tab/>
            </w:r>
            <w:r w:rsidR="008E5C12">
              <w:rPr>
                <w:noProof/>
                <w:webHidden/>
              </w:rPr>
              <w:fldChar w:fldCharType="begin"/>
            </w:r>
            <w:r w:rsidR="008E5C12">
              <w:rPr>
                <w:noProof/>
                <w:webHidden/>
              </w:rPr>
              <w:instrText xml:space="preserve"> PAGEREF _Toc151037055 \h </w:instrText>
            </w:r>
            <w:r w:rsidR="008E5C12">
              <w:rPr>
                <w:noProof/>
                <w:webHidden/>
              </w:rPr>
            </w:r>
            <w:r w:rsidR="008E5C12">
              <w:rPr>
                <w:noProof/>
                <w:webHidden/>
              </w:rPr>
              <w:fldChar w:fldCharType="separate"/>
            </w:r>
            <w:r w:rsidR="00BE6FD4">
              <w:rPr>
                <w:noProof/>
                <w:webHidden/>
              </w:rPr>
              <w:t>31</w:t>
            </w:r>
            <w:r w:rsidR="008E5C12">
              <w:rPr>
                <w:noProof/>
                <w:webHidden/>
              </w:rPr>
              <w:fldChar w:fldCharType="end"/>
            </w:r>
          </w:hyperlink>
        </w:p>
        <w:p w14:paraId="15509A98" w14:textId="7DF446CA" w:rsidR="008E5C12" w:rsidRDefault="00120C14">
          <w:pPr>
            <w:pStyle w:val="TOC1"/>
            <w:tabs>
              <w:tab w:val="right" w:leader="dot" w:pos="9016"/>
            </w:tabs>
            <w:rPr>
              <w:rFonts w:asciiTheme="minorHAnsi" w:eastAsiaTheme="minorEastAsia" w:hAnsiTheme="minorHAnsi"/>
              <w:noProof/>
              <w:lang w:eastAsia="en-AU"/>
            </w:rPr>
          </w:pPr>
          <w:hyperlink w:anchor="_Toc151037056" w:history="1">
            <w:r w:rsidR="008E5C12" w:rsidRPr="00164BC0">
              <w:rPr>
                <w:rStyle w:val="Hyperlink"/>
                <w:noProof/>
              </w:rPr>
              <w:t>Overview of progress since 3 December 2021</w:t>
            </w:r>
            <w:r w:rsidR="008E5C12">
              <w:rPr>
                <w:noProof/>
                <w:webHidden/>
              </w:rPr>
              <w:tab/>
            </w:r>
            <w:r w:rsidR="008E5C12">
              <w:rPr>
                <w:noProof/>
                <w:webHidden/>
              </w:rPr>
              <w:fldChar w:fldCharType="begin"/>
            </w:r>
            <w:r w:rsidR="008E5C12">
              <w:rPr>
                <w:noProof/>
                <w:webHidden/>
              </w:rPr>
              <w:instrText xml:space="preserve"> PAGEREF _Toc151037056 \h </w:instrText>
            </w:r>
            <w:r w:rsidR="008E5C12">
              <w:rPr>
                <w:noProof/>
                <w:webHidden/>
              </w:rPr>
            </w:r>
            <w:r w:rsidR="008E5C12">
              <w:rPr>
                <w:noProof/>
                <w:webHidden/>
              </w:rPr>
              <w:fldChar w:fldCharType="separate"/>
            </w:r>
            <w:r w:rsidR="00BE6FD4">
              <w:rPr>
                <w:noProof/>
                <w:webHidden/>
              </w:rPr>
              <w:t>32</w:t>
            </w:r>
            <w:r w:rsidR="008E5C12">
              <w:rPr>
                <w:noProof/>
                <w:webHidden/>
              </w:rPr>
              <w:fldChar w:fldCharType="end"/>
            </w:r>
          </w:hyperlink>
        </w:p>
        <w:p w14:paraId="19B538F8" w14:textId="5EE02AD1" w:rsidR="008E5C12" w:rsidRDefault="008E5C12">
          <w:r>
            <w:rPr>
              <w:b/>
              <w:bCs/>
              <w:noProof/>
            </w:rPr>
            <w:fldChar w:fldCharType="end"/>
          </w:r>
        </w:p>
      </w:sdtContent>
    </w:sdt>
    <w:p w14:paraId="384D5BE4" w14:textId="77777777" w:rsidR="00881AEF" w:rsidRDefault="00881AEF">
      <w:r>
        <w:br w:type="page"/>
      </w:r>
    </w:p>
    <w:p w14:paraId="0ACB0E80" w14:textId="77777777" w:rsidR="00881AEF" w:rsidRPr="008C13A0" w:rsidRDefault="00881AEF" w:rsidP="008C13A0">
      <w:pPr>
        <w:pStyle w:val="Heading1"/>
      </w:pPr>
      <w:bookmarkStart w:id="6" w:name="_Toc151037031"/>
      <w:r w:rsidRPr="008C13A0">
        <w:lastRenderedPageBreak/>
        <w:t>Introduction</w:t>
      </w:r>
      <w:bookmarkEnd w:id="6"/>
    </w:p>
    <w:p w14:paraId="0766B2AF" w14:textId="77777777" w:rsidR="00881AEF" w:rsidRPr="007F1217" w:rsidRDefault="00881AEF" w:rsidP="008C13A0">
      <w:pPr>
        <w:spacing w:before="240" w:after="240" w:line="240" w:lineRule="auto"/>
        <w:rPr>
          <w:color w:val="6C1740"/>
          <w:sz w:val="36"/>
          <w:szCs w:val="36"/>
        </w:rPr>
      </w:pPr>
      <w:r w:rsidRPr="007F1217">
        <w:rPr>
          <w:i/>
          <w:color w:val="6C1740"/>
          <w:sz w:val="36"/>
          <w:szCs w:val="36"/>
        </w:rPr>
        <w:t>Australia’s Disability Strategy 2021-2031</w:t>
      </w:r>
      <w:r w:rsidRPr="007F1217">
        <w:rPr>
          <w:color w:val="6C1740"/>
          <w:sz w:val="36"/>
          <w:szCs w:val="36"/>
        </w:rPr>
        <w:t xml:space="preserve"> (</w:t>
      </w:r>
      <w:r w:rsidR="003352AB" w:rsidRPr="007F1217">
        <w:rPr>
          <w:color w:val="6C1740"/>
          <w:sz w:val="36"/>
          <w:szCs w:val="36"/>
        </w:rPr>
        <w:t>ADS</w:t>
      </w:r>
      <w:r w:rsidRPr="007F1217">
        <w:rPr>
          <w:color w:val="6C1740"/>
          <w:sz w:val="36"/>
          <w:szCs w:val="36"/>
        </w:rPr>
        <w:t xml:space="preserve">) sets out a plan to change the lives of people with disability over 10 years. </w:t>
      </w:r>
    </w:p>
    <w:p w14:paraId="09E197F4" w14:textId="136E2CCF" w:rsidR="00881AEF" w:rsidRPr="007F1217" w:rsidRDefault="00881AEF" w:rsidP="008C13A0">
      <w:pPr>
        <w:spacing w:before="240" w:after="240" w:line="240" w:lineRule="auto"/>
        <w:rPr>
          <w:color w:val="6C1740"/>
          <w:sz w:val="36"/>
          <w:szCs w:val="36"/>
        </w:rPr>
      </w:pPr>
      <w:r w:rsidRPr="007F1217">
        <w:rPr>
          <w:color w:val="6C1740"/>
          <w:sz w:val="36"/>
          <w:szCs w:val="36"/>
        </w:rPr>
        <w:t xml:space="preserve">Under </w:t>
      </w:r>
      <w:r w:rsidR="00DC647A" w:rsidRPr="007F1217">
        <w:rPr>
          <w:color w:val="6C1740"/>
          <w:sz w:val="36"/>
          <w:szCs w:val="36"/>
        </w:rPr>
        <w:t>ADS</w:t>
      </w:r>
      <w:r w:rsidRPr="007F1217">
        <w:rPr>
          <w:color w:val="6C1740"/>
          <w:sz w:val="36"/>
          <w:szCs w:val="36"/>
        </w:rPr>
        <w:t>, Targeted Action Plans (TAPs) apply an intensive focus over one to 3</w:t>
      </w:r>
      <w:r w:rsidR="008C13A0" w:rsidRPr="007F1217">
        <w:rPr>
          <w:color w:val="6C1740"/>
          <w:sz w:val="36"/>
          <w:szCs w:val="36"/>
        </w:rPr>
        <w:t xml:space="preserve"> </w:t>
      </w:r>
      <w:r w:rsidRPr="007F1217">
        <w:rPr>
          <w:color w:val="6C1740"/>
          <w:sz w:val="36"/>
          <w:szCs w:val="36"/>
        </w:rPr>
        <w:t xml:space="preserve">years to achieve specific deliverables which improve outcomes for people with disability. </w:t>
      </w:r>
    </w:p>
    <w:p w14:paraId="2E8F1DD8" w14:textId="7591F3C9" w:rsidR="00881AEF" w:rsidRPr="007F1217" w:rsidRDefault="00881AEF" w:rsidP="008C13A0">
      <w:pPr>
        <w:spacing w:before="240" w:after="240" w:line="240" w:lineRule="auto"/>
        <w:rPr>
          <w:color w:val="6C1740"/>
          <w:sz w:val="36"/>
          <w:szCs w:val="36"/>
        </w:rPr>
      </w:pPr>
      <w:r w:rsidRPr="007F1217">
        <w:rPr>
          <w:color w:val="6C1740"/>
          <w:sz w:val="36"/>
          <w:szCs w:val="36"/>
        </w:rPr>
        <w:t xml:space="preserve">Each TAP is commissioned and endorsed by all Australian disability ministers and includes a series of targeted and coordinated actions from governments. </w:t>
      </w:r>
    </w:p>
    <w:p w14:paraId="7B425E93" w14:textId="0F5992AC" w:rsidR="00562A42" w:rsidRPr="007F1217" w:rsidRDefault="00562A42" w:rsidP="008C13A0">
      <w:pPr>
        <w:spacing w:before="240" w:after="240" w:line="240" w:lineRule="auto"/>
        <w:rPr>
          <w:color w:val="6C1740"/>
          <w:sz w:val="36"/>
          <w:szCs w:val="36"/>
        </w:rPr>
      </w:pPr>
      <w:r w:rsidRPr="007F1217">
        <w:rPr>
          <w:color w:val="6C1740"/>
          <w:sz w:val="36"/>
          <w:szCs w:val="36"/>
        </w:rPr>
        <w:t>This is the 2</w:t>
      </w:r>
      <w:r w:rsidRPr="007F1217">
        <w:rPr>
          <w:color w:val="6C1740"/>
          <w:sz w:val="36"/>
          <w:szCs w:val="36"/>
          <w:vertAlign w:val="superscript"/>
        </w:rPr>
        <w:t>nd</w:t>
      </w:r>
      <w:r w:rsidRPr="007F1217">
        <w:rPr>
          <w:color w:val="6C1740"/>
          <w:sz w:val="36"/>
          <w:szCs w:val="36"/>
        </w:rPr>
        <w:t xml:space="preserve"> annual report on TAPs. It builds on the progress </w:t>
      </w:r>
      <w:r w:rsidR="00E27DF0" w:rsidRPr="007F1217">
        <w:rPr>
          <w:color w:val="6C1740"/>
          <w:sz w:val="36"/>
          <w:szCs w:val="36"/>
        </w:rPr>
        <w:t xml:space="preserve">reported </w:t>
      </w:r>
      <w:r w:rsidRPr="007F1217">
        <w:rPr>
          <w:color w:val="6C1740"/>
          <w:sz w:val="36"/>
          <w:szCs w:val="36"/>
        </w:rPr>
        <w:t>in the first year of ADS and covers the period 1 July 2022 to 30 June 2023.</w:t>
      </w:r>
    </w:p>
    <w:p w14:paraId="2691DF5B" w14:textId="77777777" w:rsidR="00BB264E" w:rsidRPr="007F1217" w:rsidRDefault="00562A42" w:rsidP="008C13A0">
      <w:pPr>
        <w:spacing w:before="240" w:after="240" w:line="240" w:lineRule="auto"/>
        <w:rPr>
          <w:color w:val="6C1740"/>
          <w:sz w:val="36"/>
          <w:szCs w:val="36"/>
        </w:rPr>
      </w:pPr>
      <w:r w:rsidRPr="007F1217">
        <w:rPr>
          <w:color w:val="6C1740"/>
          <w:sz w:val="36"/>
          <w:szCs w:val="36"/>
        </w:rPr>
        <w:t xml:space="preserve">While this set of TAPs </w:t>
      </w:r>
      <w:r w:rsidR="004E1FBE" w:rsidRPr="007F1217">
        <w:rPr>
          <w:color w:val="6C1740"/>
          <w:sz w:val="36"/>
          <w:szCs w:val="36"/>
        </w:rPr>
        <w:t xml:space="preserve">has </w:t>
      </w:r>
      <w:r w:rsidRPr="007F1217">
        <w:rPr>
          <w:color w:val="6C1740"/>
          <w:sz w:val="36"/>
          <w:szCs w:val="36"/>
        </w:rPr>
        <w:t xml:space="preserve">achieved a number of positive outcomes, </w:t>
      </w:r>
      <w:r w:rsidR="0002461F" w:rsidRPr="007F1217">
        <w:rPr>
          <w:color w:val="6C1740"/>
          <w:sz w:val="36"/>
          <w:szCs w:val="36"/>
        </w:rPr>
        <w:t>there are a number actions reporting some delays</w:t>
      </w:r>
      <w:r w:rsidRPr="007F1217">
        <w:rPr>
          <w:color w:val="6C1740"/>
          <w:sz w:val="36"/>
          <w:szCs w:val="36"/>
        </w:rPr>
        <w:t>.</w:t>
      </w:r>
    </w:p>
    <w:p w14:paraId="6EF66C2A" w14:textId="280B08CD" w:rsidR="00973FD8" w:rsidRPr="007F1217" w:rsidRDefault="00BB264E" w:rsidP="008C13A0">
      <w:pPr>
        <w:spacing w:before="240" w:after="240" w:line="240" w:lineRule="auto"/>
        <w:rPr>
          <w:color w:val="6C1740"/>
          <w:sz w:val="36"/>
          <w:szCs w:val="36"/>
        </w:rPr>
      </w:pPr>
      <w:r w:rsidRPr="007F1217">
        <w:rPr>
          <w:color w:val="6C1740"/>
          <w:sz w:val="36"/>
          <w:szCs w:val="36"/>
        </w:rPr>
        <w:t xml:space="preserve">The next TAPs report will be the final one for </w:t>
      </w:r>
      <w:r w:rsidR="00B02929" w:rsidRPr="007F1217">
        <w:rPr>
          <w:color w:val="6C1740"/>
          <w:sz w:val="36"/>
          <w:szCs w:val="36"/>
        </w:rPr>
        <w:t>this</w:t>
      </w:r>
      <w:r w:rsidRPr="007F1217">
        <w:rPr>
          <w:color w:val="6C1740"/>
          <w:sz w:val="36"/>
          <w:szCs w:val="36"/>
        </w:rPr>
        <w:t xml:space="preserve"> set of TAPs. </w:t>
      </w:r>
      <w:r w:rsidR="00F37591" w:rsidRPr="007F1217">
        <w:rPr>
          <w:color w:val="6C1740"/>
          <w:sz w:val="36"/>
          <w:szCs w:val="36"/>
        </w:rPr>
        <w:t>The Australian Government, in collaboration with s</w:t>
      </w:r>
      <w:r w:rsidR="00D846DB" w:rsidRPr="007F1217">
        <w:rPr>
          <w:color w:val="6C1740"/>
          <w:sz w:val="36"/>
          <w:szCs w:val="36"/>
        </w:rPr>
        <w:t>t</w:t>
      </w:r>
      <w:r w:rsidR="00F37591" w:rsidRPr="007F1217">
        <w:rPr>
          <w:color w:val="6C1740"/>
          <w:sz w:val="36"/>
          <w:szCs w:val="36"/>
        </w:rPr>
        <w:t xml:space="preserve">ates and territory governments, has commenced work to consider the next set of TAPs. </w:t>
      </w:r>
    </w:p>
    <w:p w14:paraId="084F5A5F" w14:textId="54A38A3A" w:rsidR="00881AEF" w:rsidRDefault="009F397E">
      <w:r>
        <w:br w:type="page"/>
      </w:r>
    </w:p>
    <w:p w14:paraId="674AAF8C" w14:textId="4346129C" w:rsidR="00881AEF" w:rsidRDefault="00881AEF" w:rsidP="007E700B">
      <w:r>
        <w:lastRenderedPageBreak/>
        <w:t>The 5 Targeted Action Plans (TAPs) launched with ADS, on 3 December 2021 are:</w:t>
      </w:r>
    </w:p>
    <w:p w14:paraId="373D812D" w14:textId="49A44A5F" w:rsidR="00881AEF" w:rsidRPr="00553F2D" w:rsidRDefault="00120C14" w:rsidP="008C13A0">
      <w:pPr>
        <w:pStyle w:val="ListParagraph"/>
        <w:numPr>
          <w:ilvl w:val="0"/>
          <w:numId w:val="34"/>
        </w:numPr>
        <w:spacing w:before="120" w:after="120" w:line="240" w:lineRule="auto"/>
        <w:contextualSpacing w:val="0"/>
      </w:pPr>
      <w:hyperlink r:id="rId11" w:history="1">
        <w:r w:rsidR="00881AEF" w:rsidRPr="008C13A0">
          <w:rPr>
            <w:rStyle w:val="Hyperlink"/>
          </w:rPr>
          <w:t>Employment</w:t>
        </w:r>
      </w:hyperlink>
    </w:p>
    <w:p w14:paraId="4D9163BA" w14:textId="025673C7" w:rsidR="00881AEF" w:rsidRPr="00553F2D" w:rsidRDefault="00120C14" w:rsidP="008C13A0">
      <w:pPr>
        <w:pStyle w:val="ListParagraph"/>
        <w:numPr>
          <w:ilvl w:val="0"/>
          <w:numId w:val="34"/>
        </w:numPr>
        <w:spacing w:before="120" w:after="120" w:line="240" w:lineRule="auto"/>
        <w:contextualSpacing w:val="0"/>
      </w:pPr>
      <w:hyperlink r:id="rId12" w:history="1">
        <w:r w:rsidR="00881AEF" w:rsidRPr="008C13A0">
          <w:rPr>
            <w:rStyle w:val="Hyperlink"/>
          </w:rPr>
          <w:t>Community Attitudes</w:t>
        </w:r>
      </w:hyperlink>
    </w:p>
    <w:p w14:paraId="5DABC23E" w14:textId="78AC3ABE" w:rsidR="00881AEF" w:rsidRPr="00553F2D" w:rsidRDefault="00120C14" w:rsidP="008C13A0">
      <w:pPr>
        <w:pStyle w:val="ListParagraph"/>
        <w:numPr>
          <w:ilvl w:val="0"/>
          <w:numId w:val="34"/>
        </w:numPr>
        <w:spacing w:before="120" w:after="120" w:line="240" w:lineRule="auto"/>
        <w:contextualSpacing w:val="0"/>
      </w:pPr>
      <w:hyperlink r:id="rId13" w:history="1">
        <w:r w:rsidR="00881AEF" w:rsidRPr="008C13A0">
          <w:rPr>
            <w:rStyle w:val="Hyperlink"/>
          </w:rPr>
          <w:t>Early Childhood</w:t>
        </w:r>
      </w:hyperlink>
    </w:p>
    <w:p w14:paraId="21479F0A" w14:textId="0EAC0799" w:rsidR="00881AEF" w:rsidRPr="00553F2D" w:rsidRDefault="00120C14" w:rsidP="008C13A0">
      <w:pPr>
        <w:pStyle w:val="ListParagraph"/>
        <w:numPr>
          <w:ilvl w:val="0"/>
          <w:numId w:val="34"/>
        </w:numPr>
        <w:spacing w:before="120" w:after="120" w:line="240" w:lineRule="auto"/>
        <w:contextualSpacing w:val="0"/>
      </w:pPr>
      <w:hyperlink r:id="rId14" w:history="1">
        <w:r w:rsidR="00881AEF" w:rsidRPr="008C13A0">
          <w:rPr>
            <w:rStyle w:val="Hyperlink"/>
          </w:rPr>
          <w:t>Safety</w:t>
        </w:r>
      </w:hyperlink>
    </w:p>
    <w:p w14:paraId="53AD064B" w14:textId="7A1B918F" w:rsidR="00881AEF" w:rsidRDefault="00120C14" w:rsidP="008C13A0">
      <w:pPr>
        <w:pStyle w:val="ListParagraph"/>
        <w:numPr>
          <w:ilvl w:val="0"/>
          <w:numId w:val="34"/>
        </w:numPr>
        <w:spacing w:before="120" w:after="120" w:line="240" w:lineRule="auto"/>
        <w:contextualSpacing w:val="0"/>
      </w:pPr>
      <w:hyperlink r:id="rId15" w:history="1">
        <w:r w:rsidR="00881AEF" w:rsidRPr="008C13A0">
          <w:rPr>
            <w:rStyle w:val="Hyperlink"/>
          </w:rPr>
          <w:t>Emergency Management</w:t>
        </w:r>
      </w:hyperlink>
    </w:p>
    <w:p w14:paraId="70A1CD3D" w14:textId="008929F7" w:rsidR="00881AEF" w:rsidRPr="00881AEF" w:rsidRDefault="00881AEF" w:rsidP="00F36AAD">
      <w:pPr>
        <w:spacing w:before="240" w:after="120" w:line="240" w:lineRule="auto"/>
        <w:rPr>
          <w:b/>
        </w:rPr>
      </w:pPr>
      <w:r w:rsidRPr="00881AEF">
        <w:rPr>
          <w:b/>
        </w:rPr>
        <w:t>Reporting on TAPs</w:t>
      </w:r>
    </w:p>
    <w:p w14:paraId="0A4B95F3" w14:textId="747697CD" w:rsidR="008D667D" w:rsidRDefault="00881AEF" w:rsidP="00F36AAD">
      <w:pPr>
        <w:spacing w:before="240" w:after="120" w:line="240" w:lineRule="auto"/>
      </w:pPr>
      <w:r>
        <w:t xml:space="preserve">Under </w:t>
      </w:r>
      <w:r w:rsidR="0040482C">
        <w:t>ADS</w:t>
      </w:r>
      <w:r>
        <w:t xml:space="preserve">, all governments committed to deliver more comprehensive and visible reporting </w:t>
      </w:r>
      <w:r w:rsidR="00201F28">
        <w:t>to</w:t>
      </w:r>
      <w:r>
        <w:t xml:space="preserve"> ensur</w:t>
      </w:r>
      <w:r w:rsidR="00201F28">
        <w:t>e greater</w:t>
      </w:r>
      <w:r>
        <w:t xml:space="preserve"> transparency and accountability</w:t>
      </w:r>
      <w:r w:rsidR="00201F28">
        <w:t xml:space="preserve"> in improving the lives of people with disability</w:t>
      </w:r>
      <w:r>
        <w:t xml:space="preserve">. </w:t>
      </w:r>
    </w:p>
    <w:p w14:paraId="10C43743" w14:textId="5F2A09AB" w:rsidR="008D667D" w:rsidRDefault="00881AEF" w:rsidP="00F36AAD">
      <w:pPr>
        <w:spacing w:before="240" w:after="120" w:line="240" w:lineRule="auto"/>
      </w:pPr>
      <w:r>
        <w:t xml:space="preserve">The annual TAPs report </w:t>
      </w:r>
      <w:r w:rsidR="003352AB">
        <w:t>provides</w:t>
      </w:r>
      <w:r w:rsidR="008D667D">
        <w:t xml:space="preserve"> a progress update </w:t>
      </w:r>
      <w:r w:rsidR="003352AB">
        <w:t xml:space="preserve">on </w:t>
      </w:r>
      <w:r w:rsidR="008D667D">
        <w:t xml:space="preserve">what </w:t>
      </w:r>
      <w:r w:rsidR="003352AB">
        <w:t xml:space="preserve">governments are doing to implement and progress </w:t>
      </w:r>
      <w:r w:rsidR="00E27DF0">
        <w:t xml:space="preserve">TAP </w:t>
      </w:r>
      <w:r w:rsidR="003352AB">
        <w:t xml:space="preserve">actions and </w:t>
      </w:r>
      <w:r w:rsidR="00D0495A">
        <w:t xml:space="preserve">the </w:t>
      </w:r>
      <w:r w:rsidR="003352AB">
        <w:t>successes.</w:t>
      </w:r>
      <w:r w:rsidR="008D667D">
        <w:t xml:space="preserve"> </w:t>
      </w:r>
      <w:r w:rsidR="003352AB">
        <w:t>TAPs r</w:t>
      </w:r>
      <w:r w:rsidR="008D667D">
        <w:t>eports are published annually on a financial year basis</w:t>
      </w:r>
      <w:r w:rsidR="00C43A94">
        <w:t>, in line with improved reporting requirements under ADS</w:t>
      </w:r>
      <w:r w:rsidR="00973FD8">
        <w:t xml:space="preserve">. </w:t>
      </w:r>
    </w:p>
    <w:p w14:paraId="65BBF257" w14:textId="14C83663" w:rsidR="0094489E" w:rsidRDefault="000C06E7" w:rsidP="00F36AAD">
      <w:pPr>
        <w:spacing w:before="240" w:after="120" w:line="240" w:lineRule="auto"/>
        <w:rPr>
          <w:b/>
        </w:rPr>
      </w:pPr>
      <w:r>
        <w:t>The 1</w:t>
      </w:r>
      <w:r w:rsidRPr="00E004AD">
        <w:rPr>
          <w:vertAlign w:val="superscript"/>
        </w:rPr>
        <w:t>st</w:t>
      </w:r>
      <w:r>
        <w:t xml:space="preserve"> annual report on TAPs </w:t>
      </w:r>
      <w:r w:rsidR="00C410EF">
        <w:t>(1</w:t>
      </w:r>
      <w:r w:rsidR="00C410EF" w:rsidRPr="00E004AD">
        <w:rPr>
          <w:vertAlign w:val="superscript"/>
        </w:rPr>
        <w:t>st</w:t>
      </w:r>
      <w:r w:rsidR="00C410EF">
        <w:t xml:space="preserve"> TAPs Report)</w:t>
      </w:r>
      <w:r w:rsidR="00D0495A">
        <w:t xml:space="preserve">, was published on </w:t>
      </w:r>
      <w:r w:rsidR="005143E5">
        <w:t xml:space="preserve">25 November 2022 </w:t>
      </w:r>
      <w:r w:rsidR="00D0495A">
        <w:t>and</w:t>
      </w:r>
      <w:r w:rsidR="00C410EF">
        <w:t xml:space="preserve"> </w:t>
      </w:r>
      <w:r>
        <w:t>cover</w:t>
      </w:r>
      <w:r w:rsidR="00D0495A">
        <w:t>s</w:t>
      </w:r>
      <w:r>
        <w:t xml:space="preserve"> the period </w:t>
      </w:r>
      <w:r w:rsidR="00D0495A">
        <w:t xml:space="preserve">from launch, </w:t>
      </w:r>
      <w:r>
        <w:t>3 December 2021 to 30</w:t>
      </w:r>
      <w:r w:rsidR="00E004AD">
        <w:t> </w:t>
      </w:r>
      <w:r>
        <w:t xml:space="preserve">June 2022. </w:t>
      </w:r>
    </w:p>
    <w:p w14:paraId="764CE917" w14:textId="77777777" w:rsidR="00396DD5" w:rsidRPr="00396DD5" w:rsidRDefault="00396DD5" w:rsidP="00F36AAD">
      <w:pPr>
        <w:spacing w:before="240" w:after="120" w:line="240" w:lineRule="auto"/>
        <w:rPr>
          <w:b/>
        </w:rPr>
      </w:pPr>
      <w:r w:rsidRPr="00396DD5">
        <w:rPr>
          <w:b/>
        </w:rPr>
        <w:t>The Report</w:t>
      </w:r>
    </w:p>
    <w:p w14:paraId="615BA71C" w14:textId="530B2670" w:rsidR="000C06E7" w:rsidRDefault="000C06E7" w:rsidP="00F36AAD">
      <w:pPr>
        <w:spacing w:before="240" w:after="120" w:line="240" w:lineRule="auto"/>
      </w:pPr>
      <w:r>
        <w:t>Th</w:t>
      </w:r>
      <w:r w:rsidR="00C410EF">
        <w:t>e</w:t>
      </w:r>
      <w:r>
        <w:t xml:space="preserve"> 2</w:t>
      </w:r>
      <w:r w:rsidRPr="008D667D">
        <w:rPr>
          <w:vertAlign w:val="superscript"/>
        </w:rPr>
        <w:t>nd</w:t>
      </w:r>
      <w:r>
        <w:t xml:space="preserve"> annual </w:t>
      </w:r>
      <w:r w:rsidR="00C410EF">
        <w:t xml:space="preserve">report on </w:t>
      </w:r>
      <w:r>
        <w:t xml:space="preserve">TAPs </w:t>
      </w:r>
      <w:r w:rsidR="00C410EF">
        <w:t>(2</w:t>
      </w:r>
      <w:r w:rsidR="00C410EF" w:rsidRPr="00E004AD">
        <w:rPr>
          <w:vertAlign w:val="superscript"/>
        </w:rPr>
        <w:t>nd</w:t>
      </w:r>
      <w:r w:rsidR="00C410EF">
        <w:t xml:space="preserve"> TAPs Report)</w:t>
      </w:r>
      <w:r>
        <w:t xml:space="preserve"> builds on the progress </w:t>
      </w:r>
      <w:r w:rsidR="00E27DF0">
        <w:t xml:space="preserve">reported </w:t>
      </w:r>
      <w:r>
        <w:t xml:space="preserve">in the </w:t>
      </w:r>
      <w:r w:rsidR="0002461F">
        <w:t>1</w:t>
      </w:r>
      <w:r w:rsidR="0002461F" w:rsidRPr="0002461F">
        <w:rPr>
          <w:vertAlign w:val="superscript"/>
        </w:rPr>
        <w:t>st</w:t>
      </w:r>
      <w:r w:rsidR="00B2491E">
        <w:rPr>
          <w:vertAlign w:val="superscript"/>
        </w:rPr>
        <w:t> </w:t>
      </w:r>
      <w:r>
        <w:t xml:space="preserve">year of the ADS and covers the period 1 July 2022 to 30 June 2023. Updates are provided from across all governments; Australian, state and territory with </w:t>
      </w:r>
      <w:r w:rsidR="00D0495A">
        <w:t xml:space="preserve">highlights </w:t>
      </w:r>
      <w:r>
        <w:t xml:space="preserve">included </w:t>
      </w:r>
      <w:r w:rsidR="00D63B67">
        <w:t xml:space="preserve">for </w:t>
      </w:r>
      <w:r>
        <w:t xml:space="preserve">a number of actions. </w:t>
      </w:r>
    </w:p>
    <w:p w14:paraId="1426C999" w14:textId="46E019FA" w:rsidR="00396DD5" w:rsidRDefault="00EE67C1" w:rsidP="00F36AAD">
      <w:pPr>
        <w:spacing w:before="240" w:after="120" w:line="240" w:lineRule="auto"/>
      </w:pPr>
      <w:r>
        <w:t xml:space="preserve">The Report </w:t>
      </w:r>
      <w:r w:rsidR="003D1E44">
        <w:t>consists</w:t>
      </w:r>
      <w:r w:rsidR="00396DD5">
        <w:t xml:space="preserve"> of two documents; </w:t>
      </w:r>
      <w:r w:rsidR="0002461F">
        <w:t xml:space="preserve">the </w:t>
      </w:r>
      <w:r w:rsidR="00633BB5">
        <w:t>2</w:t>
      </w:r>
      <w:r w:rsidR="00633BB5" w:rsidRPr="00BB264E">
        <w:rPr>
          <w:vertAlign w:val="superscript"/>
        </w:rPr>
        <w:t>nd</w:t>
      </w:r>
      <w:r w:rsidR="00633BB5">
        <w:t xml:space="preserve"> </w:t>
      </w:r>
      <w:r w:rsidR="0002461F">
        <w:t>TAPs</w:t>
      </w:r>
      <w:r w:rsidR="00396DD5">
        <w:t xml:space="preserve"> report and an appendix.</w:t>
      </w:r>
    </w:p>
    <w:p w14:paraId="51682362" w14:textId="2BC9D76C" w:rsidR="00CC1683" w:rsidRDefault="0002461F" w:rsidP="00F36AAD">
      <w:pPr>
        <w:autoSpaceDE w:val="0"/>
        <w:autoSpaceDN w:val="0"/>
        <w:adjustRightInd w:val="0"/>
        <w:spacing w:before="240" w:after="120" w:line="240" w:lineRule="auto"/>
        <w:rPr>
          <w:rFonts w:ascii="Segoe UI" w:hAnsi="Segoe UI" w:cs="Segoe UI"/>
          <w:color w:val="000000"/>
          <w:sz w:val="20"/>
          <w:szCs w:val="20"/>
        </w:rPr>
      </w:pPr>
      <w:r>
        <w:t>The</w:t>
      </w:r>
      <w:r w:rsidR="00633BB5">
        <w:t xml:space="preserve"> 2</w:t>
      </w:r>
      <w:r w:rsidR="00633BB5" w:rsidRPr="00BB264E">
        <w:rPr>
          <w:vertAlign w:val="superscript"/>
        </w:rPr>
        <w:t>nd</w:t>
      </w:r>
      <w:r w:rsidR="00633BB5">
        <w:t xml:space="preserve"> </w:t>
      </w:r>
      <w:r w:rsidR="00396DD5">
        <w:t xml:space="preserve">TAPs </w:t>
      </w:r>
      <w:r>
        <w:t>r</w:t>
      </w:r>
      <w:r w:rsidR="00396DD5">
        <w:t>eport provides an overview, data and charts.</w:t>
      </w:r>
      <w:r w:rsidR="008719CE" w:rsidRPr="008719CE">
        <w:t xml:space="preserve"> </w:t>
      </w:r>
      <w:r w:rsidR="00A951EA">
        <w:t xml:space="preserve">It also includes a number of </w:t>
      </w:r>
      <w:r w:rsidR="00464AAF">
        <w:t>examples to show how actions are being implemented and progressed.</w:t>
      </w:r>
      <w:r w:rsidR="00CE0F4D" w:rsidRPr="00CE0F4D">
        <w:t xml:space="preserve"> </w:t>
      </w:r>
      <w:r w:rsidR="00CC1683" w:rsidRPr="00CC1683">
        <w:rPr>
          <w:rFonts w:cs="Arial"/>
          <w:color w:val="000000"/>
        </w:rPr>
        <w:t>The report also includes a brief overview on progress since the launch of ADS (December 2021 - June 2023</w:t>
      </w:r>
      <w:r w:rsidR="00CC1683">
        <w:rPr>
          <w:rFonts w:ascii="Segoe UI" w:hAnsi="Segoe UI" w:cs="Segoe UI"/>
          <w:color w:val="000000"/>
          <w:sz w:val="20"/>
          <w:szCs w:val="20"/>
        </w:rPr>
        <w:t xml:space="preserve"> </w:t>
      </w:r>
      <w:r w:rsidR="007E700B">
        <w:rPr>
          <w:rFonts w:cs="Arial"/>
          <w:color w:val="000000"/>
        </w:rPr>
        <w:t>period).</w:t>
      </w:r>
      <w:r w:rsidR="00CC1683">
        <w:rPr>
          <w:rFonts w:ascii="Segoe UI" w:hAnsi="Segoe UI" w:cs="Segoe UI"/>
          <w:color w:val="000000"/>
          <w:sz w:val="20"/>
          <w:szCs w:val="20"/>
        </w:rPr>
        <w:t xml:space="preserve"> </w:t>
      </w:r>
    </w:p>
    <w:p w14:paraId="274FD8F2" w14:textId="0775B580" w:rsidR="00396DD5" w:rsidRDefault="00396DD5" w:rsidP="00F36AAD">
      <w:pPr>
        <w:spacing w:before="240" w:after="120" w:line="240" w:lineRule="auto"/>
      </w:pPr>
      <w:r>
        <w:t xml:space="preserve">The Appendix </w:t>
      </w:r>
      <w:r w:rsidR="00592559">
        <w:t xml:space="preserve">presents </w:t>
      </w:r>
      <w:r>
        <w:t xml:space="preserve">the </w:t>
      </w:r>
      <w:r w:rsidR="00592559">
        <w:t xml:space="preserve">progress status </w:t>
      </w:r>
      <w:r w:rsidR="00A80F5E">
        <w:t xml:space="preserve">at 30 June 2023 </w:t>
      </w:r>
      <w:r w:rsidR="00592559">
        <w:t xml:space="preserve">and </w:t>
      </w:r>
      <w:r w:rsidR="007266CF">
        <w:t>an update</w:t>
      </w:r>
      <w:r w:rsidR="00592559">
        <w:t xml:space="preserve"> </w:t>
      </w:r>
      <w:r>
        <w:t xml:space="preserve">for each of the 374 </w:t>
      </w:r>
      <w:r w:rsidR="00A80F5E">
        <w:t xml:space="preserve">remaining </w:t>
      </w:r>
      <w:r>
        <w:t>actions</w:t>
      </w:r>
      <w:r w:rsidR="00A80F5E">
        <w:t xml:space="preserve"> to indicate how the action is progressing:</w:t>
      </w:r>
    </w:p>
    <w:p w14:paraId="3D4290A9" w14:textId="49FADA1F" w:rsidR="00396DD5" w:rsidRDefault="00396DD5" w:rsidP="00F36AAD">
      <w:pPr>
        <w:tabs>
          <w:tab w:val="left" w:pos="1980"/>
          <w:tab w:val="left" w:pos="2160"/>
        </w:tabs>
        <w:spacing w:before="240" w:after="120" w:line="240" w:lineRule="auto"/>
      </w:pPr>
      <w:r w:rsidRPr="00396DD5">
        <w:rPr>
          <w:b/>
        </w:rPr>
        <w:t>Completed</w:t>
      </w:r>
      <w:r>
        <w:tab/>
        <w:t xml:space="preserve">Action was completed </w:t>
      </w:r>
      <w:r w:rsidR="00A80F5E">
        <w:t>between 1 July 2022 and</w:t>
      </w:r>
      <w:r>
        <w:t xml:space="preserve"> 30 June 2023.</w:t>
      </w:r>
    </w:p>
    <w:p w14:paraId="3DB46794" w14:textId="77777777" w:rsidR="00396DD5" w:rsidRDefault="00396DD5" w:rsidP="00F36AAD">
      <w:pPr>
        <w:tabs>
          <w:tab w:val="left" w:pos="1980"/>
          <w:tab w:val="left" w:pos="2160"/>
        </w:tabs>
        <w:spacing w:before="240" w:after="120" w:line="240" w:lineRule="auto"/>
      </w:pPr>
      <w:r w:rsidRPr="00396DD5">
        <w:rPr>
          <w:b/>
        </w:rPr>
        <w:t>On track</w:t>
      </w:r>
      <w:r>
        <w:tab/>
        <w:t>Action is progressing in line with plans.</w:t>
      </w:r>
    </w:p>
    <w:p w14:paraId="4CF67DD8" w14:textId="77777777" w:rsidR="00396DD5" w:rsidRDefault="00396DD5" w:rsidP="00F36AAD">
      <w:pPr>
        <w:tabs>
          <w:tab w:val="left" w:pos="1980"/>
          <w:tab w:val="left" w:pos="2160"/>
        </w:tabs>
        <w:spacing w:before="240" w:after="120" w:line="240" w:lineRule="auto"/>
      </w:pPr>
      <w:r w:rsidRPr="00396DD5">
        <w:rPr>
          <w:b/>
        </w:rPr>
        <w:t>Some delays</w:t>
      </w:r>
      <w:r>
        <w:tab/>
        <w:t>Action is underway, however it is running behind its original schedule.</w:t>
      </w:r>
    </w:p>
    <w:p w14:paraId="2746A295" w14:textId="77777777" w:rsidR="00396DD5" w:rsidRDefault="00396DD5" w:rsidP="00F36AAD">
      <w:pPr>
        <w:tabs>
          <w:tab w:val="left" w:pos="1980"/>
          <w:tab w:val="left" w:pos="2160"/>
        </w:tabs>
        <w:spacing w:before="240" w:after="120" w:line="240" w:lineRule="auto"/>
        <w:ind w:left="1987" w:hanging="1987"/>
      </w:pPr>
      <w:r w:rsidRPr="00396DD5">
        <w:rPr>
          <w:b/>
        </w:rPr>
        <w:t>Paused</w:t>
      </w:r>
      <w:r>
        <w:tab/>
        <w:t>Action has either commenced or was due to commence, but has been paused.</w:t>
      </w:r>
    </w:p>
    <w:p w14:paraId="5BD8032C" w14:textId="1AAFD073" w:rsidR="00396DD5" w:rsidRDefault="00396DD5" w:rsidP="00F36AAD">
      <w:pPr>
        <w:tabs>
          <w:tab w:val="left" w:pos="1980"/>
          <w:tab w:val="left" w:pos="2160"/>
        </w:tabs>
        <w:spacing w:before="240" w:after="120" w:line="240" w:lineRule="auto"/>
      </w:pPr>
      <w:r w:rsidRPr="00396DD5">
        <w:rPr>
          <w:b/>
        </w:rPr>
        <w:t>Future start</w:t>
      </w:r>
      <w:r>
        <w:tab/>
        <w:t>Action was d</w:t>
      </w:r>
      <w:r w:rsidR="0020422A">
        <w:t>ue to start after 30 June 2023</w:t>
      </w:r>
    </w:p>
    <w:p w14:paraId="65DC99DA" w14:textId="321325D5" w:rsidR="0020422A" w:rsidRDefault="0020422A" w:rsidP="00F36AAD">
      <w:pPr>
        <w:tabs>
          <w:tab w:val="left" w:pos="1980"/>
          <w:tab w:val="left" w:pos="2160"/>
        </w:tabs>
        <w:spacing w:before="240" w:after="120" w:line="240" w:lineRule="auto"/>
      </w:pPr>
      <w:r w:rsidRPr="0020422A">
        <w:rPr>
          <w:b/>
        </w:rPr>
        <w:t>N/A</w:t>
      </w:r>
      <w:r>
        <w:tab/>
        <w:t xml:space="preserve">Action was completed </w:t>
      </w:r>
      <w:r w:rsidR="00A80F5E">
        <w:t xml:space="preserve">by 30 June </w:t>
      </w:r>
      <w:r>
        <w:t>2022.</w:t>
      </w:r>
    </w:p>
    <w:p w14:paraId="0D2BFF93" w14:textId="77777777" w:rsidR="00A80F5E" w:rsidRDefault="00A80F5E" w:rsidP="00F36AAD">
      <w:pPr>
        <w:spacing w:before="240" w:after="120" w:line="240" w:lineRule="auto"/>
      </w:pPr>
      <w:r>
        <w:t>The Appendix also includes the status of the actions from the 1</w:t>
      </w:r>
      <w:r w:rsidRPr="005143E5">
        <w:rPr>
          <w:vertAlign w:val="superscript"/>
        </w:rPr>
        <w:t>st</w:t>
      </w:r>
      <w:r>
        <w:t xml:space="preserve"> TAPs Report as a comparison. All actions have been linked to the relevant Policy Priority in ADS.</w:t>
      </w:r>
    </w:p>
    <w:p w14:paraId="28C26D98" w14:textId="32E0B49B" w:rsidR="007F1217" w:rsidRDefault="00396DD5" w:rsidP="00F36AAD">
      <w:pPr>
        <w:spacing w:before="240" w:after="120" w:line="240" w:lineRule="auto"/>
        <w:rPr>
          <w:rStyle w:val="Hyperlink"/>
          <w:b w:val="0"/>
        </w:rPr>
      </w:pPr>
      <w:r>
        <w:lastRenderedPageBreak/>
        <w:t xml:space="preserve">Further information on ADS, including the TAPs, is available at </w:t>
      </w:r>
      <w:hyperlink r:id="rId16" w:history="1">
        <w:r w:rsidRPr="008F6E78">
          <w:rPr>
            <w:rStyle w:val="Hyperlink"/>
            <w:b w:val="0"/>
          </w:rPr>
          <w:t>www.disabilitygateway.gov.au/ads</w:t>
        </w:r>
      </w:hyperlink>
    </w:p>
    <w:p w14:paraId="717D5B5F" w14:textId="77777777" w:rsidR="007F1217" w:rsidRDefault="007F1217" w:rsidP="007F1217">
      <w:pPr>
        <w:rPr>
          <w:rStyle w:val="Hyperlink"/>
          <w:b w:val="0"/>
        </w:rPr>
      </w:pPr>
      <w:r>
        <w:rPr>
          <w:rStyle w:val="Hyperlink"/>
          <w:b w:val="0"/>
        </w:rPr>
        <w:br w:type="page"/>
      </w:r>
    </w:p>
    <w:p w14:paraId="19B1C08E" w14:textId="4F4C7C76" w:rsidR="00396DD5" w:rsidRPr="00F36AAD" w:rsidRDefault="00396DD5" w:rsidP="00F36AAD">
      <w:pPr>
        <w:pStyle w:val="Heading1"/>
      </w:pPr>
      <w:bookmarkStart w:id="7" w:name="_Toc151037032"/>
      <w:r w:rsidRPr="00F36AAD">
        <w:lastRenderedPageBreak/>
        <w:t>National Progress</w:t>
      </w:r>
      <w:bookmarkEnd w:id="7"/>
    </w:p>
    <w:p w14:paraId="3EE21D85" w14:textId="6B915876" w:rsidR="00E066EF" w:rsidRDefault="00464AAF" w:rsidP="00F36AAD">
      <w:pPr>
        <w:spacing w:before="240" w:after="240" w:line="240" w:lineRule="auto"/>
      </w:pPr>
      <w:r>
        <w:t>The focus of the</w:t>
      </w:r>
      <w:r w:rsidR="00065963">
        <w:t xml:space="preserve"> report, the </w:t>
      </w:r>
      <w:r w:rsidR="00E066EF">
        <w:t>2022-2023</w:t>
      </w:r>
      <w:r w:rsidR="00065963">
        <w:t xml:space="preserve"> reporting period</w:t>
      </w:r>
      <w:r w:rsidR="00A54DB9">
        <w:t>,</w:t>
      </w:r>
      <w:r w:rsidR="00065963">
        <w:t xml:space="preserve"> centres on the progress of the 374 actions that </w:t>
      </w:r>
      <w:r w:rsidR="00FA1E2D">
        <w:t xml:space="preserve">were remaining </w:t>
      </w:r>
      <w:r w:rsidR="00065963">
        <w:t xml:space="preserve">(not completed) </w:t>
      </w:r>
      <w:r w:rsidR="00E066EF">
        <w:t>from the 2021-2022 reporting period. While p</w:t>
      </w:r>
      <w:r w:rsidR="00F8158A">
        <w:t>rogress</w:t>
      </w:r>
      <w:r w:rsidR="00E066EF">
        <w:t xml:space="preserve"> on actions for this reporting period shows an increase in completed actions</w:t>
      </w:r>
      <w:r w:rsidR="008363E4">
        <w:t xml:space="preserve"> in comparison to the 2021-2022 reporting period</w:t>
      </w:r>
      <w:r w:rsidR="00E066EF">
        <w:t xml:space="preserve">, there are a couple of TAPs </w:t>
      </w:r>
      <w:r w:rsidR="008A4CD4">
        <w:t>with</w:t>
      </w:r>
      <w:r w:rsidR="00E066EF">
        <w:t xml:space="preserve"> a number of actions </w:t>
      </w:r>
      <w:r w:rsidR="008A4CD4">
        <w:t xml:space="preserve">that </w:t>
      </w:r>
      <w:r>
        <w:t xml:space="preserve">have </w:t>
      </w:r>
      <w:r w:rsidR="008A4CD4">
        <w:t>experience</w:t>
      </w:r>
      <w:r>
        <w:t>d</w:t>
      </w:r>
      <w:r w:rsidR="008A4CD4">
        <w:t xml:space="preserve"> some </w:t>
      </w:r>
      <w:r w:rsidR="00E066EF">
        <w:t xml:space="preserve">delays, or </w:t>
      </w:r>
      <w:r w:rsidR="00625B5F">
        <w:t xml:space="preserve">have been </w:t>
      </w:r>
      <w:r w:rsidR="00E066EF">
        <w:t xml:space="preserve">paused. </w:t>
      </w:r>
    </w:p>
    <w:p w14:paraId="7D3321AB" w14:textId="2D65BE77" w:rsidR="00396DD5" w:rsidRDefault="00396DD5" w:rsidP="00F36AAD">
      <w:pPr>
        <w:spacing w:before="240" w:after="240" w:line="240" w:lineRule="auto"/>
      </w:pPr>
      <w:r w:rsidRPr="00396DD5">
        <w:t>At a glance</w:t>
      </w:r>
      <w:r w:rsidR="00F660C4">
        <w:t>,</w:t>
      </w:r>
      <w:r w:rsidRPr="00396DD5">
        <w:t xml:space="preserve"> national progress across all 5 TAPs </w:t>
      </w:r>
      <w:r w:rsidR="00D77A09">
        <w:t>compris</w:t>
      </w:r>
      <w:r w:rsidR="00F660C4">
        <w:t>ing</w:t>
      </w:r>
      <w:r w:rsidR="00D77A09">
        <w:t xml:space="preserve"> of</w:t>
      </w:r>
      <w:r w:rsidR="00E37F9D">
        <w:t xml:space="preserve"> 374 </w:t>
      </w:r>
      <w:r w:rsidR="00FA1E2D">
        <w:t xml:space="preserve">remaining </w:t>
      </w:r>
      <w:r w:rsidR="00E37F9D">
        <w:t xml:space="preserve">actions </w:t>
      </w:r>
      <w:r w:rsidR="00D77A09">
        <w:t xml:space="preserve">in </w:t>
      </w:r>
      <w:r w:rsidR="00F660C4">
        <w:t xml:space="preserve">the </w:t>
      </w:r>
      <w:r w:rsidR="00DA227A">
        <w:t>2022-2023</w:t>
      </w:r>
      <w:r w:rsidR="00D77A09">
        <w:t xml:space="preserve"> reporting period</w:t>
      </w:r>
      <w:r w:rsidR="00DA227A">
        <w:t xml:space="preserve"> </w:t>
      </w:r>
      <w:r w:rsidRPr="00396DD5">
        <w:t>show:</w:t>
      </w:r>
    </w:p>
    <w:p w14:paraId="2D9F9455" w14:textId="6E6D96BE" w:rsidR="00396DD5" w:rsidRDefault="00663326" w:rsidP="007F1217">
      <w:pPr>
        <w:pStyle w:val="ListParagraph"/>
        <w:numPr>
          <w:ilvl w:val="0"/>
          <w:numId w:val="36"/>
        </w:numPr>
        <w:spacing w:before="120" w:after="120" w:line="240" w:lineRule="auto"/>
        <w:ind w:left="360"/>
        <w:contextualSpacing w:val="0"/>
      </w:pPr>
      <w:r w:rsidRPr="00F36AAD">
        <w:rPr>
          <w:b/>
        </w:rPr>
        <w:t>31</w:t>
      </w:r>
      <w:r w:rsidR="001B3C6F">
        <w:rPr>
          <w:b/>
        </w:rPr>
        <w:t>0</w:t>
      </w:r>
      <w:r w:rsidRPr="00F36AAD">
        <w:rPr>
          <w:b/>
        </w:rPr>
        <w:t xml:space="preserve"> </w:t>
      </w:r>
      <w:r w:rsidR="00E37F9D" w:rsidRPr="00F36AAD">
        <w:rPr>
          <w:b/>
        </w:rPr>
        <w:t>(8</w:t>
      </w:r>
      <w:r w:rsidR="00660DE2" w:rsidRPr="00F36AAD">
        <w:rPr>
          <w:b/>
        </w:rPr>
        <w:t>3</w:t>
      </w:r>
      <w:r w:rsidR="00E37F9D" w:rsidRPr="00F36AAD">
        <w:rPr>
          <w:b/>
        </w:rPr>
        <w:t>%)</w:t>
      </w:r>
      <w:r w:rsidR="00396DD5">
        <w:t xml:space="preserve"> </w:t>
      </w:r>
      <w:r w:rsidR="0020422A">
        <w:t xml:space="preserve">actions </w:t>
      </w:r>
      <w:r w:rsidR="00D77A09">
        <w:t xml:space="preserve">are </w:t>
      </w:r>
      <w:r w:rsidR="00396DD5">
        <w:t>reported as completed or on track</w:t>
      </w:r>
      <w:r w:rsidR="0020422A">
        <w:t xml:space="preserve"> </w:t>
      </w:r>
      <w:r w:rsidR="00D77A09">
        <w:t>with</w:t>
      </w:r>
    </w:p>
    <w:p w14:paraId="451973E5" w14:textId="436F54A5" w:rsidR="00E37F9D" w:rsidRPr="00E37F9D" w:rsidRDefault="00660DE2" w:rsidP="007F1217">
      <w:pPr>
        <w:pStyle w:val="ListParagraph"/>
        <w:numPr>
          <w:ilvl w:val="1"/>
          <w:numId w:val="37"/>
        </w:numPr>
        <w:spacing w:before="120" w:after="120" w:line="240" w:lineRule="auto"/>
        <w:ind w:left="720"/>
        <w:contextualSpacing w:val="0"/>
      </w:pPr>
      <w:r w:rsidRPr="00F36AAD">
        <w:rPr>
          <w:b/>
        </w:rPr>
        <w:t>101</w:t>
      </w:r>
      <w:r w:rsidR="00E37F9D" w:rsidRPr="00F36AAD">
        <w:rPr>
          <w:b/>
        </w:rPr>
        <w:t xml:space="preserve"> (</w:t>
      </w:r>
      <w:r w:rsidR="007F55CC" w:rsidRPr="00F36AAD">
        <w:rPr>
          <w:b/>
        </w:rPr>
        <w:t>2</w:t>
      </w:r>
      <w:r w:rsidR="00D77A09" w:rsidRPr="00F36AAD">
        <w:rPr>
          <w:b/>
        </w:rPr>
        <w:t>7</w:t>
      </w:r>
      <w:r w:rsidR="00E37F9D" w:rsidRPr="00F36AAD">
        <w:rPr>
          <w:b/>
        </w:rPr>
        <w:t xml:space="preserve">%) </w:t>
      </w:r>
      <w:r w:rsidR="00E37F9D" w:rsidRPr="00E37F9D">
        <w:t>actions completed</w:t>
      </w:r>
      <w:r w:rsidR="00D77A09">
        <w:t xml:space="preserve">, and </w:t>
      </w:r>
    </w:p>
    <w:p w14:paraId="7BFDD2C3" w14:textId="7493C374" w:rsidR="00E37F9D" w:rsidRDefault="00E37F9D" w:rsidP="007F1217">
      <w:pPr>
        <w:pStyle w:val="ListParagraph"/>
        <w:numPr>
          <w:ilvl w:val="1"/>
          <w:numId w:val="37"/>
        </w:numPr>
        <w:spacing w:before="120" w:after="120" w:line="240" w:lineRule="auto"/>
        <w:ind w:left="720"/>
        <w:contextualSpacing w:val="0"/>
      </w:pPr>
      <w:r w:rsidRPr="00F36AAD">
        <w:rPr>
          <w:b/>
        </w:rPr>
        <w:t>2</w:t>
      </w:r>
      <w:r w:rsidR="009C41C7" w:rsidRPr="00F36AAD">
        <w:rPr>
          <w:b/>
        </w:rPr>
        <w:t>09</w:t>
      </w:r>
      <w:r w:rsidRPr="00F36AAD">
        <w:rPr>
          <w:b/>
        </w:rPr>
        <w:t xml:space="preserve"> (</w:t>
      </w:r>
      <w:r w:rsidR="007F55CC" w:rsidRPr="00F36AAD">
        <w:rPr>
          <w:b/>
        </w:rPr>
        <w:t>5</w:t>
      </w:r>
      <w:r w:rsidR="00660DE2" w:rsidRPr="00F36AAD">
        <w:rPr>
          <w:b/>
        </w:rPr>
        <w:t>6</w:t>
      </w:r>
      <w:r w:rsidRPr="00F36AAD">
        <w:rPr>
          <w:b/>
        </w:rPr>
        <w:t xml:space="preserve">%) </w:t>
      </w:r>
      <w:r w:rsidRPr="00E37F9D">
        <w:t>action</w:t>
      </w:r>
      <w:r w:rsidR="007F55CC">
        <w:t>s</w:t>
      </w:r>
      <w:r w:rsidRPr="00E37F9D">
        <w:t xml:space="preserve"> on track</w:t>
      </w:r>
      <w:r w:rsidR="00D77A09">
        <w:t>.</w:t>
      </w:r>
    </w:p>
    <w:p w14:paraId="26B11882" w14:textId="2B47D190" w:rsidR="00CC6483" w:rsidRDefault="00782F12" w:rsidP="007F1217">
      <w:pPr>
        <w:pStyle w:val="ListParagraph"/>
        <w:numPr>
          <w:ilvl w:val="0"/>
          <w:numId w:val="36"/>
        </w:numPr>
        <w:spacing w:before="120" w:after="120" w:line="240" w:lineRule="auto"/>
        <w:ind w:left="360"/>
        <w:contextualSpacing w:val="0"/>
      </w:pPr>
      <w:r w:rsidRPr="00F36AAD">
        <w:rPr>
          <w:b/>
        </w:rPr>
        <w:t>6</w:t>
      </w:r>
      <w:r w:rsidR="00965650" w:rsidRPr="00F36AAD">
        <w:rPr>
          <w:b/>
        </w:rPr>
        <w:t>4</w:t>
      </w:r>
      <w:r w:rsidR="00396DD5" w:rsidRPr="00F36AAD">
        <w:rPr>
          <w:b/>
        </w:rPr>
        <w:t xml:space="preserve"> (</w:t>
      </w:r>
      <w:r w:rsidR="00065963" w:rsidRPr="00F36AAD">
        <w:rPr>
          <w:b/>
        </w:rPr>
        <w:t>1</w:t>
      </w:r>
      <w:r w:rsidR="00660DE2" w:rsidRPr="00F36AAD">
        <w:rPr>
          <w:b/>
        </w:rPr>
        <w:t>7</w:t>
      </w:r>
      <w:r w:rsidRPr="00F36AAD">
        <w:rPr>
          <w:b/>
        </w:rPr>
        <w:t>%)</w:t>
      </w:r>
      <w:r>
        <w:t xml:space="preserve"> </w:t>
      </w:r>
      <w:r w:rsidR="00F660C4">
        <w:t xml:space="preserve">actions are </w:t>
      </w:r>
      <w:r w:rsidR="00396DD5">
        <w:t xml:space="preserve">reported as </w:t>
      </w:r>
      <w:r w:rsidR="00F660C4">
        <w:t>experiencing</w:t>
      </w:r>
      <w:r w:rsidR="00396DD5">
        <w:t xml:space="preserve"> some delays</w:t>
      </w:r>
      <w:r>
        <w:t>,</w:t>
      </w:r>
      <w:r w:rsidR="00396DD5">
        <w:t xml:space="preserve"> </w:t>
      </w:r>
      <w:r w:rsidR="00F660C4">
        <w:t xml:space="preserve">being </w:t>
      </w:r>
      <w:r w:rsidR="00396DD5">
        <w:t>paused</w:t>
      </w:r>
      <w:r>
        <w:t xml:space="preserve"> or hav</w:t>
      </w:r>
      <w:r w:rsidR="00F660C4">
        <w:t>ing</w:t>
      </w:r>
      <w:r>
        <w:t xml:space="preserve"> a</w:t>
      </w:r>
      <w:r w:rsidR="00396DD5">
        <w:t xml:space="preserve"> </w:t>
      </w:r>
      <w:r w:rsidR="00625B5F">
        <w:t xml:space="preserve">future </w:t>
      </w:r>
      <w:r w:rsidR="00396DD5">
        <w:t>start date.</w:t>
      </w:r>
    </w:p>
    <w:p w14:paraId="5616A0CA" w14:textId="7FE3A184" w:rsidR="008363E4" w:rsidRDefault="008363E4" w:rsidP="00F36AAD">
      <w:pPr>
        <w:spacing w:before="240" w:after="240" w:line="240" w:lineRule="auto"/>
      </w:pPr>
      <w:r>
        <w:t>The following jurisdictions have recorded the following results:</w:t>
      </w:r>
    </w:p>
    <w:p w14:paraId="1EC135F0" w14:textId="7B322739" w:rsidR="008363E4" w:rsidRDefault="00135FDA" w:rsidP="007F1217">
      <w:pPr>
        <w:pStyle w:val="ListParagraph"/>
        <w:numPr>
          <w:ilvl w:val="0"/>
          <w:numId w:val="36"/>
        </w:numPr>
        <w:spacing w:before="120" w:after="120" w:line="240" w:lineRule="auto"/>
        <w:ind w:left="360"/>
        <w:contextualSpacing w:val="0"/>
      </w:pPr>
      <w:r>
        <w:t xml:space="preserve">The Australian Capital Territory </w:t>
      </w:r>
      <w:r w:rsidR="008363E4">
        <w:t xml:space="preserve">has the highest </w:t>
      </w:r>
      <w:r w:rsidR="00CC6483">
        <w:t>percentage</w:t>
      </w:r>
      <w:r w:rsidR="008363E4">
        <w:t xml:space="preserve"> of completed actions with </w:t>
      </w:r>
      <w:r w:rsidR="008363E4" w:rsidRPr="00F36AAD">
        <w:rPr>
          <w:b/>
        </w:rPr>
        <w:t>58%</w:t>
      </w:r>
    </w:p>
    <w:p w14:paraId="3A39E074" w14:textId="2B05C55B" w:rsidR="008363E4" w:rsidRDefault="00135FDA" w:rsidP="007F1217">
      <w:pPr>
        <w:pStyle w:val="ListParagraph"/>
        <w:numPr>
          <w:ilvl w:val="0"/>
          <w:numId w:val="36"/>
        </w:numPr>
        <w:spacing w:before="120" w:after="120" w:line="240" w:lineRule="auto"/>
        <w:ind w:left="360"/>
        <w:contextualSpacing w:val="0"/>
      </w:pPr>
      <w:r>
        <w:t xml:space="preserve">The </w:t>
      </w:r>
      <w:r w:rsidR="00CC6483">
        <w:t xml:space="preserve">Northern Territory has the highest percentage of on track actions with </w:t>
      </w:r>
      <w:r w:rsidR="00CC6483" w:rsidRPr="00F36AAD">
        <w:rPr>
          <w:b/>
        </w:rPr>
        <w:t>79%</w:t>
      </w:r>
    </w:p>
    <w:p w14:paraId="5DAED542" w14:textId="407DF98B" w:rsidR="00CC6483" w:rsidRDefault="00CC6483" w:rsidP="007F1217">
      <w:pPr>
        <w:pStyle w:val="ListParagraph"/>
        <w:numPr>
          <w:ilvl w:val="0"/>
          <w:numId w:val="36"/>
        </w:numPr>
        <w:spacing w:before="120" w:after="120" w:line="240" w:lineRule="auto"/>
        <w:ind w:left="360"/>
        <w:contextualSpacing w:val="0"/>
      </w:pPr>
      <w:r>
        <w:t xml:space="preserve">Victoria and Western Australia </w:t>
      </w:r>
      <w:r w:rsidR="00521BBA">
        <w:t>recorded a</w:t>
      </w:r>
      <w:r>
        <w:t xml:space="preserve"> percentage of </w:t>
      </w:r>
      <w:r w:rsidR="00135FDA">
        <w:t>completed</w:t>
      </w:r>
      <w:r>
        <w:t xml:space="preserve"> and on track action</w:t>
      </w:r>
      <w:r w:rsidR="00135FDA">
        <w:t>s</w:t>
      </w:r>
      <w:r>
        <w:t xml:space="preserve"> </w:t>
      </w:r>
      <w:r w:rsidR="00136C9D">
        <w:t>of</w:t>
      </w:r>
      <w:r>
        <w:t xml:space="preserve"> </w:t>
      </w:r>
      <w:r w:rsidRPr="00F36AAD">
        <w:rPr>
          <w:b/>
        </w:rPr>
        <w:t>96</w:t>
      </w:r>
      <w:r w:rsidR="00521BBA" w:rsidRPr="00F36AAD">
        <w:rPr>
          <w:b/>
        </w:rPr>
        <w:t>%</w:t>
      </w:r>
      <w:r w:rsidR="00521BBA">
        <w:t xml:space="preserve"> and </w:t>
      </w:r>
      <w:r w:rsidR="00521BBA" w:rsidRPr="00F36AAD">
        <w:rPr>
          <w:b/>
        </w:rPr>
        <w:t xml:space="preserve">97% </w:t>
      </w:r>
      <w:r w:rsidR="00521BBA">
        <w:t>respectively</w:t>
      </w:r>
      <w:r>
        <w:t xml:space="preserve"> </w:t>
      </w:r>
    </w:p>
    <w:p w14:paraId="73F9046E" w14:textId="23E58C2C" w:rsidR="0052131B" w:rsidRDefault="00CC6483" w:rsidP="007F1217">
      <w:pPr>
        <w:pStyle w:val="ListParagraph"/>
        <w:numPr>
          <w:ilvl w:val="0"/>
          <w:numId w:val="36"/>
        </w:numPr>
        <w:spacing w:before="120" w:after="120" w:line="240" w:lineRule="auto"/>
        <w:ind w:left="360"/>
        <w:contextualSpacing w:val="0"/>
      </w:pPr>
      <w:r>
        <w:t xml:space="preserve">The Australian Government </w:t>
      </w:r>
      <w:r w:rsidR="00660DE2">
        <w:t>and New South Wales have</w:t>
      </w:r>
      <w:r>
        <w:t xml:space="preserve"> the highest percentage of some delays and paused actions with </w:t>
      </w:r>
      <w:r w:rsidR="003E1A56">
        <w:rPr>
          <w:b/>
        </w:rPr>
        <w:t>31</w:t>
      </w:r>
      <w:bookmarkStart w:id="8" w:name="_GoBack"/>
      <w:bookmarkEnd w:id="8"/>
      <w:r w:rsidR="00660DE2" w:rsidRPr="00F36AAD">
        <w:rPr>
          <w:b/>
        </w:rPr>
        <w:t>%</w:t>
      </w:r>
      <w:r w:rsidR="00660DE2">
        <w:t xml:space="preserve"> and </w:t>
      </w:r>
      <w:r w:rsidR="00660DE2" w:rsidRPr="00F36AAD">
        <w:rPr>
          <w:b/>
        </w:rPr>
        <w:t>35</w:t>
      </w:r>
      <w:r w:rsidRPr="00F36AAD">
        <w:rPr>
          <w:b/>
        </w:rPr>
        <w:t>%</w:t>
      </w:r>
      <w:r w:rsidR="00660DE2">
        <w:t xml:space="preserve"> respectively</w:t>
      </w:r>
      <w:r w:rsidR="00A505E0">
        <w:t xml:space="preserve">. </w:t>
      </w:r>
    </w:p>
    <w:p w14:paraId="6CCA47BF" w14:textId="2DC877D6" w:rsidR="00A505E0" w:rsidRDefault="004A309F" w:rsidP="00F36AAD">
      <w:pPr>
        <w:spacing w:before="240" w:after="240" w:line="240" w:lineRule="auto"/>
      </w:pPr>
      <w:r>
        <w:t xml:space="preserve">Jurisdictions have noted </w:t>
      </w:r>
      <w:r w:rsidRPr="0052131B">
        <w:t xml:space="preserve">that some delays or pauses are </w:t>
      </w:r>
      <w:r>
        <w:t>continued</w:t>
      </w:r>
      <w:r w:rsidRPr="0052131B">
        <w:t xml:space="preserve"> effects from previous delays issues such as COVID-19 or waiting on outcomes from reviews such as the Royal Commission</w:t>
      </w:r>
      <w:r>
        <w:t xml:space="preserve"> into Violence, Abuse, Neglect and Exploitation of People with Disability and the NDIS review</w:t>
      </w:r>
      <w:r w:rsidRPr="0052131B">
        <w:t>.</w:t>
      </w:r>
      <w:r w:rsidR="001227BC">
        <w:t xml:space="preserve"> </w:t>
      </w:r>
      <w:r w:rsidR="000A4D76">
        <w:t>O</w:t>
      </w:r>
      <w:r>
        <w:t xml:space="preserve">ther </w:t>
      </w:r>
      <w:r w:rsidR="00A505E0">
        <w:t xml:space="preserve">reasons for </w:t>
      </w:r>
      <w:r w:rsidR="0052131B">
        <w:t>delayed and paused</w:t>
      </w:r>
      <w:r w:rsidR="00A505E0">
        <w:t xml:space="preserve"> </w:t>
      </w:r>
      <w:r>
        <w:t xml:space="preserve">actions </w:t>
      </w:r>
      <w:r w:rsidR="00860871">
        <w:t>can be</w:t>
      </w:r>
      <w:r w:rsidR="0052131B">
        <w:t xml:space="preserve"> attributed to </w:t>
      </w:r>
      <w:r w:rsidR="00A505E0" w:rsidRPr="00A505E0">
        <w:t>revisions of timelines to align with other government work such as the National Autism Strategy and Early Years Strategy</w:t>
      </w:r>
      <w:r w:rsidR="00A505E0">
        <w:t>; and</w:t>
      </w:r>
      <w:r w:rsidR="00A505E0" w:rsidRPr="00A505E0">
        <w:t xml:space="preserve"> </w:t>
      </w:r>
      <w:r w:rsidR="00A505E0">
        <w:t>in some cases n</w:t>
      </w:r>
      <w:r w:rsidR="0052131B">
        <w:t>egotiating positions and gaining agreement to share data</w:t>
      </w:r>
      <w:r w:rsidR="00A505E0" w:rsidRPr="00A505E0">
        <w:t xml:space="preserve"> between jurisdictions </w:t>
      </w:r>
      <w:r w:rsidR="00135FDA">
        <w:t>is</w:t>
      </w:r>
      <w:r w:rsidR="00A505E0" w:rsidRPr="00A505E0">
        <w:t xml:space="preserve"> tak</w:t>
      </w:r>
      <w:r w:rsidR="00135FDA">
        <w:t>ing</w:t>
      </w:r>
      <w:r w:rsidR="00A505E0" w:rsidRPr="00A505E0">
        <w:t xml:space="preserve"> longer than expected.</w:t>
      </w:r>
    </w:p>
    <w:p w14:paraId="0482E5CE" w14:textId="2CB6C590" w:rsidR="00A54DB9" w:rsidRDefault="00A54DB9">
      <w:pPr>
        <w:rPr>
          <w:b/>
        </w:rPr>
      </w:pPr>
      <w:r>
        <w:rPr>
          <w:b/>
        </w:rPr>
        <w:br w:type="page"/>
      </w:r>
    </w:p>
    <w:p w14:paraId="1C36F253" w14:textId="5C9F24DA" w:rsidR="00A54DB9" w:rsidRPr="0066071F" w:rsidRDefault="00A54DB9" w:rsidP="0066071F">
      <w:pPr>
        <w:rPr>
          <w:b/>
          <w:bCs/>
          <w:color w:val="6C1740"/>
          <w:sz w:val="94"/>
          <w:szCs w:val="94"/>
        </w:rPr>
      </w:pPr>
      <w:bookmarkStart w:id="9" w:name="_Toc151037033"/>
      <w:r w:rsidRPr="0066071F">
        <w:rPr>
          <w:b/>
          <w:bCs/>
          <w:color w:val="6C1740"/>
          <w:sz w:val="94"/>
          <w:szCs w:val="94"/>
        </w:rPr>
        <w:lastRenderedPageBreak/>
        <w:t>National Progress</w:t>
      </w:r>
      <w:bookmarkEnd w:id="9"/>
    </w:p>
    <w:p w14:paraId="66441F99" w14:textId="722374AE" w:rsidR="00CC1683" w:rsidRDefault="00CC1683" w:rsidP="00F36AAD">
      <w:pPr>
        <w:spacing w:before="240" w:after="240" w:line="240" w:lineRule="auto"/>
      </w:pPr>
      <w:r>
        <w:t>For the period 1 July 2022 to 30 June 2023, most TAPs had 80% or over of their actions reported as completed or on track over the reporting period. The Emergency Management TAP had the highest proportion of completed and on track actions with 93%. While the Safety TAP had the lowest proportion of completed and on track with 74%, it had the second highest proportion of actions completed with 29%.</w:t>
      </w:r>
    </w:p>
    <w:p w14:paraId="276FB7F2" w14:textId="51BC9ED5" w:rsidR="006B3368" w:rsidRPr="007F1217" w:rsidRDefault="006B3368" w:rsidP="00F36AAD">
      <w:pPr>
        <w:spacing w:before="240" w:after="240"/>
        <w:rPr>
          <w:b/>
          <w:color w:val="6C1740"/>
        </w:rPr>
      </w:pPr>
      <w:r w:rsidRPr="007F1217">
        <w:rPr>
          <w:b/>
          <w:color w:val="6C1740"/>
        </w:rPr>
        <w:t xml:space="preserve">Table </w:t>
      </w:r>
      <w:r w:rsidR="00704C2A" w:rsidRPr="007F1217">
        <w:rPr>
          <w:b/>
          <w:color w:val="6C1740"/>
        </w:rPr>
        <w:t>1</w:t>
      </w:r>
      <w:r w:rsidRPr="007F1217">
        <w:rPr>
          <w:b/>
          <w:color w:val="6C1740"/>
        </w:rPr>
        <w:t>: TAPs progress of action for the reporting period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1: TAPs progress of action for the reporting period 2022-2023"/>
      </w:tblPr>
      <w:tblGrid>
        <w:gridCol w:w="1443"/>
        <w:gridCol w:w="1263"/>
        <w:gridCol w:w="1264"/>
        <w:gridCol w:w="1264"/>
        <w:gridCol w:w="1264"/>
        <w:gridCol w:w="1264"/>
        <w:gridCol w:w="1264"/>
      </w:tblGrid>
      <w:tr w:rsidR="00752358" w:rsidRPr="007F1217" w14:paraId="640E416C" w14:textId="77777777" w:rsidTr="00C21A30">
        <w:tc>
          <w:tcPr>
            <w:tcW w:w="800" w:type="pct"/>
            <w:tcBorders>
              <w:top w:val="single" w:sz="4" w:space="0" w:color="auto"/>
              <w:bottom w:val="single" w:sz="4" w:space="0" w:color="auto"/>
              <w:right w:val="single" w:sz="4" w:space="0" w:color="FFFFFF" w:themeColor="background1"/>
            </w:tcBorders>
            <w:shd w:val="clear" w:color="auto" w:fill="6C1740"/>
          </w:tcPr>
          <w:p w14:paraId="2549FB2D" w14:textId="77777777" w:rsidR="00752358" w:rsidRPr="007F1217" w:rsidRDefault="00752358" w:rsidP="006877D0">
            <w:pPr>
              <w:rPr>
                <w:b/>
                <w:sz w:val="20"/>
                <w:szCs w:val="20"/>
              </w:rPr>
            </w:pPr>
            <w:bookmarkStart w:id="10" w:name="Title_01"/>
            <w:bookmarkEnd w:id="10"/>
            <w:r w:rsidRPr="007F1217">
              <w:rPr>
                <w:b/>
                <w:sz w:val="20"/>
                <w:szCs w:val="20"/>
              </w:rPr>
              <w:t>Government</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3191A45" w14:textId="404E62BB" w:rsidR="00752358" w:rsidRPr="007F1217" w:rsidRDefault="00752358" w:rsidP="00F36AAD">
            <w:pPr>
              <w:jc w:val="right"/>
              <w:rPr>
                <w:b/>
                <w:sz w:val="20"/>
                <w:szCs w:val="20"/>
              </w:rPr>
            </w:pPr>
            <w:r w:rsidRPr="007F1217">
              <w:rPr>
                <w:b/>
                <w:sz w:val="20"/>
                <w:szCs w:val="20"/>
              </w:rPr>
              <w:t>Completed</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5117FD6" w14:textId="77777777" w:rsidR="00752358" w:rsidRPr="007F1217" w:rsidRDefault="00752358" w:rsidP="00F36AAD">
            <w:pPr>
              <w:jc w:val="right"/>
              <w:rPr>
                <w:b/>
                <w:sz w:val="20"/>
                <w:szCs w:val="20"/>
              </w:rPr>
            </w:pPr>
            <w:r w:rsidRPr="007F1217">
              <w:rPr>
                <w:b/>
                <w:sz w:val="20"/>
                <w:szCs w:val="20"/>
              </w:rPr>
              <w:t>On track</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3B622C7B" w14:textId="77777777" w:rsidR="00752358" w:rsidRPr="007F1217" w:rsidRDefault="00752358" w:rsidP="00F36AAD">
            <w:pPr>
              <w:jc w:val="right"/>
              <w:rPr>
                <w:b/>
                <w:sz w:val="20"/>
                <w:szCs w:val="20"/>
              </w:rPr>
            </w:pPr>
            <w:r w:rsidRPr="007F1217">
              <w:rPr>
                <w:b/>
                <w:sz w:val="20"/>
                <w:szCs w:val="20"/>
              </w:rPr>
              <w:t>Some delays</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0513F47" w14:textId="77777777" w:rsidR="00752358" w:rsidRPr="007F1217" w:rsidRDefault="00752358" w:rsidP="00F36AAD">
            <w:pPr>
              <w:jc w:val="right"/>
              <w:rPr>
                <w:b/>
                <w:sz w:val="20"/>
                <w:szCs w:val="20"/>
              </w:rPr>
            </w:pPr>
            <w:r w:rsidRPr="007F1217">
              <w:rPr>
                <w:b/>
                <w:sz w:val="20"/>
                <w:szCs w:val="20"/>
              </w:rPr>
              <w:t>Paused</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7F56368" w14:textId="77777777" w:rsidR="00752358" w:rsidRPr="007F1217" w:rsidRDefault="00752358" w:rsidP="00F36AAD">
            <w:pPr>
              <w:jc w:val="right"/>
              <w:rPr>
                <w:b/>
                <w:sz w:val="20"/>
                <w:szCs w:val="20"/>
              </w:rPr>
            </w:pPr>
            <w:r w:rsidRPr="007F1217">
              <w:rPr>
                <w:b/>
                <w:sz w:val="20"/>
                <w:szCs w:val="20"/>
              </w:rPr>
              <w:t>Future start</w:t>
            </w:r>
          </w:p>
        </w:tc>
        <w:tc>
          <w:tcPr>
            <w:tcW w:w="700" w:type="pct"/>
            <w:tcBorders>
              <w:top w:val="single" w:sz="4" w:space="0" w:color="auto"/>
              <w:left w:val="single" w:sz="4" w:space="0" w:color="FFFFFF" w:themeColor="background1"/>
              <w:bottom w:val="single" w:sz="4" w:space="0" w:color="auto"/>
            </w:tcBorders>
            <w:shd w:val="clear" w:color="auto" w:fill="6C1740"/>
          </w:tcPr>
          <w:p w14:paraId="6904466A" w14:textId="7AAE0676" w:rsidR="00752358" w:rsidRPr="007F1217" w:rsidRDefault="00752358" w:rsidP="00F36AAD">
            <w:pPr>
              <w:jc w:val="right"/>
              <w:rPr>
                <w:b/>
                <w:sz w:val="20"/>
                <w:szCs w:val="20"/>
              </w:rPr>
            </w:pPr>
            <w:r w:rsidRPr="007F1217">
              <w:rPr>
                <w:b/>
                <w:sz w:val="20"/>
                <w:szCs w:val="20"/>
              </w:rPr>
              <w:t>Total</w:t>
            </w:r>
          </w:p>
        </w:tc>
      </w:tr>
      <w:tr w:rsidR="00752358" w:rsidRPr="007F1217" w14:paraId="7C32DC8E" w14:textId="77777777" w:rsidTr="00C21A30">
        <w:tc>
          <w:tcPr>
            <w:tcW w:w="800" w:type="pct"/>
            <w:tcBorders>
              <w:top w:val="single" w:sz="4" w:space="0" w:color="auto"/>
            </w:tcBorders>
          </w:tcPr>
          <w:p w14:paraId="11F0C22D" w14:textId="77777777" w:rsidR="00752358" w:rsidRPr="007F1217" w:rsidRDefault="00752358" w:rsidP="006877D0">
            <w:pPr>
              <w:rPr>
                <w:sz w:val="20"/>
                <w:szCs w:val="20"/>
              </w:rPr>
            </w:pPr>
            <w:r w:rsidRPr="007F1217">
              <w:rPr>
                <w:sz w:val="20"/>
                <w:szCs w:val="20"/>
              </w:rPr>
              <w:t>Australian Government</w:t>
            </w:r>
          </w:p>
        </w:tc>
        <w:tc>
          <w:tcPr>
            <w:tcW w:w="700" w:type="pct"/>
            <w:tcBorders>
              <w:top w:val="single" w:sz="4" w:space="0" w:color="auto"/>
            </w:tcBorders>
          </w:tcPr>
          <w:p w14:paraId="5C55E813" w14:textId="15D5BD1F" w:rsidR="00752358" w:rsidRPr="007F1217" w:rsidRDefault="00C43D7A" w:rsidP="00F36AAD">
            <w:pPr>
              <w:jc w:val="right"/>
              <w:rPr>
                <w:sz w:val="20"/>
                <w:szCs w:val="20"/>
              </w:rPr>
            </w:pPr>
            <w:r w:rsidRPr="007F1217">
              <w:rPr>
                <w:sz w:val="20"/>
                <w:szCs w:val="20"/>
              </w:rPr>
              <w:t>12</w:t>
            </w:r>
          </w:p>
        </w:tc>
        <w:tc>
          <w:tcPr>
            <w:tcW w:w="700" w:type="pct"/>
            <w:tcBorders>
              <w:top w:val="single" w:sz="4" w:space="0" w:color="auto"/>
            </w:tcBorders>
          </w:tcPr>
          <w:p w14:paraId="66B515CA" w14:textId="63BE37D8" w:rsidR="00752358" w:rsidRPr="007F1217" w:rsidRDefault="009C41C7" w:rsidP="00F36AAD">
            <w:pPr>
              <w:jc w:val="right"/>
              <w:rPr>
                <w:sz w:val="20"/>
                <w:szCs w:val="20"/>
              </w:rPr>
            </w:pPr>
            <w:r w:rsidRPr="007F1217">
              <w:rPr>
                <w:sz w:val="20"/>
                <w:szCs w:val="20"/>
              </w:rPr>
              <w:t>23</w:t>
            </w:r>
          </w:p>
        </w:tc>
        <w:tc>
          <w:tcPr>
            <w:tcW w:w="700" w:type="pct"/>
            <w:tcBorders>
              <w:top w:val="single" w:sz="4" w:space="0" w:color="auto"/>
            </w:tcBorders>
          </w:tcPr>
          <w:p w14:paraId="4C11CE02" w14:textId="1371394E" w:rsidR="00752358" w:rsidRPr="007F1217" w:rsidRDefault="00C43D7A" w:rsidP="00F36AAD">
            <w:pPr>
              <w:jc w:val="right"/>
              <w:rPr>
                <w:sz w:val="20"/>
                <w:szCs w:val="20"/>
              </w:rPr>
            </w:pPr>
            <w:r w:rsidRPr="007F1217">
              <w:rPr>
                <w:sz w:val="20"/>
                <w:szCs w:val="20"/>
              </w:rPr>
              <w:t>1</w:t>
            </w:r>
            <w:r w:rsidR="009C41C7" w:rsidRPr="007F1217">
              <w:rPr>
                <w:sz w:val="20"/>
                <w:szCs w:val="20"/>
              </w:rPr>
              <w:t>6</w:t>
            </w:r>
          </w:p>
        </w:tc>
        <w:tc>
          <w:tcPr>
            <w:tcW w:w="700" w:type="pct"/>
            <w:tcBorders>
              <w:top w:val="single" w:sz="4" w:space="0" w:color="auto"/>
            </w:tcBorders>
          </w:tcPr>
          <w:p w14:paraId="62190495" w14:textId="77777777" w:rsidR="00752358" w:rsidRPr="007F1217" w:rsidRDefault="00752358" w:rsidP="00F36AAD">
            <w:pPr>
              <w:jc w:val="right"/>
              <w:rPr>
                <w:sz w:val="20"/>
                <w:szCs w:val="20"/>
              </w:rPr>
            </w:pPr>
            <w:r w:rsidRPr="007F1217">
              <w:rPr>
                <w:sz w:val="20"/>
                <w:szCs w:val="20"/>
              </w:rPr>
              <w:t>1</w:t>
            </w:r>
          </w:p>
        </w:tc>
        <w:tc>
          <w:tcPr>
            <w:tcW w:w="700" w:type="pct"/>
            <w:tcBorders>
              <w:top w:val="single" w:sz="4" w:space="0" w:color="auto"/>
            </w:tcBorders>
          </w:tcPr>
          <w:p w14:paraId="74D1AA82" w14:textId="77777777" w:rsidR="00752358" w:rsidRPr="007F1217" w:rsidRDefault="00752358" w:rsidP="00F36AAD">
            <w:pPr>
              <w:jc w:val="right"/>
              <w:rPr>
                <w:sz w:val="20"/>
                <w:szCs w:val="20"/>
              </w:rPr>
            </w:pPr>
            <w:r w:rsidRPr="007F1217">
              <w:rPr>
                <w:sz w:val="20"/>
                <w:szCs w:val="20"/>
              </w:rPr>
              <w:t>2</w:t>
            </w:r>
          </w:p>
        </w:tc>
        <w:tc>
          <w:tcPr>
            <w:tcW w:w="700" w:type="pct"/>
            <w:tcBorders>
              <w:top w:val="single" w:sz="4" w:space="0" w:color="auto"/>
            </w:tcBorders>
          </w:tcPr>
          <w:p w14:paraId="1E63F821" w14:textId="2F14D76B" w:rsidR="00752358" w:rsidRPr="007F1217" w:rsidRDefault="00620C2B" w:rsidP="00F36AAD">
            <w:pPr>
              <w:jc w:val="right"/>
              <w:rPr>
                <w:sz w:val="20"/>
                <w:szCs w:val="20"/>
              </w:rPr>
            </w:pPr>
            <w:r w:rsidRPr="007F1217">
              <w:rPr>
                <w:sz w:val="20"/>
                <w:szCs w:val="20"/>
              </w:rPr>
              <w:t>54</w:t>
            </w:r>
          </w:p>
        </w:tc>
      </w:tr>
      <w:tr w:rsidR="00752358" w:rsidRPr="007F1217" w14:paraId="7F4E5126" w14:textId="77777777" w:rsidTr="00C21A30">
        <w:tc>
          <w:tcPr>
            <w:tcW w:w="800" w:type="pct"/>
            <w:shd w:val="clear" w:color="auto" w:fill="FAF9F8"/>
          </w:tcPr>
          <w:p w14:paraId="46443A3B" w14:textId="77777777" w:rsidR="00752358" w:rsidRPr="007F1217" w:rsidRDefault="00752358" w:rsidP="006877D0">
            <w:pPr>
              <w:rPr>
                <w:sz w:val="20"/>
                <w:szCs w:val="20"/>
              </w:rPr>
            </w:pPr>
            <w:r w:rsidRPr="007F1217">
              <w:rPr>
                <w:sz w:val="20"/>
                <w:szCs w:val="20"/>
              </w:rPr>
              <w:t>NSW</w:t>
            </w:r>
          </w:p>
        </w:tc>
        <w:tc>
          <w:tcPr>
            <w:tcW w:w="700" w:type="pct"/>
            <w:shd w:val="clear" w:color="auto" w:fill="FAF9F8"/>
          </w:tcPr>
          <w:p w14:paraId="427AD302" w14:textId="77777777" w:rsidR="00752358" w:rsidRPr="007F1217" w:rsidRDefault="00752358" w:rsidP="00F36AAD">
            <w:pPr>
              <w:jc w:val="right"/>
              <w:rPr>
                <w:sz w:val="20"/>
                <w:szCs w:val="20"/>
              </w:rPr>
            </w:pPr>
            <w:r w:rsidRPr="007F1217">
              <w:rPr>
                <w:sz w:val="20"/>
                <w:szCs w:val="20"/>
              </w:rPr>
              <w:t>3</w:t>
            </w:r>
          </w:p>
        </w:tc>
        <w:tc>
          <w:tcPr>
            <w:tcW w:w="700" w:type="pct"/>
            <w:shd w:val="clear" w:color="auto" w:fill="FAF9F8"/>
          </w:tcPr>
          <w:p w14:paraId="7CFDCAF1" w14:textId="77777777" w:rsidR="00752358" w:rsidRPr="007F1217" w:rsidRDefault="00752358" w:rsidP="00F36AAD">
            <w:pPr>
              <w:jc w:val="right"/>
              <w:rPr>
                <w:sz w:val="20"/>
                <w:szCs w:val="20"/>
                <w:lang w:val="en-US"/>
              </w:rPr>
            </w:pPr>
            <w:r w:rsidRPr="007F1217">
              <w:rPr>
                <w:sz w:val="20"/>
                <w:szCs w:val="20"/>
              </w:rPr>
              <w:t>25</w:t>
            </w:r>
          </w:p>
        </w:tc>
        <w:tc>
          <w:tcPr>
            <w:tcW w:w="700" w:type="pct"/>
            <w:shd w:val="clear" w:color="auto" w:fill="FAF9F8"/>
          </w:tcPr>
          <w:p w14:paraId="2F5F69E0" w14:textId="77777777" w:rsidR="00752358" w:rsidRPr="007F1217" w:rsidRDefault="00752358" w:rsidP="00F36AAD">
            <w:pPr>
              <w:jc w:val="right"/>
              <w:rPr>
                <w:sz w:val="20"/>
                <w:szCs w:val="20"/>
              </w:rPr>
            </w:pPr>
            <w:r w:rsidRPr="007F1217">
              <w:rPr>
                <w:sz w:val="20"/>
                <w:szCs w:val="20"/>
              </w:rPr>
              <w:t>12</w:t>
            </w:r>
          </w:p>
        </w:tc>
        <w:tc>
          <w:tcPr>
            <w:tcW w:w="700" w:type="pct"/>
            <w:shd w:val="clear" w:color="auto" w:fill="FAF9F8"/>
          </w:tcPr>
          <w:p w14:paraId="7A6D869F" w14:textId="77777777" w:rsidR="00752358" w:rsidRPr="007F1217" w:rsidRDefault="00752358" w:rsidP="00F36AAD">
            <w:pPr>
              <w:jc w:val="right"/>
              <w:rPr>
                <w:sz w:val="20"/>
                <w:szCs w:val="20"/>
              </w:rPr>
            </w:pPr>
            <w:r w:rsidRPr="007F1217">
              <w:rPr>
                <w:sz w:val="20"/>
                <w:szCs w:val="20"/>
              </w:rPr>
              <w:t>3</w:t>
            </w:r>
          </w:p>
        </w:tc>
        <w:tc>
          <w:tcPr>
            <w:tcW w:w="700" w:type="pct"/>
            <w:shd w:val="clear" w:color="auto" w:fill="FAF9F8"/>
          </w:tcPr>
          <w:p w14:paraId="56D27034" w14:textId="77777777" w:rsidR="00752358" w:rsidRPr="007F1217" w:rsidRDefault="00752358" w:rsidP="00F36AAD">
            <w:pPr>
              <w:jc w:val="right"/>
              <w:rPr>
                <w:sz w:val="20"/>
                <w:szCs w:val="20"/>
              </w:rPr>
            </w:pPr>
            <w:r w:rsidRPr="007F1217">
              <w:rPr>
                <w:sz w:val="20"/>
                <w:szCs w:val="20"/>
              </w:rPr>
              <w:t>0</w:t>
            </w:r>
          </w:p>
        </w:tc>
        <w:tc>
          <w:tcPr>
            <w:tcW w:w="700" w:type="pct"/>
            <w:shd w:val="clear" w:color="auto" w:fill="FAF9F8"/>
          </w:tcPr>
          <w:p w14:paraId="1E2EAA77" w14:textId="5B9FE22D" w:rsidR="00752358" w:rsidRPr="007F1217" w:rsidRDefault="00620C2B" w:rsidP="00F36AAD">
            <w:pPr>
              <w:jc w:val="right"/>
              <w:rPr>
                <w:sz w:val="20"/>
                <w:szCs w:val="20"/>
              </w:rPr>
            </w:pPr>
            <w:r w:rsidRPr="007F1217">
              <w:rPr>
                <w:sz w:val="20"/>
                <w:szCs w:val="20"/>
              </w:rPr>
              <w:t>43</w:t>
            </w:r>
          </w:p>
        </w:tc>
      </w:tr>
      <w:tr w:rsidR="00752358" w:rsidRPr="007F1217" w14:paraId="6873084C" w14:textId="77777777" w:rsidTr="00C21A30">
        <w:tc>
          <w:tcPr>
            <w:tcW w:w="800" w:type="pct"/>
          </w:tcPr>
          <w:p w14:paraId="7A8C084D" w14:textId="77777777" w:rsidR="00752358" w:rsidRPr="007F1217" w:rsidRDefault="00752358" w:rsidP="006877D0">
            <w:pPr>
              <w:rPr>
                <w:sz w:val="20"/>
                <w:szCs w:val="20"/>
              </w:rPr>
            </w:pPr>
            <w:r w:rsidRPr="007F1217">
              <w:rPr>
                <w:sz w:val="20"/>
                <w:szCs w:val="20"/>
              </w:rPr>
              <w:t>VIC</w:t>
            </w:r>
          </w:p>
        </w:tc>
        <w:tc>
          <w:tcPr>
            <w:tcW w:w="700" w:type="pct"/>
          </w:tcPr>
          <w:p w14:paraId="69276895" w14:textId="77777777" w:rsidR="00752358" w:rsidRPr="007F1217" w:rsidRDefault="00752358" w:rsidP="00F36AAD">
            <w:pPr>
              <w:jc w:val="right"/>
              <w:rPr>
                <w:sz w:val="20"/>
                <w:szCs w:val="20"/>
              </w:rPr>
            </w:pPr>
            <w:r w:rsidRPr="007F1217">
              <w:rPr>
                <w:sz w:val="20"/>
                <w:szCs w:val="20"/>
              </w:rPr>
              <w:t>18</w:t>
            </w:r>
          </w:p>
        </w:tc>
        <w:tc>
          <w:tcPr>
            <w:tcW w:w="700" w:type="pct"/>
          </w:tcPr>
          <w:p w14:paraId="27E40AA6" w14:textId="77777777" w:rsidR="00752358" w:rsidRPr="007F1217" w:rsidRDefault="00752358" w:rsidP="00F36AAD">
            <w:pPr>
              <w:jc w:val="right"/>
              <w:rPr>
                <w:sz w:val="20"/>
                <w:szCs w:val="20"/>
              </w:rPr>
            </w:pPr>
            <w:r w:rsidRPr="007F1217">
              <w:rPr>
                <w:sz w:val="20"/>
                <w:szCs w:val="20"/>
              </w:rPr>
              <w:t>30</w:t>
            </w:r>
          </w:p>
        </w:tc>
        <w:tc>
          <w:tcPr>
            <w:tcW w:w="700" w:type="pct"/>
          </w:tcPr>
          <w:p w14:paraId="72795912" w14:textId="77777777" w:rsidR="00752358" w:rsidRPr="007F1217" w:rsidRDefault="00752358" w:rsidP="00F36AAD">
            <w:pPr>
              <w:jc w:val="right"/>
              <w:rPr>
                <w:sz w:val="20"/>
                <w:szCs w:val="20"/>
              </w:rPr>
            </w:pPr>
            <w:r w:rsidRPr="007F1217">
              <w:rPr>
                <w:sz w:val="20"/>
                <w:szCs w:val="20"/>
              </w:rPr>
              <w:t>2</w:t>
            </w:r>
          </w:p>
        </w:tc>
        <w:tc>
          <w:tcPr>
            <w:tcW w:w="700" w:type="pct"/>
          </w:tcPr>
          <w:p w14:paraId="345AEE6B" w14:textId="77777777" w:rsidR="00752358" w:rsidRPr="007F1217" w:rsidRDefault="00752358" w:rsidP="00F36AAD">
            <w:pPr>
              <w:jc w:val="right"/>
              <w:rPr>
                <w:sz w:val="20"/>
                <w:szCs w:val="20"/>
              </w:rPr>
            </w:pPr>
            <w:r w:rsidRPr="007F1217">
              <w:rPr>
                <w:sz w:val="20"/>
                <w:szCs w:val="20"/>
              </w:rPr>
              <w:t>0</w:t>
            </w:r>
          </w:p>
        </w:tc>
        <w:tc>
          <w:tcPr>
            <w:tcW w:w="700" w:type="pct"/>
          </w:tcPr>
          <w:p w14:paraId="1F79417C" w14:textId="77777777" w:rsidR="00752358" w:rsidRPr="007F1217" w:rsidRDefault="00752358" w:rsidP="00F36AAD">
            <w:pPr>
              <w:jc w:val="right"/>
              <w:rPr>
                <w:sz w:val="20"/>
                <w:szCs w:val="20"/>
              </w:rPr>
            </w:pPr>
            <w:r w:rsidRPr="007F1217">
              <w:rPr>
                <w:sz w:val="20"/>
                <w:szCs w:val="20"/>
              </w:rPr>
              <w:t>0</w:t>
            </w:r>
          </w:p>
        </w:tc>
        <w:tc>
          <w:tcPr>
            <w:tcW w:w="700" w:type="pct"/>
          </w:tcPr>
          <w:p w14:paraId="571F57AA" w14:textId="7293703B" w:rsidR="00752358" w:rsidRPr="007F1217" w:rsidRDefault="00620C2B" w:rsidP="00F36AAD">
            <w:pPr>
              <w:jc w:val="right"/>
              <w:rPr>
                <w:sz w:val="20"/>
                <w:szCs w:val="20"/>
              </w:rPr>
            </w:pPr>
            <w:r w:rsidRPr="007F1217">
              <w:rPr>
                <w:sz w:val="20"/>
                <w:szCs w:val="20"/>
              </w:rPr>
              <w:t>50</w:t>
            </w:r>
          </w:p>
        </w:tc>
      </w:tr>
      <w:tr w:rsidR="00752358" w:rsidRPr="007F1217" w14:paraId="7901D185" w14:textId="77777777" w:rsidTr="00C21A30">
        <w:tc>
          <w:tcPr>
            <w:tcW w:w="800" w:type="pct"/>
            <w:shd w:val="clear" w:color="auto" w:fill="FAF9F8"/>
          </w:tcPr>
          <w:p w14:paraId="201228E6" w14:textId="77777777" w:rsidR="00752358" w:rsidRPr="007F1217" w:rsidRDefault="00752358" w:rsidP="006877D0">
            <w:pPr>
              <w:rPr>
                <w:sz w:val="20"/>
                <w:szCs w:val="20"/>
              </w:rPr>
            </w:pPr>
            <w:r w:rsidRPr="007F1217">
              <w:rPr>
                <w:sz w:val="20"/>
                <w:szCs w:val="20"/>
              </w:rPr>
              <w:t>QLD</w:t>
            </w:r>
          </w:p>
        </w:tc>
        <w:tc>
          <w:tcPr>
            <w:tcW w:w="700" w:type="pct"/>
            <w:shd w:val="clear" w:color="auto" w:fill="FAF9F8"/>
          </w:tcPr>
          <w:p w14:paraId="73B7B87F" w14:textId="77777777" w:rsidR="00752358" w:rsidRPr="007F1217" w:rsidRDefault="00752358" w:rsidP="00F36AAD">
            <w:pPr>
              <w:jc w:val="right"/>
              <w:rPr>
                <w:sz w:val="20"/>
                <w:szCs w:val="20"/>
              </w:rPr>
            </w:pPr>
            <w:r w:rsidRPr="007F1217">
              <w:rPr>
                <w:sz w:val="20"/>
                <w:szCs w:val="20"/>
              </w:rPr>
              <w:t>14</w:t>
            </w:r>
          </w:p>
        </w:tc>
        <w:tc>
          <w:tcPr>
            <w:tcW w:w="700" w:type="pct"/>
            <w:shd w:val="clear" w:color="auto" w:fill="FAF9F8"/>
          </w:tcPr>
          <w:p w14:paraId="6A2DE223" w14:textId="77777777" w:rsidR="00752358" w:rsidRPr="007F1217" w:rsidRDefault="00752358" w:rsidP="00F36AAD">
            <w:pPr>
              <w:jc w:val="right"/>
              <w:rPr>
                <w:sz w:val="20"/>
                <w:szCs w:val="20"/>
              </w:rPr>
            </w:pPr>
            <w:r w:rsidRPr="007F1217">
              <w:rPr>
                <w:sz w:val="20"/>
                <w:szCs w:val="20"/>
              </w:rPr>
              <w:t>28</w:t>
            </w:r>
          </w:p>
        </w:tc>
        <w:tc>
          <w:tcPr>
            <w:tcW w:w="700" w:type="pct"/>
            <w:shd w:val="clear" w:color="auto" w:fill="FAF9F8"/>
          </w:tcPr>
          <w:p w14:paraId="7D49383F" w14:textId="77777777" w:rsidR="00752358" w:rsidRPr="007F1217" w:rsidRDefault="00752358" w:rsidP="00F36AAD">
            <w:pPr>
              <w:jc w:val="right"/>
              <w:rPr>
                <w:sz w:val="20"/>
                <w:szCs w:val="20"/>
              </w:rPr>
            </w:pPr>
            <w:r w:rsidRPr="007F1217">
              <w:rPr>
                <w:sz w:val="20"/>
                <w:szCs w:val="20"/>
              </w:rPr>
              <w:t>4</w:t>
            </w:r>
          </w:p>
        </w:tc>
        <w:tc>
          <w:tcPr>
            <w:tcW w:w="700" w:type="pct"/>
            <w:shd w:val="clear" w:color="auto" w:fill="FAF9F8"/>
          </w:tcPr>
          <w:p w14:paraId="7CFFB96D" w14:textId="77777777" w:rsidR="00752358" w:rsidRPr="007F1217" w:rsidRDefault="00752358" w:rsidP="00F36AAD">
            <w:pPr>
              <w:jc w:val="right"/>
              <w:rPr>
                <w:sz w:val="20"/>
                <w:szCs w:val="20"/>
              </w:rPr>
            </w:pPr>
            <w:r w:rsidRPr="007F1217">
              <w:rPr>
                <w:sz w:val="20"/>
                <w:szCs w:val="20"/>
              </w:rPr>
              <w:t>0</w:t>
            </w:r>
          </w:p>
        </w:tc>
        <w:tc>
          <w:tcPr>
            <w:tcW w:w="700" w:type="pct"/>
            <w:shd w:val="clear" w:color="auto" w:fill="FAF9F8"/>
          </w:tcPr>
          <w:p w14:paraId="79798434" w14:textId="77777777" w:rsidR="00752358" w:rsidRPr="007F1217" w:rsidRDefault="00752358" w:rsidP="00F36AAD">
            <w:pPr>
              <w:jc w:val="right"/>
              <w:rPr>
                <w:sz w:val="20"/>
                <w:szCs w:val="20"/>
              </w:rPr>
            </w:pPr>
            <w:r w:rsidRPr="007F1217">
              <w:rPr>
                <w:sz w:val="20"/>
                <w:szCs w:val="20"/>
              </w:rPr>
              <w:t>0</w:t>
            </w:r>
          </w:p>
        </w:tc>
        <w:tc>
          <w:tcPr>
            <w:tcW w:w="700" w:type="pct"/>
            <w:shd w:val="clear" w:color="auto" w:fill="FAF9F8"/>
          </w:tcPr>
          <w:p w14:paraId="197D5A67" w14:textId="0FB5C204" w:rsidR="00752358" w:rsidRPr="007F1217" w:rsidRDefault="00620C2B" w:rsidP="00F36AAD">
            <w:pPr>
              <w:jc w:val="right"/>
              <w:rPr>
                <w:sz w:val="20"/>
                <w:szCs w:val="20"/>
              </w:rPr>
            </w:pPr>
            <w:r w:rsidRPr="007F1217">
              <w:rPr>
                <w:sz w:val="20"/>
                <w:szCs w:val="20"/>
              </w:rPr>
              <w:t>46</w:t>
            </w:r>
          </w:p>
        </w:tc>
      </w:tr>
      <w:tr w:rsidR="00752358" w:rsidRPr="007F1217" w14:paraId="2D0D5C2C" w14:textId="77777777" w:rsidTr="00C21A30">
        <w:tc>
          <w:tcPr>
            <w:tcW w:w="800" w:type="pct"/>
          </w:tcPr>
          <w:p w14:paraId="55CFCCAF" w14:textId="77777777" w:rsidR="00752358" w:rsidRPr="007F1217" w:rsidRDefault="00752358" w:rsidP="006877D0">
            <w:pPr>
              <w:rPr>
                <w:sz w:val="20"/>
                <w:szCs w:val="20"/>
              </w:rPr>
            </w:pPr>
            <w:r w:rsidRPr="007F1217">
              <w:rPr>
                <w:sz w:val="20"/>
                <w:szCs w:val="20"/>
              </w:rPr>
              <w:t>WA</w:t>
            </w:r>
          </w:p>
        </w:tc>
        <w:tc>
          <w:tcPr>
            <w:tcW w:w="700" w:type="pct"/>
          </w:tcPr>
          <w:p w14:paraId="1FEC28AC" w14:textId="77777777" w:rsidR="00752358" w:rsidRPr="007F1217" w:rsidRDefault="00752358" w:rsidP="00F36AAD">
            <w:pPr>
              <w:jc w:val="right"/>
              <w:rPr>
                <w:sz w:val="20"/>
                <w:szCs w:val="20"/>
              </w:rPr>
            </w:pPr>
            <w:r w:rsidRPr="007F1217">
              <w:rPr>
                <w:sz w:val="20"/>
                <w:szCs w:val="20"/>
              </w:rPr>
              <w:t>10</w:t>
            </w:r>
          </w:p>
        </w:tc>
        <w:tc>
          <w:tcPr>
            <w:tcW w:w="700" w:type="pct"/>
          </w:tcPr>
          <w:p w14:paraId="41E112D2" w14:textId="77777777" w:rsidR="00752358" w:rsidRPr="007F1217" w:rsidRDefault="00752358" w:rsidP="00F36AAD">
            <w:pPr>
              <w:jc w:val="right"/>
              <w:rPr>
                <w:sz w:val="20"/>
                <w:szCs w:val="20"/>
              </w:rPr>
            </w:pPr>
            <w:r w:rsidRPr="007F1217">
              <w:rPr>
                <w:sz w:val="20"/>
                <w:szCs w:val="20"/>
              </w:rPr>
              <w:t>20</w:t>
            </w:r>
          </w:p>
        </w:tc>
        <w:tc>
          <w:tcPr>
            <w:tcW w:w="700" w:type="pct"/>
          </w:tcPr>
          <w:p w14:paraId="729BCEF0" w14:textId="77777777" w:rsidR="00752358" w:rsidRPr="007F1217" w:rsidRDefault="00752358" w:rsidP="00F36AAD">
            <w:pPr>
              <w:jc w:val="right"/>
              <w:rPr>
                <w:sz w:val="20"/>
                <w:szCs w:val="20"/>
              </w:rPr>
            </w:pPr>
            <w:r w:rsidRPr="007F1217">
              <w:rPr>
                <w:sz w:val="20"/>
                <w:szCs w:val="20"/>
              </w:rPr>
              <w:t>1</w:t>
            </w:r>
          </w:p>
        </w:tc>
        <w:tc>
          <w:tcPr>
            <w:tcW w:w="700" w:type="pct"/>
          </w:tcPr>
          <w:p w14:paraId="5E5EC66C" w14:textId="77777777" w:rsidR="00752358" w:rsidRPr="007F1217" w:rsidRDefault="00752358" w:rsidP="00F36AAD">
            <w:pPr>
              <w:jc w:val="right"/>
              <w:rPr>
                <w:sz w:val="20"/>
                <w:szCs w:val="20"/>
              </w:rPr>
            </w:pPr>
            <w:r w:rsidRPr="007F1217">
              <w:rPr>
                <w:sz w:val="20"/>
                <w:szCs w:val="20"/>
              </w:rPr>
              <w:t>0</w:t>
            </w:r>
          </w:p>
        </w:tc>
        <w:tc>
          <w:tcPr>
            <w:tcW w:w="700" w:type="pct"/>
          </w:tcPr>
          <w:p w14:paraId="74EEF32D" w14:textId="77777777" w:rsidR="00752358" w:rsidRPr="007F1217" w:rsidRDefault="00752358" w:rsidP="00F36AAD">
            <w:pPr>
              <w:jc w:val="right"/>
              <w:rPr>
                <w:sz w:val="20"/>
                <w:szCs w:val="20"/>
              </w:rPr>
            </w:pPr>
            <w:r w:rsidRPr="007F1217">
              <w:rPr>
                <w:sz w:val="20"/>
                <w:szCs w:val="20"/>
              </w:rPr>
              <w:t>0</w:t>
            </w:r>
          </w:p>
        </w:tc>
        <w:tc>
          <w:tcPr>
            <w:tcW w:w="700" w:type="pct"/>
          </w:tcPr>
          <w:p w14:paraId="61BD0FA0" w14:textId="065E98FA" w:rsidR="00752358" w:rsidRPr="007F1217" w:rsidRDefault="00620C2B" w:rsidP="00F36AAD">
            <w:pPr>
              <w:jc w:val="right"/>
              <w:rPr>
                <w:sz w:val="20"/>
                <w:szCs w:val="20"/>
              </w:rPr>
            </w:pPr>
            <w:r w:rsidRPr="007F1217">
              <w:rPr>
                <w:sz w:val="20"/>
                <w:szCs w:val="20"/>
              </w:rPr>
              <w:t>31</w:t>
            </w:r>
          </w:p>
        </w:tc>
      </w:tr>
      <w:tr w:rsidR="00752358" w:rsidRPr="007F1217" w14:paraId="7894ADD2" w14:textId="77777777" w:rsidTr="00C21A30">
        <w:tc>
          <w:tcPr>
            <w:tcW w:w="800" w:type="pct"/>
            <w:shd w:val="clear" w:color="auto" w:fill="FAF9F8"/>
          </w:tcPr>
          <w:p w14:paraId="7495BECD" w14:textId="77777777" w:rsidR="00752358" w:rsidRPr="007F1217" w:rsidRDefault="00752358" w:rsidP="006877D0">
            <w:pPr>
              <w:rPr>
                <w:sz w:val="20"/>
                <w:szCs w:val="20"/>
              </w:rPr>
            </w:pPr>
            <w:r w:rsidRPr="007F1217">
              <w:rPr>
                <w:sz w:val="20"/>
                <w:szCs w:val="20"/>
              </w:rPr>
              <w:t>SA</w:t>
            </w:r>
          </w:p>
        </w:tc>
        <w:tc>
          <w:tcPr>
            <w:tcW w:w="700" w:type="pct"/>
            <w:shd w:val="clear" w:color="auto" w:fill="FAF9F8"/>
          </w:tcPr>
          <w:p w14:paraId="2FC5AEDE" w14:textId="77777777" w:rsidR="00752358" w:rsidRPr="007F1217" w:rsidRDefault="00752358" w:rsidP="00F36AAD">
            <w:pPr>
              <w:jc w:val="right"/>
              <w:rPr>
                <w:sz w:val="20"/>
                <w:szCs w:val="20"/>
              </w:rPr>
            </w:pPr>
            <w:r w:rsidRPr="007F1217">
              <w:rPr>
                <w:sz w:val="20"/>
                <w:szCs w:val="20"/>
              </w:rPr>
              <w:t>13</w:t>
            </w:r>
          </w:p>
        </w:tc>
        <w:tc>
          <w:tcPr>
            <w:tcW w:w="700" w:type="pct"/>
            <w:shd w:val="clear" w:color="auto" w:fill="FAF9F8"/>
          </w:tcPr>
          <w:p w14:paraId="4DD23FCF" w14:textId="77777777" w:rsidR="00752358" w:rsidRPr="007F1217" w:rsidRDefault="00752358" w:rsidP="00F36AAD">
            <w:pPr>
              <w:jc w:val="right"/>
              <w:rPr>
                <w:sz w:val="20"/>
                <w:szCs w:val="20"/>
              </w:rPr>
            </w:pPr>
            <w:r w:rsidRPr="007F1217">
              <w:rPr>
                <w:sz w:val="20"/>
                <w:szCs w:val="20"/>
              </w:rPr>
              <w:t>31</w:t>
            </w:r>
          </w:p>
        </w:tc>
        <w:tc>
          <w:tcPr>
            <w:tcW w:w="700" w:type="pct"/>
            <w:shd w:val="clear" w:color="auto" w:fill="FAF9F8"/>
          </w:tcPr>
          <w:p w14:paraId="15E6B4C7" w14:textId="77777777" w:rsidR="00752358" w:rsidRPr="007F1217" w:rsidRDefault="00752358" w:rsidP="00F36AAD">
            <w:pPr>
              <w:jc w:val="right"/>
              <w:rPr>
                <w:sz w:val="20"/>
                <w:szCs w:val="20"/>
              </w:rPr>
            </w:pPr>
            <w:r w:rsidRPr="007F1217">
              <w:rPr>
                <w:sz w:val="20"/>
                <w:szCs w:val="20"/>
              </w:rPr>
              <w:t>7</w:t>
            </w:r>
          </w:p>
        </w:tc>
        <w:tc>
          <w:tcPr>
            <w:tcW w:w="700" w:type="pct"/>
            <w:shd w:val="clear" w:color="auto" w:fill="FAF9F8"/>
          </w:tcPr>
          <w:p w14:paraId="4EB20232" w14:textId="77777777" w:rsidR="00752358" w:rsidRPr="007F1217" w:rsidRDefault="00752358" w:rsidP="00F36AAD">
            <w:pPr>
              <w:jc w:val="right"/>
              <w:rPr>
                <w:sz w:val="20"/>
                <w:szCs w:val="20"/>
              </w:rPr>
            </w:pPr>
            <w:r w:rsidRPr="007F1217">
              <w:rPr>
                <w:sz w:val="20"/>
                <w:szCs w:val="20"/>
              </w:rPr>
              <w:t>2</w:t>
            </w:r>
          </w:p>
        </w:tc>
        <w:tc>
          <w:tcPr>
            <w:tcW w:w="700" w:type="pct"/>
            <w:shd w:val="clear" w:color="auto" w:fill="FAF9F8"/>
          </w:tcPr>
          <w:p w14:paraId="1E0B1215" w14:textId="77777777" w:rsidR="00752358" w:rsidRPr="007F1217" w:rsidRDefault="00752358" w:rsidP="00F36AAD">
            <w:pPr>
              <w:jc w:val="right"/>
              <w:rPr>
                <w:sz w:val="20"/>
                <w:szCs w:val="20"/>
              </w:rPr>
            </w:pPr>
            <w:r w:rsidRPr="007F1217">
              <w:rPr>
                <w:sz w:val="20"/>
                <w:szCs w:val="20"/>
              </w:rPr>
              <w:t>1</w:t>
            </w:r>
          </w:p>
        </w:tc>
        <w:tc>
          <w:tcPr>
            <w:tcW w:w="700" w:type="pct"/>
            <w:shd w:val="clear" w:color="auto" w:fill="FAF9F8"/>
          </w:tcPr>
          <w:p w14:paraId="7AD5D68C" w14:textId="7BCCB44F" w:rsidR="00752358" w:rsidRPr="007F1217" w:rsidRDefault="00620C2B" w:rsidP="00F36AAD">
            <w:pPr>
              <w:jc w:val="right"/>
              <w:rPr>
                <w:sz w:val="20"/>
                <w:szCs w:val="20"/>
              </w:rPr>
            </w:pPr>
            <w:r w:rsidRPr="007F1217">
              <w:rPr>
                <w:sz w:val="20"/>
                <w:szCs w:val="20"/>
              </w:rPr>
              <w:t>54</w:t>
            </w:r>
          </w:p>
        </w:tc>
      </w:tr>
      <w:tr w:rsidR="00752358" w:rsidRPr="007F1217" w14:paraId="0805B50E" w14:textId="77777777" w:rsidTr="00C21A30">
        <w:tc>
          <w:tcPr>
            <w:tcW w:w="800" w:type="pct"/>
          </w:tcPr>
          <w:p w14:paraId="7ADD3FF4" w14:textId="77777777" w:rsidR="00752358" w:rsidRPr="007F1217" w:rsidRDefault="00752358" w:rsidP="006877D0">
            <w:pPr>
              <w:rPr>
                <w:sz w:val="20"/>
                <w:szCs w:val="20"/>
              </w:rPr>
            </w:pPr>
            <w:r w:rsidRPr="007F1217">
              <w:rPr>
                <w:sz w:val="20"/>
                <w:szCs w:val="20"/>
              </w:rPr>
              <w:t>TAS</w:t>
            </w:r>
          </w:p>
        </w:tc>
        <w:tc>
          <w:tcPr>
            <w:tcW w:w="700" w:type="pct"/>
          </w:tcPr>
          <w:p w14:paraId="14EB7EC9" w14:textId="77777777" w:rsidR="00752358" w:rsidRPr="007F1217" w:rsidRDefault="00752358" w:rsidP="00F36AAD">
            <w:pPr>
              <w:jc w:val="right"/>
              <w:rPr>
                <w:sz w:val="20"/>
                <w:szCs w:val="20"/>
              </w:rPr>
            </w:pPr>
            <w:r w:rsidRPr="007F1217">
              <w:rPr>
                <w:sz w:val="20"/>
                <w:szCs w:val="20"/>
              </w:rPr>
              <w:t>5</w:t>
            </w:r>
          </w:p>
        </w:tc>
        <w:tc>
          <w:tcPr>
            <w:tcW w:w="700" w:type="pct"/>
          </w:tcPr>
          <w:p w14:paraId="296BA456" w14:textId="77777777" w:rsidR="00752358" w:rsidRPr="007F1217" w:rsidRDefault="00752358" w:rsidP="00F36AAD">
            <w:pPr>
              <w:jc w:val="right"/>
              <w:rPr>
                <w:sz w:val="20"/>
                <w:szCs w:val="20"/>
              </w:rPr>
            </w:pPr>
            <w:r w:rsidRPr="007F1217">
              <w:rPr>
                <w:sz w:val="20"/>
                <w:szCs w:val="20"/>
              </w:rPr>
              <w:t>13</w:t>
            </w:r>
          </w:p>
        </w:tc>
        <w:tc>
          <w:tcPr>
            <w:tcW w:w="700" w:type="pct"/>
          </w:tcPr>
          <w:p w14:paraId="218C3D61" w14:textId="77777777" w:rsidR="00752358" w:rsidRPr="007F1217" w:rsidRDefault="00752358" w:rsidP="00F36AAD">
            <w:pPr>
              <w:jc w:val="right"/>
              <w:rPr>
                <w:sz w:val="20"/>
                <w:szCs w:val="20"/>
              </w:rPr>
            </w:pPr>
            <w:r w:rsidRPr="007F1217">
              <w:rPr>
                <w:sz w:val="20"/>
                <w:szCs w:val="20"/>
              </w:rPr>
              <w:t>8</w:t>
            </w:r>
          </w:p>
        </w:tc>
        <w:tc>
          <w:tcPr>
            <w:tcW w:w="700" w:type="pct"/>
          </w:tcPr>
          <w:p w14:paraId="1C1B6651" w14:textId="77777777" w:rsidR="00752358" w:rsidRPr="007F1217" w:rsidRDefault="00752358" w:rsidP="00F36AAD">
            <w:pPr>
              <w:jc w:val="right"/>
              <w:rPr>
                <w:sz w:val="20"/>
                <w:szCs w:val="20"/>
              </w:rPr>
            </w:pPr>
            <w:r w:rsidRPr="007F1217">
              <w:rPr>
                <w:sz w:val="20"/>
                <w:szCs w:val="20"/>
              </w:rPr>
              <w:t>0</w:t>
            </w:r>
          </w:p>
        </w:tc>
        <w:tc>
          <w:tcPr>
            <w:tcW w:w="700" w:type="pct"/>
          </w:tcPr>
          <w:p w14:paraId="6230EE1E" w14:textId="77777777" w:rsidR="00752358" w:rsidRPr="007F1217" w:rsidRDefault="00752358" w:rsidP="00F36AAD">
            <w:pPr>
              <w:jc w:val="right"/>
              <w:rPr>
                <w:sz w:val="20"/>
                <w:szCs w:val="20"/>
              </w:rPr>
            </w:pPr>
            <w:r w:rsidRPr="007F1217">
              <w:rPr>
                <w:sz w:val="20"/>
                <w:szCs w:val="20"/>
              </w:rPr>
              <w:t>0</w:t>
            </w:r>
          </w:p>
        </w:tc>
        <w:tc>
          <w:tcPr>
            <w:tcW w:w="700" w:type="pct"/>
          </w:tcPr>
          <w:p w14:paraId="4E64B1CC" w14:textId="6F203834" w:rsidR="00752358" w:rsidRPr="007F1217" w:rsidRDefault="00620C2B" w:rsidP="00F36AAD">
            <w:pPr>
              <w:jc w:val="right"/>
              <w:rPr>
                <w:sz w:val="20"/>
                <w:szCs w:val="20"/>
              </w:rPr>
            </w:pPr>
            <w:r w:rsidRPr="007F1217">
              <w:rPr>
                <w:sz w:val="20"/>
                <w:szCs w:val="20"/>
              </w:rPr>
              <w:t>26</w:t>
            </w:r>
          </w:p>
        </w:tc>
      </w:tr>
      <w:tr w:rsidR="00752358" w:rsidRPr="007F1217" w14:paraId="18FC710A" w14:textId="77777777" w:rsidTr="00C21A30">
        <w:tc>
          <w:tcPr>
            <w:tcW w:w="800" w:type="pct"/>
            <w:shd w:val="clear" w:color="auto" w:fill="FAF9F8"/>
          </w:tcPr>
          <w:p w14:paraId="5DFF9AAC" w14:textId="77777777" w:rsidR="00752358" w:rsidRPr="007F1217" w:rsidRDefault="00752358" w:rsidP="006877D0">
            <w:pPr>
              <w:rPr>
                <w:sz w:val="20"/>
                <w:szCs w:val="20"/>
              </w:rPr>
            </w:pPr>
            <w:r w:rsidRPr="007F1217">
              <w:rPr>
                <w:sz w:val="20"/>
                <w:szCs w:val="20"/>
              </w:rPr>
              <w:t>ACT</w:t>
            </w:r>
          </w:p>
        </w:tc>
        <w:tc>
          <w:tcPr>
            <w:tcW w:w="700" w:type="pct"/>
            <w:shd w:val="clear" w:color="auto" w:fill="FAF9F8"/>
          </w:tcPr>
          <w:p w14:paraId="31DDA85A" w14:textId="77777777" w:rsidR="00752358" w:rsidRPr="007F1217" w:rsidRDefault="00752358" w:rsidP="00F36AAD">
            <w:pPr>
              <w:jc w:val="right"/>
              <w:rPr>
                <w:sz w:val="20"/>
                <w:szCs w:val="20"/>
              </w:rPr>
            </w:pPr>
            <w:r w:rsidRPr="007F1217">
              <w:rPr>
                <w:sz w:val="20"/>
                <w:szCs w:val="20"/>
              </w:rPr>
              <w:t>21</w:t>
            </w:r>
          </w:p>
        </w:tc>
        <w:tc>
          <w:tcPr>
            <w:tcW w:w="700" w:type="pct"/>
            <w:shd w:val="clear" w:color="auto" w:fill="FAF9F8"/>
          </w:tcPr>
          <w:p w14:paraId="1F9065CE" w14:textId="77777777" w:rsidR="00752358" w:rsidRPr="007F1217" w:rsidRDefault="00752358" w:rsidP="00F36AAD">
            <w:pPr>
              <w:jc w:val="right"/>
              <w:rPr>
                <w:sz w:val="20"/>
                <w:szCs w:val="20"/>
              </w:rPr>
            </w:pPr>
            <w:r w:rsidRPr="007F1217">
              <w:rPr>
                <w:sz w:val="20"/>
                <w:szCs w:val="20"/>
              </w:rPr>
              <w:t>12</w:t>
            </w:r>
          </w:p>
        </w:tc>
        <w:tc>
          <w:tcPr>
            <w:tcW w:w="700" w:type="pct"/>
            <w:shd w:val="clear" w:color="auto" w:fill="FAF9F8"/>
          </w:tcPr>
          <w:p w14:paraId="019E52E7" w14:textId="77777777" w:rsidR="00752358" w:rsidRPr="007F1217" w:rsidRDefault="00752358" w:rsidP="00F36AAD">
            <w:pPr>
              <w:jc w:val="right"/>
              <w:rPr>
                <w:sz w:val="20"/>
                <w:szCs w:val="20"/>
              </w:rPr>
            </w:pPr>
            <w:r w:rsidRPr="007F1217">
              <w:rPr>
                <w:sz w:val="20"/>
                <w:szCs w:val="20"/>
              </w:rPr>
              <w:t>3</w:t>
            </w:r>
          </w:p>
        </w:tc>
        <w:tc>
          <w:tcPr>
            <w:tcW w:w="700" w:type="pct"/>
            <w:shd w:val="clear" w:color="auto" w:fill="FAF9F8"/>
          </w:tcPr>
          <w:p w14:paraId="31DF0AD6" w14:textId="77777777" w:rsidR="00752358" w:rsidRPr="007F1217" w:rsidRDefault="00752358" w:rsidP="00F36AAD">
            <w:pPr>
              <w:jc w:val="right"/>
              <w:rPr>
                <w:sz w:val="20"/>
                <w:szCs w:val="20"/>
              </w:rPr>
            </w:pPr>
            <w:r w:rsidRPr="007F1217">
              <w:rPr>
                <w:sz w:val="20"/>
                <w:szCs w:val="20"/>
              </w:rPr>
              <w:t>0</w:t>
            </w:r>
          </w:p>
        </w:tc>
        <w:tc>
          <w:tcPr>
            <w:tcW w:w="700" w:type="pct"/>
            <w:shd w:val="clear" w:color="auto" w:fill="FAF9F8"/>
          </w:tcPr>
          <w:p w14:paraId="54AF7FF2" w14:textId="77777777" w:rsidR="00752358" w:rsidRPr="007F1217" w:rsidRDefault="00752358" w:rsidP="00F36AAD">
            <w:pPr>
              <w:jc w:val="right"/>
              <w:rPr>
                <w:sz w:val="20"/>
                <w:szCs w:val="20"/>
              </w:rPr>
            </w:pPr>
            <w:r w:rsidRPr="007F1217">
              <w:rPr>
                <w:sz w:val="20"/>
                <w:szCs w:val="20"/>
              </w:rPr>
              <w:t>0</w:t>
            </w:r>
          </w:p>
        </w:tc>
        <w:tc>
          <w:tcPr>
            <w:tcW w:w="700" w:type="pct"/>
            <w:shd w:val="clear" w:color="auto" w:fill="FAF9F8"/>
          </w:tcPr>
          <w:p w14:paraId="1606ABE0" w14:textId="5E08201B" w:rsidR="00752358" w:rsidRPr="007F1217" w:rsidRDefault="00620C2B" w:rsidP="00F36AAD">
            <w:pPr>
              <w:jc w:val="right"/>
              <w:rPr>
                <w:sz w:val="20"/>
                <w:szCs w:val="20"/>
              </w:rPr>
            </w:pPr>
            <w:r w:rsidRPr="007F1217">
              <w:rPr>
                <w:sz w:val="20"/>
                <w:szCs w:val="20"/>
              </w:rPr>
              <w:t>36</w:t>
            </w:r>
          </w:p>
        </w:tc>
      </w:tr>
      <w:tr w:rsidR="00752358" w:rsidRPr="007F1217" w14:paraId="2237BA33" w14:textId="77777777" w:rsidTr="00C21A30">
        <w:tc>
          <w:tcPr>
            <w:tcW w:w="800" w:type="pct"/>
          </w:tcPr>
          <w:p w14:paraId="27895D1C" w14:textId="77777777" w:rsidR="00752358" w:rsidRPr="007F1217" w:rsidRDefault="00752358" w:rsidP="006877D0">
            <w:pPr>
              <w:rPr>
                <w:sz w:val="20"/>
                <w:szCs w:val="20"/>
              </w:rPr>
            </w:pPr>
            <w:r w:rsidRPr="007F1217">
              <w:rPr>
                <w:sz w:val="20"/>
                <w:szCs w:val="20"/>
              </w:rPr>
              <w:t>NT</w:t>
            </w:r>
          </w:p>
        </w:tc>
        <w:tc>
          <w:tcPr>
            <w:tcW w:w="700" w:type="pct"/>
          </w:tcPr>
          <w:p w14:paraId="5BC5B1CB" w14:textId="77777777" w:rsidR="00752358" w:rsidRPr="007F1217" w:rsidRDefault="00752358" w:rsidP="00F36AAD">
            <w:pPr>
              <w:jc w:val="right"/>
              <w:rPr>
                <w:sz w:val="20"/>
                <w:szCs w:val="20"/>
              </w:rPr>
            </w:pPr>
            <w:r w:rsidRPr="007F1217">
              <w:rPr>
                <w:sz w:val="20"/>
                <w:szCs w:val="20"/>
              </w:rPr>
              <w:t>5</w:t>
            </w:r>
          </w:p>
        </w:tc>
        <w:tc>
          <w:tcPr>
            <w:tcW w:w="700" w:type="pct"/>
          </w:tcPr>
          <w:p w14:paraId="4A42A28B" w14:textId="77777777" w:rsidR="00752358" w:rsidRPr="007F1217" w:rsidRDefault="00752358" w:rsidP="00F36AAD">
            <w:pPr>
              <w:jc w:val="right"/>
              <w:rPr>
                <w:sz w:val="20"/>
                <w:szCs w:val="20"/>
              </w:rPr>
            </w:pPr>
            <w:r w:rsidRPr="007F1217">
              <w:rPr>
                <w:sz w:val="20"/>
                <w:szCs w:val="20"/>
              </w:rPr>
              <w:t>27</w:t>
            </w:r>
          </w:p>
        </w:tc>
        <w:tc>
          <w:tcPr>
            <w:tcW w:w="700" w:type="pct"/>
          </w:tcPr>
          <w:p w14:paraId="79629A9D" w14:textId="77777777" w:rsidR="00752358" w:rsidRPr="007F1217" w:rsidRDefault="00752358" w:rsidP="00F36AAD">
            <w:pPr>
              <w:jc w:val="right"/>
              <w:rPr>
                <w:sz w:val="20"/>
                <w:szCs w:val="20"/>
              </w:rPr>
            </w:pPr>
            <w:r w:rsidRPr="007F1217">
              <w:rPr>
                <w:sz w:val="20"/>
                <w:szCs w:val="20"/>
              </w:rPr>
              <w:t>1</w:t>
            </w:r>
          </w:p>
        </w:tc>
        <w:tc>
          <w:tcPr>
            <w:tcW w:w="700" w:type="pct"/>
          </w:tcPr>
          <w:p w14:paraId="56D27D5C" w14:textId="77777777" w:rsidR="00752358" w:rsidRPr="007F1217" w:rsidRDefault="00752358" w:rsidP="00F36AAD">
            <w:pPr>
              <w:jc w:val="right"/>
              <w:rPr>
                <w:sz w:val="20"/>
                <w:szCs w:val="20"/>
              </w:rPr>
            </w:pPr>
            <w:r w:rsidRPr="007F1217">
              <w:rPr>
                <w:sz w:val="20"/>
                <w:szCs w:val="20"/>
              </w:rPr>
              <w:t>1</w:t>
            </w:r>
          </w:p>
        </w:tc>
        <w:tc>
          <w:tcPr>
            <w:tcW w:w="700" w:type="pct"/>
          </w:tcPr>
          <w:p w14:paraId="642003DE" w14:textId="77777777" w:rsidR="00752358" w:rsidRPr="007F1217" w:rsidRDefault="00752358" w:rsidP="00F36AAD">
            <w:pPr>
              <w:jc w:val="right"/>
              <w:rPr>
                <w:sz w:val="20"/>
                <w:szCs w:val="20"/>
              </w:rPr>
            </w:pPr>
            <w:r w:rsidRPr="007F1217">
              <w:rPr>
                <w:sz w:val="20"/>
                <w:szCs w:val="20"/>
              </w:rPr>
              <w:t>0</w:t>
            </w:r>
          </w:p>
        </w:tc>
        <w:tc>
          <w:tcPr>
            <w:tcW w:w="700" w:type="pct"/>
          </w:tcPr>
          <w:p w14:paraId="523A50B9" w14:textId="222C2A5C" w:rsidR="00752358" w:rsidRPr="007F1217" w:rsidRDefault="00620C2B" w:rsidP="00F36AAD">
            <w:pPr>
              <w:jc w:val="right"/>
              <w:rPr>
                <w:sz w:val="20"/>
                <w:szCs w:val="20"/>
              </w:rPr>
            </w:pPr>
            <w:r w:rsidRPr="007F1217">
              <w:rPr>
                <w:sz w:val="20"/>
                <w:szCs w:val="20"/>
              </w:rPr>
              <w:t>34</w:t>
            </w:r>
          </w:p>
        </w:tc>
      </w:tr>
      <w:tr w:rsidR="00752358" w:rsidRPr="007F1217" w14:paraId="2E3630A4" w14:textId="77777777" w:rsidTr="00C21A30">
        <w:tc>
          <w:tcPr>
            <w:tcW w:w="800" w:type="pct"/>
            <w:shd w:val="clear" w:color="auto" w:fill="E4E9F3"/>
          </w:tcPr>
          <w:p w14:paraId="4EEF0D12" w14:textId="77777777" w:rsidR="00752358" w:rsidRPr="007F1217" w:rsidRDefault="00752358" w:rsidP="006877D0">
            <w:pPr>
              <w:rPr>
                <w:b/>
                <w:sz w:val="20"/>
                <w:szCs w:val="20"/>
              </w:rPr>
            </w:pPr>
            <w:r w:rsidRPr="007F1217">
              <w:rPr>
                <w:b/>
                <w:sz w:val="20"/>
                <w:szCs w:val="20"/>
              </w:rPr>
              <w:t>National Total</w:t>
            </w:r>
          </w:p>
        </w:tc>
        <w:tc>
          <w:tcPr>
            <w:tcW w:w="700" w:type="pct"/>
            <w:shd w:val="clear" w:color="auto" w:fill="E4E9F3"/>
          </w:tcPr>
          <w:p w14:paraId="43D53D83" w14:textId="7091504E" w:rsidR="00752358" w:rsidRPr="007F1217" w:rsidRDefault="00CC1683" w:rsidP="00F36AAD">
            <w:pPr>
              <w:jc w:val="right"/>
              <w:rPr>
                <w:b/>
                <w:sz w:val="20"/>
                <w:szCs w:val="20"/>
              </w:rPr>
            </w:pPr>
            <w:r w:rsidRPr="007F1217">
              <w:rPr>
                <w:b/>
                <w:sz w:val="20"/>
                <w:szCs w:val="20"/>
              </w:rPr>
              <w:t>101</w:t>
            </w:r>
          </w:p>
        </w:tc>
        <w:tc>
          <w:tcPr>
            <w:tcW w:w="700" w:type="pct"/>
            <w:shd w:val="clear" w:color="auto" w:fill="E4E9F3"/>
          </w:tcPr>
          <w:p w14:paraId="66A5997D" w14:textId="79B02506" w:rsidR="00752358" w:rsidRPr="007F1217" w:rsidRDefault="00CC1683" w:rsidP="00F36AAD">
            <w:pPr>
              <w:jc w:val="right"/>
              <w:rPr>
                <w:b/>
                <w:sz w:val="20"/>
                <w:szCs w:val="20"/>
              </w:rPr>
            </w:pPr>
            <w:r w:rsidRPr="007F1217">
              <w:rPr>
                <w:b/>
                <w:sz w:val="20"/>
                <w:szCs w:val="20"/>
              </w:rPr>
              <w:t>2</w:t>
            </w:r>
            <w:r w:rsidR="009C41C7" w:rsidRPr="007F1217">
              <w:rPr>
                <w:b/>
                <w:sz w:val="20"/>
                <w:szCs w:val="20"/>
              </w:rPr>
              <w:t>09</w:t>
            </w:r>
          </w:p>
        </w:tc>
        <w:tc>
          <w:tcPr>
            <w:tcW w:w="700" w:type="pct"/>
            <w:shd w:val="clear" w:color="auto" w:fill="E4E9F3"/>
          </w:tcPr>
          <w:p w14:paraId="79FE3483" w14:textId="75894027" w:rsidR="00752358" w:rsidRPr="007F1217" w:rsidRDefault="00CC1683" w:rsidP="00F36AAD">
            <w:pPr>
              <w:jc w:val="right"/>
              <w:rPr>
                <w:b/>
                <w:sz w:val="20"/>
                <w:szCs w:val="20"/>
              </w:rPr>
            </w:pPr>
            <w:r w:rsidRPr="007F1217">
              <w:rPr>
                <w:b/>
                <w:sz w:val="20"/>
                <w:szCs w:val="20"/>
              </w:rPr>
              <w:t>5</w:t>
            </w:r>
            <w:r w:rsidR="009C41C7" w:rsidRPr="007F1217">
              <w:rPr>
                <w:b/>
                <w:sz w:val="20"/>
                <w:szCs w:val="20"/>
              </w:rPr>
              <w:t>4</w:t>
            </w:r>
          </w:p>
        </w:tc>
        <w:tc>
          <w:tcPr>
            <w:tcW w:w="700" w:type="pct"/>
            <w:shd w:val="clear" w:color="auto" w:fill="E4E9F3"/>
          </w:tcPr>
          <w:p w14:paraId="28317935" w14:textId="77777777" w:rsidR="00752358" w:rsidRPr="007F1217" w:rsidRDefault="00752358" w:rsidP="00F36AAD">
            <w:pPr>
              <w:jc w:val="right"/>
              <w:rPr>
                <w:b/>
                <w:sz w:val="20"/>
                <w:szCs w:val="20"/>
              </w:rPr>
            </w:pPr>
            <w:r w:rsidRPr="007F1217">
              <w:rPr>
                <w:b/>
                <w:sz w:val="20"/>
                <w:szCs w:val="20"/>
              </w:rPr>
              <w:t>7</w:t>
            </w:r>
          </w:p>
        </w:tc>
        <w:tc>
          <w:tcPr>
            <w:tcW w:w="700" w:type="pct"/>
            <w:shd w:val="clear" w:color="auto" w:fill="E4E9F3"/>
          </w:tcPr>
          <w:p w14:paraId="0D03A439" w14:textId="77777777" w:rsidR="00752358" w:rsidRPr="007F1217" w:rsidRDefault="00752358" w:rsidP="00F36AAD">
            <w:pPr>
              <w:jc w:val="right"/>
              <w:rPr>
                <w:b/>
                <w:sz w:val="20"/>
                <w:szCs w:val="20"/>
              </w:rPr>
            </w:pPr>
            <w:r w:rsidRPr="007F1217">
              <w:rPr>
                <w:b/>
                <w:sz w:val="20"/>
                <w:szCs w:val="20"/>
              </w:rPr>
              <w:t>3</w:t>
            </w:r>
          </w:p>
        </w:tc>
        <w:tc>
          <w:tcPr>
            <w:tcW w:w="700" w:type="pct"/>
            <w:shd w:val="clear" w:color="auto" w:fill="E4E9F3"/>
          </w:tcPr>
          <w:p w14:paraId="5E2E3864" w14:textId="3EFF644A" w:rsidR="00752358" w:rsidRPr="007F1217" w:rsidRDefault="00620C2B" w:rsidP="00F36AAD">
            <w:pPr>
              <w:jc w:val="right"/>
              <w:rPr>
                <w:b/>
                <w:sz w:val="20"/>
                <w:szCs w:val="20"/>
              </w:rPr>
            </w:pPr>
            <w:r w:rsidRPr="007F1217">
              <w:rPr>
                <w:b/>
                <w:sz w:val="20"/>
                <w:szCs w:val="20"/>
              </w:rPr>
              <w:t>374</w:t>
            </w:r>
          </w:p>
        </w:tc>
      </w:tr>
      <w:tr w:rsidR="00957224" w:rsidRPr="007F1217" w14:paraId="67F38C51" w14:textId="77777777" w:rsidTr="00C21A30">
        <w:tc>
          <w:tcPr>
            <w:tcW w:w="800" w:type="pct"/>
          </w:tcPr>
          <w:p w14:paraId="2FCFB9B9" w14:textId="3C9C400B" w:rsidR="00957224" w:rsidRPr="007F1217" w:rsidRDefault="00957224" w:rsidP="006877D0">
            <w:pPr>
              <w:rPr>
                <w:b/>
                <w:sz w:val="20"/>
                <w:szCs w:val="20"/>
              </w:rPr>
            </w:pPr>
            <w:r w:rsidRPr="007F1217">
              <w:rPr>
                <w:b/>
                <w:sz w:val="20"/>
                <w:szCs w:val="20"/>
              </w:rPr>
              <w:t>Percentage</w:t>
            </w:r>
          </w:p>
        </w:tc>
        <w:tc>
          <w:tcPr>
            <w:tcW w:w="700" w:type="pct"/>
          </w:tcPr>
          <w:p w14:paraId="4F14C593" w14:textId="45A78917" w:rsidR="00957224" w:rsidRPr="007F1217" w:rsidRDefault="00957224" w:rsidP="00F36AAD">
            <w:pPr>
              <w:jc w:val="right"/>
              <w:rPr>
                <w:b/>
                <w:sz w:val="20"/>
                <w:szCs w:val="20"/>
              </w:rPr>
            </w:pPr>
            <w:r w:rsidRPr="007F1217">
              <w:rPr>
                <w:b/>
                <w:sz w:val="20"/>
                <w:szCs w:val="20"/>
              </w:rPr>
              <w:t>2</w:t>
            </w:r>
            <w:r w:rsidR="00A448FC" w:rsidRPr="007F1217">
              <w:rPr>
                <w:b/>
                <w:sz w:val="20"/>
                <w:szCs w:val="20"/>
              </w:rPr>
              <w:t>7</w:t>
            </w:r>
            <w:r w:rsidRPr="007F1217">
              <w:rPr>
                <w:b/>
                <w:sz w:val="20"/>
                <w:szCs w:val="20"/>
              </w:rPr>
              <w:t>%</w:t>
            </w:r>
          </w:p>
        </w:tc>
        <w:tc>
          <w:tcPr>
            <w:tcW w:w="700" w:type="pct"/>
          </w:tcPr>
          <w:p w14:paraId="6AEC6A4C" w14:textId="47431E62" w:rsidR="00957224" w:rsidRPr="007F1217" w:rsidRDefault="00957224" w:rsidP="00F36AAD">
            <w:pPr>
              <w:jc w:val="right"/>
              <w:rPr>
                <w:b/>
                <w:sz w:val="20"/>
                <w:szCs w:val="20"/>
              </w:rPr>
            </w:pPr>
            <w:r w:rsidRPr="007F1217">
              <w:rPr>
                <w:b/>
                <w:sz w:val="20"/>
                <w:szCs w:val="20"/>
              </w:rPr>
              <w:t>5</w:t>
            </w:r>
            <w:r w:rsidR="00C43D7A" w:rsidRPr="007F1217">
              <w:rPr>
                <w:b/>
                <w:sz w:val="20"/>
                <w:szCs w:val="20"/>
              </w:rPr>
              <w:t>6</w:t>
            </w:r>
            <w:r w:rsidRPr="007F1217">
              <w:rPr>
                <w:b/>
                <w:sz w:val="20"/>
                <w:szCs w:val="20"/>
              </w:rPr>
              <w:t>%</w:t>
            </w:r>
          </w:p>
        </w:tc>
        <w:tc>
          <w:tcPr>
            <w:tcW w:w="700" w:type="pct"/>
          </w:tcPr>
          <w:p w14:paraId="0AB6D3E8" w14:textId="6BE5C3E3" w:rsidR="00957224" w:rsidRPr="007F1217" w:rsidRDefault="00C43D7A" w:rsidP="00F36AAD">
            <w:pPr>
              <w:jc w:val="right"/>
              <w:rPr>
                <w:b/>
                <w:sz w:val="20"/>
                <w:szCs w:val="20"/>
              </w:rPr>
            </w:pPr>
            <w:r w:rsidRPr="007F1217">
              <w:rPr>
                <w:b/>
                <w:sz w:val="20"/>
                <w:szCs w:val="20"/>
              </w:rPr>
              <w:t>14</w:t>
            </w:r>
            <w:r w:rsidR="00957224" w:rsidRPr="007F1217">
              <w:rPr>
                <w:b/>
                <w:sz w:val="20"/>
                <w:szCs w:val="20"/>
              </w:rPr>
              <w:t>%</w:t>
            </w:r>
          </w:p>
        </w:tc>
        <w:tc>
          <w:tcPr>
            <w:tcW w:w="700" w:type="pct"/>
          </w:tcPr>
          <w:p w14:paraId="22EC2D25" w14:textId="26A4AB7D" w:rsidR="00957224" w:rsidRPr="007F1217" w:rsidRDefault="00A448FC" w:rsidP="00F36AAD">
            <w:pPr>
              <w:jc w:val="right"/>
              <w:rPr>
                <w:b/>
                <w:sz w:val="20"/>
                <w:szCs w:val="20"/>
              </w:rPr>
            </w:pPr>
            <w:r w:rsidRPr="007F1217">
              <w:rPr>
                <w:b/>
                <w:sz w:val="20"/>
                <w:szCs w:val="20"/>
              </w:rPr>
              <w:t>2</w:t>
            </w:r>
            <w:r w:rsidR="00957224" w:rsidRPr="007F1217">
              <w:rPr>
                <w:b/>
                <w:sz w:val="20"/>
                <w:szCs w:val="20"/>
              </w:rPr>
              <w:t>%</w:t>
            </w:r>
          </w:p>
        </w:tc>
        <w:tc>
          <w:tcPr>
            <w:tcW w:w="700" w:type="pct"/>
          </w:tcPr>
          <w:p w14:paraId="598CB151" w14:textId="70C7A8FC" w:rsidR="00957224" w:rsidRPr="007F1217" w:rsidRDefault="00A448FC" w:rsidP="00F36AAD">
            <w:pPr>
              <w:jc w:val="right"/>
              <w:rPr>
                <w:b/>
                <w:sz w:val="20"/>
                <w:szCs w:val="20"/>
              </w:rPr>
            </w:pPr>
            <w:r w:rsidRPr="007F1217">
              <w:rPr>
                <w:b/>
                <w:sz w:val="20"/>
                <w:szCs w:val="20"/>
              </w:rPr>
              <w:t>1</w:t>
            </w:r>
            <w:r w:rsidR="00957224" w:rsidRPr="007F1217">
              <w:rPr>
                <w:b/>
                <w:sz w:val="20"/>
                <w:szCs w:val="20"/>
              </w:rPr>
              <w:t>%</w:t>
            </w:r>
          </w:p>
        </w:tc>
        <w:tc>
          <w:tcPr>
            <w:tcW w:w="700" w:type="pct"/>
          </w:tcPr>
          <w:p w14:paraId="057B5835" w14:textId="77777777" w:rsidR="00957224" w:rsidRPr="007F1217" w:rsidRDefault="00957224" w:rsidP="00F36AAD">
            <w:pPr>
              <w:jc w:val="right"/>
              <w:rPr>
                <w:b/>
                <w:sz w:val="20"/>
                <w:szCs w:val="20"/>
              </w:rPr>
            </w:pPr>
          </w:p>
        </w:tc>
      </w:tr>
    </w:tbl>
    <w:p w14:paraId="7ED513EA" w14:textId="1EA2D85A" w:rsidR="008E35C9" w:rsidRPr="006B3368" w:rsidRDefault="006B3368" w:rsidP="006877D0">
      <w:pPr>
        <w:spacing w:before="240" w:after="240"/>
        <w:rPr>
          <w:b/>
        </w:rPr>
      </w:pPr>
      <w:r w:rsidRPr="006B3368">
        <w:rPr>
          <w:b/>
        </w:rPr>
        <w:t xml:space="preserve">Table </w:t>
      </w:r>
      <w:r w:rsidR="00704C2A">
        <w:rPr>
          <w:b/>
        </w:rPr>
        <w:t>2</w:t>
      </w:r>
      <w:r w:rsidRPr="006B3368">
        <w:rPr>
          <w:b/>
        </w:rPr>
        <w:t xml:space="preserve">: </w:t>
      </w:r>
      <w:r w:rsidR="00A54DB9">
        <w:rPr>
          <w:b/>
        </w:rPr>
        <w:t>P</w:t>
      </w:r>
      <w:r w:rsidRPr="006B3368">
        <w:rPr>
          <w:b/>
        </w:rPr>
        <w:t xml:space="preserve">rogress of </w:t>
      </w:r>
      <w:r>
        <w:rPr>
          <w:b/>
        </w:rPr>
        <w:t>374</w:t>
      </w:r>
      <w:r w:rsidRPr="006B3368">
        <w:rPr>
          <w:b/>
        </w:rPr>
        <w:t xml:space="preserve"> action</w:t>
      </w:r>
      <w:r>
        <w:rPr>
          <w:b/>
        </w:rPr>
        <w:t>s</w:t>
      </w:r>
      <w:r w:rsidRPr="006B3368">
        <w:rPr>
          <w:b/>
        </w:rPr>
        <w:t xml:space="preserve"> by TAP and status for the reporting period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2: Progress of 374 actions by TAP and status for the reporting period 2022–2023"/>
      </w:tblPr>
      <w:tblGrid>
        <w:gridCol w:w="1443"/>
        <w:gridCol w:w="1263"/>
        <w:gridCol w:w="1264"/>
        <w:gridCol w:w="1264"/>
        <w:gridCol w:w="1264"/>
        <w:gridCol w:w="1264"/>
        <w:gridCol w:w="1264"/>
      </w:tblGrid>
      <w:tr w:rsidR="006B3368" w:rsidRPr="00E97622" w14:paraId="4F4D0CEF" w14:textId="77777777" w:rsidTr="00C21A30">
        <w:trPr>
          <w:tblHeader/>
        </w:trPr>
        <w:tc>
          <w:tcPr>
            <w:tcW w:w="800" w:type="pct"/>
            <w:tcBorders>
              <w:top w:val="single" w:sz="4" w:space="0" w:color="auto"/>
              <w:bottom w:val="single" w:sz="4" w:space="0" w:color="auto"/>
              <w:right w:val="single" w:sz="4" w:space="0" w:color="FFFFFF" w:themeColor="background1"/>
            </w:tcBorders>
            <w:shd w:val="clear" w:color="auto" w:fill="6C1740"/>
          </w:tcPr>
          <w:p w14:paraId="536AC5C2" w14:textId="77777777" w:rsidR="006B3368" w:rsidRPr="00E97622" w:rsidRDefault="006B3368" w:rsidP="00EF2C6E">
            <w:pPr>
              <w:rPr>
                <w:b/>
                <w:sz w:val="20"/>
                <w:szCs w:val="20"/>
              </w:rPr>
            </w:pPr>
            <w:bookmarkStart w:id="11" w:name="Title_02"/>
            <w:bookmarkEnd w:id="11"/>
            <w:r w:rsidRPr="00E97622">
              <w:rPr>
                <w:b/>
                <w:sz w:val="20"/>
                <w:szCs w:val="20"/>
              </w:rPr>
              <w:t>TAP</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2317B38" w14:textId="77777777" w:rsidR="006B3368" w:rsidRPr="00E97622" w:rsidRDefault="006B3368" w:rsidP="006877D0">
            <w:pPr>
              <w:jc w:val="right"/>
              <w:rPr>
                <w:b/>
                <w:sz w:val="20"/>
                <w:szCs w:val="20"/>
              </w:rPr>
            </w:pPr>
            <w:r w:rsidRPr="00E97622">
              <w:rPr>
                <w:b/>
                <w:sz w:val="20"/>
                <w:szCs w:val="20"/>
              </w:rPr>
              <w:t xml:space="preserve">Completed </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F50E1B7" w14:textId="77777777" w:rsidR="006B3368" w:rsidRPr="00E97622" w:rsidRDefault="006B3368" w:rsidP="006877D0">
            <w:pPr>
              <w:jc w:val="right"/>
              <w:rPr>
                <w:b/>
                <w:sz w:val="20"/>
                <w:szCs w:val="20"/>
              </w:rPr>
            </w:pPr>
            <w:r w:rsidRPr="00E97622">
              <w:rPr>
                <w:b/>
                <w:sz w:val="20"/>
                <w:szCs w:val="20"/>
              </w:rPr>
              <w:t>On track</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5CF02988" w14:textId="77777777" w:rsidR="006B3368" w:rsidRPr="00E97622" w:rsidRDefault="006B3368" w:rsidP="006877D0">
            <w:pPr>
              <w:jc w:val="right"/>
              <w:rPr>
                <w:b/>
                <w:sz w:val="20"/>
                <w:szCs w:val="20"/>
              </w:rPr>
            </w:pPr>
            <w:r w:rsidRPr="00E97622">
              <w:rPr>
                <w:b/>
                <w:sz w:val="20"/>
                <w:szCs w:val="20"/>
              </w:rPr>
              <w:t>Some delays</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4763095" w14:textId="77777777" w:rsidR="006B3368" w:rsidRPr="00E97622" w:rsidRDefault="006B3368" w:rsidP="006877D0">
            <w:pPr>
              <w:jc w:val="right"/>
              <w:rPr>
                <w:b/>
                <w:sz w:val="20"/>
                <w:szCs w:val="20"/>
              </w:rPr>
            </w:pPr>
            <w:r w:rsidRPr="00E97622">
              <w:rPr>
                <w:b/>
                <w:sz w:val="20"/>
                <w:szCs w:val="20"/>
              </w:rPr>
              <w:t>Paused</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532865E" w14:textId="77777777" w:rsidR="006B3368" w:rsidRPr="00E97622" w:rsidRDefault="006B3368" w:rsidP="006877D0">
            <w:pPr>
              <w:jc w:val="right"/>
              <w:rPr>
                <w:b/>
                <w:sz w:val="20"/>
                <w:szCs w:val="20"/>
              </w:rPr>
            </w:pPr>
            <w:r w:rsidRPr="00E97622">
              <w:rPr>
                <w:b/>
                <w:sz w:val="20"/>
                <w:szCs w:val="20"/>
              </w:rPr>
              <w:t>Future start</w:t>
            </w:r>
          </w:p>
        </w:tc>
        <w:tc>
          <w:tcPr>
            <w:tcW w:w="700" w:type="pct"/>
            <w:tcBorders>
              <w:top w:val="single" w:sz="4" w:space="0" w:color="auto"/>
              <w:left w:val="single" w:sz="4" w:space="0" w:color="FFFFFF" w:themeColor="background1"/>
              <w:bottom w:val="single" w:sz="4" w:space="0" w:color="auto"/>
            </w:tcBorders>
            <w:shd w:val="clear" w:color="auto" w:fill="6C1740"/>
          </w:tcPr>
          <w:p w14:paraId="00156194" w14:textId="46378F64" w:rsidR="006B3368" w:rsidRPr="00E97622" w:rsidRDefault="006B3368" w:rsidP="006877D0">
            <w:pPr>
              <w:jc w:val="right"/>
              <w:rPr>
                <w:b/>
                <w:sz w:val="20"/>
                <w:szCs w:val="20"/>
              </w:rPr>
            </w:pPr>
            <w:r w:rsidRPr="00E97622">
              <w:rPr>
                <w:b/>
                <w:sz w:val="20"/>
                <w:szCs w:val="20"/>
              </w:rPr>
              <w:t>total</w:t>
            </w:r>
          </w:p>
        </w:tc>
      </w:tr>
      <w:tr w:rsidR="006B3368" w:rsidRPr="00E97622" w14:paraId="08F605E0" w14:textId="77777777" w:rsidTr="00C21A30">
        <w:tc>
          <w:tcPr>
            <w:tcW w:w="800" w:type="pct"/>
            <w:tcBorders>
              <w:top w:val="single" w:sz="4" w:space="0" w:color="auto"/>
            </w:tcBorders>
          </w:tcPr>
          <w:p w14:paraId="59F60012" w14:textId="77777777" w:rsidR="006B3368" w:rsidRPr="00E97622" w:rsidRDefault="006B3368" w:rsidP="00EF2C6E">
            <w:pPr>
              <w:rPr>
                <w:sz w:val="20"/>
                <w:szCs w:val="20"/>
              </w:rPr>
            </w:pPr>
            <w:r w:rsidRPr="00E97622">
              <w:rPr>
                <w:sz w:val="20"/>
                <w:szCs w:val="20"/>
              </w:rPr>
              <w:t>Employment</w:t>
            </w:r>
          </w:p>
        </w:tc>
        <w:tc>
          <w:tcPr>
            <w:tcW w:w="700" w:type="pct"/>
            <w:tcBorders>
              <w:top w:val="single" w:sz="4" w:space="0" w:color="auto"/>
            </w:tcBorders>
          </w:tcPr>
          <w:p w14:paraId="4D6D9272" w14:textId="77777777" w:rsidR="006B3368" w:rsidRPr="00E97622" w:rsidRDefault="006B3368" w:rsidP="006877D0">
            <w:pPr>
              <w:jc w:val="right"/>
              <w:rPr>
                <w:sz w:val="20"/>
                <w:szCs w:val="20"/>
              </w:rPr>
            </w:pPr>
            <w:r w:rsidRPr="00E97622">
              <w:rPr>
                <w:sz w:val="20"/>
                <w:szCs w:val="20"/>
              </w:rPr>
              <w:t>17</w:t>
            </w:r>
          </w:p>
        </w:tc>
        <w:tc>
          <w:tcPr>
            <w:tcW w:w="700" w:type="pct"/>
            <w:tcBorders>
              <w:top w:val="single" w:sz="4" w:space="0" w:color="auto"/>
            </w:tcBorders>
          </w:tcPr>
          <w:p w14:paraId="7F980C6E" w14:textId="6898C556" w:rsidR="006B3368" w:rsidRPr="00E97622" w:rsidRDefault="006B3368" w:rsidP="006877D0">
            <w:pPr>
              <w:jc w:val="right"/>
              <w:rPr>
                <w:sz w:val="20"/>
                <w:szCs w:val="20"/>
              </w:rPr>
            </w:pPr>
            <w:r w:rsidRPr="00E97622">
              <w:rPr>
                <w:sz w:val="20"/>
                <w:szCs w:val="20"/>
              </w:rPr>
              <w:t>4</w:t>
            </w:r>
            <w:r w:rsidR="00C43D7A" w:rsidRPr="00E97622">
              <w:rPr>
                <w:sz w:val="20"/>
                <w:szCs w:val="20"/>
              </w:rPr>
              <w:t>7</w:t>
            </w:r>
          </w:p>
        </w:tc>
        <w:tc>
          <w:tcPr>
            <w:tcW w:w="700" w:type="pct"/>
            <w:tcBorders>
              <w:top w:val="single" w:sz="4" w:space="0" w:color="auto"/>
            </w:tcBorders>
          </w:tcPr>
          <w:p w14:paraId="0721E32E" w14:textId="47D76768" w:rsidR="006B3368" w:rsidRPr="00E97622" w:rsidRDefault="00C43D7A" w:rsidP="006877D0">
            <w:pPr>
              <w:jc w:val="right"/>
              <w:rPr>
                <w:sz w:val="20"/>
                <w:szCs w:val="20"/>
              </w:rPr>
            </w:pPr>
            <w:r w:rsidRPr="00E97622">
              <w:rPr>
                <w:sz w:val="20"/>
                <w:szCs w:val="20"/>
              </w:rPr>
              <w:t>9</w:t>
            </w:r>
          </w:p>
        </w:tc>
        <w:tc>
          <w:tcPr>
            <w:tcW w:w="700" w:type="pct"/>
            <w:tcBorders>
              <w:top w:val="single" w:sz="4" w:space="0" w:color="auto"/>
            </w:tcBorders>
          </w:tcPr>
          <w:p w14:paraId="3A152212" w14:textId="77777777" w:rsidR="006B3368" w:rsidRPr="00E97622" w:rsidRDefault="006B3368" w:rsidP="006877D0">
            <w:pPr>
              <w:jc w:val="right"/>
              <w:rPr>
                <w:sz w:val="20"/>
                <w:szCs w:val="20"/>
              </w:rPr>
            </w:pPr>
            <w:r w:rsidRPr="00E97622">
              <w:rPr>
                <w:sz w:val="20"/>
                <w:szCs w:val="20"/>
              </w:rPr>
              <w:t>0</w:t>
            </w:r>
          </w:p>
        </w:tc>
        <w:tc>
          <w:tcPr>
            <w:tcW w:w="700" w:type="pct"/>
            <w:tcBorders>
              <w:top w:val="single" w:sz="4" w:space="0" w:color="auto"/>
            </w:tcBorders>
          </w:tcPr>
          <w:p w14:paraId="57C8D585" w14:textId="77777777" w:rsidR="006B3368" w:rsidRPr="00E97622" w:rsidRDefault="006B3368" w:rsidP="006877D0">
            <w:pPr>
              <w:jc w:val="right"/>
              <w:rPr>
                <w:sz w:val="20"/>
                <w:szCs w:val="20"/>
              </w:rPr>
            </w:pPr>
            <w:r w:rsidRPr="00E97622">
              <w:rPr>
                <w:sz w:val="20"/>
                <w:szCs w:val="20"/>
              </w:rPr>
              <w:t>0</w:t>
            </w:r>
          </w:p>
        </w:tc>
        <w:tc>
          <w:tcPr>
            <w:tcW w:w="700" w:type="pct"/>
            <w:tcBorders>
              <w:top w:val="single" w:sz="4" w:space="0" w:color="auto"/>
            </w:tcBorders>
          </w:tcPr>
          <w:p w14:paraId="7022FAA2" w14:textId="181CF0E4" w:rsidR="006B3368" w:rsidRPr="00E97622" w:rsidRDefault="00620C2B" w:rsidP="006877D0">
            <w:pPr>
              <w:jc w:val="right"/>
              <w:rPr>
                <w:sz w:val="20"/>
                <w:szCs w:val="20"/>
              </w:rPr>
            </w:pPr>
            <w:r w:rsidRPr="00E97622">
              <w:rPr>
                <w:sz w:val="20"/>
                <w:szCs w:val="20"/>
              </w:rPr>
              <w:t>73</w:t>
            </w:r>
          </w:p>
        </w:tc>
      </w:tr>
      <w:tr w:rsidR="006B3368" w:rsidRPr="00E97622" w14:paraId="65D34C9A" w14:textId="77777777" w:rsidTr="00C21A30">
        <w:tc>
          <w:tcPr>
            <w:tcW w:w="800" w:type="pct"/>
            <w:shd w:val="clear" w:color="auto" w:fill="FAF9F8"/>
          </w:tcPr>
          <w:p w14:paraId="614C20F0" w14:textId="77777777" w:rsidR="006B3368" w:rsidRPr="00E97622" w:rsidRDefault="006B3368" w:rsidP="00EF2C6E">
            <w:pPr>
              <w:rPr>
                <w:sz w:val="20"/>
                <w:szCs w:val="20"/>
              </w:rPr>
            </w:pPr>
            <w:r w:rsidRPr="00E97622">
              <w:rPr>
                <w:sz w:val="20"/>
                <w:szCs w:val="20"/>
              </w:rPr>
              <w:t>Community Attitudes</w:t>
            </w:r>
          </w:p>
        </w:tc>
        <w:tc>
          <w:tcPr>
            <w:tcW w:w="700" w:type="pct"/>
            <w:shd w:val="clear" w:color="auto" w:fill="FAF9F8"/>
          </w:tcPr>
          <w:p w14:paraId="40988ABA" w14:textId="2DA6E197" w:rsidR="006B3368" w:rsidRPr="00E97622" w:rsidRDefault="00C43D7A" w:rsidP="006877D0">
            <w:pPr>
              <w:jc w:val="right"/>
              <w:rPr>
                <w:sz w:val="20"/>
                <w:szCs w:val="20"/>
              </w:rPr>
            </w:pPr>
            <w:r w:rsidRPr="00E97622">
              <w:rPr>
                <w:sz w:val="20"/>
                <w:szCs w:val="20"/>
              </w:rPr>
              <w:t>20</w:t>
            </w:r>
          </w:p>
        </w:tc>
        <w:tc>
          <w:tcPr>
            <w:tcW w:w="700" w:type="pct"/>
            <w:shd w:val="clear" w:color="auto" w:fill="FAF9F8"/>
          </w:tcPr>
          <w:p w14:paraId="370EDEDB" w14:textId="76292B67" w:rsidR="006B3368" w:rsidRPr="00E97622" w:rsidRDefault="00C43D7A" w:rsidP="006877D0">
            <w:pPr>
              <w:jc w:val="right"/>
              <w:rPr>
                <w:sz w:val="20"/>
                <w:szCs w:val="20"/>
              </w:rPr>
            </w:pPr>
            <w:r w:rsidRPr="00E97622">
              <w:rPr>
                <w:sz w:val="20"/>
                <w:szCs w:val="20"/>
              </w:rPr>
              <w:t>33</w:t>
            </w:r>
          </w:p>
        </w:tc>
        <w:tc>
          <w:tcPr>
            <w:tcW w:w="700" w:type="pct"/>
            <w:shd w:val="clear" w:color="auto" w:fill="FAF9F8"/>
          </w:tcPr>
          <w:p w14:paraId="508856DE" w14:textId="24730E8C" w:rsidR="006B3368" w:rsidRPr="00E97622" w:rsidRDefault="00C43D7A" w:rsidP="006877D0">
            <w:pPr>
              <w:jc w:val="right"/>
              <w:rPr>
                <w:sz w:val="20"/>
                <w:szCs w:val="20"/>
              </w:rPr>
            </w:pPr>
            <w:r w:rsidRPr="00E97622">
              <w:rPr>
                <w:sz w:val="20"/>
                <w:szCs w:val="20"/>
              </w:rPr>
              <w:t>10</w:t>
            </w:r>
          </w:p>
        </w:tc>
        <w:tc>
          <w:tcPr>
            <w:tcW w:w="700" w:type="pct"/>
            <w:shd w:val="clear" w:color="auto" w:fill="FAF9F8"/>
          </w:tcPr>
          <w:p w14:paraId="19795E4A" w14:textId="77777777" w:rsidR="006B3368" w:rsidRPr="00E97622" w:rsidRDefault="006B3368" w:rsidP="006877D0">
            <w:pPr>
              <w:jc w:val="right"/>
              <w:rPr>
                <w:sz w:val="20"/>
                <w:szCs w:val="20"/>
              </w:rPr>
            </w:pPr>
            <w:r w:rsidRPr="00E97622">
              <w:rPr>
                <w:sz w:val="20"/>
                <w:szCs w:val="20"/>
              </w:rPr>
              <w:t>0</w:t>
            </w:r>
          </w:p>
        </w:tc>
        <w:tc>
          <w:tcPr>
            <w:tcW w:w="700" w:type="pct"/>
            <w:shd w:val="clear" w:color="auto" w:fill="FAF9F8"/>
          </w:tcPr>
          <w:p w14:paraId="6022F5FA" w14:textId="77777777" w:rsidR="006B3368" w:rsidRPr="00E97622" w:rsidRDefault="006B3368" w:rsidP="006877D0">
            <w:pPr>
              <w:jc w:val="right"/>
              <w:rPr>
                <w:sz w:val="20"/>
                <w:szCs w:val="20"/>
              </w:rPr>
            </w:pPr>
            <w:r w:rsidRPr="00E97622">
              <w:rPr>
                <w:sz w:val="20"/>
                <w:szCs w:val="20"/>
              </w:rPr>
              <w:t>0</w:t>
            </w:r>
          </w:p>
        </w:tc>
        <w:tc>
          <w:tcPr>
            <w:tcW w:w="700" w:type="pct"/>
            <w:shd w:val="clear" w:color="auto" w:fill="FAF9F8"/>
          </w:tcPr>
          <w:p w14:paraId="0BFC36E9" w14:textId="772C3EF7" w:rsidR="006B3368" w:rsidRPr="00E97622" w:rsidRDefault="006B3368" w:rsidP="006877D0">
            <w:pPr>
              <w:jc w:val="right"/>
              <w:rPr>
                <w:sz w:val="20"/>
                <w:szCs w:val="20"/>
              </w:rPr>
            </w:pPr>
            <w:r w:rsidRPr="00E97622">
              <w:rPr>
                <w:sz w:val="20"/>
                <w:szCs w:val="20"/>
              </w:rPr>
              <w:t>63</w:t>
            </w:r>
          </w:p>
        </w:tc>
      </w:tr>
      <w:tr w:rsidR="006B3368" w:rsidRPr="00E97622" w14:paraId="79E8D389" w14:textId="77777777" w:rsidTr="00C21A30">
        <w:tc>
          <w:tcPr>
            <w:tcW w:w="800" w:type="pct"/>
          </w:tcPr>
          <w:p w14:paraId="762EA67B" w14:textId="77777777" w:rsidR="006B3368" w:rsidRPr="00E97622" w:rsidRDefault="006B3368" w:rsidP="00EF2C6E">
            <w:pPr>
              <w:rPr>
                <w:sz w:val="20"/>
                <w:szCs w:val="20"/>
              </w:rPr>
            </w:pPr>
            <w:r w:rsidRPr="00E97622">
              <w:rPr>
                <w:sz w:val="20"/>
                <w:szCs w:val="20"/>
              </w:rPr>
              <w:t>Early Childhood</w:t>
            </w:r>
          </w:p>
        </w:tc>
        <w:tc>
          <w:tcPr>
            <w:tcW w:w="700" w:type="pct"/>
          </w:tcPr>
          <w:p w14:paraId="76B5A428" w14:textId="6D01DBB6" w:rsidR="006B3368" w:rsidRPr="00E97622" w:rsidRDefault="00C43D7A" w:rsidP="006877D0">
            <w:pPr>
              <w:jc w:val="right"/>
              <w:rPr>
                <w:sz w:val="20"/>
                <w:szCs w:val="20"/>
              </w:rPr>
            </w:pPr>
            <w:r w:rsidRPr="00E97622">
              <w:rPr>
                <w:sz w:val="20"/>
                <w:szCs w:val="20"/>
              </w:rPr>
              <w:t>20</w:t>
            </w:r>
          </w:p>
        </w:tc>
        <w:tc>
          <w:tcPr>
            <w:tcW w:w="700" w:type="pct"/>
          </w:tcPr>
          <w:p w14:paraId="31678CE4" w14:textId="2D6F0471" w:rsidR="006B3368" w:rsidRPr="00E97622" w:rsidRDefault="006B3368" w:rsidP="006877D0">
            <w:pPr>
              <w:jc w:val="right"/>
              <w:rPr>
                <w:sz w:val="20"/>
                <w:szCs w:val="20"/>
              </w:rPr>
            </w:pPr>
            <w:r w:rsidRPr="00E97622">
              <w:rPr>
                <w:sz w:val="20"/>
                <w:szCs w:val="20"/>
              </w:rPr>
              <w:t>4</w:t>
            </w:r>
            <w:r w:rsidR="009C41C7" w:rsidRPr="00E97622">
              <w:rPr>
                <w:sz w:val="20"/>
                <w:szCs w:val="20"/>
              </w:rPr>
              <w:t>3</w:t>
            </w:r>
          </w:p>
        </w:tc>
        <w:tc>
          <w:tcPr>
            <w:tcW w:w="700" w:type="pct"/>
          </w:tcPr>
          <w:p w14:paraId="6C94D221" w14:textId="170A28A9" w:rsidR="006B3368" w:rsidRPr="00E97622" w:rsidRDefault="009C41C7" w:rsidP="006877D0">
            <w:pPr>
              <w:jc w:val="right"/>
              <w:rPr>
                <w:sz w:val="20"/>
                <w:szCs w:val="20"/>
              </w:rPr>
            </w:pPr>
            <w:r w:rsidRPr="00E97622">
              <w:rPr>
                <w:sz w:val="20"/>
                <w:szCs w:val="20"/>
              </w:rPr>
              <w:t>7</w:t>
            </w:r>
          </w:p>
        </w:tc>
        <w:tc>
          <w:tcPr>
            <w:tcW w:w="700" w:type="pct"/>
          </w:tcPr>
          <w:p w14:paraId="244E2AE2" w14:textId="77777777" w:rsidR="006B3368" w:rsidRPr="00E97622" w:rsidRDefault="006B3368" w:rsidP="006877D0">
            <w:pPr>
              <w:jc w:val="right"/>
              <w:rPr>
                <w:sz w:val="20"/>
                <w:szCs w:val="20"/>
              </w:rPr>
            </w:pPr>
            <w:r w:rsidRPr="00E97622">
              <w:rPr>
                <w:sz w:val="20"/>
                <w:szCs w:val="20"/>
              </w:rPr>
              <w:t>3</w:t>
            </w:r>
          </w:p>
        </w:tc>
        <w:tc>
          <w:tcPr>
            <w:tcW w:w="700" w:type="pct"/>
          </w:tcPr>
          <w:p w14:paraId="65CFF358" w14:textId="77777777" w:rsidR="006B3368" w:rsidRPr="00E97622" w:rsidRDefault="006B3368" w:rsidP="006877D0">
            <w:pPr>
              <w:jc w:val="right"/>
              <w:rPr>
                <w:sz w:val="20"/>
                <w:szCs w:val="20"/>
              </w:rPr>
            </w:pPr>
            <w:r w:rsidRPr="00E97622">
              <w:rPr>
                <w:sz w:val="20"/>
                <w:szCs w:val="20"/>
              </w:rPr>
              <w:t>1</w:t>
            </w:r>
          </w:p>
        </w:tc>
        <w:tc>
          <w:tcPr>
            <w:tcW w:w="700" w:type="pct"/>
          </w:tcPr>
          <w:p w14:paraId="194151B9" w14:textId="38B8663B" w:rsidR="006B3368" w:rsidRPr="00E97622" w:rsidRDefault="006B3368" w:rsidP="006877D0">
            <w:pPr>
              <w:jc w:val="right"/>
              <w:rPr>
                <w:sz w:val="20"/>
                <w:szCs w:val="20"/>
              </w:rPr>
            </w:pPr>
            <w:r w:rsidRPr="00E97622">
              <w:rPr>
                <w:sz w:val="20"/>
                <w:szCs w:val="20"/>
              </w:rPr>
              <w:t>74</w:t>
            </w:r>
          </w:p>
        </w:tc>
      </w:tr>
      <w:tr w:rsidR="006B3368" w:rsidRPr="00E97622" w14:paraId="51E90B34" w14:textId="77777777" w:rsidTr="00C21A30">
        <w:tc>
          <w:tcPr>
            <w:tcW w:w="800" w:type="pct"/>
            <w:shd w:val="clear" w:color="auto" w:fill="FAF9F8"/>
          </w:tcPr>
          <w:p w14:paraId="74082AD9" w14:textId="77777777" w:rsidR="006B3368" w:rsidRPr="00E97622" w:rsidRDefault="006B3368" w:rsidP="00EF2C6E">
            <w:pPr>
              <w:rPr>
                <w:sz w:val="20"/>
                <w:szCs w:val="20"/>
              </w:rPr>
            </w:pPr>
            <w:r w:rsidRPr="00E97622">
              <w:rPr>
                <w:sz w:val="20"/>
                <w:szCs w:val="20"/>
              </w:rPr>
              <w:t>Safety</w:t>
            </w:r>
          </w:p>
        </w:tc>
        <w:tc>
          <w:tcPr>
            <w:tcW w:w="700" w:type="pct"/>
            <w:shd w:val="clear" w:color="auto" w:fill="FAF9F8"/>
          </w:tcPr>
          <w:p w14:paraId="7860BF3D" w14:textId="77777777" w:rsidR="006B3368" w:rsidRPr="00E97622" w:rsidRDefault="006B3368" w:rsidP="006877D0">
            <w:pPr>
              <w:jc w:val="right"/>
              <w:rPr>
                <w:sz w:val="20"/>
                <w:szCs w:val="20"/>
              </w:rPr>
            </w:pPr>
            <w:r w:rsidRPr="00E97622">
              <w:rPr>
                <w:sz w:val="20"/>
                <w:szCs w:val="20"/>
              </w:rPr>
              <w:t>34</w:t>
            </w:r>
          </w:p>
        </w:tc>
        <w:tc>
          <w:tcPr>
            <w:tcW w:w="700" w:type="pct"/>
            <w:shd w:val="clear" w:color="auto" w:fill="FAF9F8"/>
          </w:tcPr>
          <w:p w14:paraId="32958378" w14:textId="77777777" w:rsidR="006B3368" w:rsidRPr="00E97622" w:rsidRDefault="006B3368" w:rsidP="006877D0">
            <w:pPr>
              <w:jc w:val="right"/>
              <w:rPr>
                <w:sz w:val="20"/>
                <w:szCs w:val="20"/>
              </w:rPr>
            </w:pPr>
            <w:r w:rsidRPr="00E97622">
              <w:rPr>
                <w:sz w:val="20"/>
                <w:szCs w:val="20"/>
              </w:rPr>
              <w:t>52</w:t>
            </w:r>
          </w:p>
        </w:tc>
        <w:tc>
          <w:tcPr>
            <w:tcW w:w="700" w:type="pct"/>
            <w:shd w:val="clear" w:color="auto" w:fill="FAF9F8"/>
          </w:tcPr>
          <w:p w14:paraId="2CE15342" w14:textId="77777777" w:rsidR="006B3368" w:rsidRPr="00E97622" w:rsidRDefault="006B3368" w:rsidP="006877D0">
            <w:pPr>
              <w:jc w:val="right"/>
              <w:rPr>
                <w:sz w:val="20"/>
                <w:szCs w:val="20"/>
              </w:rPr>
            </w:pPr>
            <w:r w:rsidRPr="00E97622">
              <w:rPr>
                <w:sz w:val="20"/>
                <w:szCs w:val="20"/>
              </w:rPr>
              <w:t>25</w:t>
            </w:r>
          </w:p>
        </w:tc>
        <w:tc>
          <w:tcPr>
            <w:tcW w:w="700" w:type="pct"/>
            <w:shd w:val="clear" w:color="auto" w:fill="FAF9F8"/>
          </w:tcPr>
          <w:p w14:paraId="5B43DB73" w14:textId="77777777" w:rsidR="006B3368" w:rsidRPr="00E97622" w:rsidRDefault="006B3368" w:rsidP="006877D0">
            <w:pPr>
              <w:jc w:val="right"/>
              <w:rPr>
                <w:sz w:val="20"/>
                <w:szCs w:val="20"/>
              </w:rPr>
            </w:pPr>
            <w:r w:rsidRPr="00E97622">
              <w:rPr>
                <w:sz w:val="20"/>
                <w:szCs w:val="20"/>
              </w:rPr>
              <w:t>4</w:t>
            </w:r>
          </w:p>
        </w:tc>
        <w:tc>
          <w:tcPr>
            <w:tcW w:w="700" w:type="pct"/>
            <w:shd w:val="clear" w:color="auto" w:fill="FAF9F8"/>
          </w:tcPr>
          <w:p w14:paraId="5546A7C3" w14:textId="77777777" w:rsidR="006B3368" w:rsidRPr="00E97622" w:rsidRDefault="006B3368" w:rsidP="006877D0">
            <w:pPr>
              <w:jc w:val="right"/>
              <w:rPr>
                <w:sz w:val="20"/>
                <w:szCs w:val="20"/>
              </w:rPr>
            </w:pPr>
            <w:r w:rsidRPr="00E97622">
              <w:rPr>
                <w:sz w:val="20"/>
                <w:szCs w:val="20"/>
              </w:rPr>
              <w:t>2</w:t>
            </w:r>
          </w:p>
        </w:tc>
        <w:tc>
          <w:tcPr>
            <w:tcW w:w="700" w:type="pct"/>
            <w:shd w:val="clear" w:color="auto" w:fill="FAF9F8"/>
          </w:tcPr>
          <w:p w14:paraId="7143D255" w14:textId="3F4AA248" w:rsidR="006B3368" w:rsidRPr="00E97622" w:rsidRDefault="006B3368" w:rsidP="006877D0">
            <w:pPr>
              <w:jc w:val="right"/>
              <w:rPr>
                <w:sz w:val="20"/>
                <w:szCs w:val="20"/>
              </w:rPr>
            </w:pPr>
            <w:r w:rsidRPr="00E97622">
              <w:rPr>
                <w:sz w:val="20"/>
                <w:szCs w:val="20"/>
              </w:rPr>
              <w:t>117</w:t>
            </w:r>
          </w:p>
        </w:tc>
      </w:tr>
      <w:tr w:rsidR="006B3368" w:rsidRPr="00E97622" w14:paraId="2EE15BDB" w14:textId="77777777" w:rsidTr="00C21A30">
        <w:tc>
          <w:tcPr>
            <w:tcW w:w="800" w:type="pct"/>
          </w:tcPr>
          <w:p w14:paraId="745F9B56" w14:textId="77777777" w:rsidR="006B3368" w:rsidRPr="00E97622" w:rsidRDefault="006B3368" w:rsidP="00EF2C6E">
            <w:pPr>
              <w:rPr>
                <w:sz w:val="20"/>
                <w:szCs w:val="20"/>
              </w:rPr>
            </w:pPr>
            <w:r w:rsidRPr="00E97622">
              <w:rPr>
                <w:sz w:val="20"/>
                <w:szCs w:val="20"/>
              </w:rPr>
              <w:lastRenderedPageBreak/>
              <w:t>Emergency Management</w:t>
            </w:r>
          </w:p>
        </w:tc>
        <w:tc>
          <w:tcPr>
            <w:tcW w:w="700" w:type="pct"/>
          </w:tcPr>
          <w:p w14:paraId="12D71D18" w14:textId="77777777" w:rsidR="006B3368" w:rsidRPr="00E97622" w:rsidRDefault="006B3368" w:rsidP="006877D0">
            <w:pPr>
              <w:jc w:val="right"/>
              <w:rPr>
                <w:sz w:val="20"/>
                <w:szCs w:val="20"/>
              </w:rPr>
            </w:pPr>
            <w:r w:rsidRPr="00E97622">
              <w:rPr>
                <w:sz w:val="20"/>
                <w:szCs w:val="20"/>
              </w:rPr>
              <w:t>10</w:t>
            </w:r>
          </w:p>
        </w:tc>
        <w:tc>
          <w:tcPr>
            <w:tcW w:w="700" w:type="pct"/>
          </w:tcPr>
          <w:p w14:paraId="6183D618" w14:textId="77777777" w:rsidR="006B3368" w:rsidRPr="00E97622" w:rsidRDefault="006B3368" w:rsidP="006877D0">
            <w:pPr>
              <w:jc w:val="right"/>
              <w:rPr>
                <w:sz w:val="20"/>
                <w:szCs w:val="20"/>
              </w:rPr>
            </w:pPr>
            <w:r w:rsidRPr="00E97622">
              <w:rPr>
                <w:sz w:val="20"/>
                <w:szCs w:val="20"/>
              </w:rPr>
              <w:t>34</w:t>
            </w:r>
          </w:p>
        </w:tc>
        <w:tc>
          <w:tcPr>
            <w:tcW w:w="700" w:type="pct"/>
          </w:tcPr>
          <w:p w14:paraId="19B92F49" w14:textId="77777777" w:rsidR="006B3368" w:rsidRPr="00E97622" w:rsidRDefault="006B3368" w:rsidP="006877D0">
            <w:pPr>
              <w:jc w:val="right"/>
              <w:rPr>
                <w:sz w:val="20"/>
                <w:szCs w:val="20"/>
              </w:rPr>
            </w:pPr>
            <w:r w:rsidRPr="00E97622">
              <w:rPr>
                <w:sz w:val="20"/>
                <w:szCs w:val="20"/>
              </w:rPr>
              <w:t>3</w:t>
            </w:r>
          </w:p>
        </w:tc>
        <w:tc>
          <w:tcPr>
            <w:tcW w:w="700" w:type="pct"/>
          </w:tcPr>
          <w:p w14:paraId="7057D1D1" w14:textId="77777777" w:rsidR="006B3368" w:rsidRPr="00E97622" w:rsidRDefault="006B3368" w:rsidP="006877D0">
            <w:pPr>
              <w:jc w:val="right"/>
              <w:rPr>
                <w:sz w:val="20"/>
                <w:szCs w:val="20"/>
              </w:rPr>
            </w:pPr>
            <w:r w:rsidRPr="00E97622">
              <w:rPr>
                <w:sz w:val="20"/>
                <w:szCs w:val="20"/>
              </w:rPr>
              <w:t>0</w:t>
            </w:r>
          </w:p>
        </w:tc>
        <w:tc>
          <w:tcPr>
            <w:tcW w:w="700" w:type="pct"/>
          </w:tcPr>
          <w:p w14:paraId="74193802" w14:textId="77777777" w:rsidR="006B3368" w:rsidRPr="00E97622" w:rsidRDefault="006B3368" w:rsidP="006877D0">
            <w:pPr>
              <w:jc w:val="right"/>
              <w:rPr>
                <w:sz w:val="20"/>
                <w:szCs w:val="20"/>
              </w:rPr>
            </w:pPr>
            <w:r w:rsidRPr="00E97622">
              <w:rPr>
                <w:sz w:val="20"/>
                <w:szCs w:val="20"/>
              </w:rPr>
              <w:t>0</w:t>
            </w:r>
          </w:p>
        </w:tc>
        <w:tc>
          <w:tcPr>
            <w:tcW w:w="700" w:type="pct"/>
          </w:tcPr>
          <w:p w14:paraId="73C02F3E" w14:textId="151D6EB0" w:rsidR="006B3368" w:rsidRPr="00E97622" w:rsidRDefault="006B3368" w:rsidP="006877D0">
            <w:pPr>
              <w:jc w:val="right"/>
              <w:rPr>
                <w:sz w:val="20"/>
                <w:szCs w:val="20"/>
              </w:rPr>
            </w:pPr>
            <w:r w:rsidRPr="00E97622">
              <w:rPr>
                <w:sz w:val="20"/>
                <w:szCs w:val="20"/>
              </w:rPr>
              <w:t>47</w:t>
            </w:r>
          </w:p>
        </w:tc>
      </w:tr>
      <w:tr w:rsidR="006B3368" w:rsidRPr="00E97622" w14:paraId="51DCAC69" w14:textId="77777777" w:rsidTr="00C21A30">
        <w:tc>
          <w:tcPr>
            <w:tcW w:w="800" w:type="pct"/>
            <w:shd w:val="clear" w:color="auto" w:fill="E4E9F3"/>
          </w:tcPr>
          <w:p w14:paraId="168D9DA1" w14:textId="77777777" w:rsidR="006B3368" w:rsidRPr="00E97622" w:rsidRDefault="006B3368" w:rsidP="00EF2C6E">
            <w:pPr>
              <w:rPr>
                <w:b/>
                <w:sz w:val="20"/>
                <w:szCs w:val="20"/>
              </w:rPr>
            </w:pPr>
            <w:r w:rsidRPr="00E97622">
              <w:rPr>
                <w:b/>
                <w:sz w:val="20"/>
                <w:szCs w:val="20"/>
              </w:rPr>
              <w:t>Total</w:t>
            </w:r>
          </w:p>
        </w:tc>
        <w:tc>
          <w:tcPr>
            <w:tcW w:w="700" w:type="pct"/>
            <w:shd w:val="clear" w:color="auto" w:fill="E4E9F3"/>
          </w:tcPr>
          <w:p w14:paraId="51E4DE63" w14:textId="0B1A61B1" w:rsidR="006B3368" w:rsidRPr="00E97622" w:rsidRDefault="00C43D7A" w:rsidP="006877D0">
            <w:pPr>
              <w:jc w:val="right"/>
              <w:rPr>
                <w:b/>
                <w:sz w:val="20"/>
                <w:szCs w:val="20"/>
              </w:rPr>
            </w:pPr>
            <w:r w:rsidRPr="00E97622">
              <w:rPr>
                <w:b/>
                <w:sz w:val="20"/>
                <w:szCs w:val="20"/>
              </w:rPr>
              <w:t>101</w:t>
            </w:r>
          </w:p>
        </w:tc>
        <w:tc>
          <w:tcPr>
            <w:tcW w:w="700" w:type="pct"/>
            <w:shd w:val="clear" w:color="auto" w:fill="E4E9F3"/>
          </w:tcPr>
          <w:p w14:paraId="54345EF2" w14:textId="24155DF2" w:rsidR="006B3368" w:rsidRPr="00E97622" w:rsidRDefault="00C43D7A" w:rsidP="006877D0">
            <w:pPr>
              <w:jc w:val="right"/>
              <w:rPr>
                <w:b/>
                <w:sz w:val="20"/>
                <w:szCs w:val="20"/>
              </w:rPr>
            </w:pPr>
            <w:r w:rsidRPr="00E97622">
              <w:rPr>
                <w:b/>
                <w:sz w:val="20"/>
                <w:szCs w:val="20"/>
              </w:rPr>
              <w:t>2</w:t>
            </w:r>
            <w:r w:rsidR="00597A09" w:rsidRPr="00E97622">
              <w:rPr>
                <w:b/>
                <w:sz w:val="20"/>
                <w:szCs w:val="20"/>
              </w:rPr>
              <w:t>09</w:t>
            </w:r>
          </w:p>
        </w:tc>
        <w:tc>
          <w:tcPr>
            <w:tcW w:w="700" w:type="pct"/>
            <w:shd w:val="clear" w:color="auto" w:fill="E4E9F3"/>
          </w:tcPr>
          <w:p w14:paraId="782B41BA" w14:textId="62C1D67E" w:rsidR="006B3368" w:rsidRPr="00E97622" w:rsidRDefault="00C43D7A" w:rsidP="006877D0">
            <w:pPr>
              <w:jc w:val="right"/>
              <w:rPr>
                <w:b/>
                <w:sz w:val="20"/>
                <w:szCs w:val="20"/>
              </w:rPr>
            </w:pPr>
            <w:r w:rsidRPr="00E97622">
              <w:rPr>
                <w:b/>
                <w:sz w:val="20"/>
                <w:szCs w:val="20"/>
              </w:rPr>
              <w:t>5</w:t>
            </w:r>
            <w:r w:rsidR="00597A09" w:rsidRPr="00E97622">
              <w:rPr>
                <w:b/>
                <w:sz w:val="20"/>
                <w:szCs w:val="20"/>
              </w:rPr>
              <w:t>4</w:t>
            </w:r>
          </w:p>
        </w:tc>
        <w:tc>
          <w:tcPr>
            <w:tcW w:w="700" w:type="pct"/>
            <w:shd w:val="clear" w:color="auto" w:fill="E4E9F3"/>
          </w:tcPr>
          <w:p w14:paraId="2E857847" w14:textId="77777777" w:rsidR="006B3368" w:rsidRPr="00E97622" w:rsidRDefault="006B3368" w:rsidP="006877D0">
            <w:pPr>
              <w:jc w:val="right"/>
              <w:rPr>
                <w:b/>
                <w:sz w:val="20"/>
                <w:szCs w:val="20"/>
              </w:rPr>
            </w:pPr>
            <w:r w:rsidRPr="00E97622">
              <w:rPr>
                <w:b/>
                <w:sz w:val="20"/>
                <w:szCs w:val="20"/>
              </w:rPr>
              <w:t>7</w:t>
            </w:r>
          </w:p>
        </w:tc>
        <w:tc>
          <w:tcPr>
            <w:tcW w:w="700" w:type="pct"/>
            <w:shd w:val="clear" w:color="auto" w:fill="E4E9F3"/>
          </w:tcPr>
          <w:p w14:paraId="5164116F" w14:textId="77777777" w:rsidR="006B3368" w:rsidRPr="00E97622" w:rsidRDefault="006B3368" w:rsidP="006877D0">
            <w:pPr>
              <w:jc w:val="right"/>
              <w:rPr>
                <w:b/>
                <w:sz w:val="20"/>
                <w:szCs w:val="20"/>
              </w:rPr>
            </w:pPr>
            <w:r w:rsidRPr="00E97622">
              <w:rPr>
                <w:b/>
                <w:sz w:val="20"/>
                <w:szCs w:val="20"/>
              </w:rPr>
              <w:t>3</w:t>
            </w:r>
          </w:p>
        </w:tc>
        <w:tc>
          <w:tcPr>
            <w:tcW w:w="700" w:type="pct"/>
            <w:shd w:val="clear" w:color="auto" w:fill="E4E9F3"/>
          </w:tcPr>
          <w:p w14:paraId="4FD8F931" w14:textId="45DF428E" w:rsidR="006B3368" w:rsidRPr="00E97622" w:rsidRDefault="00620C2B" w:rsidP="006877D0">
            <w:pPr>
              <w:jc w:val="right"/>
              <w:rPr>
                <w:b/>
                <w:sz w:val="20"/>
                <w:szCs w:val="20"/>
              </w:rPr>
            </w:pPr>
            <w:r w:rsidRPr="00E97622">
              <w:rPr>
                <w:b/>
                <w:sz w:val="20"/>
                <w:szCs w:val="20"/>
              </w:rPr>
              <w:t>374</w:t>
            </w:r>
          </w:p>
        </w:tc>
      </w:tr>
      <w:tr w:rsidR="006B3368" w:rsidRPr="00E97622" w14:paraId="1AF5935D" w14:textId="77777777" w:rsidTr="00C21A30">
        <w:tc>
          <w:tcPr>
            <w:tcW w:w="800" w:type="pct"/>
          </w:tcPr>
          <w:p w14:paraId="19CF094B" w14:textId="77777777" w:rsidR="006B3368" w:rsidRPr="00E97622" w:rsidRDefault="006B3368" w:rsidP="00EF2C6E">
            <w:pPr>
              <w:rPr>
                <w:b/>
                <w:sz w:val="20"/>
                <w:szCs w:val="20"/>
              </w:rPr>
            </w:pPr>
            <w:r w:rsidRPr="00E97622">
              <w:rPr>
                <w:b/>
                <w:sz w:val="20"/>
                <w:szCs w:val="20"/>
              </w:rPr>
              <w:t>Percentage</w:t>
            </w:r>
          </w:p>
        </w:tc>
        <w:tc>
          <w:tcPr>
            <w:tcW w:w="700" w:type="pct"/>
          </w:tcPr>
          <w:p w14:paraId="36A45139" w14:textId="6DE9E78A" w:rsidR="006B3368" w:rsidRPr="00E97622" w:rsidRDefault="001227BC" w:rsidP="006877D0">
            <w:pPr>
              <w:jc w:val="right"/>
              <w:rPr>
                <w:b/>
                <w:sz w:val="20"/>
                <w:szCs w:val="20"/>
              </w:rPr>
            </w:pPr>
            <w:r w:rsidRPr="00E97622">
              <w:rPr>
                <w:b/>
                <w:sz w:val="20"/>
                <w:szCs w:val="20"/>
              </w:rPr>
              <w:t>27</w:t>
            </w:r>
            <w:r w:rsidR="006B3368" w:rsidRPr="00E97622">
              <w:rPr>
                <w:b/>
                <w:sz w:val="20"/>
                <w:szCs w:val="20"/>
              </w:rPr>
              <w:t>%</w:t>
            </w:r>
          </w:p>
        </w:tc>
        <w:tc>
          <w:tcPr>
            <w:tcW w:w="700" w:type="pct"/>
          </w:tcPr>
          <w:p w14:paraId="58CCBC6A" w14:textId="5A33EFA6" w:rsidR="006B3368" w:rsidRPr="00E97622" w:rsidRDefault="006B3368" w:rsidP="006877D0">
            <w:pPr>
              <w:jc w:val="right"/>
              <w:rPr>
                <w:b/>
                <w:sz w:val="20"/>
                <w:szCs w:val="20"/>
              </w:rPr>
            </w:pPr>
            <w:r w:rsidRPr="00E97622">
              <w:rPr>
                <w:b/>
                <w:sz w:val="20"/>
                <w:szCs w:val="20"/>
              </w:rPr>
              <w:t>5</w:t>
            </w:r>
            <w:r w:rsidR="00C43D7A" w:rsidRPr="00E97622">
              <w:rPr>
                <w:b/>
                <w:sz w:val="20"/>
                <w:szCs w:val="20"/>
              </w:rPr>
              <w:t>6</w:t>
            </w:r>
            <w:r w:rsidRPr="00E97622">
              <w:rPr>
                <w:b/>
                <w:sz w:val="20"/>
                <w:szCs w:val="20"/>
              </w:rPr>
              <w:t>%</w:t>
            </w:r>
          </w:p>
        </w:tc>
        <w:tc>
          <w:tcPr>
            <w:tcW w:w="700" w:type="pct"/>
          </w:tcPr>
          <w:p w14:paraId="41651E00" w14:textId="157DA2A7" w:rsidR="006B3368" w:rsidRPr="00E97622" w:rsidRDefault="006B3368" w:rsidP="006877D0">
            <w:pPr>
              <w:jc w:val="right"/>
              <w:rPr>
                <w:b/>
                <w:sz w:val="20"/>
                <w:szCs w:val="20"/>
              </w:rPr>
            </w:pPr>
            <w:r w:rsidRPr="00E97622">
              <w:rPr>
                <w:b/>
                <w:sz w:val="20"/>
                <w:szCs w:val="20"/>
              </w:rPr>
              <w:t>1</w:t>
            </w:r>
            <w:r w:rsidR="00C43D7A" w:rsidRPr="00E97622">
              <w:rPr>
                <w:b/>
                <w:sz w:val="20"/>
                <w:szCs w:val="20"/>
              </w:rPr>
              <w:t>4</w:t>
            </w:r>
            <w:r w:rsidRPr="00E97622">
              <w:rPr>
                <w:b/>
                <w:sz w:val="20"/>
                <w:szCs w:val="20"/>
              </w:rPr>
              <w:t>%</w:t>
            </w:r>
          </w:p>
        </w:tc>
        <w:tc>
          <w:tcPr>
            <w:tcW w:w="700" w:type="pct"/>
          </w:tcPr>
          <w:p w14:paraId="5F3CCAA1" w14:textId="0427F666" w:rsidR="006B3368" w:rsidRPr="00E97622" w:rsidRDefault="001227BC" w:rsidP="006877D0">
            <w:pPr>
              <w:jc w:val="right"/>
              <w:rPr>
                <w:b/>
                <w:sz w:val="20"/>
                <w:szCs w:val="20"/>
              </w:rPr>
            </w:pPr>
            <w:r w:rsidRPr="00E97622">
              <w:rPr>
                <w:b/>
                <w:sz w:val="20"/>
                <w:szCs w:val="20"/>
              </w:rPr>
              <w:t>2</w:t>
            </w:r>
            <w:r w:rsidR="006B3368" w:rsidRPr="00E97622">
              <w:rPr>
                <w:b/>
                <w:sz w:val="20"/>
                <w:szCs w:val="20"/>
              </w:rPr>
              <w:t>%</w:t>
            </w:r>
          </w:p>
        </w:tc>
        <w:tc>
          <w:tcPr>
            <w:tcW w:w="700" w:type="pct"/>
          </w:tcPr>
          <w:p w14:paraId="3A365A28" w14:textId="7511F897" w:rsidR="006B3368" w:rsidRPr="00E97622" w:rsidRDefault="001227BC" w:rsidP="006877D0">
            <w:pPr>
              <w:jc w:val="right"/>
              <w:rPr>
                <w:b/>
                <w:sz w:val="20"/>
                <w:szCs w:val="20"/>
              </w:rPr>
            </w:pPr>
            <w:r w:rsidRPr="00E97622">
              <w:rPr>
                <w:b/>
                <w:sz w:val="20"/>
                <w:szCs w:val="20"/>
              </w:rPr>
              <w:t>1</w:t>
            </w:r>
            <w:r w:rsidR="006B3368" w:rsidRPr="00E97622">
              <w:rPr>
                <w:b/>
                <w:sz w:val="20"/>
                <w:szCs w:val="20"/>
              </w:rPr>
              <w:t>%</w:t>
            </w:r>
          </w:p>
        </w:tc>
        <w:tc>
          <w:tcPr>
            <w:tcW w:w="700" w:type="pct"/>
          </w:tcPr>
          <w:p w14:paraId="355F1000" w14:textId="77777777" w:rsidR="006B3368" w:rsidRPr="00E97622" w:rsidRDefault="006B3368" w:rsidP="006877D0">
            <w:pPr>
              <w:jc w:val="right"/>
              <w:rPr>
                <w:b/>
                <w:sz w:val="20"/>
                <w:szCs w:val="20"/>
              </w:rPr>
            </w:pPr>
          </w:p>
        </w:tc>
      </w:tr>
    </w:tbl>
    <w:p w14:paraId="729C1DC3" w14:textId="7D3F462B" w:rsidR="001227BC" w:rsidRPr="001227BC" w:rsidRDefault="001227BC" w:rsidP="00B30536">
      <w:pPr>
        <w:spacing w:before="240"/>
        <w:rPr>
          <w:sz w:val="20"/>
          <w:szCs w:val="20"/>
        </w:rPr>
      </w:pPr>
      <w:r w:rsidRPr="001227BC">
        <w:rPr>
          <w:sz w:val="20"/>
          <w:szCs w:val="20"/>
        </w:rPr>
        <w:t xml:space="preserve">Note: </w:t>
      </w:r>
      <w:r w:rsidR="00D846DB" w:rsidRPr="00044E49">
        <w:rPr>
          <w:sz w:val="20"/>
          <w:szCs w:val="20"/>
        </w:rPr>
        <w:t>Percentages may not total 100 due to rounding.</w:t>
      </w:r>
    </w:p>
    <w:p w14:paraId="5DF15335" w14:textId="18087F63" w:rsidR="00B30536" w:rsidRDefault="00B30536">
      <w:r>
        <w:br w:type="page"/>
      </w:r>
    </w:p>
    <w:p w14:paraId="0C4D47F4" w14:textId="2704D44D" w:rsidR="008E35C9" w:rsidRDefault="008E35C9" w:rsidP="00BF0891">
      <w:pPr>
        <w:pStyle w:val="Heading1"/>
      </w:pPr>
      <w:bookmarkStart w:id="12" w:name="_Toc151037034"/>
      <w:r w:rsidRPr="008E35C9">
        <w:lastRenderedPageBreak/>
        <w:t>Employment Targeted Action Plan</w:t>
      </w:r>
      <w:bookmarkEnd w:id="12"/>
    </w:p>
    <w:p w14:paraId="7AB3C8BD" w14:textId="77777777" w:rsidR="008E35C9" w:rsidRPr="00BF0891" w:rsidRDefault="008E35C9" w:rsidP="00515A1C">
      <w:pPr>
        <w:pStyle w:val="Heading2"/>
        <w:pBdr>
          <w:top w:val="none" w:sz="0" w:space="0" w:color="auto"/>
        </w:pBdr>
      </w:pPr>
      <w:r w:rsidRPr="00BF0891">
        <w:t>Introduction</w:t>
      </w:r>
    </w:p>
    <w:p w14:paraId="5E2905CD" w14:textId="52986F71" w:rsidR="00BF0891" w:rsidRDefault="008E35C9" w:rsidP="00B30536">
      <w:pPr>
        <w:spacing w:before="240" w:after="240" w:line="240" w:lineRule="auto"/>
      </w:pPr>
      <w:r>
        <w:t xml:space="preserve">The Employment TAP is designed to drive progress under the Employment and Financial Security Outcome Area of </w:t>
      </w:r>
      <w:r w:rsidR="00B02929">
        <w:t>ADS</w:t>
      </w:r>
      <w:r>
        <w:t xml:space="preserve">. </w:t>
      </w:r>
    </w:p>
    <w:p w14:paraId="66D06F26" w14:textId="77777777" w:rsidR="00BF0891" w:rsidRDefault="008E35C9" w:rsidP="00B30536">
      <w:pPr>
        <w:spacing w:before="240" w:after="240" w:line="240" w:lineRule="auto"/>
      </w:pPr>
      <w:r>
        <w:t xml:space="preserve">This Outcome Area aims to ensure people with disability have economic security, enabling them to plan for the future, and exercise choice and control over their lives. </w:t>
      </w:r>
    </w:p>
    <w:p w14:paraId="6544F14D" w14:textId="77777777" w:rsidR="00BF0891" w:rsidRDefault="008E35C9" w:rsidP="00B30536">
      <w:pPr>
        <w:spacing w:before="240" w:after="240" w:line="240" w:lineRule="auto"/>
      </w:pPr>
      <w:r>
        <w:t xml:space="preserve">A key component of economic security is employment and this TAP will be a key contribution to this outcome area. </w:t>
      </w:r>
    </w:p>
    <w:p w14:paraId="20E9F16A" w14:textId="2B61049A" w:rsidR="00BF0891" w:rsidRDefault="008E35C9" w:rsidP="00B30536">
      <w:pPr>
        <w:spacing w:before="240" w:after="240" w:line="240" w:lineRule="auto"/>
      </w:pPr>
      <w:r>
        <w:t xml:space="preserve">Under the Employment TAP there are </w:t>
      </w:r>
      <w:r w:rsidR="0043653D">
        <w:t>7</w:t>
      </w:r>
      <w:r>
        <w:t>3 actions across Australian, state and territory governments</w:t>
      </w:r>
      <w:r w:rsidR="0043653D">
        <w:t xml:space="preserve"> being reported on for the </w:t>
      </w:r>
      <w:r w:rsidR="00BF0891">
        <w:t>2022-2023</w:t>
      </w:r>
      <w:r w:rsidR="0043653D">
        <w:t xml:space="preserve"> period</w:t>
      </w:r>
      <w:r w:rsidR="00BF0891">
        <w:t>.</w:t>
      </w:r>
    </w:p>
    <w:p w14:paraId="49DF2C33" w14:textId="77777777" w:rsidR="008E35C9" w:rsidRDefault="008E35C9" w:rsidP="00B30536">
      <w:pPr>
        <w:spacing w:before="240" w:after="240" w:line="240" w:lineRule="auto"/>
      </w:pPr>
      <w:r>
        <w:t>This includes actions that will deliver employment pilots to connect people with disability to areas of skills shortage, work to boost disability employment in public services and drive improvements to employment programs.</w:t>
      </w:r>
    </w:p>
    <w:p w14:paraId="4C75F9D2" w14:textId="77777777" w:rsidR="00FC59E6" w:rsidRPr="00DA227A" w:rsidRDefault="00FC59E6" w:rsidP="00B30536">
      <w:pPr>
        <w:pStyle w:val="Heading2"/>
      </w:pPr>
      <w:r w:rsidRPr="00DA227A">
        <w:t xml:space="preserve">Objectives </w:t>
      </w:r>
    </w:p>
    <w:p w14:paraId="64FDC062" w14:textId="3F9361B0" w:rsidR="00FC59E6" w:rsidRDefault="00FC59E6" w:rsidP="00FC59E6">
      <w:pPr>
        <w:spacing w:after="120" w:line="240" w:lineRule="auto"/>
        <w:ind w:left="426" w:hanging="426"/>
      </w:pPr>
      <w:r>
        <w:t>1.</w:t>
      </w:r>
      <w:r>
        <w:tab/>
        <w:t>Increase employment of people with disability.</w:t>
      </w:r>
    </w:p>
    <w:p w14:paraId="75CA5A4C" w14:textId="3E5DD19E" w:rsidR="00FC59E6" w:rsidRDefault="00FC59E6" w:rsidP="00FC59E6">
      <w:pPr>
        <w:spacing w:after="120" w:line="240" w:lineRule="auto"/>
        <w:ind w:left="426" w:hanging="426"/>
      </w:pPr>
      <w:r>
        <w:t>2.</w:t>
      </w:r>
      <w:r>
        <w:tab/>
        <w:t xml:space="preserve">Improve the transition of young people with disability from education to employment. </w:t>
      </w:r>
    </w:p>
    <w:p w14:paraId="09830886" w14:textId="02EAB1F5" w:rsidR="00FC59E6" w:rsidRDefault="00FC59E6">
      <w:r>
        <w:br w:type="page"/>
      </w:r>
    </w:p>
    <w:p w14:paraId="4EEE85DA" w14:textId="5FEFFC8A" w:rsidR="008E35C9" w:rsidRPr="0066071F" w:rsidRDefault="008E35C9" w:rsidP="0066071F">
      <w:pPr>
        <w:rPr>
          <w:b/>
          <w:bCs/>
          <w:color w:val="6C1740"/>
          <w:sz w:val="94"/>
          <w:szCs w:val="94"/>
        </w:rPr>
      </w:pPr>
      <w:bookmarkStart w:id="13" w:name="_Toc151037035"/>
      <w:r w:rsidRPr="0066071F">
        <w:rPr>
          <w:b/>
          <w:bCs/>
          <w:color w:val="6C1740"/>
          <w:sz w:val="94"/>
          <w:szCs w:val="94"/>
        </w:rPr>
        <w:lastRenderedPageBreak/>
        <w:t>Employment TAP</w:t>
      </w:r>
      <w:bookmarkEnd w:id="13"/>
    </w:p>
    <w:p w14:paraId="51474833" w14:textId="7402845D" w:rsidR="008E35C9" w:rsidRDefault="00704C2A" w:rsidP="00B30536">
      <w:pPr>
        <w:spacing w:before="240" w:after="240" w:line="240" w:lineRule="auto"/>
      </w:pPr>
      <w:r>
        <w:t>Table 3</w:t>
      </w:r>
      <w:r w:rsidR="001227BC">
        <w:t>:</w:t>
      </w:r>
      <w:r w:rsidR="008E35C9">
        <w:t xml:space="preserve"> Employment TAP – progress of actions by government</w:t>
      </w:r>
      <w:r w:rsidR="00BD0381">
        <w:t xml:space="preserve"> in 2022-</w:t>
      </w:r>
      <w:r w:rsidR="00FC59E6">
        <w:t>20</w:t>
      </w:r>
      <w:r w:rsidR="00BD0381">
        <w:t>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3: Employment TAP – progress of actions by government in 2022-2023"/>
      </w:tblPr>
      <w:tblGrid>
        <w:gridCol w:w="1442"/>
        <w:gridCol w:w="1264"/>
        <w:gridCol w:w="1264"/>
        <w:gridCol w:w="1264"/>
        <w:gridCol w:w="1264"/>
        <w:gridCol w:w="1264"/>
        <w:gridCol w:w="1264"/>
      </w:tblGrid>
      <w:tr w:rsidR="00FD75A9" w:rsidRPr="00FD75A9" w14:paraId="7158EFA4" w14:textId="77777777" w:rsidTr="00FD75A9">
        <w:tc>
          <w:tcPr>
            <w:tcW w:w="799" w:type="pct"/>
            <w:tcBorders>
              <w:top w:val="nil"/>
              <w:bottom w:val="single" w:sz="4" w:space="0" w:color="auto"/>
              <w:right w:val="single" w:sz="4" w:space="0" w:color="FFFFFF" w:themeColor="background1"/>
            </w:tcBorders>
            <w:shd w:val="clear" w:color="auto" w:fill="6C1740"/>
          </w:tcPr>
          <w:p w14:paraId="23D0A7CC" w14:textId="77777777" w:rsidR="008F6E78" w:rsidRPr="00FD75A9" w:rsidRDefault="008F6E78" w:rsidP="008F6E78">
            <w:pPr>
              <w:rPr>
                <w:b/>
                <w:sz w:val="20"/>
                <w:szCs w:val="20"/>
              </w:rPr>
            </w:pPr>
            <w:bookmarkStart w:id="14" w:name="Title_03"/>
            <w:bookmarkEnd w:id="14"/>
            <w:r w:rsidRPr="00FD75A9">
              <w:rPr>
                <w:b/>
                <w:sz w:val="20"/>
                <w:szCs w:val="20"/>
              </w:rPr>
              <w:t>Government</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16C213E1" w14:textId="49542D7C" w:rsidR="008F6E78" w:rsidRPr="00FD75A9" w:rsidRDefault="008F6E78" w:rsidP="00B30536">
            <w:pPr>
              <w:jc w:val="right"/>
              <w:rPr>
                <w:b/>
                <w:sz w:val="20"/>
                <w:szCs w:val="20"/>
              </w:rPr>
            </w:pPr>
            <w:r w:rsidRPr="00FD75A9">
              <w:rPr>
                <w:b/>
                <w:sz w:val="20"/>
                <w:szCs w:val="20"/>
              </w:rPr>
              <w:t>Completed</w:t>
            </w:r>
            <w:r w:rsidR="00F43B91" w:rsidRPr="00FD75A9">
              <w:rPr>
                <w:b/>
                <w:sz w:val="20"/>
                <w:szCs w:val="20"/>
              </w:rPr>
              <w:t xml:space="preserve"> </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2E815F41" w14:textId="77777777" w:rsidR="008F6E78" w:rsidRPr="00FD75A9" w:rsidRDefault="008F6E78" w:rsidP="00B30536">
            <w:pPr>
              <w:jc w:val="right"/>
              <w:rPr>
                <w:b/>
                <w:sz w:val="20"/>
                <w:szCs w:val="20"/>
              </w:rPr>
            </w:pPr>
            <w:r w:rsidRPr="00FD75A9">
              <w:rPr>
                <w:b/>
                <w:sz w:val="20"/>
                <w:szCs w:val="20"/>
              </w:rPr>
              <w:t>On track</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34300327" w14:textId="77777777" w:rsidR="008F6E78" w:rsidRPr="00FD75A9" w:rsidRDefault="008F6E78" w:rsidP="00B30536">
            <w:pPr>
              <w:jc w:val="right"/>
              <w:rPr>
                <w:b/>
                <w:sz w:val="20"/>
                <w:szCs w:val="20"/>
              </w:rPr>
            </w:pPr>
            <w:r w:rsidRPr="00FD75A9">
              <w:rPr>
                <w:b/>
                <w:sz w:val="20"/>
                <w:szCs w:val="20"/>
              </w:rPr>
              <w:t>Some delays</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30F5AE09" w14:textId="77777777" w:rsidR="008F6E78" w:rsidRPr="00FD75A9" w:rsidRDefault="008F6E78" w:rsidP="00B30536">
            <w:pPr>
              <w:jc w:val="right"/>
              <w:rPr>
                <w:b/>
                <w:sz w:val="20"/>
                <w:szCs w:val="20"/>
              </w:rPr>
            </w:pPr>
            <w:r w:rsidRPr="00FD75A9">
              <w:rPr>
                <w:b/>
                <w:sz w:val="20"/>
                <w:szCs w:val="20"/>
              </w:rPr>
              <w:t>Paused</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5C2251F4" w14:textId="77777777" w:rsidR="008F6E78" w:rsidRPr="00FD75A9" w:rsidRDefault="008F6E78" w:rsidP="00B30536">
            <w:pPr>
              <w:jc w:val="right"/>
              <w:rPr>
                <w:b/>
                <w:sz w:val="20"/>
                <w:szCs w:val="20"/>
              </w:rPr>
            </w:pPr>
            <w:r w:rsidRPr="00FD75A9">
              <w:rPr>
                <w:b/>
                <w:sz w:val="20"/>
                <w:szCs w:val="20"/>
              </w:rPr>
              <w:t xml:space="preserve">Future start </w:t>
            </w:r>
          </w:p>
        </w:tc>
        <w:tc>
          <w:tcPr>
            <w:tcW w:w="700" w:type="pct"/>
            <w:tcBorders>
              <w:top w:val="nil"/>
              <w:left w:val="single" w:sz="4" w:space="0" w:color="FFFFFF" w:themeColor="background1"/>
              <w:bottom w:val="single" w:sz="4" w:space="0" w:color="auto"/>
            </w:tcBorders>
            <w:shd w:val="clear" w:color="auto" w:fill="6C1740"/>
          </w:tcPr>
          <w:p w14:paraId="2BAEF0CF" w14:textId="77777777" w:rsidR="008F6E78" w:rsidRPr="00FD75A9" w:rsidRDefault="008F6E78" w:rsidP="00B30536">
            <w:pPr>
              <w:jc w:val="right"/>
              <w:rPr>
                <w:b/>
                <w:sz w:val="20"/>
                <w:szCs w:val="20"/>
              </w:rPr>
            </w:pPr>
            <w:r w:rsidRPr="00FD75A9">
              <w:rPr>
                <w:b/>
                <w:sz w:val="20"/>
                <w:szCs w:val="20"/>
              </w:rPr>
              <w:t>total</w:t>
            </w:r>
          </w:p>
        </w:tc>
      </w:tr>
      <w:tr w:rsidR="00FD75A9" w:rsidRPr="00FD75A9" w14:paraId="242ABDE3" w14:textId="77777777" w:rsidTr="00FD75A9">
        <w:tc>
          <w:tcPr>
            <w:tcW w:w="799" w:type="pct"/>
            <w:tcBorders>
              <w:top w:val="single" w:sz="4" w:space="0" w:color="auto"/>
            </w:tcBorders>
          </w:tcPr>
          <w:p w14:paraId="7BEE5A7D" w14:textId="1CD5C0E4" w:rsidR="008F6E78" w:rsidRPr="00FD75A9" w:rsidRDefault="008F6E78" w:rsidP="00AF7CD8">
            <w:pPr>
              <w:rPr>
                <w:sz w:val="20"/>
                <w:szCs w:val="20"/>
              </w:rPr>
            </w:pPr>
            <w:r w:rsidRPr="00FD75A9">
              <w:rPr>
                <w:sz w:val="20"/>
                <w:szCs w:val="20"/>
              </w:rPr>
              <w:t>Aus</w:t>
            </w:r>
            <w:r w:rsidR="00AF7CD8" w:rsidRPr="00FD75A9">
              <w:rPr>
                <w:sz w:val="20"/>
                <w:szCs w:val="20"/>
              </w:rPr>
              <w:t xml:space="preserve">tralian </w:t>
            </w:r>
            <w:r w:rsidRPr="00FD75A9">
              <w:rPr>
                <w:sz w:val="20"/>
                <w:szCs w:val="20"/>
              </w:rPr>
              <w:t>Gov</w:t>
            </w:r>
            <w:r w:rsidR="00AF7CD8" w:rsidRPr="00FD75A9">
              <w:rPr>
                <w:sz w:val="20"/>
                <w:szCs w:val="20"/>
              </w:rPr>
              <w:t>ernment</w:t>
            </w:r>
          </w:p>
        </w:tc>
        <w:tc>
          <w:tcPr>
            <w:tcW w:w="700" w:type="pct"/>
            <w:tcBorders>
              <w:top w:val="single" w:sz="4" w:space="0" w:color="auto"/>
            </w:tcBorders>
          </w:tcPr>
          <w:p w14:paraId="02126D9E" w14:textId="708A2C4D" w:rsidR="008F6E78" w:rsidRPr="00FD75A9" w:rsidRDefault="002D06EB" w:rsidP="00B30536">
            <w:pPr>
              <w:jc w:val="right"/>
              <w:rPr>
                <w:sz w:val="20"/>
                <w:szCs w:val="20"/>
              </w:rPr>
            </w:pPr>
            <w:r w:rsidRPr="00FD75A9">
              <w:rPr>
                <w:sz w:val="20"/>
                <w:szCs w:val="20"/>
              </w:rPr>
              <w:t>2</w:t>
            </w:r>
          </w:p>
        </w:tc>
        <w:tc>
          <w:tcPr>
            <w:tcW w:w="700" w:type="pct"/>
            <w:tcBorders>
              <w:top w:val="single" w:sz="4" w:space="0" w:color="auto"/>
            </w:tcBorders>
          </w:tcPr>
          <w:p w14:paraId="1803F1C9" w14:textId="40AEAF77" w:rsidR="008F6E78" w:rsidRPr="00FD75A9" w:rsidRDefault="00E732EA" w:rsidP="00B30536">
            <w:pPr>
              <w:jc w:val="right"/>
              <w:rPr>
                <w:sz w:val="20"/>
                <w:szCs w:val="20"/>
              </w:rPr>
            </w:pPr>
            <w:r w:rsidRPr="00FD75A9">
              <w:rPr>
                <w:sz w:val="20"/>
                <w:szCs w:val="20"/>
              </w:rPr>
              <w:t>5</w:t>
            </w:r>
          </w:p>
        </w:tc>
        <w:tc>
          <w:tcPr>
            <w:tcW w:w="700" w:type="pct"/>
            <w:tcBorders>
              <w:top w:val="single" w:sz="4" w:space="0" w:color="auto"/>
            </w:tcBorders>
          </w:tcPr>
          <w:p w14:paraId="6A5F6604" w14:textId="0FD59100" w:rsidR="008F6E78" w:rsidRPr="00FD75A9" w:rsidRDefault="00E732EA" w:rsidP="00B30536">
            <w:pPr>
              <w:jc w:val="right"/>
              <w:rPr>
                <w:sz w:val="20"/>
                <w:szCs w:val="20"/>
              </w:rPr>
            </w:pPr>
            <w:r w:rsidRPr="00FD75A9">
              <w:rPr>
                <w:sz w:val="20"/>
                <w:szCs w:val="20"/>
              </w:rPr>
              <w:t>2</w:t>
            </w:r>
          </w:p>
        </w:tc>
        <w:tc>
          <w:tcPr>
            <w:tcW w:w="700" w:type="pct"/>
            <w:tcBorders>
              <w:top w:val="single" w:sz="4" w:space="0" w:color="auto"/>
            </w:tcBorders>
          </w:tcPr>
          <w:p w14:paraId="68D9888F" w14:textId="5BE9D5AA" w:rsidR="008F6E78" w:rsidRPr="00FD75A9" w:rsidRDefault="002D06EB" w:rsidP="00B30536">
            <w:pPr>
              <w:jc w:val="right"/>
              <w:rPr>
                <w:sz w:val="20"/>
                <w:szCs w:val="20"/>
              </w:rPr>
            </w:pPr>
            <w:r w:rsidRPr="00FD75A9">
              <w:rPr>
                <w:sz w:val="20"/>
                <w:szCs w:val="20"/>
              </w:rPr>
              <w:t>0</w:t>
            </w:r>
          </w:p>
        </w:tc>
        <w:tc>
          <w:tcPr>
            <w:tcW w:w="700" w:type="pct"/>
            <w:tcBorders>
              <w:top w:val="single" w:sz="4" w:space="0" w:color="auto"/>
            </w:tcBorders>
          </w:tcPr>
          <w:p w14:paraId="7C58BF5F" w14:textId="05753C73" w:rsidR="008F6E78" w:rsidRPr="00FD75A9" w:rsidRDefault="002D06EB" w:rsidP="00B30536">
            <w:pPr>
              <w:jc w:val="right"/>
              <w:rPr>
                <w:sz w:val="20"/>
                <w:szCs w:val="20"/>
              </w:rPr>
            </w:pPr>
            <w:r w:rsidRPr="00FD75A9">
              <w:rPr>
                <w:sz w:val="20"/>
                <w:szCs w:val="20"/>
              </w:rPr>
              <w:t>0</w:t>
            </w:r>
          </w:p>
        </w:tc>
        <w:tc>
          <w:tcPr>
            <w:tcW w:w="700" w:type="pct"/>
            <w:tcBorders>
              <w:top w:val="single" w:sz="4" w:space="0" w:color="auto"/>
            </w:tcBorders>
          </w:tcPr>
          <w:p w14:paraId="73B28F27" w14:textId="5871CF10" w:rsidR="008F6E78" w:rsidRPr="00FD75A9" w:rsidRDefault="002D06EB" w:rsidP="00B30536">
            <w:pPr>
              <w:jc w:val="right"/>
              <w:rPr>
                <w:sz w:val="20"/>
                <w:szCs w:val="20"/>
              </w:rPr>
            </w:pPr>
            <w:r w:rsidRPr="00FD75A9">
              <w:rPr>
                <w:sz w:val="20"/>
                <w:szCs w:val="20"/>
              </w:rPr>
              <w:t>9</w:t>
            </w:r>
          </w:p>
        </w:tc>
      </w:tr>
      <w:tr w:rsidR="00FD75A9" w:rsidRPr="00FD75A9" w14:paraId="2751EC7C" w14:textId="77777777" w:rsidTr="00FD75A9">
        <w:tc>
          <w:tcPr>
            <w:tcW w:w="799" w:type="pct"/>
            <w:shd w:val="clear" w:color="auto" w:fill="FAF9F8"/>
          </w:tcPr>
          <w:p w14:paraId="16C3648A" w14:textId="77777777" w:rsidR="008F6E78" w:rsidRPr="00FD75A9" w:rsidRDefault="008F6E78" w:rsidP="008F6E78">
            <w:pPr>
              <w:rPr>
                <w:sz w:val="20"/>
                <w:szCs w:val="20"/>
              </w:rPr>
            </w:pPr>
            <w:r w:rsidRPr="00FD75A9">
              <w:rPr>
                <w:sz w:val="20"/>
                <w:szCs w:val="20"/>
              </w:rPr>
              <w:t>NSW</w:t>
            </w:r>
          </w:p>
        </w:tc>
        <w:tc>
          <w:tcPr>
            <w:tcW w:w="700" w:type="pct"/>
            <w:shd w:val="clear" w:color="auto" w:fill="FAF9F8"/>
          </w:tcPr>
          <w:p w14:paraId="60F4C903" w14:textId="57735DE1"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29D071DA" w14:textId="4F3C1190" w:rsidR="008F6E78" w:rsidRPr="00FD75A9" w:rsidRDefault="002D06EB" w:rsidP="00B30536">
            <w:pPr>
              <w:jc w:val="right"/>
              <w:rPr>
                <w:sz w:val="20"/>
                <w:szCs w:val="20"/>
              </w:rPr>
            </w:pPr>
            <w:r w:rsidRPr="00FD75A9">
              <w:rPr>
                <w:sz w:val="20"/>
                <w:szCs w:val="20"/>
              </w:rPr>
              <w:t>4</w:t>
            </w:r>
          </w:p>
        </w:tc>
        <w:tc>
          <w:tcPr>
            <w:tcW w:w="700" w:type="pct"/>
            <w:shd w:val="clear" w:color="auto" w:fill="FAF9F8"/>
          </w:tcPr>
          <w:p w14:paraId="3CAC720A" w14:textId="0FE4A47E" w:rsidR="008F6E78" w:rsidRPr="00FD75A9" w:rsidRDefault="002D06EB" w:rsidP="00B30536">
            <w:pPr>
              <w:jc w:val="right"/>
              <w:rPr>
                <w:sz w:val="20"/>
                <w:szCs w:val="20"/>
              </w:rPr>
            </w:pPr>
            <w:r w:rsidRPr="00FD75A9">
              <w:rPr>
                <w:sz w:val="20"/>
                <w:szCs w:val="20"/>
              </w:rPr>
              <w:t>2</w:t>
            </w:r>
          </w:p>
        </w:tc>
        <w:tc>
          <w:tcPr>
            <w:tcW w:w="700" w:type="pct"/>
            <w:shd w:val="clear" w:color="auto" w:fill="FAF9F8"/>
          </w:tcPr>
          <w:p w14:paraId="3E9FCC2A" w14:textId="149238C1"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13683BA1" w14:textId="49CF0CA9"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20C45732" w14:textId="4D6A26E7" w:rsidR="008F6E78" w:rsidRPr="00FD75A9" w:rsidRDefault="002D06EB" w:rsidP="00B30536">
            <w:pPr>
              <w:jc w:val="right"/>
              <w:rPr>
                <w:sz w:val="20"/>
                <w:szCs w:val="20"/>
              </w:rPr>
            </w:pPr>
            <w:r w:rsidRPr="00FD75A9">
              <w:rPr>
                <w:sz w:val="20"/>
                <w:szCs w:val="20"/>
              </w:rPr>
              <w:t>6</w:t>
            </w:r>
          </w:p>
        </w:tc>
      </w:tr>
      <w:tr w:rsidR="00FD75A9" w:rsidRPr="00FD75A9" w14:paraId="0EAAC189" w14:textId="77777777" w:rsidTr="00FD75A9">
        <w:tc>
          <w:tcPr>
            <w:tcW w:w="799" w:type="pct"/>
          </w:tcPr>
          <w:p w14:paraId="0CEA2A4A" w14:textId="77777777" w:rsidR="008F6E78" w:rsidRPr="00FD75A9" w:rsidRDefault="008F6E78" w:rsidP="008F6E78">
            <w:pPr>
              <w:rPr>
                <w:sz w:val="20"/>
                <w:szCs w:val="20"/>
              </w:rPr>
            </w:pPr>
            <w:r w:rsidRPr="00FD75A9">
              <w:rPr>
                <w:sz w:val="20"/>
                <w:szCs w:val="20"/>
              </w:rPr>
              <w:t>VIC</w:t>
            </w:r>
          </w:p>
        </w:tc>
        <w:tc>
          <w:tcPr>
            <w:tcW w:w="700" w:type="pct"/>
          </w:tcPr>
          <w:p w14:paraId="0E65192D" w14:textId="6DEB19AD" w:rsidR="008F6E78" w:rsidRPr="00FD75A9" w:rsidRDefault="002D06EB" w:rsidP="00B30536">
            <w:pPr>
              <w:jc w:val="right"/>
              <w:rPr>
                <w:sz w:val="20"/>
                <w:szCs w:val="20"/>
              </w:rPr>
            </w:pPr>
            <w:r w:rsidRPr="00FD75A9">
              <w:rPr>
                <w:sz w:val="20"/>
                <w:szCs w:val="20"/>
              </w:rPr>
              <w:t>5</w:t>
            </w:r>
          </w:p>
        </w:tc>
        <w:tc>
          <w:tcPr>
            <w:tcW w:w="700" w:type="pct"/>
          </w:tcPr>
          <w:p w14:paraId="578380FA" w14:textId="6D4762E9" w:rsidR="008F6E78" w:rsidRPr="00FD75A9" w:rsidRDefault="002D06EB" w:rsidP="00B30536">
            <w:pPr>
              <w:jc w:val="right"/>
              <w:rPr>
                <w:sz w:val="20"/>
                <w:szCs w:val="20"/>
              </w:rPr>
            </w:pPr>
            <w:r w:rsidRPr="00FD75A9">
              <w:rPr>
                <w:sz w:val="20"/>
                <w:szCs w:val="20"/>
              </w:rPr>
              <w:t>12</w:t>
            </w:r>
          </w:p>
        </w:tc>
        <w:tc>
          <w:tcPr>
            <w:tcW w:w="700" w:type="pct"/>
          </w:tcPr>
          <w:p w14:paraId="6AF7E869" w14:textId="78DCDCF5" w:rsidR="008F6E78" w:rsidRPr="00FD75A9" w:rsidRDefault="002D06EB" w:rsidP="00B30536">
            <w:pPr>
              <w:jc w:val="right"/>
              <w:rPr>
                <w:sz w:val="20"/>
                <w:szCs w:val="20"/>
              </w:rPr>
            </w:pPr>
            <w:r w:rsidRPr="00FD75A9">
              <w:rPr>
                <w:sz w:val="20"/>
                <w:szCs w:val="20"/>
              </w:rPr>
              <w:t>1</w:t>
            </w:r>
          </w:p>
        </w:tc>
        <w:tc>
          <w:tcPr>
            <w:tcW w:w="700" w:type="pct"/>
          </w:tcPr>
          <w:p w14:paraId="439BEC12" w14:textId="744AB9D2" w:rsidR="008F6E78" w:rsidRPr="00FD75A9" w:rsidRDefault="002D06EB" w:rsidP="00B30536">
            <w:pPr>
              <w:jc w:val="right"/>
              <w:rPr>
                <w:sz w:val="20"/>
                <w:szCs w:val="20"/>
              </w:rPr>
            </w:pPr>
            <w:r w:rsidRPr="00FD75A9">
              <w:rPr>
                <w:sz w:val="20"/>
                <w:szCs w:val="20"/>
              </w:rPr>
              <w:t>0</w:t>
            </w:r>
          </w:p>
        </w:tc>
        <w:tc>
          <w:tcPr>
            <w:tcW w:w="700" w:type="pct"/>
          </w:tcPr>
          <w:p w14:paraId="4FBC45FB" w14:textId="4F1D587A" w:rsidR="008F6E78" w:rsidRPr="00FD75A9" w:rsidRDefault="002D06EB" w:rsidP="00B30536">
            <w:pPr>
              <w:jc w:val="right"/>
              <w:rPr>
                <w:sz w:val="20"/>
                <w:szCs w:val="20"/>
              </w:rPr>
            </w:pPr>
            <w:r w:rsidRPr="00FD75A9">
              <w:rPr>
                <w:sz w:val="20"/>
                <w:szCs w:val="20"/>
              </w:rPr>
              <w:t>0</w:t>
            </w:r>
          </w:p>
        </w:tc>
        <w:tc>
          <w:tcPr>
            <w:tcW w:w="700" w:type="pct"/>
          </w:tcPr>
          <w:p w14:paraId="04D5870D" w14:textId="31484F29" w:rsidR="008F6E78" w:rsidRPr="00FD75A9" w:rsidRDefault="002D06EB" w:rsidP="00B30536">
            <w:pPr>
              <w:jc w:val="right"/>
              <w:rPr>
                <w:sz w:val="20"/>
                <w:szCs w:val="20"/>
              </w:rPr>
            </w:pPr>
            <w:r w:rsidRPr="00FD75A9">
              <w:rPr>
                <w:sz w:val="20"/>
                <w:szCs w:val="20"/>
              </w:rPr>
              <w:t>18</w:t>
            </w:r>
          </w:p>
        </w:tc>
      </w:tr>
      <w:tr w:rsidR="00FD75A9" w:rsidRPr="00FD75A9" w14:paraId="1D8C6FF2" w14:textId="77777777" w:rsidTr="00FD75A9">
        <w:tc>
          <w:tcPr>
            <w:tcW w:w="799" w:type="pct"/>
            <w:shd w:val="clear" w:color="auto" w:fill="FAF9F8"/>
          </w:tcPr>
          <w:p w14:paraId="47CF6702" w14:textId="77777777" w:rsidR="008F6E78" w:rsidRPr="00FD75A9" w:rsidRDefault="008F6E78" w:rsidP="008F6E78">
            <w:pPr>
              <w:rPr>
                <w:sz w:val="20"/>
                <w:szCs w:val="20"/>
              </w:rPr>
            </w:pPr>
            <w:r w:rsidRPr="00FD75A9">
              <w:rPr>
                <w:sz w:val="20"/>
                <w:szCs w:val="20"/>
              </w:rPr>
              <w:t>QLD</w:t>
            </w:r>
          </w:p>
        </w:tc>
        <w:tc>
          <w:tcPr>
            <w:tcW w:w="700" w:type="pct"/>
            <w:shd w:val="clear" w:color="auto" w:fill="FAF9F8"/>
          </w:tcPr>
          <w:p w14:paraId="7AAF8114" w14:textId="77A43903" w:rsidR="008F6E78" w:rsidRPr="00FD75A9" w:rsidRDefault="002D06EB" w:rsidP="00B30536">
            <w:pPr>
              <w:jc w:val="right"/>
              <w:rPr>
                <w:sz w:val="20"/>
                <w:szCs w:val="20"/>
              </w:rPr>
            </w:pPr>
            <w:r w:rsidRPr="00FD75A9">
              <w:rPr>
                <w:sz w:val="20"/>
                <w:szCs w:val="20"/>
              </w:rPr>
              <w:t>3</w:t>
            </w:r>
          </w:p>
        </w:tc>
        <w:tc>
          <w:tcPr>
            <w:tcW w:w="700" w:type="pct"/>
            <w:shd w:val="clear" w:color="auto" w:fill="FAF9F8"/>
          </w:tcPr>
          <w:p w14:paraId="39F7D5CD" w14:textId="7B503B67" w:rsidR="008F6E78" w:rsidRPr="00FD75A9" w:rsidRDefault="002D06EB" w:rsidP="00B30536">
            <w:pPr>
              <w:jc w:val="right"/>
              <w:rPr>
                <w:sz w:val="20"/>
                <w:szCs w:val="20"/>
              </w:rPr>
            </w:pPr>
            <w:r w:rsidRPr="00FD75A9">
              <w:rPr>
                <w:sz w:val="20"/>
                <w:szCs w:val="20"/>
              </w:rPr>
              <w:t>6</w:t>
            </w:r>
          </w:p>
        </w:tc>
        <w:tc>
          <w:tcPr>
            <w:tcW w:w="700" w:type="pct"/>
            <w:shd w:val="clear" w:color="auto" w:fill="FAF9F8"/>
          </w:tcPr>
          <w:p w14:paraId="73D1E4EC" w14:textId="114F0D49"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56482E90" w14:textId="6747E9E1"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2A2F3BD5" w14:textId="244CD3C2"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711714F8" w14:textId="4DDEC08E" w:rsidR="008F6E78" w:rsidRPr="00FD75A9" w:rsidRDefault="002D06EB" w:rsidP="00B30536">
            <w:pPr>
              <w:jc w:val="right"/>
              <w:rPr>
                <w:sz w:val="20"/>
                <w:szCs w:val="20"/>
              </w:rPr>
            </w:pPr>
            <w:r w:rsidRPr="00FD75A9">
              <w:rPr>
                <w:sz w:val="20"/>
                <w:szCs w:val="20"/>
              </w:rPr>
              <w:t>9</w:t>
            </w:r>
          </w:p>
        </w:tc>
      </w:tr>
      <w:tr w:rsidR="00FD75A9" w:rsidRPr="00FD75A9" w14:paraId="76848610" w14:textId="77777777" w:rsidTr="00FD75A9">
        <w:tc>
          <w:tcPr>
            <w:tcW w:w="799" w:type="pct"/>
          </w:tcPr>
          <w:p w14:paraId="2FAF6883" w14:textId="03733655" w:rsidR="008F6E78" w:rsidRPr="00FD75A9" w:rsidRDefault="002D06EB" w:rsidP="008F6E78">
            <w:pPr>
              <w:rPr>
                <w:sz w:val="20"/>
                <w:szCs w:val="20"/>
              </w:rPr>
            </w:pPr>
            <w:r w:rsidRPr="00FD75A9">
              <w:rPr>
                <w:sz w:val="20"/>
                <w:szCs w:val="20"/>
              </w:rPr>
              <w:t>WA</w:t>
            </w:r>
          </w:p>
        </w:tc>
        <w:tc>
          <w:tcPr>
            <w:tcW w:w="700" w:type="pct"/>
          </w:tcPr>
          <w:p w14:paraId="77493C02" w14:textId="3E14953A" w:rsidR="008F6E78" w:rsidRPr="00FD75A9" w:rsidRDefault="002D06EB" w:rsidP="00B30536">
            <w:pPr>
              <w:jc w:val="right"/>
              <w:rPr>
                <w:sz w:val="20"/>
                <w:szCs w:val="20"/>
              </w:rPr>
            </w:pPr>
            <w:r w:rsidRPr="00FD75A9">
              <w:rPr>
                <w:sz w:val="20"/>
                <w:szCs w:val="20"/>
              </w:rPr>
              <w:t>1</w:t>
            </w:r>
          </w:p>
        </w:tc>
        <w:tc>
          <w:tcPr>
            <w:tcW w:w="700" w:type="pct"/>
          </w:tcPr>
          <w:p w14:paraId="4F90116F" w14:textId="7CF0174D" w:rsidR="008F6E78" w:rsidRPr="00FD75A9" w:rsidRDefault="002D06EB" w:rsidP="00B30536">
            <w:pPr>
              <w:jc w:val="right"/>
              <w:rPr>
                <w:sz w:val="20"/>
                <w:szCs w:val="20"/>
              </w:rPr>
            </w:pPr>
            <w:r w:rsidRPr="00FD75A9">
              <w:rPr>
                <w:sz w:val="20"/>
                <w:szCs w:val="20"/>
              </w:rPr>
              <w:t>5</w:t>
            </w:r>
          </w:p>
        </w:tc>
        <w:tc>
          <w:tcPr>
            <w:tcW w:w="700" w:type="pct"/>
          </w:tcPr>
          <w:p w14:paraId="64F9C123" w14:textId="6B04466D" w:rsidR="008F6E78" w:rsidRPr="00FD75A9" w:rsidRDefault="002D06EB" w:rsidP="00B30536">
            <w:pPr>
              <w:jc w:val="right"/>
              <w:rPr>
                <w:sz w:val="20"/>
                <w:szCs w:val="20"/>
              </w:rPr>
            </w:pPr>
            <w:r w:rsidRPr="00FD75A9">
              <w:rPr>
                <w:sz w:val="20"/>
                <w:szCs w:val="20"/>
              </w:rPr>
              <w:t>1</w:t>
            </w:r>
          </w:p>
        </w:tc>
        <w:tc>
          <w:tcPr>
            <w:tcW w:w="700" w:type="pct"/>
          </w:tcPr>
          <w:p w14:paraId="5C73588B" w14:textId="371FBB96" w:rsidR="008F6E78" w:rsidRPr="00FD75A9" w:rsidRDefault="002D06EB" w:rsidP="00B30536">
            <w:pPr>
              <w:jc w:val="right"/>
              <w:rPr>
                <w:sz w:val="20"/>
                <w:szCs w:val="20"/>
              </w:rPr>
            </w:pPr>
            <w:r w:rsidRPr="00FD75A9">
              <w:rPr>
                <w:sz w:val="20"/>
                <w:szCs w:val="20"/>
              </w:rPr>
              <w:t>0</w:t>
            </w:r>
          </w:p>
        </w:tc>
        <w:tc>
          <w:tcPr>
            <w:tcW w:w="700" w:type="pct"/>
          </w:tcPr>
          <w:p w14:paraId="5018BDDD" w14:textId="414B4740" w:rsidR="008F6E78" w:rsidRPr="00FD75A9" w:rsidRDefault="002D06EB" w:rsidP="00B30536">
            <w:pPr>
              <w:jc w:val="right"/>
              <w:rPr>
                <w:sz w:val="20"/>
                <w:szCs w:val="20"/>
              </w:rPr>
            </w:pPr>
            <w:r w:rsidRPr="00FD75A9">
              <w:rPr>
                <w:sz w:val="20"/>
                <w:szCs w:val="20"/>
              </w:rPr>
              <w:t>0</w:t>
            </w:r>
          </w:p>
        </w:tc>
        <w:tc>
          <w:tcPr>
            <w:tcW w:w="700" w:type="pct"/>
          </w:tcPr>
          <w:p w14:paraId="60389A4E" w14:textId="22AA4C75" w:rsidR="008F6E78" w:rsidRPr="00FD75A9" w:rsidRDefault="002D06EB" w:rsidP="00B30536">
            <w:pPr>
              <w:jc w:val="right"/>
              <w:rPr>
                <w:sz w:val="20"/>
                <w:szCs w:val="20"/>
              </w:rPr>
            </w:pPr>
            <w:r w:rsidRPr="00FD75A9">
              <w:rPr>
                <w:sz w:val="20"/>
                <w:szCs w:val="20"/>
              </w:rPr>
              <w:t>7</w:t>
            </w:r>
          </w:p>
        </w:tc>
      </w:tr>
      <w:tr w:rsidR="00FD75A9" w:rsidRPr="00FD75A9" w14:paraId="64D7D258" w14:textId="77777777" w:rsidTr="00FD75A9">
        <w:tc>
          <w:tcPr>
            <w:tcW w:w="799" w:type="pct"/>
            <w:shd w:val="clear" w:color="auto" w:fill="FAF9F8"/>
          </w:tcPr>
          <w:p w14:paraId="55180AF3" w14:textId="77777777" w:rsidR="008F6E78" w:rsidRPr="00FD75A9" w:rsidRDefault="008F6E78" w:rsidP="008F6E78">
            <w:pPr>
              <w:rPr>
                <w:sz w:val="20"/>
                <w:szCs w:val="20"/>
              </w:rPr>
            </w:pPr>
            <w:r w:rsidRPr="00FD75A9">
              <w:rPr>
                <w:sz w:val="20"/>
                <w:szCs w:val="20"/>
              </w:rPr>
              <w:t>SA</w:t>
            </w:r>
          </w:p>
        </w:tc>
        <w:tc>
          <w:tcPr>
            <w:tcW w:w="700" w:type="pct"/>
            <w:shd w:val="clear" w:color="auto" w:fill="FAF9F8"/>
          </w:tcPr>
          <w:p w14:paraId="1668DEED" w14:textId="0F24F62F" w:rsidR="008F6E78" w:rsidRPr="00FD75A9" w:rsidRDefault="002D06EB" w:rsidP="00B30536">
            <w:pPr>
              <w:jc w:val="right"/>
              <w:rPr>
                <w:sz w:val="20"/>
                <w:szCs w:val="20"/>
              </w:rPr>
            </w:pPr>
            <w:r w:rsidRPr="00FD75A9">
              <w:rPr>
                <w:sz w:val="20"/>
                <w:szCs w:val="20"/>
              </w:rPr>
              <w:t>1</w:t>
            </w:r>
          </w:p>
        </w:tc>
        <w:tc>
          <w:tcPr>
            <w:tcW w:w="700" w:type="pct"/>
            <w:shd w:val="clear" w:color="auto" w:fill="FAF9F8"/>
          </w:tcPr>
          <w:p w14:paraId="503CEAFC" w14:textId="48F0A8E9" w:rsidR="008F6E78" w:rsidRPr="00FD75A9" w:rsidRDefault="002D06EB" w:rsidP="00B30536">
            <w:pPr>
              <w:jc w:val="right"/>
              <w:rPr>
                <w:sz w:val="20"/>
                <w:szCs w:val="20"/>
              </w:rPr>
            </w:pPr>
            <w:r w:rsidRPr="00FD75A9">
              <w:rPr>
                <w:sz w:val="20"/>
                <w:szCs w:val="20"/>
              </w:rPr>
              <w:t>7</w:t>
            </w:r>
          </w:p>
        </w:tc>
        <w:tc>
          <w:tcPr>
            <w:tcW w:w="700" w:type="pct"/>
            <w:shd w:val="clear" w:color="auto" w:fill="FAF9F8"/>
          </w:tcPr>
          <w:p w14:paraId="4C0FAAED" w14:textId="473C2EA4" w:rsidR="008F6E78" w:rsidRPr="00FD75A9" w:rsidRDefault="002D06EB" w:rsidP="00B30536">
            <w:pPr>
              <w:jc w:val="right"/>
              <w:rPr>
                <w:sz w:val="20"/>
                <w:szCs w:val="20"/>
              </w:rPr>
            </w:pPr>
            <w:r w:rsidRPr="00FD75A9">
              <w:rPr>
                <w:sz w:val="20"/>
                <w:szCs w:val="20"/>
              </w:rPr>
              <w:t>2</w:t>
            </w:r>
          </w:p>
        </w:tc>
        <w:tc>
          <w:tcPr>
            <w:tcW w:w="700" w:type="pct"/>
            <w:shd w:val="clear" w:color="auto" w:fill="FAF9F8"/>
          </w:tcPr>
          <w:p w14:paraId="101D16B9" w14:textId="3533DB55"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46FD7BC4" w14:textId="1B51A61A"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0581EFC3" w14:textId="535F7DE1" w:rsidR="008F6E78" w:rsidRPr="00FD75A9" w:rsidRDefault="002D06EB" w:rsidP="00B30536">
            <w:pPr>
              <w:jc w:val="right"/>
              <w:rPr>
                <w:sz w:val="20"/>
                <w:szCs w:val="20"/>
              </w:rPr>
            </w:pPr>
            <w:r w:rsidRPr="00FD75A9">
              <w:rPr>
                <w:sz w:val="20"/>
                <w:szCs w:val="20"/>
              </w:rPr>
              <w:t>10</w:t>
            </w:r>
          </w:p>
        </w:tc>
      </w:tr>
      <w:tr w:rsidR="00FD75A9" w:rsidRPr="00FD75A9" w14:paraId="6334AB20" w14:textId="77777777" w:rsidTr="00FD75A9">
        <w:tc>
          <w:tcPr>
            <w:tcW w:w="799" w:type="pct"/>
          </w:tcPr>
          <w:p w14:paraId="46AD7740" w14:textId="77777777" w:rsidR="008F6E78" w:rsidRPr="00FD75A9" w:rsidRDefault="008F6E78" w:rsidP="008F6E78">
            <w:pPr>
              <w:rPr>
                <w:sz w:val="20"/>
                <w:szCs w:val="20"/>
              </w:rPr>
            </w:pPr>
            <w:r w:rsidRPr="00FD75A9">
              <w:rPr>
                <w:sz w:val="20"/>
                <w:szCs w:val="20"/>
              </w:rPr>
              <w:t>TAS</w:t>
            </w:r>
          </w:p>
        </w:tc>
        <w:tc>
          <w:tcPr>
            <w:tcW w:w="700" w:type="pct"/>
          </w:tcPr>
          <w:p w14:paraId="07C4A0B4" w14:textId="01F2B19A" w:rsidR="008F6E78" w:rsidRPr="00FD75A9" w:rsidRDefault="002D06EB" w:rsidP="00B30536">
            <w:pPr>
              <w:jc w:val="right"/>
              <w:rPr>
                <w:sz w:val="20"/>
                <w:szCs w:val="20"/>
              </w:rPr>
            </w:pPr>
            <w:r w:rsidRPr="00FD75A9">
              <w:rPr>
                <w:sz w:val="20"/>
                <w:szCs w:val="20"/>
              </w:rPr>
              <w:t>2</w:t>
            </w:r>
          </w:p>
        </w:tc>
        <w:tc>
          <w:tcPr>
            <w:tcW w:w="700" w:type="pct"/>
          </w:tcPr>
          <w:p w14:paraId="1D55D3B0" w14:textId="7F4036CF" w:rsidR="008F6E78" w:rsidRPr="00FD75A9" w:rsidRDefault="002D06EB" w:rsidP="00B30536">
            <w:pPr>
              <w:jc w:val="right"/>
              <w:rPr>
                <w:sz w:val="20"/>
                <w:szCs w:val="20"/>
              </w:rPr>
            </w:pPr>
            <w:r w:rsidRPr="00FD75A9">
              <w:rPr>
                <w:sz w:val="20"/>
                <w:szCs w:val="20"/>
              </w:rPr>
              <w:t>1</w:t>
            </w:r>
          </w:p>
        </w:tc>
        <w:tc>
          <w:tcPr>
            <w:tcW w:w="700" w:type="pct"/>
          </w:tcPr>
          <w:p w14:paraId="00A6C68E" w14:textId="250E031D" w:rsidR="008F6E78" w:rsidRPr="00FD75A9" w:rsidRDefault="002D06EB" w:rsidP="00B30536">
            <w:pPr>
              <w:jc w:val="right"/>
              <w:rPr>
                <w:sz w:val="20"/>
                <w:szCs w:val="20"/>
              </w:rPr>
            </w:pPr>
            <w:r w:rsidRPr="00FD75A9">
              <w:rPr>
                <w:sz w:val="20"/>
                <w:szCs w:val="20"/>
              </w:rPr>
              <w:t>1</w:t>
            </w:r>
          </w:p>
        </w:tc>
        <w:tc>
          <w:tcPr>
            <w:tcW w:w="700" w:type="pct"/>
          </w:tcPr>
          <w:p w14:paraId="191BF13B" w14:textId="2B734A8A" w:rsidR="008F6E78" w:rsidRPr="00FD75A9" w:rsidRDefault="002D06EB" w:rsidP="00B30536">
            <w:pPr>
              <w:jc w:val="right"/>
              <w:rPr>
                <w:sz w:val="20"/>
                <w:szCs w:val="20"/>
              </w:rPr>
            </w:pPr>
            <w:r w:rsidRPr="00FD75A9">
              <w:rPr>
                <w:sz w:val="20"/>
                <w:szCs w:val="20"/>
              </w:rPr>
              <w:t>0</w:t>
            </w:r>
          </w:p>
        </w:tc>
        <w:tc>
          <w:tcPr>
            <w:tcW w:w="700" w:type="pct"/>
          </w:tcPr>
          <w:p w14:paraId="60022E63" w14:textId="791337F4" w:rsidR="008F6E78" w:rsidRPr="00FD75A9" w:rsidRDefault="002D06EB" w:rsidP="00B30536">
            <w:pPr>
              <w:jc w:val="right"/>
              <w:rPr>
                <w:sz w:val="20"/>
                <w:szCs w:val="20"/>
              </w:rPr>
            </w:pPr>
            <w:r w:rsidRPr="00FD75A9">
              <w:rPr>
                <w:sz w:val="20"/>
                <w:szCs w:val="20"/>
              </w:rPr>
              <w:t>0</w:t>
            </w:r>
          </w:p>
        </w:tc>
        <w:tc>
          <w:tcPr>
            <w:tcW w:w="700" w:type="pct"/>
          </w:tcPr>
          <w:p w14:paraId="4EBA7C05" w14:textId="655A3E21" w:rsidR="008F6E78" w:rsidRPr="00FD75A9" w:rsidRDefault="002D06EB" w:rsidP="00B30536">
            <w:pPr>
              <w:jc w:val="right"/>
              <w:rPr>
                <w:sz w:val="20"/>
                <w:szCs w:val="20"/>
              </w:rPr>
            </w:pPr>
            <w:r w:rsidRPr="00FD75A9">
              <w:rPr>
                <w:sz w:val="20"/>
                <w:szCs w:val="20"/>
              </w:rPr>
              <w:t>4</w:t>
            </w:r>
          </w:p>
        </w:tc>
      </w:tr>
      <w:tr w:rsidR="00FD75A9" w:rsidRPr="00FD75A9" w14:paraId="13CC6B4A" w14:textId="77777777" w:rsidTr="00FD75A9">
        <w:tc>
          <w:tcPr>
            <w:tcW w:w="799" w:type="pct"/>
            <w:shd w:val="clear" w:color="auto" w:fill="FAF9F8"/>
          </w:tcPr>
          <w:p w14:paraId="7695C642" w14:textId="77777777" w:rsidR="008F6E78" w:rsidRPr="00FD75A9" w:rsidRDefault="008F6E78" w:rsidP="008F6E78">
            <w:pPr>
              <w:rPr>
                <w:sz w:val="20"/>
                <w:szCs w:val="20"/>
              </w:rPr>
            </w:pPr>
            <w:r w:rsidRPr="00FD75A9">
              <w:rPr>
                <w:sz w:val="20"/>
                <w:szCs w:val="20"/>
              </w:rPr>
              <w:t>ACT</w:t>
            </w:r>
          </w:p>
        </w:tc>
        <w:tc>
          <w:tcPr>
            <w:tcW w:w="700" w:type="pct"/>
            <w:shd w:val="clear" w:color="auto" w:fill="FAF9F8"/>
          </w:tcPr>
          <w:p w14:paraId="6AE3D7CC" w14:textId="48415D5B" w:rsidR="008F6E78" w:rsidRPr="00FD75A9" w:rsidRDefault="002D06EB" w:rsidP="00B30536">
            <w:pPr>
              <w:jc w:val="right"/>
              <w:rPr>
                <w:sz w:val="20"/>
                <w:szCs w:val="20"/>
              </w:rPr>
            </w:pPr>
            <w:r w:rsidRPr="00FD75A9">
              <w:rPr>
                <w:sz w:val="20"/>
                <w:szCs w:val="20"/>
              </w:rPr>
              <w:t>3</w:t>
            </w:r>
          </w:p>
        </w:tc>
        <w:tc>
          <w:tcPr>
            <w:tcW w:w="700" w:type="pct"/>
            <w:shd w:val="clear" w:color="auto" w:fill="FAF9F8"/>
          </w:tcPr>
          <w:p w14:paraId="41DA96D5" w14:textId="2FACEE4D" w:rsidR="008F6E78" w:rsidRPr="00FD75A9" w:rsidRDefault="002D06EB" w:rsidP="00B30536">
            <w:pPr>
              <w:jc w:val="right"/>
              <w:rPr>
                <w:sz w:val="20"/>
                <w:szCs w:val="20"/>
              </w:rPr>
            </w:pPr>
            <w:r w:rsidRPr="00FD75A9">
              <w:rPr>
                <w:sz w:val="20"/>
                <w:szCs w:val="20"/>
              </w:rPr>
              <w:t>2</w:t>
            </w:r>
          </w:p>
        </w:tc>
        <w:tc>
          <w:tcPr>
            <w:tcW w:w="700" w:type="pct"/>
            <w:shd w:val="clear" w:color="auto" w:fill="FAF9F8"/>
          </w:tcPr>
          <w:p w14:paraId="79D94E9B" w14:textId="057424C7"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20A9795C" w14:textId="316800F9"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20A18B60" w14:textId="4D11B58C"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706CAA41" w14:textId="353054F8" w:rsidR="008F6E78" w:rsidRPr="00FD75A9" w:rsidRDefault="002D06EB" w:rsidP="00B30536">
            <w:pPr>
              <w:jc w:val="right"/>
              <w:rPr>
                <w:sz w:val="20"/>
                <w:szCs w:val="20"/>
              </w:rPr>
            </w:pPr>
            <w:r w:rsidRPr="00FD75A9">
              <w:rPr>
                <w:sz w:val="20"/>
                <w:szCs w:val="20"/>
              </w:rPr>
              <w:t>5</w:t>
            </w:r>
          </w:p>
        </w:tc>
      </w:tr>
      <w:tr w:rsidR="00FD75A9" w:rsidRPr="00FD75A9" w14:paraId="5210A113" w14:textId="77777777" w:rsidTr="00FD75A9">
        <w:tc>
          <w:tcPr>
            <w:tcW w:w="799" w:type="pct"/>
          </w:tcPr>
          <w:p w14:paraId="243CAA1C" w14:textId="77777777" w:rsidR="008F6E78" w:rsidRPr="00FD75A9" w:rsidRDefault="008F6E78" w:rsidP="008F6E78">
            <w:pPr>
              <w:rPr>
                <w:sz w:val="20"/>
                <w:szCs w:val="20"/>
              </w:rPr>
            </w:pPr>
            <w:r w:rsidRPr="00FD75A9">
              <w:rPr>
                <w:sz w:val="20"/>
                <w:szCs w:val="20"/>
              </w:rPr>
              <w:t>NT</w:t>
            </w:r>
          </w:p>
        </w:tc>
        <w:tc>
          <w:tcPr>
            <w:tcW w:w="700" w:type="pct"/>
          </w:tcPr>
          <w:p w14:paraId="4656BECD" w14:textId="7A969C4F" w:rsidR="008F6E78" w:rsidRPr="00FD75A9" w:rsidRDefault="002D06EB" w:rsidP="00B30536">
            <w:pPr>
              <w:jc w:val="right"/>
              <w:rPr>
                <w:sz w:val="20"/>
                <w:szCs w:val="20"/>
              </w:rPr>
            </w:pPr>
            <w:r w:rsidRPr="00FD75A9">
              <w:rPr>
                <w:sz w:val="20"/>
                <w:szCs w:val="20"/>
              </w:rPr>
              <w:t>0</w:t>
            </w:r>
          </w:p>
        </w:tc>
        <w:tc>
          <w:tcPr>
            <w:tcW w:w="700" w:type="pct"/>
          </w:tcPr>
          <w:p w14:paraId="08E29505" w14:textId="7A651563" w:rsidR="008F6E78" w:rsidRPr="00FD75A9" w:rsidRDefault="002D06EB" w:rsidP="00B30536">
            <w:pPr>
              <w:jc w:val="right"/>
              <w:rPr>
                <w:sz w:val="20"/>
                <w:szCs w:val="20"/>
              </w:rPr>
            </w:pPr>
            <w:r w:rsidRPr="00FD75A9">
              <w:rPr>
                <w:sz w:val="20"/>
                <w:szCs w:val="20"/>
              </w:rPr>
              <w:t>5</w:t>
            </w:r>
          </w:p>
        </w:tc>
        <w:tc>
          <w:tcPr>
            <w:tcW w:w="700" w:type="pct"/>
          </w:tcPr>
          <w:p w14:paraId="777B8C6C" w14:textId="05AAE18E" w:rsidR="008F6E78" w:rsidRPr="00FD75A9" w:rsidRDefault="002D06EB" w:rsidP="00B30536">
            <w:pPr>
              <w:jc w:val="right"/>
              <w:rPr>
                <w:sz w:val="20"/>
                <w:szCs w:val="20"/>
              </w:rPr>
            </w:pPr>
            <w:r w:rsidRPr="00FD75A9">
              <w:rPr>
                <w:sz w:val="20"/>
                <w:szCs w:val="20"/>
              </w:rPr>
              <w:t>0</w:t>
            </w:r>
          </w:p>
        </w:tc>
        <w:tc>
          <w:tcPr>
            <w:tcW w:w="700" w:type="pct"/>
          </w:tcPr>
          <w:p w14:paraId="59C7007F" w14:textId="12813CFE" w:rsidR="008F6E78" w:rsidRPr="00FD75A9" w:rsidRDefault="002D06EB" w:rsidP="00B30536">
            <w:pPr>
              <w:jc w:val="right"/>
              <w:rPr>
                <w:sz w:val="20"/>
                <w:szCs w:val="20"/>
              </w:rPr>
            </w:pPr>
            <w:r w:rsidRPr="00FD75A9">
              <w:rPr>
                <w:sz w:val="20"/>
                <w:szCs w:val="20"/>
              </w:rPr>
              <w:t>0</w:t>
            </w:r>
          </w:p>
        </w:tc>
        <w:tc>
          <w:tcPr>
            <w:tcW w:w="700" w:type="pct"/>
          </w:tcPr>
          <w:p w14:paraId="426AEC51" w14:textId="71CEF99A" w:rsidR="008F6E78" w:rsidRPr="00FD75A9" w:rsidRDefault="002D06EB" w:rsidP="00B30536">
            <w:pPr>
              <w:jc w:val="right"/>
              <w:rPr>
                <w:sz w:val="20"/>
                <w:szCs w:val="20"/>
              </w:rPr>
            </w:pPr>
            <w:r w:rsidRPr="00FD75A9">
              <w:rPr>
                <w:sz w:val="20"/>
                <w:szCs w:val="20"/>
              </w:rPr>
              <w:t>0</w:t>
            </w:r>
          </w:p>
        </w:tc>
        <w:tc>
          <w:tcPr>
            <w:tcW w:w="700" w:type="pct"/>
          </w:tcPr>
          <w:p w14:paraId="1AF8B3A6" w14:textId="7AD79520" w:rsidR="008F6E78" w:rsidRPr="00FD75A9" w:rsidRDefault="002D06EB" w:rsidP="00B30536">
            <w:pPr>
              <w:jc w:val="right"/>
              <w:rPr>
                <w:sz w:val="20"/>
                <w:szCs w:val="20"/>
              </w:rPr>
            </w:pPr>
            <w:r w:rsidRPr="00FD75A9">
              <w:rPr>
                <w:sz w:val="20"/>
                <w:szCs w:val="20"/>
              </w:rPr>
              <w:t>5</w:t>
            </w:r>
          </w:p>
        </w:tc>
      </w:tr>
      <w:tr w:rsidR="00FD75A9" w:rsidRPr="00FD75A9" w14:paraId="04AAFD52" w14:textId="77777777" w:rsidTr="00FD75A9">
        <w:trPr>
          <w:trHeight w:val="69"/>
        </w:trPr>
        <w:tc>
          <w:tcPr>
            <w:tcW w:w="799" w:type="pct"/>
            <w:shd w:val="clear" w:color="auto" w:fill="E4E9F3"/>
          </w:tcPr>
          <w:p w14:paraId="63003177" w14:textId="77777777" w:rsidR="008F6E78" w:rsidRPr="00FD75A9" w:rsidRDefault="008F6E78" w:rsidP="008F6E78">
            <w:pPr>
              <w:rPr>
                <w:b/>
                <w:sz w:val="20"/>
                <w:szCs w:val="20"/>
              </w:rPr>
            </w:pPr>
            <w:r w:rsidRPr="00FD75A9">
              <w:rPr>
                <w:b/>
                <w:sz w:val="20"/>
                <w:szCs w:val="20"/>
              </w:rPr>
              <w:t>National Total</w:t>
            </w:r>
          </w:p>
        </w:tc>
        <w:tc>
          <w:tcPr>
            <w:tcW w:w="700" w:type="pct"/>
            <w:shd w:val="clear" w:color="auto" w:fill="E4E9F3"/>
          </w:tcPr>
          <w:p w14:paraId="19767AB9" w14:textId="57E77AEA" w:rsidR="008F6E78" w:rsidRPr="00FD75A9" w:rsidRDefault="002D06EB" w:rsidP="00B30536">
            <w:pPr>
              <w:jc w:val="right"/>
              <w:rPr>
                <w:b/>
                <w:sz w:val="20"/>
                <w:szCs w:val="20"/>
              </w:rPr>
            </w:pPr>
            <w:r w:rsidRPr="00FD75A9">
              <w:rPr>
                <w:b/>
                <w:sz w:val="20"/>
                <w:szCs w:val="20"/>
              </w:rPr>
              <w:t>17</w:t>
            </w:r>
          </w:p>
        </w:tc>
        <w:tc>
          <w:tcPr>
            <w:tcW w:w="700" w:type="pct"/>
            <w:shd w:val="clear" w:color="auto" w:fill="E4E9F3"/>
          </w:tcPr>
          <w:p w14:paraId="714ED289" w14:textId="0F28668C" w:rsidR="008F6E78" w:rsidRPr="00FD75A9" w:rsidRDefault="00E732EA" w:rsidP="00B30536">
            <w:pPr>
              <w:jc w:val="right"/>
              <w:rPr>
                <w:b/>
                <w:sz w:val="20"/>
                <w:szCs w:val="20"/>
              </w:rPr>
            </w:pPr>
            <w:r w:rsidRPr="00FD75A9">
              <w:rPr>
                <w:b/>
                <w:sz w:val="20"/>
                <w:szCs w:val="20"/>
              </w:rPr>
              <w:t>47</w:t>
            </w:r>
          </w:p>
        </w:tc>
        <w:tc>
          <w:tcPr>
            <w:tcW w:w="700" w:type="pct"/>
            <w:shd w:val="clear" w:color="auto" w:fill="E4E9F3"/>
          </w:tcPr>
          <w:p w14:paraId="77EFCEF9" w14:textId="4D0FDFCE" w:rsidR="008F6E78" w:rsidRPr="00FD75A9" w:rsidRDefault="00E732EA" w:rsidP="00B30536">
            <w:pPr>
              <w:jc w:val="right"/>
              <w:rPr>
                <w:b/>
                <w:sz w:val="20"/>
                <w:szCs w:val="20"/>
              </w:rPr>
            </w:pPr>
            <w:r w:rsidRPr="00FD75A9">
              <w:rPr>
                <w:b/>
                <w:sz w:val="20"/>
                <w:szCs w:val="20"/>
              </w:rPr>
              <w:t>9</w:t>
            </w:r>
          </w:p>
        </w:tc>
        <w:tc>
          <w:tcPr>
            <w:tcW w:w="700" w:type="pct"/>
            <w:shd w:val="clear" w:color="auto" w:fill="E4E9F3"/>
          </w:tcPr>
          <w:p w14:paraId="45E41460" w14:textId="3FAE3EF1" w:rsidR="008F6E78" w:rsidRPr="00FD75A9" w:rsidRDefault="002D06EB" w:rsidP="00B30536">
            <w:pPr>
              <w:jc w:val="right"/>
              <w:rPr>
                <w:b/>
                <w:sz w:val="20"/>
                <w:szCs w:val="20"/>
              </w:rPr>
            </w:pPr>
            <w:r w:rsidRPr="00FD75A9">
              <w:rPr>
                <w:b/>
                <w:sz w:val="20"/>
                <w:szCs w:val="20"/>
              </w:rPr>
              <w:t>0</w:t>
            </w:r>
          </w:p>
        </w:tc>
        <w:tc>
          <w:tcPr>
            <w:tcW w:w="700" w:type="pct"/>
            <w:shd w:val="clear" w:color="auto" w:fill="E4E9F3"/>
          </w:tcPr>
          <w:p w14:paraId="59EE92B2" w14:textId="5CC428C3" w:rsidR="008F6E78" w:rsidRPr="00FD75A9" w:rsidRDefault="002D06EB" w:rsidP="00B30536">
            <w:pPr>
              <w:jc w:val="right"/>
              <w:rPr>
                <w:b/>
                <w:sz w:val="20"/>
                <w:szCs w:val="20"/>
              </w:rPr>
            </w:pPr>
            <w:r w:rsidRPr="00FD75A9">
              <w:rPr>
                <w:b/>
                <w:sz w:val="20"/>
                <w:szCs w:val="20"/>
              </w:rPr>
              <w:t>0</w:t>
            </w:r>
          </w:p>
        </w:tc>
        <w:tc>
          <w:tcPr>
            <w:tcW w:w="700" w:type="pct"/>
            <w:shd w:val="clear" w:color="auto" w:fill="E4E9F3"/>
          </w:tcPr>
          <w:p w14:paraId="307E9F1E" w14:textId="77777777" w:rsidR="008F6E78" w:rsidRPr="00FD75A9" w:rsidRDefault="00BF0891" w:rsidP="00B30536">
            <w:pPr>
              <w:jc w:val="right"/>
              <w:rPr>
                <w:b/>
                <w:sz w:val="20"/>
                <w:szCs w:val="20"/>
              </w:rPr>
            </w:pPr>
            <w:r w:rsidRPr="00FD75A9">
              <w:rPr>
                <w:b/>
                <w:sz w:val="20"/>
                <w:szCs w:val="20"/>
              </w:rPr>
              <w:t>73</w:t>
            </w:r>
          </w:p>
        </w:tc>
      </w:tr>
    </w:tbl>
    <w:p w14:paraId="222C8822" w14:textId="44A0013C" w:rsidR="008E35C9" w:rsidRDefault="00704C2A" w:rsidP="00B30536">
      <w:pPr>
        <w:spacing w:before="240" w:after="240" w:line="240" w:lineRule="auto"/>
      </w:pPr>
      <w:r>
        <w:t>Table 4</w:t>
      </w:r>
      <w:r w:rsidR="008E35C9">
        <w:t>: Employment TAP – progress of actions by objective</w:t>
      </w:r>
      <w:r w:rsidR="00A732EA">
        <w:t xml:space="preserve"> in 2022-</w:t>
      </w:r>
      <w:r w:rsidR="00FC59E6">
        <w:t>20</w:t>
      </w:r>
      <w:r w:rsidR="00A732EA">
        <w:t>23</w:t>
      </w:r>
    </w:p>
    <w:tbl>
      <w:tblPr>
        <w:tblStyle w:val="TableGrid"/>
        <w:tblW w:w="5000" w:type="pct"/>
        <w:jc w:val="righ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4: Employment TAP – progress of actions by objective in 2022-2023"/>
      </w:tblPr>
      <w:tblGrid>
        <w:gridCol w:w="1443"/>
        <w:gridCol w:w="1263"/>
        <w:gridCol w:w="1264"/>
        <w:gridCol w:w="1264"/>
        <w:gridCol w:w="1264"/>
        <w:gridCol w:w="1264"/>
        <w:gridCol w:w="1264"/>
      </w:tblGrid>
      <w:tr w:rsidR="00FD75A9" w:rsidRPr="00FD75A9" w14:paraId="600E313B" w14:textId="77777777" w:rsidTr="00FD75A9">
        <w:trPr>
          <w:jc w:val="right"/>
        </w:trPr>
        <w:tc>
          <w:tcPr>
            <w:tcW w:w="800" w:type="pct"/>
            <w:tcBorders>
              <w:top w:val="nil"/>
              <w:bottom w:val="single" w:sz="4" w:space="0" w:color="auto"/>
              <w:right w:val="single" w:sz="4" w:space="0" w:color="FFFFFF" w:themeColor="background1"/>
            </w:tcBorders>
            <w:shd w:val="clear" w:color="auto" w:fill="6C1740"/>
          </w:tcPr>
          <w:p w14:paraId="43718EB0" w14:textId="77777777" w:rsidR="008F6E78" w:rsidRPr="00FD75A9" w:rsidRDefault="008F6E78" w:rsidP="008F6E78">
            <w:pPr>
              <w:rPr>
                <w:b/>
                <w:sz w:val="20"/>
                <w:szCs w:val="20"/>
              </w:rPr>
            </w:pPr>
            <w:bookmarkStart w:id="15" w:name="Title_04"/>
            <w:bookmarkEnd w:id="15"/>
            <w:r w:rsidRPr="00FD75A9">
              <w:rPr>
                <w:b/>
                <w:sz w:val="20"/>
                <w:szCs w:val="20"/>
              </w:rPr>
              <w:t>Objective</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767BBDA4" w14:textId="663BC304" w:rsidR="008F6E78" w:rsidRPr="00FD75A9" w:rsidRDefault="008F6E78" w:rsidP="00A85829">
            <w:pPr>
              <w:jc w:val="right"/>
              <w:rPr>
                <w:b/>
                <w:sz w:val="20"/>
                <w:szCs w:val="20"/>
              </w:rPr>
            </w:pPr>
            <w:r w:rsidRPr="00FD75A9">
              <w:rPr>
                <w:b/>
                <w:sz w:val="20"/>
                <w:szCs w:val="20"/>
              </w:rPr>
              <w:t>Completed</w:t>
            </w:r>
            <w:r w:rsidR="00FA6EE1" w:rsidRPr="00FD75A9">
              <w:rPr>
                <w:b/>
                <w:sz w:val="20"/>
                <w:szCs w:val="20"/>
              </w:rPr>
              <w:t xml:space="preserve"> </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04273644" w14:textId="77777777" w:rsidR="008F6E78" w:rsidRPr="00FD75A9" w:rsidRDefault="008F6E78" w:rsidP="00A85829">
            <w:pPr>
              <w:jc w:val="right"/>
              <w:rPr>
                <w:b/>
                <w:sz w:val="20"/>
                <w:szCs w:val="20"/>
              </w:rPr>
            </w:pPr>
            <w:r w:rsidRPr="00FD75A9">
              <w:rPr>
                <w:b/>
                <w:sz w:val="20"/>
                <w:szCs w:val="20"/>
              </w:rPr>
              <w:t xml:space="preserve">On track </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6F598194" w14:textId="77777777" w:rsidR="008F6E78" w:rsidRPr="00FD75A9" w:rsidRDefault="008F6E78" w:rsidP="00A85829">
            <w:pPr>
              <w:jc w:val="right"/>
              <w:rPr>
                <w:b/>
                <w:sz w:val="20"/>
                <w:szCs w:val="20"/>
              </w:rPr>
            </w:pPr>
            <w:r w:rsidRPr="00FD75A9">
              <w:rPr>
                <w:b/>
                <w:sz w:val="20"/>
                <w:szCs w:val="20"/>
              </w:rPr>
              <w:t>Some delays</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57CCF16B" w14:textId="77777777" w:rsidR="008F6E78" w:rsidRPr="00FD75A9" w:rsidRDefault="008F6E78" w:rsidP="00A85829">
            <w:pPr>
              <w:jc w:val="right"/>
              <w:rPr>
                <w:b/>
                <w:sz w:val="20"/>
                <w:szCs w:val="20"/>
              </w:rPr>
            </w:pPr>
            <w:r w:rsidRPr="00FD75A9">
              <w:rPr>
                <w:b/>
                <w:sz w:val="20"/>
                <w:szCs w:val="20"/>
              </w:rPr>
              <w:t>Paused</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6C566A03" w14:textId="77777777" w:rsidR="008F6E78" w:rsidRPr="00FD75A9" w:rsidRDefault="008F6E78" w:rsidP="00A85829">
            <w:pPr>
              <w:jc w:val="right"/>
              <w:rPr>
                <w:b/>
                <w:sz w:val="20"/>
                <w:szCs w:val="20"/>
              </w:rPr>
            </w:pPr>
            <w:r w:rsidRPr="00FD75A9">
              <w:rPr>
                <w:b/>
                <w:sz w:val="20"/>
                <w:szCs w:val="20"/>
              </w:rPr>
              <w:t>Future start</w:t>
            </w:r>
          </w:p>
        </w:tc>
        <w:tc>
          <w:tcPr>
            <w:tcW w:w="700" w:type="pct"/>
            <w:tcBorders>
              <w:top w:val="nil"/>
              <w:left w:val="single" w:sz="4" w:space="0" w:color="FFFFFF" w:themeColor="background1"/>
              <w:bottom w:val="single" w:sz="4" w:space="0" w:color="auto"/>
            </w:tcBorders>
            <w:shd w:val="clear" w:color="auto" w:fill="6C1740"/>
          </w:tcPr>
          <w:p w14:paraId="4A2DF49E" w14:textId="77777777" w:rsidR="008F6E78" w:rsidRPr="00FD75A9" w:rsidRDefault="008F6E78" w:rsidP="00A85829">
            <w:pPr>
              <w:jc w:val="right"/>
              <w:rPr>
                <w:b/>
                <w:sz w:val="20"/>
                <w:szCs w:val="20"/>
              </w:rPr>
            </w:pPr>
            <w:r w:rsidRPr="00FD75A9">
              <w:rPr>
                <w:b/>
                <w:sz w:val="20"/>
                <w:szCs w:val="20"/>
              </w:rPr>
              <w:t>total</w:t>
            </w:r>
          </w:p>
        </w:tc>
      </w:tr>
      <w:tr w:rsidR="00FD75A9" w:rsidRPr="00FD75A9" w14:paraId="53AC3D9D" w14:textId="77777777" w:rsidTr="00FD75A9">
        <w:trPr>
          <w:jc w:val="right"/>
        </w:trPr>
        <w:tc>
          <w:tcPr>
            <w:tcW w:w="800" w:type="pct"/>
            <w:tcBorders>
              <w:top w:val="single" w:sz="4" w:space="0" w:color="auto"/>
            </w:tcBorders>
          </w:tcPr>
          <w:p w14:paraId="1B838A7D" w14:textId="77777777" w:rsidR="008F6E78" w:rsidRPr="00FD75A9" w:rsidRDefault="008F6E78" w:rsidP="008F6E78">
            <w:pPr>
              <w:rPr>
                <w:sz w:val="20"/>
                <w:szCs w:val="20"/>
              </w:rPr>
            </w:pPr>
            <w:r w:rsidRPr="00FD75A9">
              <w:rPr>
                <w:sz w:val="20"/>
                <w:szCs w:val="20"/>
              </w:rPr>
              <w:t>Objective 1</w:t>
            </w:r>
          </w:p>
        </w:tc>
        <w:tc>
          <w:tcPr>
            <w:tcW w:w="700" w:type="pct"/>
            <w:tcBorders>
              <w:top w:val="single" w:sz="4" w:space="0" w:color="auto"/>
            </w:tcBorders>
          </w:tcPr>
          <w:p w14:paraId="2064A006" w14:textId="00D053BC" w:rsidR="008F6E78" w:rsidRPr="00FD75A9" w:rsidRDefault="002D06EB" w:rsidP="00A85829">
            <w:pPr>
              <w:jc w:val="right"/>
              <w:rPr>
                <w:sz w:val="20"/>
                <w:szCs w:val="20"/>
              </w:rPr>
            </w:pPr>
            <w:r w:rsidRPr="00FD75A9">
              <w:rPr>
                <w:sz w:val="20"/>
                <w:szCs w:val="20"/>
              </w:rPr>
              <w:t>12</w:t>
            </w:r>
          </w:p>
        </w:tc>
        <w:tc>
          <w:tcPr>
            <w:tcW w:w="700" w:type="pct"/>
            <w:tcBorders>
              <w:top w:val="single" w:sz="4" w:space="0" w:color="auto"/>
            </w:tcBorders>
          </w:tcPr>
          <w:p w14:paraId="4F5BCC03" w14:textId="7509CE67" w:rsidR="008F6E78" w:rsidRPr="00FD75A9" w:rsidRDefault="00E732EA" w:rsidP="00A85829">
            <w:pPr>
              <w:jc w:val="right"/>
              <w:rPr>
                <w:sz w:val="20"/>
                <w:szCs w:val="20"/>
              </w:rPr>
            </w:pPr>
            <w:r w:rsidRPr="00FD75A9">
              <w:rPr>
                <w:sz w:val="20"/>
                <w:szCs w:val="20"/>
              </w:rPr>
              <w:t>28</w:t>
            </w:r>
          </w:p>
        </w:tc>
        <w:tc>
          <w:tcPr>
            <w:tcW w:w="700" w:type="pct"/>
            <w:tcBorders>
              <w:top w:val="single" w:sz="4" w:space="0" w:color="auto"/>
            </w:tcBorders>
          </w:tcPr>
          <w:p w14:paraId="0FAE7406" w14:textId="14404D31" w:rsidR="008F6E78" w:rsidRPr="00FD75A9" w:rsidRDefault="00E732EA" w:rsidP="00A85829">
            <w:pPr>
              <w:jc w:val="right"/>
              <w:rPr>
                <w:sz w:val="20"/>
                <w:szCs w:val="20"/>
              </w:rPr>
            </w:pPr>
            <w:r w:rsidRPr="00FD75A9">
              <w:rPr>
                <w:sz w:val="20"/>
                <w:szCs w:val="20"/>
              </w:rPr>
              <w:t>8</w:t>
            </w:r>
          </w:p>
        </w:tc>
        <w:tc>
          <w:tcPr>
            <w:tcW w:w="700" w:type="pct"/>
            <w:tcBorders>
              <w:top w:val="single" w:sz="4" w:space="0" w:color="auto"/>
            </w:tcBorders>
          </w:tcPr>
          <w:p w14:paraId="32A5B0FE" w14:textId="56C5D29D" w:rsidR="008F6E78" w:rsidRPr="00FD75A9" w:rsidRDefault="002D06EB" w:rsidP="00A85829">
            <w:pPr>
              <w:jc w:val="right"/>
              <w:rPr>
                <w:sz w:val="20"/>
                <w:szCs w:val="20"/>
              </w:rPr>
            </w:pPr>
            <w:r w:rsidRPr="00FD75A9">
              <w:rPr>
                <w:sz w:val="20"/>
                <w:szCs w:val="20"/>
              </w:rPr>
              <w:t>0</w:t>
            </w:r>
          </w:p>
        </w:tc>
        <w:tc>
          <w:tcPr>
            <w:tcW w:w="700" w:type="pct"/>
            <w:tcBorders>
              <w:top w:val="single" w:sz="4" w:space="0" w:color="auto"/>
            </w:tcBorders>
          </w:tcPr>
          <w:p w14:paraId="1983DD90" w14:textId="0A4D66D0" w:rsidR="008F6E78" w:rsidRPr="00FD75A9" w:rsidRDefault="002D06EB" w:rsidP="00A85829">
            <w:pPr>
              <w:jc w:val="right"/>
              <w:rPr>
                <w:sz w:val="20"/>
                <w:szCs w:val="20"/>
              </w:rPr>
            </w:pPr>
            <w:r w:rsidRPr="00FD75A9">
              <w:rPr>
                <w:sz w:val="20"/>
                <w:szCs w:val="20"/>
              </w:rPr>
              <w:t>0</w:t>
            </w:r>
          </w:p>
        </w:tc>
        <w:tc>
          <w:tcPr>
            <w:tcW w:w="700" w:type="pct"/>
            <w:tcBorders>
              <w:top w:val="single" w:sz="4" w:space="0" w:color="auto"/>
            </w:tcBorders>
          </w:tcPr>
          <w:p w14:paraId="72D79641" w14:textId="5828EE3D" w:rsidR="008F6E78" w:rsidRPr="00FD75A9" w:rsidRDefault="009C2313" w:rsidP="00A85829">
            <w:pPr>
              <w:jc w:val="right"/>
              <w:rPr>
                <w:sz w:val="20"/>
                <w:szCs w:val="20"/>
              </w:rPr>
            </w:pPr>
            <w:r w:rsidRPr="00FD75A9">
              <w:rPr>
                <w:sz w:val="20"/>
                <w:szCs w:val="20"/>
              </w:rPr>
              <w:t>48</w:t>
            </w:r>
          </w:p>
        </w:tc>
      </w:tr>
      <w:tr w:rsidR="00FD75A9" w:rsidRPr="00FD75A9" w14:paraId="0E42F2F1" w14:textId="77777777" w:rsidTr="00FD75A9">
        <w:trPr>
          <w:jc w:val="right"/>
        </w:trPr>
        <w:tc>
          <w:tcPr>
            <w:tcW w:w="800" w:type="pct"/>
            <w:shd w:val="clear" w:color="auto" w:fill="FAF9F8"/>
          </w:tcPr>
          <w:p w14:paraId="11C48F92" w14:textId="77777777" w:rsidR="008F6E78" w:rsidRPr="00FD75A9" w:rsidRDefault="008F6E78" w:rsidP="008F6E78">
            <w:pPr>
              <w:rPr>
                <w:sz w:val="20"/>
                <w:szCs w:val="20"/>
              </w:rPr>
            </w:pPr>
            <w:r w:rsidRPr="00FD75A9">
              <w:rPr>
                <w:sz w:val="20"/>
                <w:szCs w:val="20"/>
              </w:rPr>
              <w:t>Objective 2</w:t>
            </w:r>
          </w:p>
        </w:tc>
        <w:tc>
          <w:tcPr>
            <w:tcW w:w="700" w:type="pct"/>
            <w:shd w:val="clear" w:color="auto" w:fill="FAF9F8"/>
          </w:tcPr>
          <w:p w14:paraId="3CC49E38" w14:textId="641DB4B4" w:rsidR="008F6E78" w:rsidRPr="00FD75A9" w:rsidRDefault="002D06EB" w:rsidP="00A85829">
            <w:pPr>
              <w:jc w:val="right"/>
              <w:rPr>
                <w:sz w:val="20"/>
                <w:szCs w:val="20"/>
              </w:rPr>
            </w:pPr>
            <w:r w:rsidRPr="00FD75A9">
              <w:rPr>
                <w:sz w:val="20"/>
                <w:szCs w:val="20"/>
              </w:rPr>
              <w:t>5</w:t>
            </w:r>
          </w:p>
        </w:tc>
        <w:tc>
          <w:tcPr>
            <w:tcW w:w="700" w:type="pct"/>
            <w:shd w:val="clear" w:color="auto" w:fill="FAF9F8"/>
          </w:tcPr>
          <w:p w14:paraId="5DF69D70" w14:textId="7963C340" w:rsidR="008F6E78" w:rsidRPr="00FD75A9" w:rsidRDefault="002D06EB" w:rsidP="00A85829">
            <w:pPr>
              <w:jc w:val="right"/>
              <w:rPr>
                <w:sz w:val="20"/>
                <w:szCs w:val="20"/>
              </w:rPr>
            </w:pPr>
            <w:r w:rsidRPr="00FD75A9">
              <w:rPr>
                <w:sz w:val="20"/>
                <w:szCs w:val="20"/>
              </w:rPr>
              <w:t>1</w:t>
            </w:r>
            <w:r w:rsidR="009C2313" w:rsidRPr="00FD75A9">
              <w:rPr>
                <w:sz w:val="20"/>
                <w:szCs w:val="20"/>
              </w:rPr>
              <w:t>9</w:t>
            </w:r>
          </w:p>
        </w:tc>
        <w:tc>
          <w:tcPr>
            <w:tcW w:w="700" w:type="pct"/>
            <w:shd w:val="clear" w:color="auto" w:fill="FAF9F8"/>
          </w:tcPr>
          <w:p w14:paraId="5902BC62" w14:textId="3140F7EF" w:rsidR="008F6E78" w:rsidRPr="00FD75A9" w:rsidRDefault="002D06EB" w:rsidP="00A85829">
            <w:pPr>
              <w:jc w:val="right"/>
              <w:rPr>
                <w:sz w:val="20"/>
                <w:szCs w:val="20"/>
              </w:rPr>
            </w:pPr>
            <w:r w:rsidRPr="00FD75A9">
              <w:rPr>
                <w:sz w:val="20"/>
                <w:szCs w:val="20"/>
              </w:rPr>
              <w:t>1</w:t>
            </w:r>
          </w:p>
        </w:tc>
        <w:tc>
          <w:tcPr>
            <w:tcW w:w="700" w:type="pct"/>
            <w:shd w:val="clear" w:color="auto" w:fill="FAF9F8"/>
          </w:tcPr>
          <w:p w14:paraId="5901EE9E" w14:textId="0A8DF466" w:rsidR="008F6E78" w:rsidRPr="00FD75A9" w:rsidRDefault="002D06EB" w:rsidP="00A85829">
            <w:pPr>
              <w:jc w:val="right"/>
              <w:rPr>
                <w:sz w:val="20"/>
                <w:szCs w:val="20"/>
              </w:rPr>
            </w:pPr>
            <w:r w:rsidRPr="00FD75A9">
              <w:rPr>
                <w:sz w:val="20"/>
                <w:szCs w:val="20"/>
              </w:rPr>
              <w:t>0</w:t>
            </w:r>
          </w:p>
        </w:tc>
        <w:tc>
          <w:tcPr>
            <w:tcW w:w="700" w:type="pct"/>
            <w:shd w:val="clear" w:color="auto" w:fill="FAF9F8"/>
          </w:tcPr>
          <w:p w14:paraId="3A2BF645" w14:textId="55E3E6FD" w:rsidR="008F6E78" w:rsidRPr="00FD75A9" w:rsidRDefault="002D06EB" w:rsidP="00A85829">
            <w:pPr>
              <w:jc w:val="right"/>
              <w:rPr>
                <w:sz w:val="20"/>
                <w:szCs w:val="20"/>
              </w:rPr>
            </w:pPr>
            <w:r w:rsidRPr="00FD75A9">
              <w:rPr>
                <w:sz w:val="20"/>
                <w:szCs w:val="20"/>
              </w:rPr>
              <w:t>0</w:t>
            </w:r>
          </w:p>
        </w:tc>
        <w:tc>
          <w:tcPr>
            <w:tcW w:w="700" w:type="pct"/>
            <w:shd w:val="clear" w:color="auto" w:fill="FAF9F8"/>
          </w:tcPr>
          <w:p w14:paraId="43938ADC" w14:textId="56102FA3" w:rsidR="008F6E78" w:rsidRPr="00FD75A9" w:rsidRDefault="009C2313" w:rsidP="00A85829">
            <w:pPr>
              <w:jc w:val="right"/>
              <w:rPr>
                <w:sz w:val="20"/>
                <w:szCs w:val="20"/>
              </w:rPr>
            </w:pPr>
            <w:r w:rsidRPr="00FD75A9">
              <w:rPr>
                <w:sz w:val="20"/>
                <w:szCs w:val="20"/>
              </w:rPr>
              <w:t>25</w:t>
            </w:r>
          </w:p>
        </w:tc>
      </w:tr>
      <w:tr w:rsidR="00FD75A9" w:rsidRPr="00FD75A9" w14:paraId="339FBA49" w14:textId="77777777" w:rsidTr="00FD75A9">
        <w:trPr>
          <w:jc w:val="right"/>
        </w:trPr>
        <w:tc>
          <w:tcPr>
            <w:tcW w:w="800" w:type="pct"/>
            <w:shd w:val="clear" w:color="auto" w:fill="E4E9F3"/>
          </w:tcPr>
          <w:p w14:paraId="396EB2EF" w14:textId="77777777" w:rsidR="008F6E78" w:rsidRPr="00FD75A9" w:rsidRDefault="008F6E78" w:rsidP="008F6E78">
            <w:pPr>
              <w:rPr>
                <w:b/>
                <w:sz w:val="20"/>
                <w:szCs w:val="20"/>
              </w:rPr>
            </w:pPr>
            <w:r w:rsidRPr="00FD75A9">
              <w:rPr>
                <w:b/>
                <w:sz w:val="20"/>
                <w:szCs w:val="20"/>
              </w:rPr>
              <w:t>Overall</w:t>
            </w:r>
          </w:p>
        </w:tc>
        <w:tc>
          <w:tcPr>
            <w:tcW w:w="700" w:type="pct"/>
            <w:shd w:val="clear" w:color="auto" w:fill="E4E9F3"/>
          </w:tcPr>
          <w:p w14:paraId="66D35B2E" w14:textId="6C1F6670" w:rsidR="008F6E78" w:rsidRPr="00FD75A9" w:rsidRDefault="002D06EB" w:rsidP="00A85829">
            <w:pPr>
              <w:jc w:val="right"/>
              <w:rPr>
                <w:b/>
                <w:sz w:val="20"/>
                <w:szCs w:val="20"/>
              </w:rPr>
            </w:pPr>
            <w:r w:rsidRPr="00FD75A9">
              <w:rPr>
                <w:b/>
                <w:sz w:val="20"/>
                <w:szCs w:val="20"/>
              </w:rPr>
              <w:t>17</w:t>
            </w:r>
          </w:p>
        </w:tc>
        <w:tc>
          <w:tcPr>
            <w:tcW w:w="700" w:type="pct"/>
            <w:shd w:val="clear" w:color="auto" w:fill="E4E9F3"/>
          </w:tcPr>
          <w:p w14:paraId="555DE42D" w14:textId="01DE0960" w:rsidR="008F6E78" w:rsidRPr="00FD75A9" w:rsidRDefault="00E732EA" w:rsidP="00A85829">
            <w:pPr>
              <w:jc w:val="right"/>
              <w:rPr>
                <w:b/>
                <w:sz w:val="20"/>
                <w:szCs w:val="20"/>
              </w:rPr>
            </w:pPr>
            <w:r w:rsidRPr="00FD75A9">
              <w:rPr>
                <w:b/>
                <w:sz w:val="20"/>
                <w:szCs w:val="20"/>
              </w:rPr>
              <w:t>47</w:t>
            </w:r>
          </w:p>
        </w:tc>
        <w:tc>
          <w:tcPr>
            <w:tcW w:w="700" w:type="pct"/>
            <w:shd w:val="clear" w:color="auto" w:fill="E4E9F3"/>
          </w:tcPr>
          <w:p w14:paraId="0E0784D7" w14:textId="3E1A60AC" w:rsidR="008F6E78" w:rsidRPr="00FD75A9" w:rsidRDefault="00E732EA" w:rsidP="00A85829">
            <w:pPr>
              <w:jc w:val="right"/>
              <w:rPr>
                <w:b/>
                <w:sz w:val="20"/>
                <w:szCs w:val="20"/>
              </w:rPr>
            </w:pPr>
            <w:r w:rsidRPr="00FD75A9">
              <w:rPr>
                <w:b/>
                <w:sz w:val="20"/>
                <w:szCs w:val="20"/>
              </w:rPr>
              <w:t>9</w:t>
            </w:r>
          </w:p>
        </w:tc>
        <w:tc>
          <w:tcPr>
            <w:tcW w:w="700" w:type="pct"/>
            <w:shd w:val="clear" w:color="auto" w:fill="E4E9F3"/>
          </w:tcPr>
          <w:p w14:paraId="517FF48F" w14:textId="794A6643" w:rsidR="008F6E78" w:rsidRPr="00FD75A9" w:rsidRDefault="002D06EB" w:rsidP="00A85829">
            <w:pPr>
              <w:jc w:val="right"/>
              <w:rPr>
                <w:b/>
                <w:sz w:val="20"/>
                <w:szCs w:val="20"/>
              </w:rPr>
            </w:pPr>
            <w:r w:rsidRPr="00FD75A9">
              <w:rPr>
                <w:b/>
                <w:sz w:val="20"/>
                <w:szCs w:val="20"/>
              </w:rPr>
              <w:t>0</w:t>
            </w:r>
          </w:p>
        </w:tc>
        <w:tc>
          <w:tcPr>
            <w:tcW w:w="700" w:type="pct"/>
            <w:shd w:val="clear" w:color="auto" w:fill="E4E9F3"/>
          </w:tcPr>
          <w:p w14:paraId="34D60497" w14:textId="77327FCE" w:rsidR="008F6E78" w:rsidRPr="00FD75A9" w:rsidRDefault="002D06EB" w:rsidP="00A85829">
            <w:pPr>
              <w:jc w:val="right"/>
              <w:rPr>
                <w:b/>
                <w:sz w:val="20"/>
                <w:szCs w:val="20"/>
              </w:rPr>
            </w:pPr>
            <w:r w:rsidRPr="00FD75A9">
              <w:rPr>
                <w:b/>
                <w:sz w:val="20"/>
                <w:szCs w:val="20"/>
              </w:rPr>
              <w:t>0</w:t>
            </w:r>
          </w:p>
        </w:tc>
        <w:tc>
          <w:tcPr>
            <w:tcW w:w="700" w:type="pct"/>
            <w:shd w:val="clear" w:color="auto" w:fill="E4E9F3"/>
          </w:tcPr>
          <w:p w14:paraId="117AEB40" w14:textId="77777777" w:rsidR="008F6E78" w:rsidRPr="00FD75A9" w:rsidRDefault="00BF0891" w:rsidP="00A85829">
            <w:pPr>
              <w:jc w:val="right"/>
              <w:rPr>
                <w:b/>
                <w:sz w:val="20"/>
                <w:szCs w:val="20"/>
              </w:rPr>
            </w:pPr>
            <w:r w:rsidRPr="00FD75A9">
              <w:rPr>
                <w:b/>
                <w:sz w:val="20"/>
                <w:szCs w:val="20"/>
              </w:rPr>
              <w:t>73</w:t>
            </w:r>
          </w:p>
        </w:tc>
      </w:tr>
    </w:tbl>
    <w:p w14:paraId="0A14190C" w14:textId="77777777" w:rsidR="008E35C9" w:rsidRDefault="008E35C9">
      <w:r>
        <w:br w:type="page"/>
      </w:r>
    </w:p>
    <w:p w14:paraId="3CBA0824" w14:textId="77777777" w:rsidR="008E35C9" w:rsidRPr="008E35C9" w:rsidRDefault="008E35C9" w:rsidP="0094489E">
      <w:pPr>
        <w:pStyle w:val="Heading1"/>
      </w:pPr>
      <w:bookmarkStart w:id="16" w:name="_Toc151037036"/>
      <w:r w:rsidRPr="008E35C9">
        <w:lastRenderedPageBreak/>
        <w:t>Community Attitudes Targeted Action Plan</w:t>
      </w:r>
      <w:bookmarkEnd w:id="16"/>
    </w:p>
    <w:p w14:paraId="25168A5F" w14:textId="77777777" w:rsidR="00DA227A" w:rsidRPr="00DA227A" w:rsidRDefault="008E35C9" w:rsidP="00515A1C">
      <w:pPr>
        <w:pStyle w:val="Heading2"/>
        <w:pBdr>
          <w:top w:val="none" w:sz="0" w:space="0" w:color="auto"/>
        </w:pBdr>
      </w:pPr>
      <w:r w:rsidRPr="00DA227A">
        <w:t xml:space="preserve">Introduction </w:t>
      </w:r>
    </w:p>
    <w:p w14:paraId="6CC723AB" w14:textId="5B17591A" w:rsidR="00DA227A" w:rsidRDefault="008E35C9" w:rsidP="008E35C9">
      <w:pPr>
        <w:spacing w:after="120" w:line="240" w:lineRule="auto"/>
      </w:pPr>
      <w:r>
        <w:t xml:space="preserve">The Community Attitudes TAP is designed to drive progress under the Community Attitudes Outcome Area of </w:t>
      </w:r>
      <w:r w:rsidR="00F714D1">
        <w:t>ADS</w:t>
      </w:r>
      <w:r>
        <w:t xml:space="preserve">. </w:t>
      </w:r>
    </w:p>
    <w:p w14:paraId="2EB04A10" w14:textId="77777777" w:rsidR="00DA227A" w:rsidRDefault="008E35C9" w:rsidP="008E35C9">
      <w:pPr>
        <w:spacing w:after="120" w:line="240" w:lineRule="auto"/>
      </w:pPr>
      <w:r>
        <w:t xml:space="preserve">This Outcome Area aims to ensure that community attitudes are improved and enable people with disability to have full equality, inclusion and participation in society. </w:t>
      </w:r>
    </w:p>
    <w:p w14:paraId="03FD1086" w14:textId="77777777" w:rsidR="00E004AD" w:rsidRDefault="008E35C9" w:rsidP="008E35C9">
      <w:pPr>
        <w:spacing w:after="120" w:line="240" w:lineRule="auto"/>
      </w:pPr>
      <w:r>
        <w:t xml:space="preserve">Under the Community Attitudes TAP there are </w:t>
      </w:r>
      <w:r w:rsidR="00E004AD">
        <w:t>63</w:t>
      </w:r>
      <w:r>
        <w:t xml:space="preserve"> actions across Australian, state and territory governments</w:t>
      </w:r>
      <w:r w:rsidR="00E004AD">
        <w:t xml:space="preserve"> being reported on for the</w:t>
      </w:r>
      <w:r w:rsidR="00DA227A">
        <w:t xml:space="preserve"> 2022-2023</w:t>
      </w:r>
      <w:r w:rsidR="00E004AD">
        <w:t xml:space="preserve"> period. </w:t>
      </w:r>
    </w:p>
    <w:p w14:paraId="3604ED23" w14:textId="77777777" w:rsidR="008E35C9" w:rsidRDefault="008E35C9" w:rsidP="008E35C9">
      <w:pPr>
        <w:spacing w:after="120" w:line="240" w:lineRule="auto"/>
      </w:pPr>
      <w:r>
        <w:t>This includes actions that will develop disability confidence in key professionals, deliver community engagement and education activities, and produce training resources for frontline staff to improve their understanding of disability.</w:t>
      </w:r>
    </w:p>
    <w:p w14:paraId="02B52D26" w14:textId="77777777" w:rsidR="008E35C9" w:rsidRPr="00DA227A" w:rsidRDefault="008E35C9" w:rsidP="0039316A">
      <w:pPr>
        <w:pStyle w:val="Heading2"/>
      </w:pPr>
      <w:r w:rsidRPr="00DA227A">
        <w:t xml:space="preserve">Objectives </w:t>
      </w:r>
    </w:p>
    <w:p w14:paraId="7B91A9E6" w14:textId="6687C112" w:rsidR="008E35C9" w:rsidRDefault="008E35C9" w:rsidP="0039316A">
      <w:pPr>
        <w:pStyle w:val="ListParagraph"/>
        <w:numPr>
          <w:ilvl w:val="0"/>
          <w:numId w:val="39"/>
        </w:numPr>
        <w:spacing w:before="120" w:after="120" w:line="240" w:lineRule="auto"/>
        <w:contextualSpacing w:val="0"/>
      </w:pPr>
      <w:r>
        <w:t xml:space="preserve">Employers value the contribution people with disability make to the workforce, and recognise the benefits of employing people with disability. </w:t>
      </w:r>
    </w:p>
    <w:p w14:paraId="1E2FC502" w14:textId="1276CC86" w:rsidR="008E35C9" w:rsidRDefault="008E35C9" w:rsidP="0039316A">
      <w:pPr>
        <w:pStyle w:val="ListParagraph"/>
        <w:numPr>
          <w:ilvl w:val="0"/>
          <w:numId w:val="39"/>
        </w:numPr>
        <w:spacing w:before="120" w:after="120" w:line="240" w:lineRule="auto"/>
        <w:contextualSpacing w:val="0"/>
      </w:pPr>
      <w:r>
        <w:t xml:space="preserve">Key professional workforces are able to confidently and positively respond to people with disability. </w:t>
      </w:r>
    </w:p>
    <w:p w14:paraId="29A5B039" w14:textId="56E35567" w:rsidR="008E35C9" w:rsidRDefault="008E35C9" w:rsidP="0039316A">
      <w:pPr>
        <w:pStyle w:val="ListParagraph"/>
        <w:numPr>
          <w:ilvl w:val="0"/>
          <w:numId w:val="39"/>
        </w:numPr>
        <w:spacing w:before="120" w:after="120" w:line="240" w:lineRule="auto"/>
        <w:contextualSpacing w:val="0"/>
      </w:pPr>
      <w:r>
        <w:t xml:space="preserve">Increase representation of people with disability in leadership roles. </w:t>
      </w:r>
    </w:p>
    <w:p w14:paraId="54665405" w14:textId="37E51CED" w:rsidR="008E35C9" w:rsidRDefault="008E35C9" w:rsidP="0039316A">
      <w:pPr>
        <w:pStyle w:val="ListParagraph"/>
        <w:numPr>
          <w:ilvl w:val="0"/>
          <w:numId w:val="39"/>
        </w:numPr>
        <w:spacing w:before="120" w:after="120" w:line="240" w:lineRule="auto"/>
        <w:contextualSpacing w:val="0"/>
      </w:pPr>
      <w:r>
        <w:t>Improving community attitudes to positively impact on Policy Priorities under the Strategy.</w:t>
      </w:r>
    </w:p>
    <w:p w14:paraId="16881111" w14:textId="77777777" w:rsidR="008E35C9" w:rsidRDefault="008E35C9">
      <w:r>
        <w:br w:type="page"/>
      </w:r>
    </w:p>
    <w:p w14:paraId="7D038539" w14:textId="77777777" w:rsidR="008E35C9" w:rsidRPr="0066071F" w:rsidRDefault="008E35C9" w:rsidP="0066071F">
      <w:pPr>
        <w:rPr>
          <w:b/>
          <w:bCs/>
          <w:color w:val="6C1740"/>
          <w:sz w:val="94"/>
          <w:szCs w:val="94"/>
        </w:rPr>
      </w:pPr>
      <w:bookmarkStart w:id="17" w:name="_Toc151037037"/>
      <w:r w:rsidRPr="0066071F">
        <w:rPr>
          <w:b/>
          <w:bCs/>
          <w:color w:val="6C1740"/>
          <w:sz w:val="94"/>
          <w:szCs w:val="94"/>
        </w:rPr>
        <w:lastRenderedPageBreak/>
        <w:t>Community Attitudes TAP</w:t>
      </w:r>
      <w:bookmarkEnd w:id="17"/>
    </w:p>
    <w:p w14:paraId="0F92551D" w14:textId="7F8A0599" w:rsidR="008E35C9" w:rsidRDefault="008E35C9" w:rsidP="00A64246">
      <w:pPr>
        <w:spacing w:before="240" w:after="240" w:line="240" w:lineRule="auto"/>
      </w:pPr>
      <w:r>
        <w:t xml:space="preserve">Table </w:t>
      </w:r>
      <w:r w:rsidR="00704C2A">
        <w:t>5</w:t>
      </w:r>
      <w:r>
        <w:t>: Community Attitudes TAP – progress of actions by government</w:t>
      </w:r>
      <w:r w:rsidR="00A732EA">
        <w:t>s</w:t>
      </w:r>
      <w:r w:rsidR="00464AAF">
        <w:t xml:space="preserve"> in 2022-2023</w:t>
      </w:r>
    </w:p>
    <w:tbl>
      <w:tblPr>
        <w:tblW w:w="5000" w:type="pct"/>
        <w:tblBorders>
          <w:insideH w:val="single" w:sz="4" w:space="0" w:color="auto"/>
          <w:insideV w:val="single" w:sz="4" w:space="0" w:color="FFFFFF" w:themeColor="background1"/>
        </w:tblBorders>
        <w:tblLayout w:type="fixed"/>
        <w:tblCellMar>
          <w:top w:w="115" w:type="dxa"/>
          <w:bottom w:w="115" w:type="dxa"/>
        </w:tblCellMar>
        <w:tblLook w:val="04A0" w:firstRow="1" w:lastRow="0" w:firstColumn="1" w:lastColumn="0" w:noHBand="0" w:noVBand="1"/>
        <w:tblDescription w:val="Table 5: Community Attitudes TAP – progress of actions by governments in 2022-2023"/>
      </w:tblPr>
      <w:tblGrid>
        <w:gridCol w:w="1443"/>
        <w:gridCol w:w="1263"/>
        <w:gridCol w:w="1264"/>
        <w:gridCol w:w="1264"/>
        <w:gridCol w:w="1264"/>
        <w:gridCol w:w="1264"/>
        <w:gridCol w:w="1264"/>
      </w:tblGrid>
      <w:tr w:rsidR="00C50630" w:rsidRPr="00C50630" w14:paraId="542AF0E4" w14:textId="77777777" w:rsidTr="00C50630">
        <w:trPr>
          <w:cantSplit/>
        </w:trPr>
        <w:tc>
          <w:tcPr>
            <w:tcW w:w="800" w:type="pct"/>
            <w:tcBorders>
              <w:bottom w:val="single" w:sz="4" w:space="0" w:color="auto"/>
            </w:tcBorders>
            <w:shd w:val="clear" w:color="auto" w:fill="6C1740"/>
            <w:noWrap/>
            <w:hideMark/>
          </w:tcPr>
          <w:p w14:paraId="5325089D" w14:textId="77777777" w:rsidR="00AF7CD8" w:rsidRPr="00C50630" w:rsidRDefault="00AF7CD8" w:rsidP="00AF7CD8">
            <w:pPr>
              <w:spacing w:after="0" w:line="240" w:lineRule="auto"/>
              <w:rPr>
                <w:rFonts w:eastAsia="Times New Roman" w:cs="Arial"/>
                <w:b/>
                <w:color w:val="FFFFFF" w:themeColor="background1"/>
                <w:sz w:val="20"/>
                <w:szCs w:val="20"/>
                <w:lang w:eastAsia="en-AU"/>
              </w:rPr>
            </w:pPr>
            <w:bookmarkStart w:id="18" w:name="Title_05"/>
            <w:bookmarkEnd w:id="18"/>
            <w:r w:rsidRPr="00C50630">
              <w:rPr>
                <w:rFonts w:eastAsia="Times New Roman" w:cs="Arial"/>
                <w:b/>
                <w:color w:val="FFFFFF" w:themeColor="background1"/>
                <w:sz w:val="20"/>
                <w:szCs w:val="20"/>
                <w:lang w:eastAsia="en-AU"/>
              </w:rPr>
              <w:t>Government</w:t>
            </w:r>
          </w:p>
        </w:tc>
        <w:tc>
          <w:tcPr>
            <w:tcW w:w="700" w:type="pct"/>
            <w:tcBorders>
              <w:bottom w:val="single" w:sz="4" w:space="0" w:color="auto"/>
            </w:tcBorders>
            <w:shd w:val="clear" w:color="auto" w:fill="6C1740"/>
            <w:hideMark/>
          </w:tcPr>
          <w:p w14:paraId="4EC8608D" w14:textId="657BE80B" w:rsidR="00AF7CD8" w:rsidRPr="00C50630" w:rsidRDefault="00AF7CD8" w:rsidP="00464AAF">
            <w:pPr>
              <w:spacing w:after="0" w:line="240" w:lineRule="auto"/>
              <w:rPr>
                <w:rFonts w:eastAsia="Times New Roman" w:cs="Arial"/>
                <w:b/>
                <w:color w:val="FFFFFF" w:themeColor="background1"/>
                <w:sz w:val="20"/>
                <w:szCs w:val="20"/>
                <w:lang w:eastAsia="en-AU"/>
              </w:rPr>
            </w:pPr>
            <w:r w:rsidRPr="00C50630">
              <w:rPr>
                <w:rFonts w:eastAsia="Times New Roman" w:cs="Arial"/>
                <w:b/>
                <w:color w:val="FFFFFF" w:themeColor="background1"/>
                <w:sz w:val="20"/>
                <w:szCs w:val="20"/>
                <w:lang w:eastAsia="en-AU"/>
              </w:rPr>
              <w:t xml:space="preserve">Completed </w:t>
            </w:r>
          </w:p>
        </w:tc>
        <w:tc>
          <w:tcPr>
            <w:tcW w:w="700" w:type="pct"/>
            <w:tcBorders>
              <w:bottom w:val="single" w:sz="4" w:space="0" w:color="auto"/>
            </w:tcBorders>
            <w:shd w:val="clear" w:color="auto" w:fill="6C1740"/>
            <w:noWrap/>
            <w:hideMark/>
          </w:tcPr>
          <w:p w14:paraId="782CE22D" w14:textId="77777777" w:rsidR="00AF7CD8" w:rsidRPr="00C50630" w:rsidRDefault="00AF7CD8" w:rsidP="00AF7CD8">
            <w:pPr>
              <w:spacing w:after="0" w:line="240" w:lineRule="auto"/>
              <w:rPr>
                <w:rFonts w:eastAsia="Times New Roman" w:cs="Arial"/>
                <w:b/>
                <w:color w:val="FFFFFF" w:themeColor="background1"/>
                <w:sz w:val="20"/>
                <w:szCs w:val="20"/>
                <w:lang w:eastAsia="en-AU"/>
              </w:rPr>
            </w:pPr>
            <w:r w:rsidRPr="00C50630">
              <w:rPr>
                <w:rFonts w:eastAsia="Times New Roman" w:cs="Arial"/>
                <w:b/>
                <w:color w:val="FFFFFF" w:themeColor="background1"/>
                <w:sz w:val="20"/>
                <w:szCs w:val="20"/>
                <w:lang w:eastAsia="en-AU"/>
              </w:rPr>
              <w:t>On track</w:t>
            </w:r>
          </w:p>
        </w:tc>
        <w:tc>
          <w:tcPr>
            <w:tcW w:w="700" w:type="pct"/>
            <w:tcBorders>
              <w:bottom w:val="single" w:sz="4" w:space="0" w:color="auto"/>
            </w:tcBorders>
            <w:shd w:val="clear" w:color="auto" w:fill="6C1740"/>
            <w:noWrap/>
            <w:hideMark/>
          </w:tcPr>
          <w:p w14:paraId="6CEDDA32" w14:textId="77777777" w:rsidR="00AF7CD8" w:rsidRPr="00C50630" w:rsidRDefault="00AF7CD8" w:rsidP="00AF7CD8">
            <w:pPr>
              <w:spacing w:after="0" w:line="240" w:lineRule="auto"/>
              <w:rPr>
                <w:rFonts w:eastAsia="Times New Roman" w:cs="Arial"/>
                <w:b/>
                <w:color w:val="FFFFFF" w:themeColor="background1"/>
                <w:sz w:val="20"/>
                <w:szCs w:val="20"/>
                <w:lang w:eastAsia="en-AU"/>
              </w:rPr>
            </w:pPr>
            <w:r w:rsidRPr="00C50630">
              <w:rPr>
                <w:rFonts w:eastAsia="Times New Roman" w:cs="Arial"/>
                <w:b/>
                <w:color w:val="FFFFFF" w:themeColor="background1"/>
                <w:sz w:val="20"/>
                <w:szCs w:val="20"/>
                <w:lang w:eastAsia="en-AU"/>
              </w:rPr>
              <w:t>Some delays</w:t>
            </w:r>
          </w:p>
        </w:tc>
        <w:tc>
          <w:tcPr>
            <w:tcW w:w="700" w:type="pct"/>
            <w:tcBorders>
              <w:bottom w:val="single" w:sz="4" w:space="0" w:color="auto"/>
            </w:tcBorders>
            <w:shd w:val="clear" w:color="auto" w:fill="6C1740"/>
            <w:noWrap/>
            <w:hideMark/>
          </w:tcPr>
          <w:p w14:paraId="7BD8A81F" w14:textId="77777777" w:rsidR="00AF7CD8" w:rsidRPr="00C50630" w:rsidRDefault="00AF7CD8" w:rsidP="00AF7CD8">
            <w:pPr>
              <w:spacing w:after="0" w:line="240" w:lineRule="auto"/>
              <w:rPr>
                <w:rFonts w:eastAsia="Times New Roman" w:cs="Arial"/>
                <w:b/>
                <w:color w:val="FFFFFF" w:themeColor="background1"/>
                <w:sz w:val="20"/>
                <w:szCs w:val="20"/>
                <w:lang w:eastAsia="en-AU"/>
              </w:rPr>
            </w:pPr>
            <w:r w:rsidRPr="00C50630">
              <w:rPr>
                <w:rFonts w:eastAsia="Times New Roman" w:cs="Arial"/>
                <w:b/>
                <w:color w:val="FFFFFF" w:themeColor="background1"/>
                <w:sz w:val="20"/>
                <w:szCs w:val="20"/>
                <w:lang w:eastAsia="en-AU"/>
              </w:rPr>
              <w:t>Paused</w:t>
            </w:r>
          </w:p>
        </w:tc>
        <w:tc>
          <w:tcPr>
            <w:tcW w:w="700" w:type="pct"/>
            <w:tcBorders>
              <w:bottom w:val="single" w:sz="4" w:space="0" w:color="auto"/>
            </w:tcBorders>
            <w:shd w:val="clear" w:color="auto" w:fill="6C1740"/>
            <w:noWrap/>
            <w:hideMark/>
          </w:tcPr>
          <w:p w14:paraId="41B6A61F" w14:textId="77777777" w:rsidR="00AF7CD8" w:rsidRPr="00C50630" w:rsidRDefault="00AF7CD8" w:rsidP="00AF7CD8">
            <w:pPr>
              <w:spacing w:after="0" w:line="240" w:lineRule="auto"/>
              <w:rPr>
                <w:rFonts w:eastAsia="Times New Roman" w:cs="Arial"/>
                <w:b/>
                <w:color w:val="FFFFFF" w:themeColor="background1"/>
                <w:sz w:val="20"/>
                <w:szCs w:val="20"/>
                <w:lang w:eastAsia="en-AU"/>
              </w:rPr>
            </w:pPr>
            <w:r w:rsidRPr="00C50630">
              <w:rPr>
                <w:rFonts w:eastAsia="Times New Roman" w:cs="Arial"/>
                <w:b/>
                <w:color w:val="FFFFFF" w:themeColor="background1"/>
                <w:sz w:val="20"/>
                <w:szCs w:val="20"/>
                <w:lang w:eastAsia="en-AU"/>
              </w:rPr>
              <w:t>Future start</w:t>
            </w:r>
          </w:p>
        </w:tc>
        <w:tc>
          <w:tcPr>
            <w:tcW w:w="700" w:type="pct"/>
            <w:tcBorders>
              <w:bottom w:val="single" w:sz="4" w:space="0" w:color="auto"/>
            </w:tcBorders>
            <w:shd w:val="clear" w:color="auto" w:fill="6C1740"/>
            <w:noWrap/>
            <w:hideMark/>
          </w:tcPr>
          <w:p w14:paraId="170FCCA7" w14:textId="77777777" w:rsidR="00AF7CD8" w:rsidRPr="00C50630" w:rsidRDefault="00AF7CD8" w:rsidP="00AF7CD8">
            <w:pPr>
              <w:spacing w:after="0" w:line="240" w:lineRule="auto"/>
              <w:rPr>
                <w:rFonts w:eastAsia="Times New Roman" w:cs="Arial"/>
                <w:b/>
                <w:color w:val="FFFFFF" w:themeColor="background1"/>
                <w:sz w:val="20"/>
                <w:szCs w:val="20"/>
                <w:lang w:eastAsia="en-AU"/>
              </w:rPr>
            </w:pPr>
            <w:r w:rsidRPr="00C50630">
              <w:rPr>
                <w:rFonts w:eastAsia="Times New Roman" w:cs="Arial"/>
                <w:b/>
                <w:color w:val="FFFFFF" w:themeColor="background1"/>
                <w:sz w:val="20"/>
                <w:szCs w:val="20"/>
                <w:lang w:eastAsia="en-AU"/>
              </w:rPr>
              <w:t>Total</w:t>
            </w:r>
          </w:p>
        </w:tc>
      </w:tr>
      <w:tr w:rsidR="00FC6D39" w:rsidRPr="00C50630" w14:paraId="69141F84" w14:textId="77777777" w:rsidTr="00C50630">
        <w:trPr>
          <w:cantSplit/>
        </w:trPr>
        <w:tc>
          <w:tcPr>
            <w:tcW w:w="800" w:type="pct"/>
            <w:tcBorders>
              <w:top w:val="single" w:sz="4" w:space="0" w:color="auto"/>
              <w:bottom w:val="single" w:sz="4" w:space="0" w:color="auto"/>
              <w:right w:val="single" w:sz="4" w:space="0" w:color="auto"/>
            </w:tcBorders>
            <w:noWrap/>
            <w:hideMark/>
          </w:tcPr>
          <w:p w14:paraId="0E684CF2" w14:textId="2261B27F"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Australian Government</w:t>
            </w:r>
          </w:p>
        </w:tc>
        <w:tc>
          <w:tcPr>
            <w:tcW w:w="700" w:type="pct"/>
            <w:tcBorders>
              <w:top w:val="single" w:sz="4" w:space="0" w:color="auto"/>
              <w:left w:val="single" w:sz="4" w:space="0" w:color="auto"/>
              <w:bottom w:val="single" w:sz="4" w:space="0" w:color="auto"/>
              <w:right w:val="single" w:sz="4" w:space="0" w:color="auto"/>
            </w:tcBorders>
            <w:noWrap/>
            <w:hideMark/>
          </w:tcPr>
          <w:p w14:paraId="525CABE4" w14:textId="14FB7431"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483B2AB6" w14:textId="0DA52DC8"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20E25CA3" w14:textId="14DA0B0E"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708AEDC"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328F90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25E54EFE"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C50630" w:rsidRPr="00C50630" w14:paraId="011FD45A" w14:textId="77777777" w:rsidTr="00C50630">
        <w:trPr>
          <w:cantSplit/>
        </w:trPr>
        <w:tc>
          <w:tcPr>
            <w:tcW w:w="800" w:type="pct"/>
            <w:tcBorders>
              <w:top w:val="single" w:sz="4" w:space="0" w:color="auto"/>
              <w:bottom w:val="single" w:sz="4" w:space="0" w:color="auto"/>
              <w:right w:val="single" w:sz="4" w:space="0" w:color="auto"/>
            </w:tcBorders>
            <w:shd w:val="clear" w:color="auto" w:fill="FAF9F8"/>
            <w:noWrap/>
            <w:hideMark/>
          </w:tcPr>
          <w:p w14:paraId="440A0277"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NSW</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F0D5E34"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EE3DBF6"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8</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67A5BDD"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F22EB8C"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9B357E4"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03F8D62"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FC6D39" w:rsidRPr="00C50630" w14:paraId="3B34EBDC" w14:textId="77777777" w:rsidTr="00C50630">
        <w:trPr>
          <w:cantSplit/>
        </w:trPr>
        <w:tc>
          <w:tcPr>
            <w:tcW w:w="800" w:type="pct"/>
            <w:tcBorders>
              <w:top w:val="single" w:sz="4" w:space="0" w:color="auto"/>
              <w:bottom w:val="single" w:sz="4" w:space="0" w:color="auto"/>
              <w:right w:val="single" w:sz="4" w:space="0" w:color="auto"/>
            </w:tcBorders>
            <w:noWrap/>
            <w:hideMark/>
          </w:tcPr>
          <w:p w14:paraId="3D223BD0"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VIC</w:t>
            </w:r>
          </w:p>
        </w:tc>
        <w:tc>
          <w:tcPr>
            <w:tcW w:w="700" w:type="pct"/>
            <w:tcBorders>
              <w:top w:val="single" w:sz="4" w:space="0" w:color="auto"/>
              <w:left w:val="single" w:sz="4" w:space="0" w:color="auto"/>
              <w:bottom w:val="single" w:sz="4" w:space="0" w:color="auto"/>
              <w:right w:val="single" w:sz="4" w:space="0" w:color="auto"/>
            </w:tcBorders>
            <w:noWrap/>
            <w:hideMark/>
          </w:tcPr>
          <w:p w14:paraId="655D8077"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noWrap/>
            <w:hideMark/>
          </w:tcPr>
          <w:p w14:paraId="4F163BBB"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noWrap/>
            <w:hideMark/>
          </w:tcPr>
          <w:p w14:paraId="22FE615B"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3E9B388"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07992939"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19CF27C2"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C50630" w:rsidRPr="00C50630" w14:paraId="34A542D6" w14:textId="77777777" w:rsidTr="00C50630">
        <w:trPr>
          <w:cantSplit/>
        </w:trPr>
        <w:tc>
          <w:tcPr>
            <w:tcW w:w="800" w:type="pct"/>
            <w:tcBorders>
              <w:top w:val="single" w:sz="4" w:space="0" w:color="auto"/>
              <w:bottom w:val="single" w:sz="4" w:space="0" w:color="auto"/>
              <w:right w:val="single" w:sz="4" w:space="0" w:color="auto"/>
            </w:tcBorders>
            <w:shd w:val="clear" w:color="auto" w:fill="FAF9F8"/>
            <w:noWrap/>
            <w:hideMark/>
          </w:tcPr>
          <w:p w14:paraId="78491B1A"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QLD</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7A1BFE4"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034B42A8"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948DCAD"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B46DB26"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8522CC6"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338C9E64"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12</w:t>
            </w:r>
          </w:p>
        </w:tc>
      </w:tr>
      <w:tr w:rsidR="00FC6D39" w:rsidRPr="00C50630" w14:paraId="0CFE8738" w14:textId="77777777" w:rsidTr="00C50630">
        <w:trPr>
          <w:cantSplit/>
        </w:trPr>
        <w:tc>
          <w:tcPr>
            <w:tcW w:w="800" w:type="pct"/>
            <w:tcBorders>
              <w:top w:val="single" w:sz="4" w:space="0" w:color="auto"/>
              <w:bottom w:val="single" w:sz="4" w:space="0" w:color="auto"/>
              <w:right w:val="single" w:sz="4" w:space="0" w:color="auto"/>
            </w:tcBorders>
            <w:noWrap/>
            <w:hideMark/>
          </w:tcPr>
          <w:p w14:paraId="4301E3C8"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WA</w:t>
            </w:r>
          </w:p>
        </w:tc>
        <w:tc>
          <w:tcPr>
            <w:tcW w:w="700" w:type="pct"/>
            <w:tcBorders>
              <w:top w:val="single" w:sz="4" w:space="0" w:color="auto"/>
              <w:left w:val="single" w:sz="4" w:space="0" w:color="auto"/>
              <w:bottom w:val="single" w:sz="4" w:space="0" w:color="auto"/>
              <w:right w:val="single" w:sz="4" w:space="0" w:color="auto"/>
            </w:tcBorders>
            <w:noWrap/>
            <w:hideMark/>
          </w:tcPr>
          <w:p w14:paraId="3A8C59E8"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3561E27D"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073A9AA6"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E4B7F7C"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166A63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3A02803D"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C50630" w:rsidRPr="00C50630" w14:paraId="570A6B8E" w14:textId="77777777" w:rsidTr="00C50630">
        <w:trPr>
          <w:cantSplit/>
        </w:trPr>
        <w:tc>
          <w:tcPr>
            <w:tcW w:w="800" w:type="pct"/>
            <w:tcBorders>
              <w:top w:val="single" w:sz="4" w:space="0" w:color="auto"/>
              <w:bottom w:val="single" w:sz="4" w:space="0" w:color="auto"/>
              <w:right w:val="single" w:sz="4" w:space="0" w:color="auto"/>
            </w:tcBorders>
            <w:shd w:val="clear" w:color="auto" w:fill="FAF9F8"/>
            <w:noWrap/>
            <w:hideMark/>
          </w:tcPr>
          <w:p w14:paraId="1B9627C4"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SA</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A805B6C"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9403A8A"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012A716"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6A0C07F"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05A93E"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043A98F4"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FC6D39" w:rsidRPr="00C50630" w14:paraId="4497C1F9" w14:textId="77777777" w:rsidTr="00C50630">
        <w:trPr>
          <w:cantSplit/>
        </w:trPr>
        <w:tc>
          <w:tcPr>
            <w:tcW w:w="800" w:type="pct"/>
            <w:tcBorders>
              <w:top w:val="single" w:sz="4" w:space="0" w:color="auto"/>
              <w:bottom w:val="single" w:sz="4" w:space="0" w:color="auto"/>
              <w:right w:val="single" w:sz="4" w:space="0" w:color="auto"/>
            </w:tcBorders>
            <w:noWrap/>
            <w:hideMark/>
          </w:tcPr>
          <w:p w14:paraId="45CD1927"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TAS</w:t>
            </w:r>
          </w:p>
        </w:tc>
        <w:tc>
          <w:tcPr>
            <w:tcW w:w="700" w:type="pct"/>
            <w:tcBorders>
              <w:top w:val="single" w:sz="4" w:space="0" w:color="auto"/>
              <w:left w:val="single" w:sz="4" w:space="0" w:color="auto"/>
              <w:bottom w:val="single" w:sz="4" w:space="0" w:color="auto"/>
              <w:right w:val="single" w:sz="4" w:space="0" w:color="auto"/>
            </w:tcBorders>
            <w:noWrap/>
            <w:hideMark/>
          </w:tcPr>
          <w:p w14:paraId="684ABC97"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631DB6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1B9C8A5"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1F532275"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35DA50A"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4A9155DC"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C50630" w:rsidRPr="00C50630" w14:paraId="13025BEA" w14:textId="77777777" w:rsidTr="00C50630">
        <w:trPr>
          <w:cantSplit/>
        </w:trPr>
        <w:tc>
          <w:tcPr>
            <w:tcW w:w="800" w:type="pct"/>
            <w:tcBorders>
              <w:top w:val="single" w:sz="4" w:space="0" w:color="auto"/>
              <w:bottom w:val="single" w:sz="4" w:space="0" w:color="auto"/>
              <w:right w:val="single" w:sz="4" w:space="0" w:color="auto"/>
            </w:tcBorders>
            <w:shd w:val="clear" w:color="auto" w:fill="FAF9F8"/>
            <w:noWrap/>
            <w:hideMark/>
          </w:tcPr>
          <w:p w14:paraId="0CF93A43"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ACT</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3CD6C9"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908AA92"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C847CCD"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1B4B58A"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CA54CB7"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C7D03A9"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FC6D39" w:rsidRPr="00C50630" w14:paraId="26A1A333" w14:textId="77777777" w:rsidTr="00C50630">
        <w:trPr>
          <w:cantSplit/>
        </w:trPr>
        <w:tc>
          <w:tcPr>
            <w:tcW w:w="800" w:type="pct"/>
            <w:tcBorders>
              <w:top w:val="single" w:sz="4" w:space="0" w:color="auto"/>
              <w:bottom w:val="single" w:sz="4" w:space="0" w:color="auto"/>
              <w:right w:val="single" w:sz="4" w:space="0" w:color="auto"/>
            </w:tcBorders>
            <w:noWrap/>
            <w:hideMark/>
          </w:tcPr>
          <w:p w14:paraId="5C8CDAAD"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NT</w:t>
            </w:r>
          </w:p>
        </w:tc>
        <w:tc>
          <w:tcPr>
            <w:tcW w:w="700" w:type="pct"/>
            <w:tcBorders>
              <w:top w:val="single" w:sz="4" w:space="0" w:color="auto"/>
              <w:left w:val="single" w:sz="4" w:space="0" w:color="auto"/>
              <w:bottom w:val="single" w:sz="4" w:space="0" w:color="auto"/>
              <w:right w:val="single" w:sz="4" w:space="0" w:color="auto"/>
            </w:tcBorders>
            <w:noWrap/>
            <w:hideMark/>
          </w:tcPr>
          <w:p w14:paraId="22AE014E"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0874DABE"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05F8507E"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2349E5C"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7ABE5D2"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789C7E2E"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C50630" w:rsidRPr="00C50630" w14:paraId="15E63C6A" w14:textId="77777777" w:rsidTr="00C50630">
        <w:trPr>
          <w:cantSplit/>
        </w:trPr>
        <w:tc>
          <w:tcPr>
            <w:tcW w:w="800" w:type="pct"/>
            <w:tcBorders>
              <w:top w:val="single" w:sz="4" w:space="0" w:color="auto"/>
              <w:bottom w:val="nil"/>
              <w:right w:val="single" w:sz="4" w:space="0" w:color="auto"/>
            </w:tcBorders>
            <w:shd w:val="clear" w:color="auto" w:fill="E4E9F3"/>
            <w:noWrap/>
            <w:hideMark/>
          </w:tcPr>
          <w:p w14:paraId="21FE9201" w14:textId="77777777" w:rsidR="00AF7CD8" w:rsidRPr="00C50630" w:rsidRDefault="00AF7CD8" w:rsidP="002A249B">
            <w:pPr>
              <w:spacing w:after="0" w:line="240" w:lineRule="auto"/>
              <w:rPr>
                <w:rFonts w:eastAsia="Times New Roman" w:cs="Arial"/>
                <w:b/>
                <w:color w:val="000000"/>
                <w:sz w:val="20"/>
                <w:szCs w:val="20"/>
                <w:lang w:eastAsia="en-AU"/>
              </w:rPr>
            </w:pPr>
            <w:r w:rsidRPr="00C50630">
              <w:rPr>
                <w:rFonts w:eastAsia="Times New Roman" w:cs="Arial"/>
                <w:b/>
                <w:color w:val="000000"/>
                <w:sz w:val="20"/>
                <w:szCs w:val="20"/>
                <w:lang w:eastAsia="en-AU"/>
              </w:rPr>
              <w:t>National Total</w:t>
            </w:r>
          </w:p>
        </w:tc>
        <w:tc>
          <w:tcPr>
            <w:tcW w:w="700" w:type="pct"/>
            <w:tcBorders>
              <w:top w:val="single" w:sz="4" w:space="0" w:color="auto"/>
              <w:left w:val="single" w:sz="4" w:space="0" w:color="auto"/>
              <w:bottom w:val="nil"/>
              <w:right w:val="single" w:sz="4" w:space="0" w:color="auto"/>
            </w:tcBorders>
            <w:shd w:val="clear" w:color="auto" w:fill="E4E9F3"/>
            <w:noWrap/>
            <w:hideMark/>
          </w:tcPr>
          <w:p w14:paraId="3E33E5DD" w14:textId="0BE6D0CF"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00" w:type="pct"/>
            <w:tcBorders>
              <w:top w:val="single" w:sz="4" w:space="0" w:color="auto"/>
              <w:left w:val="single" w:sz="4" w:space="0" w:color="auto"/>
              <w:bottom w:val="nil"/>
              <w:right w:val="single" w:sz="4" w:space="0" w:color="auto"/>
            </w:tcBorders>
            <w:shd w:val="clear" w:color="auto" w:fill="E4E9F3"/>
            <w:noWrap/>
            <w:hideMark/>
          </w:tcPr>
          <w:p w14:paraId="68061D49" w14:textId="30E55BEF"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tcBorders>
              <w:top w:val="single" w:sz="4" w:space="0" w:color="auto"/>
              <w:left w:val="single" w:sz="4" w:space="0" w:color="auto"/>
              <w:bottom w:val="nil"/>
              <w:right w:val="single" w:sz="4" w:space="0" w:color="auto"/>
            </w:tcBorders>
            <w:shd w:val="clear" w:color="auto" w:fill="E4E9F3"/>
            <w:noWrap/>
            <w:hideMark/>
          </w:tcPr>
          <w:p w14:paraId="4D9E56BB" w14:textId="6A04A548"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tcBorders>
              <w:top w:val="single" w:sz="4" w:space="0" w:color="auto"/>
              <w:left w:val="single" w:sz="4" w:space="0" w:color="auto"/>
              <w:bottom w:val="nil"/>
              <w:right w:val="single" w:sz="4" w:space="0" w:color="auto"/>
            </w:tcBorders>
            <w:shd w:val="clear" w:color="auto" w:fill="E4E9F3"/>
            <w:noWrap/>
            <w:hideMark/>
          </w:tcPr>
          <w:p w14:paraId="4E721C46"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right w:val="single" w:sz="4" w:space="0" w:color="auto"/>
            </w:tcBorders>
            <w:shd w:val="clear" w:color="auto" w:fill="E4E9F3"/>
            <w:noWrap/>
            <w:hideMark/>
          </w:tcPr>
          <w:p w14:paraId="0AB38931"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tcBorders>
            <w:shd w:val="clear" w:color="auto" w:fill="E4E9F3"/>
            <w:noWrap/>
            <w:hideMark/>
          </w:tcPr>
          <w:p w14:paraId="24A2D586"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2DDB32D0" w14:textId="18992617" w:rsidR="008E35C9" w:rsidRDefault="00704C2A" w:rsidP="00F52039">
      <w:pPr>
        <w:spacing w:before="240" w:after="240" w:line="240" w:lineRule="auto"/>
      </w:pPr>
      <w:r>
        <w:t>Table 6</w:t>
      </w:r>
      <w:r w:rsidR="008E35C9">
        <w:t>: Community Attitudes – progress of actions by objective</w:t>
      </w:r>
      <w:r w:rsidR="00464AAF">
        <w:t xml:space="preserve"> in 2022-2023</w:t>
      </w:r>
    </w:p>
    <w:tbl>
      <w:tblPr>
        <w:tblW w:w="5000" w:type="pct"/>
        <w:tblBorders>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6: Community Attitudes – progress of actions by objective in 2022-2023"/>
      </w:tblPr>
      <w:tblGrid>
        <w:gridCol w:w="1443"/>
        <w:gridCol w:w="1263"/>
        <w:gridCol w:w="1264"/>
        <w:gridCol w:w="1264"/>
        <w:gridCol w:w="1264"/>
        <w:gridCol w:w="1264"/>
        <w:gridCol w:w="1264"/>
      </w:tblGrid>
      <w:tr w:rsidR="0070518D" w:rsidRPr="00C50630" w14:paraId="4DE237A4" w14:textId="77777777" w:rsidTr="00C50630">
        <w:tc>
          <w:tcPr>
            <w:tcW w:w="800" w:type="pct"/>
            <w:tcBorders>
              <w:top w:val="nil"/>
              <w:bottom w:val="single" w:sz="4" w:space="0" w:color="auto"/>
              <w:right w:val="single" w:sz="4" w:space="0" w:color="FFFFFF" w:themeColor="background1"/>
            </w:tcBorders>
            <w:shd w:val="clear" w:color="auto" w:fill="6C1740"/>
            <w:noWrap/>
            <w:vAlign w:val="bottom"/>
            <w:hideMark/>
          </w:tcPr>
          <w:p w14:paraId="1D46DBEB" w14:textId="77777777" w:rsidR="00AF7CD8" w:rsidRPr="00C50630" w:rsidRDefault="00AF7CD8" w:rsidP="002A249B">
            <w:pPr>
              <w:spacing w:after="0" w:line="240" w:lineRule="auto"/>
              <w:rPr>
                <w:rFonts w:eastAsia="Times New Roman" w:cs="Arial"/>
                <w:b/>
                <w:color w:val="FFFFFF" w:themeColor="background1"/>
                <w:sz w:val="20"/>
                <w:szCs w:val="20"/>
                <w:lang w:eastAsia="en-AU"/>
              </w:rPr>
            </w:pPr>
            <w:bookmarkStart w:id="19" w:name="Title_06"/>
            <w:bookmarkEnd w:id="19"/>
            <w:r w:rsidRPr="00C50630">
              <w:rPr>
                <w:rFonts w:eastAsia="Times New Roman" w:cs="Arial"/>
                <w:b/>
                <w:color w:val="FFFFFF" w:themeColor="background1"/>
                <w:sz w:val="20"/>
                <w:szCs w:val="20"/>
                <w:lang w:eastAsia="en-AU"/>
              </w:rPr>
              <w:t>Objective</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vAlign w:val="bottom"/>
            <w:hideMark/>
          </w:tcPr>
          <w:p w14:paraId="426F768D" w14:textId="3DD680C9" w:rsidR="00AF7CD8" w:rsidRPr="00C50630" w:rsidRDefault="00AF7CD8" w:rsidP="00464AAF">
            <w:pPr>
              <w:spacing w:after="0" w:line="240" w:lineRule="auto"/>
              <w:rPr>
                <w:rFonts w:eastAsia="Times New Roman" w:cs="Arial"/>
                <w:b/>
                <w:color w:val="FFFFFF" w:themeColor="background1"/>
                <w:sz w:val="20"/>
                <w:szCs w:val="20"/>
                <w:lang w:eastAsia="en-AU"/>
              </w:rPr>
            </w:pPr>
            <w:r w:rsidRPr="00C50630">
              <w:rPr>
                <w:rFonts w:eastAsia="Times New Roman" w:cs="Arial"/>
                <w:b/>
                <w:color w:val="FFFFFF" w:themeColor="background1"/>
                <w:sz w:val="20"/>
                <w:szCs w:val="20"/>
                <w:lang w:eastAsia="en-AU"/>
              </w:rPr>
              <w:t xml:space="preserve">Completed </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4923D132" w14:textId="77777777" w:rsidR="00AF7CD8" w:rsidRPr="00C50630" w:rsidRDefault="00AF7CD8" w:rsidP="002A249B">
            <w:pPr>
              <w:spacing w:after="0" w:line="240" w:lineRule="auto"/>
              <w:rPr>
                <w:rFonts w:eastAsia="Times New Roman" w:cs="Arial"/>
                <w:b/>
                <w:color w:val="FFFFFF" w:themeColor="background1"/>
                <w:sz w:val="20"/>
                <w:szCs w:val="20"/>
                <w:lang w:eastAsia="en-AU"/>
              </w:rPr>
            </w:pPr>
            <w:r w:rsidRPr="00C50630">
              <w:rPr>
                <w:rFonts w:eastAsia="Times New Roman" w:cs="Arial"/>
                <w:b/>
                <w:color w:val="FFFFFF" w:themeColor="background1"/>
                <w:sz w:val="20"/>
                <w:szCs w:val="20"/>
                <w:lang w:eastAsia="en-AU"/>
              </w:rPr>
              <w:t>On track</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7E1D3A0F" w14:textId="77777777" w:rsidR="00AF7CD8" w:rsidRPr="00C50630" w:rsidRDefault="00AF7CD8" w:rsidP="002A249B">
            <w:pPr>
              <w:spacing w:after="0" w:line="240" w:lineRule="auto"/>
              <w:rPr>
                <w:rFonts w:eastAsia="Times New Roman" w:cs="Arial"/>
                <w:b/>
                <w:color w:val="FFFFFF" w:themeColor="background1"/>
                <w:sz w:val="20"/>
                <w:szCs w:val="20"/>
                <w:lang w:eastAsia="en-AU"/>
              </w:rPr>
            </w:pPr>
            <w:r w:rsidRPr="00C50630">
              <w:rPr>
                <w:rFonts w:eastAsia="Times New Roman" w:cs="Arial"/>
                <w:b/>
                <w:color w:val="FFFFFF" w:themeColor="background1"/>
                <w:sz w:val="20"/>
                <w:szCs w:val="20"/>
                <w:lang w:eastAsia="en-AU"/>
              </w:rPr>
              <w:t>Some delays</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42495BEB" w14:textId="77777777" w:rsidR="00AF7CD8" w:rsidRPr="00C50630" w:rsidRDefault="00AF7CD8" w:rsidP="002A249B">
            <w:pPr>
              <w:spacing w:after="0" w:line="240" w:lineRule="auto"/>
              <w:rPr>
                <w:rFonts w:eastAsia="Times New Roman" w:cs="Arial"/>
                <w:b/>
                <w:color w:val="FFFFFF" w:themeColor="background1"/>
                <w:sz w:val="20"/>
                <w:szCs w:val="20"/>
                <w:lang w:eastAsia="en-AU"/>
              </w:rPr>
            </w:pPr>
            <w:r w:rsidRPr="00C50630">
              <w:rPr>
                <w:rFonts w:eastAsia="Times New Roman" w:cs="Arial"/>
                <w:b/>
                <w:color w:val="FFFFFF" w:themeColor="background1"/>
                <w:sz w:val="20"/>
                <w:szCs w:val="20"/>
                <w:lang w:eastAsia="en-AU"/>
              </w:rPr>
              <w:t>Paused</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135813A0" w14:textId="77777777" w:rsidR="00AF7CD8" w:rsidRPr="00C50630" w:rsidRDefault="00AF7CD8" w:rsidP="002A249B">
            <w:pPr>
              <w:spacing w:after="0" w:line="240" w:lineRule="auto"/>
              <w:rPr>
                <w:rFonts w:eastAsia="Times New Roman" w:cs="Arial"/>
                <w:b/>
                <w:color w:val="FFFFFF" w:themeColor="background1"/>
                <w:sz w:val="20"/>
                <w:szCs w:val="20"/>
                <w:lang w:eastAsia="en-AU"/>
              </w:rPr>
            </w:pPr>
            <w:r w:rsidRPr="00C50630">
              <w:rPr>
                <w:rFonts w:eastAsia="Times New Roman" w:cs="Arial"/>
                <w:b/>
                <w:color w:val="FFFFFF" w:themeColor="background1"/>
                <w:sz w:val="20"/>
                <w:szCs w:val="20"/>
                <w:lang w:eastAsia="en-AU"/>
              </w:rPr>
              <w:t>Future start</w:t>
            </w:r>
          </w:p>
        </w:tc>
        <w:tc>
          <w:tcPr>
            <w:tcW w:w="700" w:type="pct"/>
            <w:tcBorders>
              <w:top w:val="nil"/>
              <w:left w:val="single" w:sz="4" w:space="0" w:color="FFFFFF" w:themeColor="background1"/>
              <w:bottom w:val="single" w:sz="4" w:space="0" w:color="auto"/>
            </w:tcBorders>
            <w:shd w:val="clear" w:color="auto" w:fill="6C1740"/>
            <w:noWrap/>
            <w:vAlign w:val="bottom"/>
            <w:hideMark/>
          </w:tcPr>
          <w:p w14:paraId="34F59F04" w14:textId="77777777" w:rsidR="00AF7CD8" w:rsidRPr="00C50630" w:rsidRDefault="00AF7CD8" w:rsidP="002A249B">
            <w:pPr>
              <w:spacing w:after="0" w:line="240" w:lineRule="auto"/>
              <w:rPr>
                <w:rFonts w:eastAsia="Times New Roman" w:cs="Arial"/>
                <w:b/>
                <w:color w:val="FFFFFF" w:themeColor="background1"/>
                <w:sz w:val="20"/>
                <w:szCs w:val="20"/>
                <w:lang w:eastAsia="en-AU"/>
              </w:rPr>
            </w:pPr>
            <w:r w:rsidRPr="00C50630">
              <w:rPr>
                <w:rFonts w:eastAsia="Times New Roman" w:cs="Arial"/>
                <w:b/>
                <w:color w:val="FFFFFF" w:themeColor="background1"/>
                <w:sz w:val="20"/>
                <w:szCs w:val="20"/>
                <w:lang w:eastAsia="en-AU"/>
              </w:rPr>
              <w:t>Total</w:t>
            </w:r>
          </w:p>
        </w:tc>
      </w:tr>
      <w:tr w:rsidR="001B610F" w:rsidRPr="00C50630" w14:paraId="3B1F9CDC" w14:textId="77777777" w:rsidTr="00C50630">
        <w:tc>
          <w:tcPr>
            <w:tcW w:w="800" w:type="pct"/>
            <w:tcBorders>
              <w:top w:val="single" w:sz="4" w:space="0" w:color="auto"/>
            </w:tcBorders>
            <w:shd w:val="clear" w:color="auto" w:fill="auto"/>
            <w:noWrap/>
            <w:vAlign w:val="bottom"/>
            <w:hideMark/>
          </w:tcPr>
          <w:p w14:paraId="7A7D6A96"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Objective 1</w:t>
            </w:r>
          </w:p>
        </w:tc>
        <w:tc>
          <w:tcPr>
            <w:tcW w:w="700" w:type="pct"/>
            <w:tcBorders>
              <w:top w:val="single" w:sz="4" w:space="0" w:color="auto"/>
            </w:tcBorders>
            <w:shd w:val="clear" w:color="auto" w:fill="auto"/>
            <w:noWrap/>
            <w:vAlign w:val="bottom"/>
            <w:hideMark/>
          </w:tcPr>
          <w:p w14:paraId="386EFECB"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53186CB"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280CD37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F186AA6"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tcBorders>
              <w:top w:val="single" w:sz="4" w:space="0" w:color="auto"/>
            </w:tcBorders>
            <w:shd w:val="clear" w:color="auto" w:fill="auto"/>
            <w:noWrap/>
            <w:vAlign w:val="bottom"/>
            <w:hideMark/>
          </w:tcPr>
          <w:p w14:paraId="36C0188E"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27AC68C"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1B610F" w:rsidRPr="00C50630" w14:paraId="5E690D40" w14:textId="77777777" w:rsidTr="00C50630">
        <w:tc>
          <w:tcPr>
            <w:tcW w:w="800" w:type="pct"/>
            <w:shd w:val="clear" w:color="auto" w:fill="FAF9F8"/>
            <w:noWrap/>
            <w:vAlign w:val="bottom"/>
            <w:hideMark/>
          </w:tcPr>
          <w:p w14:paraId="46D18003"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Objective 2</w:t>
            </w:r>
          </w:p>
        </w:tc>
        <w:tc>
          <w:tcPr>
            <w:tcW w:w="700" w:type="pct"/>
            <w:shd w:val="clear" w:color="auto" w:fill="FAF9F8"/>
            <w:noWrap/>
            <w:vAlign w:val="bottom"/>
            <w:hideMark/>
          </w:tcPr>
          <w:p w14:paraId="6E28C6A2"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2D5922FF" w14:textId="4F45A39B"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4FA06B13" w14:textId="3DA25317"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58389AF5"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0E9D87CB"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4C6F219B"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18</w:t>
            </w:r>
          </w:p>
        </w:tc>
      </w:tr>
      <w:tr w:rsidR="001B610F" w:rsidRPr="00C50630" w14:paraId="18C80F20" w14:textId="77777777" w:rsidTr="00C50630">
        <w:tc>
          <w:tcPr>
            <w:tcW w:w="800" w:type="pct"/>
            <w:shd w:val="clear" w:color="auto" w:fill="auto"/>
            <w:noWrap/>
            <w:vAlign w:val="bottom"/>
            <w:hideMark/>
          </w:tcPr>
          <w:p w14:paraId="7F2E3733"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Objective 3</w:t>
            </w:r>
          </w:p>
        </w:tc>
        <w:tc>
          <w:tcPr>
            <w:tcW w:w="700" w:type="pct"/>
            <w:shd w:val="clear" w:color="auto" w:fill="auto"/>
            <w:noWrap/>
            <w:vAlign w:val="bottom"/>
            <w:hideMark/>
          </w:tcPr>
          <w:p w14:paraId="2B088F66" w14:textId="175A74C5"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auto"/>
            <w:noWrap/>
            <w:vAlign w:val="bottom"/>
            <w:hideMark/>
          </w:tcPr>
          <w:p w14:paraId="0271F6E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shd w:val="clear" w:color="auto" w:fill="auto"/>
            <w:noWrap/>
            <w:vAlign w:val="bottom"/>
            <w:hideMark/>
          </w:tcPr>
          <w:p w14:paraId="6918B967" w14:textId="043E7420"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auto"/>
            <w:noWrap/>
            <w:vAlign w:val="bottom"/>
            <w:hideMark/>
          </w:tcPr>
          <w:p w14:paraId="748D8FF1"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5D7F421"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8BD7F42"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1B610F" w:rsidRPr="00C50630" w14:paraId="43038C41" w14:textId="77777777" w:rsidTr="00C50630">
        <w:tc>
          <w:tcPr>
            <w:tcW w:w="800" w:type="pct"/>
            <w:shd w:val="clear" w:color="auto" w:fill="FAF9F8"/>
            <w:noWrap/>
            <w:vAlign w:val="bottom"/>
            <w:hideMark/>
          </w:tcPr>
          <w:p w14:paraId="4DF8F3C0"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Objective 4</w:t>
            </w:r>
          </w:p>
        </w:tc>
        <w:tc>
          <w:tcPr>
            <w:tcW w:w="700" w:type="pct"/>
            <w:shd w:val="clear" w:color="auto" w:fill="FAF9F8"/>
            <w:noWrap/>
            <w:vAlign w:val="bottom"/>
            <w:hideMark/>
          </w:tcPr>
          <w:p w14:paraId="62ABDE45"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767AEEE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15</w:t>
            </w:r>
          </w:p>
        </w:tc>
        <w:tc>
          <w:tcPr>
            <w:tcW w:w="700" w:type="pct"/>
            <w:shd w:val="clear" w:color="auto" w:fill="FAF9F8"/>
            <w:noWrap/>
            <w:vAlign w:val="bottom"/>
            <w:hideMark/>
          </w:tcPr>
          <w:p w14:paraId="652B2A9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shd w:val="clear" w:color="auto" w:fill="FAF9F8"/>
            <w:noWrap/>
            <w:vAlign w:val="bottom"/>
            <w:hideMark/>
          </w:tcPr>
          <w:p w14:paraId="440CEE3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3F1AAEC2"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7DAF23F6"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31</w:t>
            </w:r>
          </w:p>
        </w:tc>
      </w:tr>
      <w:tr w:rsidR="001B610F" w:rsidRPr="00C50630" w14:paraId="511AF1A6" w14:textId="77777777" w:rsidTr="00C50630">
        <w:tc>
          <w:tcPr>
            <w:tcW w:w="800" w:type="pct"/>
            <w:shd w:val="clear" w:color="auto" w:fill="E4E9F3"/>
            <w:noWrap/>
            <w:vAlign w:val="bottom"/>
            <w:hideMark/>
          </w:tcPr>
          <w:p w14:paraId="7A286510" w14:textId="77777777" w:rsidR="00AF7CD8" w:rsidRPr="00C50630" w:rsidRDefault="00AF7CD8" w:rsidP="002A249B">
            <w:pPr>
              <w:spacing w:after="0" w:line="240" w:lineRule="auto"/>
              <w:rPr>
                <w:rFonts w:eastAsia="Times New Roman" w:cs="Arial"/>
                <w:b/>
                <w:color w:val="000000"/>
                <w:sz w:val="20"/>
                <w:szCs w:val="20"/>
                <w:lang w:eastAsia="en-AU"/>
              </w:rPr>
            </w:pPr>
            <w:r w:rsidRPr="00C50630">
              <w:rPr>
                <w:rFonts w:eastAsia="Times New Roman" w:cs="Arial"/>
                <w:b/>
                <w:color w:val="000000"/>
                <w:sz w:val="20"/>
                <w:szCs w:val="20"/>
                <w:lang w:eastAsia="en-AU"/>
              </w:rPr>
              <w:t>Overall</w:t>
            </w:r>
          </w:p>
        </w:tc>
        <w:tc>
          <w:tcPr>
            <w:tcW w:w="700" w:type="pct"/>
            <w:shd w:val="clear" w:color="auto" w:fill="E4E9F3"/>
            <w:noWrap/>
            <w:vAlign w:val="bottom"/>
            <w:hideMark/>
          </w:tcPr>
          <w:p w14:paraId="7ABA13A4" w14:textId="6AF998D5"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00" w:type="pct"/>
            <w:shd w:val="clear" w:color="auto" w:fill="E4E9F3"/>
            <w:noWrap/>
            <w:vAlign w:val="bottom"/>
            <w:hideMark/>
          </w:tcPr>
          <w:p w14:paraId="4F906C18" w14:textId="04691FD7"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shd w:val="clear" w:color="auto" w:fill="E4E9F3"/>
            <w:noWrap/>
            <w:vAlign w:val="bottom"/>
            <w:hideMark/>
          </w:tcPr>
          <w:p w14:paraId="728FB5C0" w14:textId="4FF72357"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shd w:val="clear" w:color="auto" w:fill="E4E9F3"/>
            <w:noWrap/>
            <w:vAlign w:val="bottom"/>
            <w:hideMark/>
          </w:tcPr>
          <w:p w14:paraId="0E3C6936"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3E9CE3CE"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23DC2F9A"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68EBE025" w14:textId="77777777" w:rsidR="008E35C9" w:rsidRDefault="008E35C9">
      <w:r>
        <w:br w:type="page"/>
      </w:r>
    </w:p>
    <w:p w14:paraId="7E6FCA5D" w14:textId="77777777" w:rsidR="00C62233" w:rsidRPr="00C62233" w:rsidRDefault="00C62233" w:rsidP="00DA227A">
      <w:pPr>
        <w:pStyle w:val="Heading1"/>
      </w:pPr>
      <w:bookmarkStart w:id="20" w:name="_Toc151037038"/>
      <w:r w:rsidRPr="00C62233">
        <w:lastRenderedPageBreak/>
        <w:t>Early Childhood Targeted Action Plan</w:t>
      </w:r>
      <w:bookmarkEnd w:id="20"/>
    </w:p>
    <w:p w14:paraId="78711C3D" w14:textId="77777777" w:rsidR="00DA227A" w:rsidRPr="00DA227A" w:rsidRDefault="00DA227A" w:rsidP="00515A1C">
      <w:pPr>
        <w:pStyle w:val="Heading2"/>
        <w:pBdr>
          <w:top w:val="none" w:sz="0" w:space="0" w:color="auto"/>
        </w:pBdr>
      </w:pPr>
      <w:r w:rsidRPr="00DA227A">
        <w:t>Introduction</w:t>
      </w:r>
    </w:p>
    <w:p w14:paraId="26554AE5" w14:textId="5279CF20" w:rsidR="00C62233" w:rsidRDefault="00C62233" w:rsidP="00F52039">
      <w:pPr>
        <w:spacing w:before="240" w:after="240" w:line="240" w:lineRule="auto"/>
      </w:pPr>
      <w:r>
        <w:t xml:space="preserve">The Early Childhood TAP is designed to drive progress under the Health and Wellbeing; Education and Learning; Inclusive Homes and Communities; and Personal and Community Support Outcome Areas of </w:t>
      </w:r>
      <w:r w:rsidR="00F714D1">
        <w:t>ADS</w:t>
      </w:r>
      <w:r>
        <w:t xml:space="preserve">. </w:t>
      </w:r>
    </w:p>
    <w:p w14:paraId="3126FB0D" w14:textId="77777777" w:rsidR="00C62233" w:rsidRDefault="00C62233" w:rsidP="00F52039">
      <w:pPr>
        <w:spacing w:before="240" w:after="240" w:line="240" w:lineRule="auto"/>
      </w:pPr>
      <w:r>
        <w:t xml:space="preserve">Respectively, these Outcome Areas aim to ensure people with disability attain the highest possible health and wellbeing outcomes throughout their lives; achieve their full potential through education and learning; live in inclusive, accessible and well-designed homes and communities; and have access to a range of supports to assist them to live independently and engage in their communities. </w:t>
      </w:r>
    </w:p>
    <w:p w14:paraId="09B15326" w14:textId="77777777" w:rsidR="00E004AD" w:rsidRDefault="00C62233" w:rsidP="00F52039">
      <w:pPr>
        <w:spacing w:before="240" w:after="240" w:line="240" w:lineRule="auto"/>
      </w:pPr>
      <w:r>
        <w:t>Under the Early Childhood TAP there are 7</w:t>
      </w:r>
      <w:r w:rsidR="00E004AD">
        <w:t>4</w:t>
      </w:r>
      <w:r>
        <w:t xml:space="preserve"> actions across Australian, </w:t>
      </w:r>
      <w:r w:rsidR="00E004AD">
        <w:t>state and territory governments being reported on for the</w:t>
      </w:r>
      <w:r w:rsidR="00DA227A">
        <w:t xml:space="preserve"> 2022-2023</w:t>
      </w:r>
      <w:r w:rsidR="00E004AD">
        <w:t xml:space="preserve"> period. </w:t>
      </w:r>
    </w:p>
    <w:p w14:paraId="41116A65" w14:textId="77777777" w:rsidR="008E35C9" w:rsidRDefault="00C62233" w:rsidP="00F52039">
      <w:pPr>
        <w:spacing w:before="240" w:after="240" w:line="240" w:lineRule="auto"/>
      </w:pPr>
      <w:r>
        <w:t>This includes actions that will develop resources, establish peer support groups, support parents and caregivers, and promote inclusive practices in kindergarten and early childhood education and care.</w:t>
      </w:r>
    </w:p>
    <w:p w14:paraId="25AA41AC" w14:textId="77777777" w:rsidR="00C62233" w:rsidRPr="00DA227A" w:rsidRDefault="00C62233" w:rsidP="00F52039">
      <w:pPr>
        <w:pStyle w:val="Heading2"/>
      </w:pPr>
      <w:r w:rsidRPr="00DA227A">
        <w:t xml:space="preserve">Objectives: </w:t>
      </w:r>
    </w:p>
    <w:p w14:paraId="0FA62BDE" w14:textId="5B071546" w:rsidR="00C62233" w:rsidRDefault="00C62233" w:rsidP="00F52039">
      <w:pPr>
        <w:pStyle w:val="ListParagraph"/>
        <w:numPr>
          <w:ilvl w:val="0"/>
          <w:numId w:val="41"/>
        </w:numPr>
        <w:spacing w:before="240" w:after="240" w:line="240" w:lineRule="auto"/>
        <w:contextualSpacing w:val="0"/>
      </w:pPr>
      <w:r>
        <w:t xml:space="preserve">Enable early identification of disability or developmental concerns and develop clearer pathways and timely access to appropriate supports. </w:t>
      </w:r>
    </w:p>
    <w:p w14:paraId="74EDA8F4" w14:textId="30E6B691" w:rsidR="00C62233" w:rsidRDefault="00C62233" w:rsidP="00F52039">
      <w:pPr>
        <w:pStyle w:val="ListParagraph"/>
        <w:numPr>
          <w:ilvl w:val="0"/>
          <w:numId w:val="41"/>
        </w:numPr>
        <w:spacing w:before="240" w:after="240" w:line="240" w:lineRule="auto"/>
        <w:contextualSpacing w:val="0"/>
      </w:pPr>
      <w:r>
        <w:t xml:space="preserve">Strengthen the capability and capacity of key services and systems to support parents and carers to make informed choices about their child. </w:t>
      </w:r>
    </w:p>
    <w:p w14:paraId="5C779984" w14:textId="774266D0" w:rsidR="00C62233" w:rsidRDefault="00C62233" w:rsidP="00F52039">
      <w:pPr>
        <w:pStyle w:val="ListParagraph"/>
        <w:numPr>
          <w:ilvl w:val="0"/>
          <w:numId w:val="41"/>
        </w:numPr>
        <w:spacing w:before="240" w:after="240" w:line="240" w:lineRule="auto"/>
        <w:contextualSpacing w:val="0"/>
      </w:pPr>
      <w:r>
        <w:t>Encourage a stronger sense of inclusion and provide opportunities for parents, carers and children to build peer networks, including for Aboriginal and Torres Strait Islander and culturally and linguistically diverse parents and carers.</w:t>
      </w:r>
    </w:p>
    <w:p w14:paraId="5D34BF7B" w14:textId="77777777" w:rsidR="00C62233" w:rsidRDefault="00C62233">
      <w:r>
        <w:br w:type="page"/>
      </w:r>
    </w:p>
    <w:p w14:paraId="4BA2C9CB" w14:textId="77777777" w:rsidR="00C62233" w:rsidRPr="0066071F" w:rsidRDefault="00C62233" w:rsidP="0066071F">
      <w:pPr>
        <w:rPr>
          <w:b/>
          <w:bCs/>
          <w:color w:val="6C1740"/>
          <w:sz w:val="94"/>
          <w:szCs w:val="94"/>
        </w:rPr>
      </w:pPr>
      <w:bookmarkStart w:id="21" w:name="_Toc151037039"/>
      <w:r w:rsidRPr="0066071F">
        <w:rPr>
          <w:b/>
          <w:bCs/>
          <w:color w:val="6C1740"/>
          <w:sz w:val="94"/>
          <w:szCs w:val="94"/>
        </w:rPr>
        <w:lastRenderedPageBreak/>
        <w:t>Early Childhood TAP</w:t>
      </w:r>
      <w:bookmarkEnd w:id="21"/>
    </w:p>
    <w:p w14:paraId="6F4842E9" w14:textId="145B9B72" w:rsidR="00C62233" w:rsidRDefault="001227BC" w:rsidP="0008481A">
      <w:pPr>
        <w:spacing w:before="240" w:after="240" w:line="240" w:lineRule="auto"/>
      </w:pPr>
      <w:r>
        <w:t xml:space="preserve">Table </w:t>
      </w:r>
      <w:r w:rsidR="00704C2A">
        <w:t>7</w:t>
      </w:r>
      <w:r w:rsidR="00C62233">
        <w:t>: Early Childhood TAP – progress of actions by government</w:t>
      </w:r>
      <w:r w:rsidR="00464AAF">
        <w:t xml:space="preserve"> in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7: Early Childhood TAP – progress of actions by government in 2022-2023"/>
      </w:tblPr>
      <w:tblGrid>
        <w:gridCol w:w="1444"/>
        <w:gridCol w:w="1262"/>
        <w:gridCol w:w="1262"/>
        <w:gridCol w:w="1262"/>
        <w:gridCol w:w="1262"/>
        <w:gridCol w:w="1262"/>
        <w:gridCol w:w="1262"/>
      </w:tblGrid>
      <w:tr w:rsidR="009D6C94" w:rsidRPr="00A0186B" w14:paraId="0F859A2B" w14:textId="77777777" w:rsidTr="00A0186B">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vAlign w:val="bottom"/>
            <w:hideMark/>
          </w:tcPr>
          <w:p w14:paraId="1CAD6546" w14:textId="77777777" w:rsidR="00AF7CD8" w:rsidRPr="00A0186B" w:rsidRDefault="00AF7CD8" w:rsidP="002A249B">
            <w:pPr>
              <w:spacing w:after="0" w:line="240" w:lineRule="auto"/>
              <w:rPr>
                <w:rFonts w:eastAsia="Times New Roman" w:cs="Arial"/>
                <w:b/>
                <w:color w:val="FFFFFF" w:themeColor="background1"/>
                <w:sz w:val="20"/>
                <w:szCs w:val="20"/>
                <w:lang w:eastAsia="en-AU"/>
              </w:rPr>
            </w:pPr>
            <w:bookmarkStart w:id="22" w:name="Title_07"/>
            <w:bookmarkEnd w:id="22"/>
            <w:r w:rsidRPr="00A0186B">
              <w:rPr>
                <w:rFonts w:eastAsia="Times New Roman" w:cs="Arial"/>
                <w:b/>
                <w:color w:val="FFFFFF" w:themeColor="background1"/>
                <w:sz w:val="20"/>
                <w:szCs w:val="20"/>
                <w:lang w:eastAsia="en-AU"/>
              </w:rPr>
              <w:t>Government</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vAlign w:val="bottom"/>
            <w:hideMark/>
          </w:tcPr>
          <w:p w14:paraId="4313020D" w14:textId="19A88A5D" w:rsidR="00AF7CD8" w:rsidRPr="00A0186B" w:rsidRDefault="00AF7CD8" w:rsidP="00464AAF">
            <w:pPr>
              <w:spacing w:after="0" w:line="240" w:lineRule="auto"/>
              <w:rPr>
                <w:rFonts w:eastAsia="Times New Roman" w:cs="Arial"/>
                <w:b/>
                <w:color w:val="FFFFFF" w:themeColor="background1"/>
                <w:sz w:val="20"/>
                <w:szCs w:val="20"/>
                <w:lang w:eastAsia="en-AU"/>
              </w:rPr>
            </w:pPr>
            <w:r w:rsidRPr="00A0186B">
              <w:rPr>
                <w:rFonts w:eastAsia="Times New Roman" w:cs="Arial"/>
                <w:b/>
                <w:color w:val="FFFFFF" w:themeColor="background1"/>
                <w:sz w:val="20"/>
                <w:szCs w:val="20"/>
                <w:lang w:eastAsia="en-AU"/>
              </w:rPr>
              <w:t xml:space="preserve">Completed </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4B427B79" w14:textId="77777777" w:rsidR="00AF7CD8" w:rsidRPr="00A0186B" w:rsidRDefault="00AF7CD8" w:rsidP="002A249B">
            <w:pPr>
              <w:spacing w:after="0" w:line="240" w:lineRule="auto"/>
              <w:rPr>
                <w:rFonts w:eastAsia="Times New Roman" w:cs="Arial"/>
                <w:b/>
                <w:color w:val="FFFFFF" w:themeColor="background1"/>
                <w:sz w:val="20"/>
                <w:szCs w:val="20"/>
                <w:lang w:eastAsia="en-AU"/>
              </w:rPr>
            </w:pPr>
            <w:r w:rsidRPr="00A0186B">
              <w:rPr>
                <w:rFonts w:eastAsia="Times New Roman" w:cs="Arial"/>
                <w:b/>
                <w:color w:val="FFFFFF" w:themeColor="background1"/>
                <w:sz w:val="20"/>
                <w:szCs w:val="20"/>
                <w:lang w:eastAsia="en-AU"/>
              </w:rPr>
              <w:t>On track</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5087A720" w14:textId="77777777" w:rsidR="00AF7CD8" w:rsidRPr="00A0186B" w:rsidRDefault="00AF7CD8" w:rsidP="002A249B">
            <w:pPr>
              <w:spacing w:after="0" w:line="240" w:lineRule="auto"/>
              <w:rPr>
                <w:rFonts w:eastAsia="Times New Roman" w:cs="Arial"/>
                <w:b/>
                <w:color w:val="FFFFFF" w:themeColor="background1"/>
                <w:sz w:val="20"/>
                <w:szCs w:val="20"/>
                <w:lang w:eastAsia="en-AU"/>
              </w:rPr>
            </w:pPr>
            <w:r w:rsidRPr="00A0186B">
              <w:rPr>
                <w:rFonts w:eastAsia="Times New Roman" w:cs="Arial"/>
                <w:b/>
                <w:color w:val="FFFFFF" w:themeColor="background1"/>
                <w:sz w:val="20"/>
                <w:szCs w:val="20"/>
                <w:lang w:eastAsia="en-AU"/>
              </w:rPr>
              <w:t>Some delays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7F234C1D" w14:textId="77777777" w:rsidR="00AF7CD8" w:rsidRPr="00A0186B" w:rsidRDefault="00AF7CD8" w:rsidP="002A249B">
            <w:pPr>
              <w:spacing w:after="0" w:line="240" w:lineRule="auto"/>
              <w:rPr>
                <w:rFonts w:eastAsia="Times New Roman" w:cs="Arial"/>
                <w:b/>
                <w:color w:val="FFFFFF" w:themeColor="background1"/>
                <w:sz w:val="20"/>
                <w:szCs w:val="20"/>
                <w:lang w:eastAsia="en-AU"/>
              </w:rPr>
            </w:pPr>
            <w:r w:rsidRPr="00A0186B">
              <w:rPr>
                <w:rFonts w:eastAsia="Times New Roman" w:cs="Arial"/>
                <w:b/>
                <w:color w:val="FFFFFF" w:themeColor="background1"/>
                <w:sz w:val="20"/>
                <w:szCs w:val="20"/>
                <w:lang w:eastAsia="en-AU"/>
              </w:rPr>
              <w:t>Paused</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082BFE68" w14:textId="77777777" w:rsidR="00AF7CD8" w:rsidRPr="00A0186B" w:rsidRDefault="00AF7CD8" w:rsidP="002A249B">
            <w:pPr>
              <w:spacing w:after="0" w:line="240" w:lineRule="auto"/>
              <w:rPr>
                <w:rFonts w:eastAsia="Times New Roman" w:cs="Arial"/>
                <w:b/>
                <w:color w:val="FFFFFF" w:themeColor="background1"/>
                <w:sz w:val="20"/>
                <w:szCs w:val="20"/>
                <w:lang w:eastAsia="en-AU"/>
              </w:rPr>
            </w:pPr>
            <w:r w:rsidRPr="00A0186B">
              <w:rPr>
                <w:rFonts w:eastAsia="Times New Roman" w:cs="Arial"/>
                <w:b/>
                <w:color w:val="FFFFFF" w:themeColor="background1"/>
                <w:sz w:val="20"/>
                <w:szCs w:val="20"/>
                <w:lang w:eastAsia="en-AU"/>
              </w:rPr>
              <w:t>Future start</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vAlign w:val="bottom"/>
            <w:hideMark/>
          </w:tcPr>
          <w:p w14:paraId="1ACB97A7" w14:textId="77777777" w:rsidR="00AF7CD8" w:rsidRPr="00A0186B" w:rsidRDefault="00AF7CD8" w:rsidP="002A249B">
            <w:pPr>
              <w:spacing w:after="0" w:line="240" w:lineRule="auto"/>
              <w:rPr>
                <w:rFonts w:eastAsia="Times New Roman" w:cs="Arial"/>
                <w:b/>
                <w:color w:val="FFFFFF" w:themeColor="background1"/>
                <w:sz w:val="20"/>
                <w:szCs w:val="20"/>
                <w:lang w:eastAsia="en-AU"/>
              </w:rPr>
            </w:pPr>
            <w:r w:rsidRPr="00A0186B">
              <w:rPr>
                <w:rFonts w:eastAsia="Times New Roman" w:cs="Arial"/>
                <w:b/>
                <w:color w:val="FFFFFF" w:themeColor="background1"/>
                <w:sz w:val="20"/>
                <w:szCs w:val="20"/>
                <w:lang w:eastAsia="en-AU"/>
              </w:rPr>
              <w:t>Total</w:t>
            </w:r>
          </w:p>
        </w:tc>
      </w:tr>
      <w:tr w:rsidR="009D6C94" w:rsidRPr="00A0186B" w14:paraId="7BBDA31B" w14:textId="77777777" w:rsidTr="00A0186B">
        <w:trPr>
          <w:cantSplit/>
        </w:trPr>
        <w:tc>
          <w:tcPr>
            <w:tcW w:w="800" w:type="pct"/>
            <w:tcBorders>
              <w:top w:val="single" w:sz="4" w:space="0" w:color="auto"/>
            </w:tcBorders>
            <w:shd w:val="clear" w:color="auto" w:fill="auto"/>
            <w:noWrap/>
            <w:vAlign w:val="bottom"/>
            <w:hideMark/>
          </w:tcPr>
          <w:p w14:paraId="13781574" w14:textId="77777777" w:rsidR="00AF7CD8" w:rsidRPr="00A0186B" w:rsidRDefault="00AF7CD8" w:rsidP="002A249B">
            <w:pPr>
              <w:spacing w:after="0" w:line="240" w:lineRule="auto"/>
              <w:rPr>
                <w:rFonts w:eastAsia="Times New Roman" w:cs="Arial"/>
                <w:color w:val="000000"/>
                <w:sz w:val="20"/>
                <w:szCs w:val="20"/>
                <w:lang w:eastAsia="en-AU"/>
              </w:rPr>
            </w:pPr>
            <w:r w:rsidRPr="00A0186B">
              <w:rPr>
                <w:rFonts w:eastAsia="Times New Roman" w:cs="Arial"/>
                <w:color w:val="000000"/>
                <w:sz w:val="20"/>
                <w:szCs w:val="20"/>
                <w:lang w:eastAsia="en-AU"/>
              </w:rPr>
              <w:t>Australian Government</w:t>
            </w:r>
          </w:p>
        </w:tc>
        <w:tc>
          <w:tcPr>
            <w:tcW w:w="700" w:type="pct"/>
            <w:tcBorders>
              <w:top w:val="single" w:sz="4" w:space="0" w:color="auto"/>
            </w:tcBorders>
            <w:shd w:val="clear" w:color="auto" w:fill="auto"/>
            <w:noWrap/>
            <w:vAlign w:val="bottom"/>
            <w:hideMark/>
          </w:tcPr>
          <w:p w14:paraId="00DBAE9A" w14:textId="28E7050E" w:rsidR="00AF7CD8" w:rsidRPr="00A0186B" w:rsidRDefault="00E732E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06C60AE9" w14:textId="36503EAE" w:rsidR="00AF7CD8" w:rsidRPr="00A0186B" w:rsidRDefault="003107A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769D52A0" w14:textId="3F81571A" w:rsidR="00AF7CD8" w:rsidRPr="00A0186B" w:rsidRDefault="003107A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0C77C27F"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696D2F77"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CC2E450" w14:textId="77777777" w:rsidR="00AF7CD8" w:rsidRPr="00A0186B" w:rsidRDefault="00AF7CD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9D6C94" w:rsidRPr="00A0186B" w14:paraId="3C414D09" w14:textId="77777777" w:rsidTr="00A0186B">
        <w:trPr>
          <w:cantSplit/>
        </w:trPr>
        <w:tc>
          <w:tcPr>
            <w:tcW w:w="800" w:type="pct"/>
            <w:shd w:val="clear" w:color="auto" w:fill="FAF9F8"/>
            <w:noWrap/>
            <w:vAlign w:val="bottom"/>
            <w:hideMark/>
          </w:tcPr>
          <w:p w14:paraId="35273F0A" w14:textId="77777777" w:rsidR="00AF7CD8" w:rsidRPr="00A0186B" w:rsidRDefault="00AF7CD8" w:rsidP="002A249B">
            <w:pPr>
              <w:spacing w:after="0" w:line="240" w:lineRule="auto"/>
              <w:rPr>
                <w:rFonts w:eastAsia="Times New Roman" w:cs="Arial"/>
                <w:color w:val="000000"/>
                <w:sz w:val="20"/>
                <w:szCs w:val="20"/>
                <w:lang w:eastAsia="en-AU"/>
              </w:rPr>
            </w:pPr>
            <w:r w:rsidRPr="00A0186B">
              <w:rPr>
                <w:rFonts w:eastAsia="Times New Roman" w:cs="Arial"/>
                <w:color w:val="000000"/>
                <w:sz w:val="20"/>
                <w:szCs w:val="20"/>
                <w:lang w:eastAsia="en-AU"/>
              </w:rPr>
              <w:t>NSW</w:t>
            </w:r>
          </w:p>
        </w:tc>
        <w:tc>
          <w:tcPr>
            <w:tcW w:w="700" w:type="pct"/>
            <w:shd w:val="clear" w:color="auto" w:fill="FAF9F8"/>
            <w:noWrap/>
            <w:vAlign w:val="bottom"/>
            <w:hideMark/>
          </w:tcPr>
          <w:p w14:paraId="3DAA42C4"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47D034C4"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19851BB2"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28442FF"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70B077A"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2AC12B" w14:textId="77777777" w:rsidR="00AF7CD8" w:rsidRPr="00A0186B" w:rsidRDefault="00AF7CD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9D6C94" w:rsidRPr="00A0186B" w14:paraId="4CF8F4ED" w14:textId="77777777" w:rsidTr="00A0186B">
        <w:trPr>
          <w:cantSplit/>
        </w:trPr>
        <w:tc>
          <w:tcPr>
            <w:tcW w:w="800" w:type="pct"/>
            <w:shd w:val="clear" w:color="auto" w:fill="auto"/>
            <w:noWrap/>
            <w:vAlign w:val="bottom"/>
            <w:hideMark/>
          </w:tcPr>
          <w:p w14:paraId="303537E0" w14:textId="77777777" w:rsidR="00AF7CD8" w:rsidRPr="00A0186B" w:rsidRDefault="00AF7CD8" w:rsidP="002A249B">
            <w:pPr>
              <w:spacing w:after="0" w:line="240" w:lineRule="auto"/>
              <w:rPr>
                <w:rFonts w:eastAsia="Times New Roman" w:cs="Arial"/>
                <w:color w:val="000000"/>
                <w:sz w:val="20"/>
                <w:szCs w:val="20"/>
                <w:lang w:eastAsia="en-AU"/>
              </w:rPr>
            </w:pPr>
            <w:r w:rsidRPr="00A0186B">
              <w:rPr>
                <w:rFonts w:eastAsia="Times New Roman" w:cs="Arial"/>
                <w:color w:val="000000"/>
                <w:sz w:val="20"/>
                <w:szCs w:val="20"/>
                <w:lang w:eastAsia="en-AU"/>
              </w:rPr>
              <w:t>VIC</w:t>
            </w:r>
          </w:p>
        </w:tc>
        <w:tc>
          <w:tcPr>
            <w:tcW w:w="700" w:type="pct"/>
            <w:shd w:val="clear" w:color="auto" w:fill="auto"/>
            <w:noWrap/>
            <w:vAlign w:val="bottom"/>
            <w:hideMark/>
          </w:tcPr>
          <w:p w14:paraId="04AD4B8B"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737CBB2"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28E27FC"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2A0AA7E"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9633E"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B21063B" w14:textId="77777777" w:rsidR="00AF7CD8" w:rsidRPr="00A0186B" w:rsidRDefault="00AF7CD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w:t>
            </w:r>
          </w:p>
        </w:tc>
      </w:tr>
      <w:tr w:rsidR="009D6C94" w:rsidRPr="00A0186B" w14:paraId="73C88263" w14:textId="77777777" w:rsidTr="00A0186B">
        <w:trPr>
          <w:cantSplit/>
        </w:trPr>
        <w:tc>
          <w:tcPr>
            <w:tcW w:w="800" w:type="pct"/>
            <w:shd w:val="clear" w:color="auto" w:fill="FAF9F8"/>
            <w:noWrap/>
            <w:vAlign w:val="bottom"/>
            <w:hideMark/>
          </w:tcPr>
          <w:p w14:paraId="05D90CBB" w14:textId="77777777" w:rsidR="00AF7CD8" w:rsidRPr="00A0186B" w:rsidRDefault="00AF7CD8" w:rsidP="002A249B">
            <w:pPr>
              <w:spacing w:after="0" w:line="240" w:lineRule="auto"/>
              <w:rPr>
                <w:rFonts w:eastAsia="Times New Roman" w:cs="Arial"/>
                <w:color w:val="000000"/>
                <w:sz w:val="20"/>
                <w:szCs w:val="20"/>
                <w:lang w:eastAsia="en-AU"/>
              </w:rPr>
            </w:pPr>
            <w:r w:rsidRPr="00A0186B">
              <w:rPr>
                <w:rFonts w:eastAsia="Times New Roman" w:cs="Arial"/>
                <w:color w:val="000000"/>
                <w:sz w:val="20"/>
                <w:szCs w:val="20"/>
                <w:lang w:eastAsia="en-AU"/>
              </w:rPr>
              <w:t>QLD</w:t>
            </w:r>
          </w:p>
        </w:tc>
        <w:tc>
          <w:tcPr>
            <w:tcW w:w="700" w:type="pct"/>
            <w:shd w:val="clear" w:color="auto" w:fill="FAF9F8"/>
            <w:noWrap/>
            <w:vAlign w:val="bottom"/>
            <w:hideMark/>
          </w:tcPr>
          <w:p w14:paraId="72CA133C"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D50D291"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30AAE290"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6C278A5"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9B0C9D"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03F9F22" w14:textId="77777777" w:rsidR="00AF7CD8" w:rsidRPr="00A0186B" w:rsidRDefault="00AF7CD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9</w:t>
            </w:r>
          </w:p>
        </w:tc>
      </w:tr>
      <w:tr w:rsidR="009D6C94" w:rsidRPr="00A0186B" w14:paraId="3C10E678" w14:textId="77777777" w:rsidTr="00A0186B">
        <w:trPr>
          <w:cantSplit/>
        </w:trPr>
        <w:tc>
          <w:tcPr>
            <w:tcW w:w="800" w:type="pct"/>
            <w:shd w:val="clear" w:color="auto" w:fill="auto"/>
            <w:noWrap/>
            <w:vAlign w:val="bottom"/>
            <w:hideMark/>
          </w:tcPr>
          <w:p w14:paraId="6E3F0227" w14:textId="77777777" w:rsidR="00AF7CD8" w:rsidRPr="00A0186B" w:rsidRDefault="00AF7CD8" w:rsidP="002A249B">
            <w:pPr>
              <w:spacing w:after="0" w:line="240" w:lineRule="auto"/>
              <w:rPr>
                <w:rFonts w:eastAsia="Times New Roman" w:cs="Arial"/>
                <w:color w:val="000000"/>
                <w:sz w:val="20"/>
                <w:szCs w:val="20"/>
                <w:lang w:eastAsia="en-AU"/>
              </w:rPr>
            </w:pPr>
            <w:r w:rsidRPr="00A0186B">
              <w:rPr>
                <w:rFonts w:eastAsia="Times New Roman" w:cs="Arial"/>
                <w:color w:val="000000"/>
                <w:sz w:val="20"/>
                <w:szCs w:val="20"/>
                <w:lang w:eastAsia="en-AU"/>
              </w:rPr>
              <w:t>WA</w:t>
            </w:r>
          </w:p>
        </w:tc>
        <w:tc>
          <w:tcPr>
            <w:tcW w:w="700" w:type="pct"/>
            <w:shd w:val="clear" w:color="auto" w:fill="auto"/>
            <w:noWrap/>
            <w:vAlign w:val="bottom"/>
            <w:hideMark/>
          </w:tcPr>
          <w:p w14:paraId="02428B7B"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DEDA428"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auto"/>
            <w:noWrap/>
            <w:vAlign w:val="bottom"/>
            <w:hideMark/>
          </w:tcPr>
          <w:p w14:paraId="30BF6E66"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AFAFDB2"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9E369CF"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45F035D" w14:textId="77777777" w:rsidR="00AF7CD8" w:rsidRPr="00A0186B" w:rsidRDefault="00AF7CD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9D6C94" w:rsidRPr="00A0186B" w14:paraId="1E835043" w14:textId="77777777" w:rsidTr="00A0186B">
        <w:trPr>
          <w:cantSplit/>
        </w:trPr>
        <w:tc>
          <w:tcPr>
            <w:tcW w:w="800" w:type="pct"/>
            <w:shd w:val="clear" w:color="auto" w:fill="FAF9F8"/>
            <w:noWrap/>
            <w:vAlign w:val="bottom"/>
            <w:hideMark/>
          </w:tcPr>
          <w:p w14:paraId="6F6661B5" w14:textId="77777777" w:rsidR="00AF7CD8" w:rsidRPr="00A0186B" w:rsidRDefault="00AF7CD8" w:rsidP="002A249B">
            <w:pPr>
              <w:spacing w:after="0" w:line="240" w:lineRule="auto"/>
              <w:rPr>
                <w:rFonts w:eastAsia="Times New Roman" w:cs="Arial"/>
                <w:color w:val="000000"/>
                <w:sz w:val="20"/>
                <w:szCs w:val="20"/>
                <w:lang w:eastAsia="en-AU"/>
              </w:rPr>
            </w:pPr>
            <w:r w:rsidRPr="00A0186B">
              <w:rPr>
                <w:rFonts w:eastAsia="Times New Roman" w:cs="Arial"/>
                <w:color w:val="000000"/>
                <w:sz w:val="20"/>
                <w:szCs w:val="20"/>
                <w:lang w:eastAsia="en-AU"/>
              </w:rPr>
              <w:t>SA</w:t>
            </w:r>
          </w:p>
        </w:tc>
        <w:tc>
          <w:tcPr>
            <w:tcW w:w="700" w:type="pct"/>
            <w:shd w:val="clear" w:color="auto" w:fill="FAF9F8"/>
            <w:noWrap/>
            <w:vAlign w:val="bottom"/>
            <w:hideMark/>
          </w:tcPr>
          <w:p w14:paraId="45BF4DF8"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571F0E9D"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vAlign w:val="bottom"/>
            <w:hideMark/>
          </w:tcPr>
          <w:p w14:paraId="5D808FF9"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82035B9"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76B9D41E"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520B81E7" w14:textId="77777777" w:rsidR="00AF7CD8" w:rsidRPr="00A0186B" w:rsidRDefault="00AF7CD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9D6C94" w:rsidRPr="00A0186B" w14:paraId="0A629A38" w14:textId="77777777" w:rsidTr="00A0186B">
        <w:trPr>
          <w:cantSplit/>
        </w:trPr>
        <w:tc>
          <w:tcPr>
            <w:tcW w:w="800" w:type="pct"/>
            <w:shd w:val="clear" w:color="auto" w:fill="auto"/>
            <w:noWrap/>
            <w:vAlign w:val="bottom"/>
            <w:hideMark/>
          </w:tcPr>
          <w:p w14:paraId="2EAAEFE9" w14:textId="77777777" w:rsidR="00AF7CD8" w:rsidRPr="00A0186B" w:rsidRDefault="00AF7CD8" w:rsidP="002A249B">
            <w:pPr>
              <w:spacing w:after="0" w:line="240" w:lineRule="auto"/>
              <w:rPr>
                <w:rFonts w:eastAsia="Times New Roman" w:cs="Arial"/>
                <w:color w:val="000000"/>
                <w:sz w:val="20"/>
                <w:szCs w:val="20"/>
                <w:lang w:eastAsia="en-AU"/>
              </w:rPr>
            </w:pPr>
            <w:r w:rsidRPr="00A0186B">
              <w:rPr>
                <w:rFonts w:eastAsia="Times New Roman" w:cs="Arial"/>
                <w:color w:val="000000"/>
                <w:sz w:val="20"/>
                <w:szCs w:val="20"/>
                <w:lang w:eastAsia="en-AU"/>
              </w:rPr>
              <w:t>TAS</w:t>
            </w:r>
          </w:p>
        </w:tc>
        <w:tc>
          <w:tcPr>
            <w:tcW w:w="700" w:type="pct"/>
            <w:shd w:val="clear" w:color="auto" w:fill="auto"/>
            <w:noWrap/>
            <w:vAlign w:val="bottom"/>
            <w:hideMark/>
          </w:tcPr>
          <w:p w14:paraId="6EC281C0"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36F8A739"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7C3414F0"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75143638"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370E613"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D3737C0" w14:textId="77777777" w:rsidR="00AF7CD8" w:rsidRPr="00A0186B" w:rsidRDefault="00AF7CD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9D6C94" w:rsidRPr="00A0186B" w14:paraId="13287316" w14:textId="77777777" w:rsidTr="00A0186B">
        <w:trPr>
          <w:cantSplit/>
        </w:trPr>
        <w:tc>
          <w:tcPr>
            <w:tcW w:w="800" w:type="pct"/>
            <w:shd w:val="clear" w:color="auto" w:fill="FAF9F8"/>
            <w:noWrap/>
            <w:vAlign w:val="bottom"/>
            <w:hideMark/>
          </w:tcPr>
          <w:p w14:paraId="03C3052E" w14:textId="77777777" w:rsidR="00AF7CD8" w:rsidRPr="00A0186B" w:rsidRDefault="00AF7CD8" w:rsidP="002A249B">
            <w:pPr>
              <w:spacing w:after="0" w:line="240" w:lineRule="auto"/>
              <w:rPr>
                <w:rFonts w:eastAsia="Times New Roman" w:cs="Arial"/>
                <w:color w:val="000000"/>
                <w:sz w:val="20"/>
                <w:szCs w:val="20"/>
                <w:lang w:eastAsia="en-AU"/>
              </w:rPr>
            </w:pPr>
            <w:r w:rsidRPr="00A0186B">
              <w:rPr>
                <w:rFonts w:eastAsia="Times New Roman" w:cs="Arial"/>
                <w:color w:val="000000"/>
                <w:sz w:val="20"/>
                <w:szCs w:val="20"/>
                <w:lang w:eastAsia="en-AU"/>
              </w:rPr>
              <w:t>ACT</w:t>
            </w:r>
          </w:p>
        </w:tc>
        <w:tc>
          <w:tcPr>
            <w:tcW w:w="700" w:type="pct"/>
            <w:shd w:val="clear" w:color="auto" w:fill="FAF9F8"/>
            <w:noWrap/>
            <w:vAlign w:val="bottom"/>
            <w:hideMark/>
          </w:tcPr>
          <w:p w14:paraId="6BAA56FA" w14:textId="77777777" w:rsidR="00AF7CD8" w:rsidRPr="00A0186B" w:rsidRDefault="00AF7CD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w:t>
            </w:r>
          </w:p>
        </w:tc>
        <w:tc>
          <w:tcPr>
            <w:tcW w:w="700" w:type="pct"/>
            <w:shd w:val="clear" w:color="auto" w:fill="FAF9F8"/>
            <w:noWrap/>
            <w:vAlign w:val="bottom"/>
            <w:hideMark/>
          </w:tcPr>
          <w:p w14:paraId="00D7A78A" w14:textId="77777777" w:rsidR="00AF7CD8" w:rsidRPr="00A0186B" w:rsidRDefault="00AF7CD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w:t>
            </w:r>
          </w:p>
        </w:tc>
        <w:tc>
          <w:tcPr>
            <w:tcW w:w="700" w:type="pct"/>
            <w:shd w:val="clear" w:color="auto" w:fill="FAF9F8"/>
            <w:noWrap/>
            <w:vAlign w:val="bottom"/>
            <w:hideMark/>
          </w:tcPr>
          <w:p w14:paraId="6C431034" w14:textId="77777777" w:rsidR="00AF7CD8" w:rsidRPr="00A0186B" w:rsidRDefault="00AF7CD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63D18823" w14:textId="77777777" w:rsidR="00AF7CD8" w:rsidRPr="00A0186B" w:rsidRDefault="00AF7CD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786085A5" w14:textId="77777777" w:rsidR="00AF7CD8" w:rsidRPr="00A0186B" w:rsidRDefault="00AF7CD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29F41077" w14:textId="77777777" w:rsidR="00AF7CD8" w:rsidRPr="00A0186B" w:rsidRDefault="00AF7CD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9D6C94" w:rsidRPr="00A0186B" w14:paraId="3B706D58" w14:textId="77777777" w:rsidTr="00A0186B">
        <w:trPr>
          <w:cantSplit/>
        </w:trPr>
        <w:tc>
          <w:tcPr>
            <w:tcW w:w="800" w:type="pct"/>
            <w:shd w:val="clear" w:color="auto" w:fill="auto"/>
            <w:noWrap/>
            <w:vAlign w:val="bottom"/>
            <w:hideMark/>
          </w:tcPr>
          <w:p w14:paraId="11D3BBE8" w14:textId="77777777" w:rsidR="00AF7CD8" w:rsidRPr="00A0186B" w:rsidRDefault="00AF7CD8" w:rsidP="002A249B">
            <w:pPr>
              <w:spacing w:after="0" w:line="240" w:lineRule="auto"/>
              <w:rPr>
                <w:rFonts w:eastAsia="Times New Roman" w:cs="Arial"/>
                <w:color w:val="000000"/>
                <w:sz w:val="20"/>
                <w:szCs w:val="20"/>
                <w:lang w:eastAsia="en-AU"/>
              </w:rPr>
            </w:pPr>
            <w:r w:rsidRPr="00A0186B">
              <w:rPr>
                <w:rFonts w:eastAsia="Times New Roman" w:cs="Arial"/>
                <w:color w:val="000000"/>
                <w:sz w:val="20"/>
                <w:szCs w:val="20"/>
                <w:lang w:eastAsia="en-AU"/>
              </w:rPr>
              <w:t>NT</w:t>
            </w:r>
          </w:p>
        </w:tc>
        <w:tc>
          <w:tcPr>
            <w:tcW w:w="700" w:type="pct"/>
            <w:shd w:val="clear" w:color="auto" w:fill="auto"/>
            <w:noWrap/>
            <w:vAlign w:val="bottom"/>
            <w:hideMark/>
          </w:tcPr>
          <w:p w14:paraId="02DC6D81"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5D61A682"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13</w:t>
            </w:r>
          </w:p>
        </w:tc>
        <w:tc>
          <w:tcPr>
            <w:tcW w:w="700" w:type="pct"/>
            <w:shd w:val="clear" w:color="auto" w:fill="auto"/>
            <w:noWrap/>
            <w:vAlign w:val="bottom"/>
            <w:hideMark/>
          </w:tcPr>
          <w:p w14:paraId="063DAF5C"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77D16A5"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64DA7096" w14:textId="77777777" w:rsidR="00AF7CD8" w:rsidRPr="00A0186B" w:rsidRDefault="00AF7CD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B1E109F" w14:textId="77777777" w:rsidR="00AF7CD8" w:rsidRPr="00A0186B" w:rsidRDefault="00AF7CD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9D6C94" w:rsidRPr="00A0186B" w14:paraId="638EE825" w14:textId="77777777" w:rsidTr="00A0186B">
        <w:trPr>
          <w:cantSplit/>
        </w:trPr>
        <w:tc>
          <w:tcPr>
            <w:tcW w:w="800" w:type="pct"/>
            <w:shd w:val="clear" w:color="auto" w:fill="E4E9F3"/>
            <w:noWrap/>
            <w:vAlign w:val="bottom"/>
            <w:hideMark/>
          </w:tcPr>
          <w:p w14:paraId="631F8AAE" w14:textId="4AA019E3" w:rsidR="00AF7CD8" w:rsidRPr="00A0186B" w:rsidRDefault="002A249B" w:rsidP="002A249B">
            <w:pPr>
              <w:spacing w:after="0" w:line="240" w:lineRule="auto"/>
              <w:rPr>
                <w:rFonts w:eastAsia="Times New Roman" w:cs="Arial"/>
                <w:b/>
                <w:color w:val="000000"/>
                <w:sz w:val="20"/>
                <w:szCs w:val="20"/>
                <w:lang w:eastAsia="en-AU"/>
              </w:rPr>
            </w:pPr>
            <w:r w:rsidRPr="00A0186B">
              <w:rPr>
                <w:rFonts w:eastAsia="Times New Roman" w:cs="Arial"/>
                <w:b/>
                <w:color w:val="000000"/>
                <w:sz w:val="20"/>
                <w:szCs w:val="20"/>
                <w:lang w:eastAsia="en-AU"/>
              </w:rPr>
              <w:t>National t</w:t>
            </w:r>
            <w:r w:rsidR="00AF7CD8" w:rsidRPr="00A0186B">
              <w:rPr>
                <w:rFonts w:eastAsia="Times New Roman" w:cs="Arial"/>
                <w:b/>
                <w:color w:val="000000"/>
                <w:sz w:val="20"/>
                <w:szCs w:val="20"/>
                <w:lang w:eastAsia="en-AU"/>
              </w:rPr>
              <w:t>otal</w:t>
            </w:r>
          </w:p>
        </w:tc>
        <w:tc>
          <w:tcPr>
            <w:tcW w:w="700" w:type="pct"/>
            <w:shd w:val="clear" w:color="auto" w:fill="E4E9F3"/>
            <w:noWrap/>
            <w:vAlign w:val="bottom"/>
            <w:hideMark/>
          </w:tcPr>
          <w:p w14:paraId="4C181A83" w14:textId="581FE8EF" w:rsidR="00AF7CD8" w:rsidRPr="00A0186B" w:rsidRDefault="00E732EA"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00" w:type="pct"/>
            <w:shd w:val="clear" w:color="auto" w:fill="E4E9F3"/>
            <w:noWrap/>
            <w:vAlign w:val="bottom"/>
            <w:hideMark/>
          </w:tcPr>
          <w:p w14:paraId="53BE039B" w14:textId="5FF75BA2" w:rsidR="00AF7CD8" w:rsidRPr="00A0186B" w:rsidRDefault="003107A5" w:rsidP="003107A5">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3B9D405A" w14:textId="2F8331DD" w:rsidR="00AF7CD8" w:rsidRPr="00A0186B" w:rsidRDefault="003107A5"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1ABA9DE1" w14:textId="77777777" w:rsidR="00AF7CD8" w:rsidRPr="00A0186B" w:rsidRDefault="00AF7CD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04478AC5" w14:textId="77777777" w:rsidR="00AF7CD8" w:rsidRPr="00A0186B" w:rsidRDefault="00AF7CD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700" w:type="pct"/>
            <w:shd w:val="clear" w:color="auto" w:fill="E4E9F3"/>
            <w:noWrap/>
            <w:vAlign w:val="bottom"/>
            <w:hideMark/>
          </w:tcPr>
          <w:p w14:paraId="47A36CBA" w14:textId="77777777" w:rsidR="00AF7CD8" w:rsidRPr="00A0186B" w:rsidRDefault="00AF7CD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1D6CC0D5" w14:textId="42A83598" w:rsidR="00C62233" w:rsidRDefault="00C62233" w:rsidP="0008481A">
      <w:pPr>
        <w:spacing w:before="240" w:after="240" w:line="240" w:lineRule="auto"/>
      </w:pPr>
      <w:r>
        <w:t xml:space="preserve">Table </w:t>
      </w:r>
      <w:r w:rsidR="00704C2A">
        <w:t>8</w:t>
      </w:r>
      <w:r>
        <w:t>: Early Childhood TAP – progress of actions by objective</w:t>
      </w:r>
      <w:r w:rsidR="00464AAF">
        <w:t xml:space="preserve"> in 202</w:t>
      </w:r>
      <w:r w:rsidR="00A732EA">
        <w:t>2</w:t>
      </w:r>
      <w:r w:rsidR="00464AAF">
        <w:t>-2023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8: Early Childhood TAP – progress of actions by objective in 2022-2023"/>
      </w:tblPr>
      <w:tblGrid>
        <w:gridCol w:w="1445"/>
        <w:gridCol w:w="1263"/>
        <w:gridCol w:w="1262"/>
        <w:gridCol w:w="1262"/>
        <w:gridCol w:w="1262"/>
        <w:gridCol w:w="1262"/>
        <w:gridCol w:w="1260"/>
      </w:tblGrid>
      <w:tr w:rsidR="00785761" w:rsidRPr="00A0186B" w14:paraId="48214A0A" w14:textId="77777777" w:rsidTr="00785761">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vAlign w:val="bottom"/>
            <w:hideMark/>
          </w:tcPr>
          <w:p w14:paraId="5AC75637" w14:textId="77777777" w:rsidR="00785761" w:rsidRPr="00A0186B" w:rsidRDefault="00785761" w:rsidP="00214A43">
            <w:pPr>
              <w:spacing w:after="0" w:line="240" w:lineRule="auto"/>
              <w:rPr>
                <w:rFonts w:eastAsia="Times New Roman" w:cs="Arial"/>
                <w:b/>
                <w:bCs/>
                <w:color w:val="FFFFFF" w:themeColor="background1"/>
                <w:sz w:val="20"/>
                <w:szCs w:val="20"/>
                <w:lang w:eastAsia="en-AU"/>
              </w:rPr>
            </w:pPr>
            <w:bookmarkStart w:id="23" w:name="Title_08"/>
            <w:bookmarkEnd w:id="23"/>
            <w:r w:rsidRPr="00A0186B">
              <w:rPr>
                <w:rFonts w:eastAsia="Times New Roman" w:cs="Arial"/>
                <w:b/>
                <w:bCs/>
                <w:color w:val="FFFFFF" w:themeColor="background1"/>
                <w:sz w:val="20"/>
                <w:szCs w:val="20"/>
                <w:lang w:eastAsia="en-AU"/>
              </w:rPr>
              <w:t>Objective</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vAlign w:val="bottom"/>
            <w:hideMark/>
          </w:tcPr>
          <w:p w14:paraId="2C437045" w14:textId="77777777" w:rsidR="00785761" w:rsidRPr="00A0186B" w:rsidRDefault="00785761" w:rsidP="00214A43">
            <w:pPr>
              <w:spacing w:after="0" w:line="240" w:lineRule="auto"/>
              <w:rPr>
                <w:rFonts w:eastAsia="Times New Roman" w:cs="Arial"/>
                <w:b/>
                <w:bCs/>
                <w:color w:val="FFFFFF" w:themeColor="background1"/>
                <w:sz w:val="20"/>
                <w:szCs w:val="20"/>
                <w:lang w:eastAsia="en-AU"/>
              </w:rPr>
            </w:pPr>
            <w:r w:rsidRPr="00A0186B">
              <w:rPr>
                <w:rFonts w:eastAsia="Times New Roman" w:cs="Arial"/>
                <w:b/>
                <w:bCs/>
                <w:color w:val="FFFFFF" w:themeColor="background1"/>
                <w:sz w:val="20"/>
                <w:szCs w:val="20"/>
                <w:lang w:eastAsia="en-AU"/>
              </w:rPr>
              <w:t xml:space="preserve">Completed </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3236DD4F" w14:textId="77777777" w:rsidR="00785761" w:rsidRPr="00A0186B" w:rsidRDefault="00785761" w:rsidP="00214A43">
            <w:pPr>
              <w:spacing w:after="0" w:line="240" w:lineRule="auto"/>
              <w:rPr>
                <w:rFonts w:eastAsia="Times New Roman" w:cs="Arial"/>
                <w:b/>
                <w:bCs/>
                <w:color w:val="FFFFFF" w:themeColor="background1"/>
                <w:sz w:val="20"/>
                <w:szCs w:val="20"/>
                <w:lang w:eastAsia="en-AU"/>
              </w:rPr>
            </w:pPr>
            <w:r w:rsidRPr="00A0186B">
              <w:rPr>
                <w:rFonts w:eastAsia="Times New Roman" w:cs="Arial"/>
                <w:b/>
                <w:bCs/>
                <w:color w:val="FFFFFF" w:themeColor="background1"/>
                <w:sz w:val="20"/>
                <w:szCs w:val="20"/>
                <w:lang w:eastAsia="en-AU"/>
              </w:rPr>
              <w:t>On track</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7DD4FC28" w14:textId="77777777" w:rsidR="00785761" w:rsidRPr="00A0186B" w:rsidRDefault="00785761" w:rsidP="00214A43">
            <w:pPr>
              <w:spacing w:after="0" w:line="240" w:lineRule="auto"/>
              <w:rPr>
                <w:rFonts w:eastAsia="Times New Roman" w:cs="Arial"/>
                <w:b/>
                <w:bCs/>
                <w:color w:val="FFFFFF" w:themeColor="background1"/>
                <w:sz w:val="20"/>
                <w:szCs w:val="20"/>
                <w:lang w:eastAsia="en-AU"/>
              </w:rPr>
            </w:pPr>
            <w:r w:rsidRPr="00A0186B">
              <w:rPr>
                <w:rFonts w:eastAsia="Times New Roman" w:cs="Arial"/>
                <w:b/>
                <w:bCs/>
                <w:color w:val="FFFFFF" w:themeColor="background1"/>
                <w:sz w:val="20"/>
                <w:szCs w:val="20"/>
                <w:lang w:eastAsia="en-AU"/>
              </w:rPr>
              <w:t>Some delays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6EDA9047" w14:textId="77777777" w:rsidR="00785761" w:rsidRPr="00A0186B" w:rsidRDefault="00785761" w:rsidP="00214A43">
            <w:pPr>
              <w:spacing w:after="0" w:line="240" w:lineRule="auto"/>
              <w:rPr>
                <w:rFonts w:eastAsia="Times New Roman" w:cs="Arial"/>
                <w:b/>
                <w:bCs/>
                <w:color w:val="FFFFFF" w:themeColor="background1"/>
                <w:sz w:val="20"/>
                <w:szCs w:val="20"/>
                <w:lang w:eastAsia="en-AU"/>
              </w:rPr>
            </w:pPr>
            <w:r w:rsidRPr="00A0186B">
              <w:rPr>
                <w:rFonts w:eastAsia="Times New Roman" w:cs="Arial"/>
                <w:b/>
                <w:bCs/>
                <w:color w:val="FFFFFF" w:themeColor="background1"/>
                <w:sz w:val="20"/>
                <w:szCs w:val="20"/>
                <w:lang w:eastAsia="en-AU"/>
              </w:rPr>
              <w:t>Paused</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51DDD679" w14:textId="77777777" w:rsidR="00785761" w:rsidRPr="00A0186B" w:rsidRDefault="00785761" w:rsidP="00214A43">
            <w:pPr>
              <w:spacing w:after="0" w:line="240" w:lineRule="auto"/>
              <w:rPr>
                <w:rFonts w:eastAsia="Times New Roman" w:cs="Arial"/>
                <w:b/>
                <w:bCs/>
                <w:color w:val="FFFFFF" w:themeColor="background1"/>
                <w:sz w:val="20"/>
                <w:szCs w:val="20"/>
                <w:lang w:eastAsia="en-AU"/>
              </w:rPr>
            </w:pPr>
            <w:r w:rsidRPr="00A0186B">
              <w:rPr>
                <w:rFonts w:eastAsia="Times New Roman" w:cs="Arial"/>
                <w:b/>
                <w:bCs/>
                <w:color w:val="FFFFFF" w:themeColor="background1"/>
                <w:sz w:val="20"/>
                <w:szCs w:val="20"/>
                <w:lang w:eastAsia="en-AU"/>
              </w:rPr>
              <w:t>Future start</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vAlign w:val="bottom"/>
            <w:hideMark/>
          </w:tcPr>
          <w:p w14:paraId="4679C256" w14:textId="77777777" w:rsidR="00785761" w:rsidRPr="00A0186B" w:rsidRDefault="00785761" w:rsidP="00214A43">
            <w:pPr>
              <w:spacing w:after="0" w:line="240" w:lineRule="auto"/>
              <w:rPr>
                <w:rFonts w:eastAsia="Times New Roman" w:cs="Arial"/>
                <w:b/>
                <w:color w:val="FFFFFF" w:themeColor="background1"/>
                <w:sz w:val="20"/>
                <w:szCs w:val="20"/>
                <w:lang w:eastAsia="en-AU"/>
              </w:rPr>
            </w:pPr>
            <w:r w:rsidRPr="00A0186B">
              <w:rPr>
                <w:rFonts w:eastAsia="Times New Roman" w:cs="Arial"/>
                <w:b/>
                <w:color w:val="FFFFFF" w:themeColor="background1"/>
                <w:sz w:val="20"/>
                <w:szCs w:val="20"/>
                <w:lang w:eastAsia="en-AU"/>
              </w:rPr>
              <w:t>Total</w:t>
            </w:r>
          </w:p>
        </w:tc>
      </w:tr>
      <w:tr w:rsidR="00785761" w:rsidRPr="00A0186B" w14:paraId="1D2512DA" w14:textId="77777777" w:rsidTr="00785761">
        <w:trPr>
          <w:cantSplit/>
        </w:trPr>
        <w:tc>
          <w:tcPr>
            <w:tcW w:w="801" w:type="pct"/>
            <w:tcBorders>
              <w:top w:val="single" w:sz="4" w:space="0" w:color="auto"/>
            </w:tcBorders>
            <w:shd w:val="clear" w:color="auto" w:fill="auto"/>
            <w:noWrap/>
            <w:vAlign w:val="bottom"/>
            <w:hideMark/>
          </w:tcPr>
          <w:p w14:paraId="40223195" w14:textId="53BE4140" w:rsidR="00785761" w:rsidRPr="00A0186B" w:rsidRDefault="00785761" w:rsidP="00785761">
            <w:pPr>
              <w:spacing w:after="0" w:line="240" w:lineRule="auto"/>
              <w:rPr>
                <w:rFonts w:eastAsia="Times New Roman" w:cs="Arial"/>
                <w:sz w:val="20"/>
                <w:szCs w:val="20"/>
                <w:lang w:eastAsia="en-AU"/>
              </w:rPr>
            </w:pPr>
            <w:r w:rsidRPr="00A0186B">
              <w:rPr>
                <w:rFonts w:eastAsia="Times New Roman" w:cs="Arial"/>
                <w:sz w:val="20"/>
                <w:szCs w:val="20"/>
                <w:lang w:eastAsia="en-AU"/>
              </w:rPr>
              <w:t>Objective 1</w:t>
            </w:r>
          </w:p>
        </w:tc>
        <w:tc>
          <w:tcPr>
            <w:tcW w:w="700" w:type="pct"/>
            <w:tcBorders>
              <w:top w:val="single" w:sz="4" w:space="0" w:color="auto"/>
            </w:tcBorders>
            <w:shd w:val="clear" w:color="auto" w:fill="auto"/>
            <w:noWrap/>
            <w:vAlign w:val="bottom"/>
            <w:hideMark/>
          </w:tcPr>
          <w:p w14:paraId="7AD4F3B2" w14:textId="11F37C9F"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tcBorders>
              <w:top w:val="single" w:sz="4" w:space="0" w:color="auto"/>
            </w:tcBorders>
            <w:shd w:val="clear" w:color="auto" w:fill="auto"/>
            <w:noWrap/>
            <w:vAlign w:val="bottom"/>
            <w:hideMark/>
          </w:tcPr>
          <w:p w14:paraId="5695FA4F" w14:textId="44C0DE71"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52B09246" w14:textId="608C6371"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5AE85EA5" w14:textId="315A7B7E"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F83CA44" w14:textId="7B4FD156"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99" w:type="pct"/>
            <w:tcBorders>
              <w:top w:val="single" w:sz="4" w:space="0" w:color="auto"/>
            </w:tcBorders>
            <w:shd w:val="clear" w:color="auto" w:fill="auto"/>
            <w:noWrap/>
            <w:vAlign w:val="bottom"/>
            <w:hideMark/>
          </w:tcPr>
          <w:p w14:paraId="1DF362E1" w14:textId="77F90520" w:rsidR="00785761" w:rsidRPr="00A0186B" w:rsidRDefault="00785761"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31</w:t>
            </w:r>
          </w:p>
        </w:tc>
      </w:tr>
      <w:tr w:rsidR="00785761" w:rsidRPr="00A0186B" w14:paraId="49E3D338" w14:textId="77777777" w:rsidTr="00785761">
        <w:trPr>
          <w:cantSplit/>
        </w:trPr>
        <w:tc>
          <w:tcPr>
            <w:tcW w:w="801" w:type="pct"/>
            <w:shd w:val="clear" w:color="auto" w:fill="FAF9F8"/>
            <w:noWrap/>
            <w:vAlign w:val="bottom"/>
            <w:hideMark/>
          </w:tcPr>
          <w:p w14:paraId="3251091E" w14:textId="003B0D6A" w:rsidR="00785761" w:rsidRPr="00A0186B" w:rsidRDefault="00785761" w:rsidP="00785761">
            <w:pPr>
              <w:spacing w:after="0" w:line="240" w:lineRule="auto"/>
              <w:rPr>
                <w:rFonts w:eastAsia="Times New Roman" w:cs="Arial"/>
                <w:sz w:val="20"/>
                <w:szCs w:val="20"/>
                <w:lang w:eastAsia="en-AU"/>
              </w:rPr>
            </w:pPr>
            <w:r w:rsidRPr="00A0186B">
              <w:rPr>
                <w:rFonts w:eastAsia="Times New Roman" w:cs="Arial"/>
                <w:sz w:val="20"/>
                <w:szCs w:val="20"/>
                <w:lang w:eastAsia="en-AU"/>
              </w:rPr>
              <w:t>Objective 2</w:t>
            </w:r>
          </w:p>
        </w:tc>
        <w:tc>
          <w:tcPr>
            <w:tcW w:w="700" w:type="pct"/>
            <w:shd w:val="clear" w:color="auto" w:fill="FAF9F8"/>
            <w:noWrap/>
            <w:vAlign w:val="bottom"/>
            <w:hideMark/>
          </w:tcPr>
          <w:p w14:paraId="69D78828" w14:textId="59AAF1F8"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vAlign w:val="bottom"/>
            <w:hideMark/>
          </w:tcPr>
          <w:p w14:paraId="0C8F5295" w14:textId="527C17CC"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shd w:val="clear" w:color="auto" w:fill="FAF9F8"/>
            <w:noWrap/>
            <w:vAlign w:val="bottom"/>
            <w:hideMark/>
          </w:tcPr>
          <w:p w14:paraId="715FCEC1" w14:textId="7783EFF4"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038BBDE6" w14:textId="6322CF0C"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300D6BB" w14:textId="17AADA43"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FAF9F8"/>
            <w:noWrap/>
            <w:vAlign w:val="bottom"/>
            <w:hideMark/>
          </w:tcPr>
          <w:p w14:paraId="723A83EB" w14:textId="30185C29" w:rsidR="00785761" w:rsidRPr="00A0186B" w:rsidRDefault="00785761"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29</w:t>
            </w:r>
          </w:p>
        </w:tc>
      </w:tr>
      <w:tr w:rsidR="00785761" w:rsidRPr="00A0186B" w14:paraId="6C460B42" w14:textId="77777777" w:rsidTr="00785761">
        <w:trPr>
          <w:cantSplit/>
        </w:trPr>
        <w:tc>
          <w:tcPr>
            <w:tcW w:w="801" w:type="pct"/>
            <w:shd w:val="clear" w:color="auto" w:fill="auto"/>
            <w:noWrap/>
            <w:vAlign w:val="bottom"/>
            <w:hideMark/>
          </w:tcPr>
          <w:p w14:paraId="442AE722" w14:textId="2C3E9002" w:rsidR="00785761" w:rsidRPr="00A0186B" w:rsidRDefault="00785761" w:rsidP="00785761">
            <w:pPr>
              <w:spacing w:after="0" w:line="240" w:lineRule="auto"/>
              <w:rPr>
                <w:rFonts w:eastAsia="Times New Roman" w:cs="Arial"/>
                <w:sz w:val="20"/>
                <w:szCs w:val="20"/>
                <w:lang w:eastAsia="en-AU"/>
              </w:rPr>
            </w:pPr>
            <w:r w:rsidRPr="00A0186B">
              <w:rPr>
                <w:rFonts w:eastAsia="Times New Roman" w:cs="Arial"/>
                <w:sz w:val="20"/>
                <w:szCs w:val="20"/>
                <w:lang w:eastAsia="en-AU"/>
              </w:rPr>
              <w:t>Objective 3</w:t>
            </w:r>
          </w:p>
        </w:tc>
        <w:tc>
          <w:tcPr>
            <w:tcW w:w="700" w:type="pct"/>
            <w:shd w:val="clear" w:color="auto" w:fill="auto"/>
            <w:noWrap/>
            <w:vAlign w:val="bottom"/>
            <w:hideMark/>
          </w:tcPr>
          <w:p w14:paraId="3CF1CA62" w14:textId="238DB9F7"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22EDF2EF" w14:textId="737F3883"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auto"/>
            <w:noWrap/>
            <w:vAlign w:val="bottom"/>
            <w:hideMark/>
          </w:tcPr>
          <w:p w14:paraId="1D8D92CB" w14:textId="31A24D02"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5B4532A9" w14:textId="1F4DE0F0"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57116" w14:textId="6B0485DB"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auto"/>
            <w:noWrap/>
            <w:vAlign w:val="bottom"/>
            <w:hideMark/>
          </w:tcPr>
          <w:p w14:paraId="33C01DDA" w14:textId="5A7F1F0A" w:rsidR="00785761" w:rsidRPr="00A0186B" w:rsidRDefault="00785761"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785761" w:rsidRPr="00A0186B" w14:paraId="6283A8D4" w14:textId="77777777" w:rsidTr="00785761">
        <w:trPr>
          <w:cantSplit/>
        </w:trPr>
        <w:tc>
          <w:tcPr>
            <w:tcW w:w="801" w:type="pct"/>
            <w:shd w:val="clear" w:color="auto" w:fill="E4E9F3"/>
            <w:noWrap/>
            <w:vAlign w:val="bottom"/>
            <w:hideMark/>
          </w:tcPr>
          <w:p w14:paraId="2CFF44A9" w14:textId="3C30D60F" w:rsidR="00785761" w:rsidRPr="00A0186B" w:rsidRDefault="00785761" w:rsidP="00785761">
            <w:pPr>
              <w:spacing w:after="0" w:line="240" w:lineRule="auto"/>
              <w:rPr>
                <w:rFonts w:eastAsia="Times New Roman" w:cs="Arial"/>
                <w:b/>
                <w:sz w:val="20"/>
                <w:szCs w:val="20"/>
                <w:lang w:eastAsia="en-AU"/>
              </w:rPr>
            </w:pPr>
            <w:r w:rsidRPr="00A0186B">
              <w:rPr>
                <w:rFonts w:eastAsia="Times New Roman" w:cs="Arial"/>
                <w:b/>
                <w:sz w:val="20"/>
                <w:szCs w:val="20"/>
                <w:lang w:eastAsia="en-AU"/>
              </w:rPr>
              <w:t>Overall</w:t>
            </w:r>
          </w:p>
        </w:tc>
        <w:tc>
          <w:tcPr>
            <w:tcW w:w="700" w:type="pct"/>
            <w:shd w:val="clear" w:color="auto" w:fill="E4E9F3"/>
            <w:noWrap/>
            <w:vAlign w:val="bottom"/>
            <w:hideMark/>
          </w:tcPr>
          <w:p w14:paraId="57F9D28C" w14:textId="1D680FA7"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00" w:type="pct"/>
            <w:shd w:val="clear" w:color="auto" w:fill="E4E9F3"/>
            <w:noWrap/>
            <w:vAlign w:val="bottom"/>
            <w:hideMark/>
          </w:tcPr>
          <w:p w14:paraId="260F25D2" w14:textId="2CF00D31"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2E2A9E6A" w14:textId="2364A351"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340C1A08" w14:textId="580BF4CD"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4F4F705C" w14:textId="754CE822"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699" w:type="pct"/>
            <w:shd w:val="clear" w:color="auto" w:fill="E4E9F3"/>
            <w:noWrap/>
            <w:vAlign w:val="bottom"/>
            <w:hideMark/>
          </w:tcPr>
          <w:p w14:paraId="35964FE4" w14:textId="1690748C"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2648F049" w14:textId="7E9623CF" w:rsidR="00C62233" w:rsidRDefault="00C62233">
      <w:r>
        <w:br w:type="page"/>
      </w:r>
    </w:p>
    <w:p w14:paraId="62DD751A" w14:textId="77777777" w:rsidR="00C62233" w:rsidRPr="00C62233" w:rsidRDefault="00C62233" w:rsidP="0094489E">
      <w:pPr>
        <w:pStyle w:val="Heading1"/>
      </w:pPr>
      <w:bookmarkStart w:id="24" w:name="_Toc151037040"/>
      <w:r w:rsidRPr="00C62233">
        <w:lastRenderedPageBreak/>
        <w:t>Safety Targeted Action Plan</w:t>
      </w:r>
      <w:bookmarkEnd w:id="24"/>
    </w:p>
    <w:p w14:paraId="583BD182" w14:textId="77777777" w:rsidR="00DA227A" w:rsidRPr="00DA227A" w:rsidRDefault="00DA227A" w:rsidP="00515A1C">
      <w:pPr>
        <w:pStyle w:val="Heading2"/>
        <w:pBdr>
          <w:top w:val="none" w:sz="0" w:space="0" w:color="auto"/>
        </w:pBdr>
      </w:pPr>
      <w:r w:rsidRPr="00DA227A">
        <w:t>Introduction</w:t>
      </w:r>
    </w:p>
    <w:p w14:paraId="09E14717" w14:textId="490C29BB" w:rsidR="00DA227A" w:rsidRDefault="00C62233" w:rsidP="00B71B33">
      <w:pPr>
        <w:spacing w:before="240" w:after="240" w:line="240" w:lineRule="auto"/>
      </w:pPr>
      <w:r>
        <w:t xml:space="preserve">The Safety TAP is designed to drive progress under the Safety, Rights and Justice Outcome Area of </w:t>
      </w:r>
      <w:r w:rsidR="00F714D1">
        <w:t>ADS</w:t>
      </w:r>
      <w:r>
        <w:t xml:space="preserve">. </w:t>
      </w:r>
    </w:p>
    <w:p w14:paraId="2270EF2F" w14:textId="77777777" w:rsidR="00DA227A" w:rsidRDefault="00C62233" w:rsidP="00B71B33">
      <w:pPr>
        <w:spacing w:before="240" w:after="240" w:line="240" w:lineRule="auto"/>
      </w:pPr>
      <w:r>
        <w:t xml:space="preserve">This Outcome Area aims to ensure the rights of people with disability are promoted, upheld and protected, and people with disability feel safe and enjoy equality before the law. </w:t>
      </w:r>
    </w:p>
    <w:p w14:paraId="4F556A82" w14:textId="77777777" w:rsidR="00E004AD" w:rsidRDefault="00C62233" w:rsidP="00B71B33">
      <w:pPr>
        <w:spacing w:before="240" w:after="240" w:line="240" w:lineRule="auto"/>
      </w:pPr>
      <w:r>
        <w:t xml:space="preserve">Under the Safety TAP there are </w:t>
      </w:r>
      <w:r w:rsidR="00E004AD">
        <w:t>117</w:t>
      </w:r>
      <w:r>
        <w:t xml:space="preserve"> actions across Australian, state and territory governments</w:t>
      </w:r>
      <w:r w:rsidR="00E004AD">
        <w:t xml:space="preserve"> being reported on for the 20</w:t>
      </w:r>
      <w:r w:rsidR="00DA227A">
        <w:t>22-2023</w:t>
      </w:r>
      <w:r w:rsidR="00E004AD">
        <w:t xml:space="preserve"> period. </w:t>
      </w:r>
    </w:p>
    <w:p w14:paraId="202CCB85" w14:textId="77777777" w:rsidR="00C62233" w:rsidRDefault="00C62233" w:rsidP="00B71B33">
      <w:pPr>
        <w:spacing w:before="240" w:after="240" w:line="240" w:lineRule="auto"/>
      </w:pPr>
      <w:r>
        <w:t xml:space="preserve">This includes actions that support the </w:t>
      </w:r>
      <w:r w:rsidR="00DA227A">
        <w:t>identification</w:t>
      </w:r>
      <w:r>
        <w:t xml:space="preserve"> of people with disability at risk of harm, consider how to better align national legislation and policy, and improve services and resources that support people at risk.</w:t>
      </w:r>
    </w:p>
    <w:p w14:paraId="1ABC1D7A" w14:textId="77777777" w:rsidR="00C62233" w:rsidRPr="00C62233" w:rsidRDefault="00C62233" w:rsidP="00B71B33">
      <w:pPr>
        <w:pStyle w:val="Heading2"/>
      </w:pPr>
      <w:r w:rsidRPr="00C62233">
        <w:t xml:space="preserve">Objectives </w:t>
      </w:r>
    </w:p>
    <w:p w14:paraId="3DC39654" w14:textId="01C1D2E3" w:rsidR="00C62233" w:rsidRDefault="00C62233" w:rsidP="00B71B33">
      <w:pPr>
        <w:pStyle w:val="ListParagraph"/>
        <w:numPr>
          <w:ilvl w:val="0"/>
          <w:numId w:val="43"/>
        </w:numPr>
        <w:spacing w:after="120" w:line="240" w:lineRule="auto"/>
      </w:pPr>
      <w:r>
        <w:t xml:space="preserve">Build capability to identify and respond to risk and protective factors resulting in a person with disability experiencing, or possibly being at risk of, harm. </w:t>
      </w:r>
    </w:p>
    <w:p w14:paraId="136AF986" w14:textId="45ED4714" w:rsidR="00C62233" w:rsidRDefault="00C62233" w:rsidP="00B71B33">
      <w:pPr>
        <w:pStyle w:val="ListParagraph"/>
        <w:numPr>
          <w:ilvl w:val="0"/>
          <w:numId w:val="43"/>
        </w:numPr>
        <w:spacing w:after="120" w:line="240" w:lineRule="auto"/>
      </w:pPr>
      <w:r>
        <w:t xml:space="preserve">Ensure mainstream and specialist disability services provide appropriate and proportionate protections for people with disability who experience or may be at risk of harm. </w:t>
      </w:r>
    </w:p>
    <w:p w14:paraId="09F33777" w14:textId="30D81520" w:rsidR="00C62233" w:rsidRDefault="00C62233" w:rsidP="00B71B33">
      <w:pPr>
        <w:pStyle w:val="ListParagraph"/>
        <w:numPr>
          <w:ilvl w:val="0"/>
          <w:numId w:val="43"/>
        </w:numPr>
        <w:spacing w:after="120" w:line="240" w:lineRule="auto"/>
      </w:pPr>
      <w:r>
        <w:t xml:space="preserve">Strengthen the design of all government service systems and the supports they provide for people with disability at risk of harm. </w:t>
      </w:r>
    </w:p>
    <w:p w14:paraId="52A38308" w14:textId="72001EDA" w:rsidR="00C62233" w:rsidRDefault="00C62233" w:rsidP="00B71B33">
      <w:pPr>
        <w:pStyle w:val="ListParagraph"/>
        <w:numPr>
          <w:ilvl w:val="0"/>
          <w:numId w:val="43"/>
        </w:numPr>
        <w:spacing w:after="120" w:line="240" w:lineRule="auto"/>
      </w:pPr>
      <w:r>
        <w:t xml:space="preserve">Reduce and eliminate the use of restrictive practices in all government service systems. </w:t>
      </w:r>
    </w:p>
    <w:p w14:paraId="65E6A996" w14:textId="4540DC8A" w:rsidR="00C62233" w:rsidRDefault="00C62233" w:rsidP="00B71B33">
      <w:pPr>
        <w:pStyle w:val="ListParagraph"/>
        <w:numPr>
          <w:ilvl w:val="0"/>
          <w:numId w:val="43"/>
        </w:numPr>
        <w:spacing w:after="120" w:line="240" w:lineRule="auto"/>
      </w:pPr>
      <w:r>
        <w:t xml:space="preserve">Build individual capacity and </w:t>
      </w:r>
      <w:r w:rsidR="00E004AD">
        <w:t>effective</w:t>
      </w:r>
      <w:r>
        <w:t xml:space="preserve"> natural safeguards (i.e. informal supports and protections such as connection with family and community) of people with disability.</w:t>
      </w:r>
    </w:p>
    <w:p w14:paraId="6F491625" w14:textId="77777777" w:rsidR="00C62233" w:rsidRDefault="00C62233">
      <w:r>
        <w:br w:type="page"/>
      </w:r>
    </w:p>
    <w:p w14:paraId="61E37569" w14:textId="77777777" w:rsidR="00C62233" w:rsidRPr="0066071F" w:rsidRDefault="00C62233" w:rsidP="0066071F">
      <w:pPr>
        <w:rPr>
          <w:b/>
          <w:bCs/>
          <w:color w:val="6C1740"/>
          <w:sz w:val="94"/>
          <w:szCs w:val="94"/>
        </w:rPr>
      </w:pPr>
      <w:bookmarkStart w:id="25" w:name="_Toc151037041"/>
      <w:r w:rsidRPr="0066071F">
        <w:rPr>
          <w:b/>
          <w:bCs/>
          <w:color w:val="6C1740"/>
          <w:sz w:val="94"/>
          <w:szCs w:val="94"/>
        </w:rPr>
        <w:lastRenderedPageBreak/>
        <w:t>Safety TAP</w:t>
      </w:r>
      <w:bookmarkEnd w:id="25"/>
    </w:p>
    <w:p w14:paraId="4AF4A1D1" w14:textId="582012D9" w:rsidR="00C62233" w:rsidRDefault="00704C2A" w:rsidP="00697A46">
      <w:pPr>
        <w:spacing w:before="240" w:after="240" w:line="240" w:lineRule="auto"/>
      </w:pPr>
      <w:r>
        <w:t>Table 9</w:t>
      </w:r>
      <w:r w:rsidR="00C62233">
        <w:t>: Safety TAP – progress of actions by government</w:t>
      </w:r>
      <w:r w:rsidR="00464AAF">
        <w:t xml:space="preserve"> in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9: Safety TAP – progress of actions by government in 2022-2023"/>
      </w:tblPr>
      <w:tblGrid>
        <w:gridCol w:w="1444"/>
        <w:gridCol w:w="1262"/>
        <w:gridCol w:w="1262"/>
        <w:gridCol w:w="1262"/>
        <w:gridCol w:w="1262"/>
        <w:gridCol w:w="1262"/>
        <w:gridCol w:w="1262"/>
      </w:tblGrid>
      <w:tr w:rsidR="000F751D" w:rsidRPr="00A0186B" w14:paraId="4A6BA6AA" w14:textId="77777777" w:rsidTr="00A0186B">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C52B893" w14:textId="62C3A940" w:rsidR="002A249B" w:rsidRPr="00A0186B" w:rsidRDefault="002A249B" w:rsidP="002A249B">
            <w:pPr>
              <w:spacing w:after="0" w:line="240" w:lineRule="auto"/>
              <w:rPr>
                <w:rFonts w:eastAsia="Times New Roman" w:cs="Arial"/>
                <w:b/>
                <w:bCs/>
                <w:color w:val="FFFFFF" w:themeColor="background1"/>
                <w:sz w:val="20"/>
                <w:szCs w:val="20"/>
                <w:lang w:eastAsia="en-AU"/>
              </w:rPr>
            </w:pPr>
            <w:bookmarkStart w:id="26" w:name="Title_09"/>
            <w:bookmarkEnd w:id="26"/>
            <w:r w:rsidRPr="00A0186B">
              <w:rPr>
                <w:rFonts w:eastAsia="Times New Roman" w:cs="Arial"/>
                <w:b/>
                <w:bCs/>
                <w:color w:val="FFFFFF" w:themeColor="background1"/>
                <w:sz w:val="20"/>
                <w:szCs w:val="20"/>
                <w:lang w:eastAsia="en-AU"/>
              </w:rPr>
              <w:t>Government</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6C7FD82F" w14:textId="4B0D5840" w:rsidR="002A249B" w:rsidRPr="00A0186B" w:rsidRDefault="002A249B" w:rsidP="00464AAF">
            <w:pPr>
              <w:spacing w:after="0" w:line="240" w:lineRule="auto"/>
              <w:rPr>
                <w:rFonts w:eastAsia="Times New Roman" w:cs="Arial"/>
                <w:b/>
                <w:bCs/>
                <w:color w:val="FFFFFF" w:themeColor="background1"/>
                <w:sz w:val="20"/>
                <w:szCs w:val="20"/>
                <w:lang w:eastAsia="en-AU"/>
              </w:rPr>
            </w:pPr>
            <w:r w:rsidRPr="00A0186B">
              <w:rPr>
                <w:rFonts w:eastAsia="Times New Roman" w:cs="Arial"/>
                <w:b/>
                <w:bCs/>
                <w:color w:val="FFFFFF" w:themeColor="background1"/>
                <w:sz w:val="20"/>
                <w:szCs w:val="20"/>
                <w:lang w:eastAsia="en-AU"/>
              </w:rPr>
              <w:t xml:space="preserve">Completed </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957BC8" w14:textId="77777777" w:rsidR="002A249B" w:rsidRPr="00A0186B" w:rsidRDefault="002A249B" w:rsidP="002A249B">
            <w:pPr>
              <w:spacing w:after="0" w:line="240" w:lineRule="auto"/>
              <w:rPr>
                <w:rFonts w:eastAsia="Times New Roman" w:cs="Arial"/>
                <w:b/>
                <w:bCs/>
                <w:color w:val="FFFFFF" w:themeColor="background1"/>
                <w:sz w:val="20"/>
                <w:szCs w:val="20"/>
                <w:lang w:eastAsia="en-AU"/>
              </w:rPr>
            </w:pPr>
            <w:r w:rsidRPr="00A0186B">
              <w:rPr>
                <w:rFonts w:eastAsia="Times New Roman" w:cs="Arial"/>
                <w:b/>
                <w:bCs/>
                <w:color w:val="FFFFFF" w:themeColor="background1"/>
                <w:sz w:val="20"/>
                <w:szCs w:val="20"/>
                <w:lang w:eastAsia="en-AU"/>
              </w:rPr>
              <w:t>On track</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4BA9979" w14:textId="77777777" w:rsidR="002A249B" w:rsidRPr="00A0186B" w:rsidRDefault="002A249B" w:rsidP="002A249B">
            <w:pPr>
              <w:spacing w:after="0" w:line="240" w:lineRule="auto"/>
              <w:rPr>
                <w:rFonts w:eastAsia="Times New Roman" w:cs="Arial"/>
                <w:b/>
                <w:bCs/>
                <w:color w:val="FFFFFF" w:themeColor="background1"/>
                <w:sz w:val="20"/>
                <w:szCs w:val="20"/>
                <w:lang w:eastAsia="en-AU"/>
              </w:rPr>
            </w:pPr>
            <w:r w:rsidRPr="00A0186B">
              <w:rPr>
                <w:rFonts w:eastAsia="Times New Roman" w:cs="Arial"/>
                <w:b/>
                <w:bCs/>
                <w:color w:val="FFFFFF" w:themeColor="background1"/>
                <w:sz w:val="20"/>
                <w:szCs w:val="20"/>
                <w:lang w:eastAsia="en-AU"/>
              </w:rPr>
              <w:t>Some delays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59E8D80" w14:textId="77777777" w:rsidR="002A249B" w:rsidRPr="00A0186B" w:rsidRDefault="002A249B" w:rsidP="002A249B">
            <w:pPr>
              <w:spacing w:after="0" w:line="240" w:lineRule="auto"/>
              <w:rPr>
                <w:rFonts w:eastAsia="Times New Roman" w:cs="Arial"/>
                <w:b/>
                <w:bCs/>
                <w:color w:val="FFFFFF" w:themeColor="background1"/>
                <w:sz w:val="20"/>
                <w:szCs w:val="20"/>
                <w:lang w:eastAsia="en-AU"/>
              </w:rPr>
            </w:pPr>
            <w:r w:rsidRPr="00A0186B">
              <w:rPr>
                <w:rFonts w:eastAsia="Times New Roman" w:cs="Arial"/>
                <w:b/>
                <w:bCs/>
                <w:color w:val="FFFFFF" w:themeColor="background1"/>
                <w:sz w:val="20"/>
                <w:szCs w:val="20"/>
                <w:lang w:eastAsia="en-AU"/>
              </w:rPr>
              <w:t>Paused</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EA73979" w14:textId="77777777" w:rsidR="002A249B" w:rsidRPr="00A0186B" w:rsidRDefault="002A249B" w:rsidP="002A249B">
            <w:pPr>
              <w:spacing w:after="0" w:line="240" w:lineRule="auto"/>
              <w:rPr>
                <w:rFonts w:eastAsia="Times New Roman" w:cs="Arial"/>
                <w:b/>
                <w:bCs/>
                <w:color w:val="FFFFFF" w:themeColor="background1"/>
                <w:sz w:val="20"/>
                <w:szCs w:val="20"/>
                <w:lang w:eastAsia="en-AU"/>
              </w:rPr>
            </w:pPr>
            <w:r w:rsidRPr="00A0186B">
              <w:rPr>
                <w:rFonts w:eastAsia="Times New Roman" w:cs="Arial"/>
                <w:b/>
                <w:bCs/>
                <w:color w:val="FFFFFF" w:themeColor="background1"/>
                <w:sz w:val="20"/>
                <w:szCs w:val="20"/>
                <w:lang w:eastAsia="en-AU"/>
              </w:rPr>
              <w:t>Future start</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0054A5DC" w14:textId="77777777" w:rsidR="002A249B" w:rsidRPr="00A0186B" w:rsidRDefault="002A249B" w:rsidP="002A249B">
            <w:pPr>
              <w:spacing w:after="0" w:line="240" w:lineRule="auto"/>
              <w:rPr>
                <w:rFonts w:eastAsia="Times New Roman" w:cs="Arial"/>
                <w:b/>
                <w:color w:val="FFFFFF" w:themeColor="background1"/>
                <w:sz w:val="20"/>
                <w:szCs w:val="20"/>
                <w:lang w:eastAsia="en-AU"/>
              </w:rPr>
            </w:pPr>
            <w:r w:rsidRPr="00A0186B">
              <w:rPr>
                <w:rFonts w:eastAsia="Times New Roman" w:cs="Arial"/>
                <w:b/>
                <w:color w:val="FFFFFF" w:themeColor="background1"/>
                <w:sz w:val="20"/>
                <w:szCs w:val="20"/>
                <w:lang w:eastAsia="en-AU"/>
              </w:rPr>
              <w:t>total</w:t>
            </w:r>
          </w:p>
        </w:tc>
      </w:tr>
      <w:tr w:rsidR="006A2FF7" w:rsidRPr="00A0186B" w14:paraId="1A6B4889" w14:textId="77777777" w:rsidTr="00A0186B">
        <w:trPr>
          <w:cantSplit/>
        </w:trPr>
        <w:tc>
          <w:tcPr>
            <w:tcW w:w="800" w:type="pct"/>
            <w:tcBorders>
              <w:top w:val="single" w:sz="4" w:space="0" w:color="auto"/>
            </w:tcBorders>
            <w:noWrap/>
            <w:hideMark/>
          </w:tcPr>
          <w:p w14:paraId="1EE59503" w14:textId="46E4F769"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Australian Government</w:t>
            </w:r>
          </w:p>
        </w:tc>
        <w:tc>
          <w:tcPr>
            <w:tcW w:w="700" w:type="pct"/>
            <w:tcBorders>
              <w:top w:val="single" w:sz="4" w:space="0" w:color="auto"/>
            </w:tcBorders>
            <w:noWrap/>
            <w:hideMark/>
          </w:tcPr>
          <w:p w14:paraId="6892605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tcBorders>
              <w:top w:val="single" w:sz="4" w:space="0" w:color="auto"/>
            </w:tcBorders>
            <w:noWrap/>
            <w:hideMark/>
          </w:tcPr>
          <w:p w14:paraId="5287CC8A"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noWrap/>
            <w:hideMark/>
          </w:tcPr>
          <w:p w14:paraId="3EBEB48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tcBorders>
              <w:top w:val="single" w:sz="4" w:space="0" w:color="auto"/>
            </w:tcBorders>
            <w:noWrap/>
            <w:hideMark/>
          </w:tcPr>
          <w:p w14:paraId="35209C8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noWrap/>
            <w:hideMark/>
          </w:tcPr>
          <w:p w14:paraId="3F228A3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noWrap/>
            <w:hideMark/>
          </w:tcPr>
          <w:p w14:paraId="2B1D3447"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19</w:t>
            </w:r>
          </w:p>
        </w:tc>
      </w:tr>
      <w:tr w:rsidR="006A2FF7" w:rsidRPr="00A0186B" w14:paraId="41FE6ECC" w14:textId="77777777" w:rsidTr="00A0186B">
        <w:trPr>
          <w:cantSplit/>
        </w:trPr>
        <w:tc>
          <w:tcPr>
            <w:tcW w:w="800" w:type="pct"/>
            <w:shd w:val="clear" w:color="auto" w:fill="FAF9F8"/>
            <w:noWrap/>
            <w:hideMark/>
          </w:tcPr>
          <w:p w14:paraId="20CA60DA"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NSW</w:t>
            </w:r>
          </w:p>
        </w:tc>
        <w:tc>
          <w:tcPr>
            <w:tcW w:w="700" w:type="pct"/>
            <w:shd w:val="clear" w:color="auto" w:fill="FAF9F8"/>
            <w:noWrap/>
            <w:hideMark/>
          </w:tcPr>
          <w:p w14:paraId="0EF23DB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E35BFD5"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6F0D5D5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6EC2C252"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40A5BD6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315FC467"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18</w:t>
            </w:r>
          </w:p>
        </w:tc>
      </w:tr>
      <w:tr w:rsidR="000F751D" w:rsidRPr="00A0186B" w14:paraId="54AFFBF3" w14:textId="77777777" w:rsidTr="00A0186B">
        <w:trPr>
          <w:cantSplit/>
        </w:trPr>
        <w:tc>
          <w:tcPr>
            <w:tcW w:w="800" w:type="pct"/>
            <w:noWrap/>
            <w:hideMark/>
          </w:tcPr>
          <w:p w14:paraId="58ED579B"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VIC</w:t>
            </w:r>
          </w:p>
        </w:tc>
        <w:tc>
          <w:tcPr>
            <w:tcW w:w="700" w:type="pct"/>
            <w:noWrap/>
            <w:hideMark/>
          </w:tcPr>
          <w:p w14:paraId="2446CACC"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4ADEC6C1"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noWrap/>
            <w:hideMark/>
          </w:tcPr>
          <w:p w14:paraId="5F7BC15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9B5F22A"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441805E1"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68A673A9"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6A2FF7" w:rsidRPr="00A0186B" w14:paraId="04301E7D" w14:textId="77777777" w:rsidTr="00A0186B">
        <w:trPr>
          <w:cantSplit/>
        </w:trPr>
        <w:tc>
          <w:tcPr>
            <w:tcW w:w="800" w:type="pct"/>
            <w:shd w:val="clear" w:color="auto" w:fill="FAF9F8"/>
            <w:noWrap/>
            <w:hideMark/>
          </w:tcPr>
          <w:p w14:paraId="7E618625"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QLD</w:t>
            </w:r>
          </w:p>
        </w:tc>
        <w:tc>
          <w:tcPr>
            <w:tcW w:w="700" w:type="pct"/>
            <w:shd w:val="clear" w:color="auto" w:fill="FAF9F8"/>
            <w:noWrap/>
            <w:hideMark/>
          </w:tcPr>
          <w:p w14:paraId="7E6436B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659425A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hideMark/>
          </w:tcPr>
          <w:p w14:paraId="7F757EC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598CEBC9"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E3E5C0F"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95E5D5B"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13</w:t>
            </w:r>
          </w:p>
        </w:tc>
      </w:tr>
      <w:tr w:rsidR="000F751D" w:rsidRPr="00A0186B" w14:paraId="6376A06A" w14:textId="77777777" w:rsidTr="00A0186B">
        <w:trPr>
          <w:cantSplit/>
        </w:trPr>
        <w:tc>
          <w:tcPr>
            <w:tcW w:w="800" w:type="pct"/>
            <w:noWrap/>
            <w:hideMark/>
          </w:tcPr>
          <w:p w14:paraId="450E5E40"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WA</w:t>
            </w:r>
          </w:p>
        </w:tc>
        <w:tc>
          <w:tcPr>
            <w:tcW w:w="700" w:type="pct"/>
            <w:noWrap/>
            <w:hideMark/>
          </w:tcPr>
          <w:p w14:paraId="5342A9F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noWrap/>
            <w:hideMark/>
          </w:tcPr>
          <w:p w14:paraId="3F7F7E7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19226562"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57981A25"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012FEA7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4295B9"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6A2FF7" w:rsidRPr="00A0186B" w14:paraId="33572A73" w14:textId="77777777" w:rsidTr="00A0186B">
        <w:trPr>
          <w:cantSplit/>
        </w:trPr>
        <w:tc>
          <w:tcPr>
            <w:tcW w:w="800" w:type="pct"/>
            <w:shd w:val="clear" w:color="auto" w:fill="FAF9F8"/>
            <w:noWrap/>
            <w:hideMark/>
          </w:tcPr>
          <w:p w14:paraId="58F4EF6A"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SA</w:t>
            </w:r>
          </w:p>
        </w:tc>
        <w:tc>
          <w:tcPr>
            <w:tcW w:w="700" w:type="pct"/>
            <w:shd w:val="clear" w:color="auto" w:fill="FAF9F8"/>
            <w:noWrap/>
            <w:hideMark/>
          </w:tcPr>
          <w:p w14:paraId="4791A30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392918F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78B097F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29C3F5AB"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hideMark/>
          </w:tcPr>
          <w:p w14:paraId="5DB4677A"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6CF2A2A9"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0F751D" w:rsidRPr="00A0186B" w14:paraId="79FB5A6D" w14:textId="77777777" w:rsidTr="00A0186B">
        <w:trPr>
          <w:cantSplit/>
        </w:trPr>
        <w:tc>
          <w:tcPr>
            <w:tcW w:w="800" w:type="pct"/>
            <w:noWrap/>
            <w:hideMark/>
          </w:tcPr>
          <w:p w14:paraId="32045DC3"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TAS</w:t>
            </w:r>
          </w:p>
        </w:tc>
        <w:tc>
          <w:tcPr>
            <w:tcW w:w="700" w:type="pct"/>
            <w:noWrap/>
            <w:hideMark/>
          </w:tcPr>
          <w:p w14:paraId="6C8DCF7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175CE8F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6262126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676844D1"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24F28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277D38A"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7</w:t>
            </w:r>
          </w:p>
        </w:tc>
      </w:tr>
      <w:tr w:rsidR="006A2FF7" w:rsidRPr="00A0186B" w14:paraId="08D656B7" w14:textId="77777777" w:rsidTr="00A0186B">
        <w:trPr>
          <w:cantSplit/>
        </w:trPr>
        <w:tc>
          <w:tcPr>
            <w:tcW w:w="800" w:type="pct"/>
            <w:shd w:val="clear" w:color="auto" w:fill="FAF9F8"/>
            <w:noWrap/>
            <w:hideMark/>
          </w:tcPr>
          <w:p w14:paraId="3AC90D32"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ACT</w:t>
            </w:r>
          </w:p>
        </w:tc>
        <w:tc>
          <w:tcPr>
            <w:tcW w:w="700" w:type="pct"/>
            <w:shd w:val="clear" w:color="auto" w:fill="FAF9F8"/>
            <w:noWrap/>
            <w:hideMark/>
          </w:tcPr>
          <w:p w14:paraId="4E0C0BE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3F31ADD4"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6FE6831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9400AD4"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28EC626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F88A95F"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0F751D" w:rsidRPr="00A0186B" w14:paraId="374EAD0F" w14:textId="77777777" w:rsidTr="00A0186B">
        <w:trPr>
          <w:cantSplit/>
        </w:trPr>
        <w:tc>
          <w:tcPr>
            <w:tcW w:w="800" w:type="pct"/>
            <w:noWrap/>
            <w:hideMark/>
          </w:tcPr>
          <w:p w14:paraId="21C95C9C"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NT</w:t>
            </w:r>
          </w:p>
        </w:tc>
        <w:tc>
          <w:tcPr>
            <w:tcW w:w="700" w:type="pct"/>
            <w:noWrap/>
            <w:hideMark/>
          </w:tcPr>
          <w:p w14:paraId="44F29401"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2924C135"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0214D5B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7458721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001D288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9A7D977"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6A2FF7" w:rsidRPr="00A0186B" w14:paraId="685DB864" w14:textId="77777777" w:rsidTr="00A0186B">
        <w:trPr>
          <w:cantSplit/>
        </w:trPr>
        <w:tc>
          <w:tcPr>
            <w:tcW w:w="800" w:type="pct"/>
            <w:shd w:val="clear" w:color="auto" w:fill="E4E9F3"/>
            <w:noWrap/>
            <w:hideMark/>
          </w:tcPr>
          <w:p w14:paraId="6051DFDB" w14:textId="4AD619CE" w:rsidR="002A249B" w:rsidRPr="00A0186B" w:rsidRDefault="002A249B" w:rsidP="002A249B">
            <w:pPr>
              <w:spacing w:after="0" w:line="240" w:lineRule="auto"/>
              <w:rPr>
                <w:rFonts w:eastAsia="Times New Roman" w:cs="Arial"/>
                <w:b/>
                <w:sz w:val="20"/>
                <w:szCs w:val="20"/>
                <w:lang w:eastAsia="en-AU"/>
              </w:rPr>
            </w:pPr>
            <w:r w:rsidRPr="00A0186B">
              <w:rPr>
                <w:rFonts w:eastAsia="Times New Roman" w:cs="Arial"/>
                <w:b/>
                <w:sz w:val="20"/>
                <w:szCs w:val="20"/>
                <w:lang w:eastAsia="en-AU"/>
              </w:rPr>
              <w:t>National total</w:t>
            </w:r>
          </w:p>
        </w:tc>
        <w:tc>
          <w:tcPr>
            <w:tcW w:w="700" w:type="pct"/>
            <w:shd w:val="clear" w:color="auto" w:fill="E4E9F3"/>
            <w:noWrap/>
            <w:hideMark/>
          </w:tcPr>
          <w:p w14:paraId="4005B25E"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00" w:type="pct"/>
            <w:shd w:val="clear" w:color="auto" w:fill="E4E9F3"/>
            <w:noWrap/>
            <w:hideMark/>
          </w:tcPr>
          <w:p w14:paraId="3598A9E0"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hideMark/>
          </w:tcPr>
          <w:p w14:paraId="3CB9B52A"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hideMark/>
          </w:tcPr>
          <w:p w14:paraId="3B67EE57"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hideMark/>
          </w:tcPr>
          <w:p w14:paraId="1D2F5088"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hideMark/>
          </w:tcPr>
          <w:p w14:paraId="3B312B7A"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7DB54C4E" w14:textId="3C2014F6" w:rsidR="00C62233" w:rsidRDefault="00C62233" w:rsidP="009A28E1">
      <w:pPr>
        <w:spacing w:before="240" w:after="240" w:line="240" w:lineRule="auto"/>
      </w:pPr>
      <w:r>
        <w:t xml:space="preserve">Table </w:t>
      </w:r>
      <w:r w:rsidR="00704C2A">
        <w:t>10</w:t>
      </w:r>
      <w:r>
        <w:t>: Safety TAP – progress of actions by objective</w:t>
      </w:r>
      <w:r w:rsidR="00464AAF">
        <w:t xml:space="preserve"> in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0: Safety TAP – progress of actions by objective in 2022-2023"/>
      </w:tblPr>
      <w:tblGrid>
        <w:gridCol w:w="1444"/>
        <w:gridCol w:w="1262"/>
        <w:gridCol w:w="1262"/>
        <w:gridCol w:w="1262"/>
        <w:gridCol w:w="1262"/>
        <w:gridCol w:w="1262"/>
        <w:gridCol w:w="1262"/>
      </w:tblGrid>
      <w:tr w:rsidR="003021F3" w:rsidRPr="00A0186B" w14:paraId="1A442218" w14:textId="77777777" w:rsidTr="00A0186B">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vAlign w:val="bottom"/>
            <w:hideMark/>
          </w:tcPr>
          <w:p w14:paraId="7947CC4A" w14:textId="77777777" w:rsidR="002A249B" w:rsidRPr="00A0186B" w:rsidRDefault="002A249B" w:rsidP="002A249B">
            <w:pPr>
              <w:spacing w:after="0" w:line="240" w:lineRule="auto"/>
              <w:rPr>
                <w:rFonts w:eastAsia="Times New Roman" w:cs="Arial"/>
                <w:b/>
                <w:bCs/>
                <w:color w:val="FFFFFF" w:themeColor="background1"/>
                <w:sz w:val="20"/>
                <w:szCs w:val="20"/>
                <w:lang w:eastAsia="en-AU"/>
              </w:rPr>
            </w:pPr>
            <w:bookmarkStart w:id="27" w:name="Title_10"/>
            <w:bookmarkEnd w:id="27"/>
            <w:r w:rsidRPr="00A0186B">
              <w:rPr>
                <w:rFonts w:eastAsia="Times New Roman" w:cs="Arial"/>
                <w:b/>
                <w:bCs/>
                <w:color w:val="FFFFFF" w:themeColor="background1"/>
                <w:sz w:val="20"/>
                <w:szCs w:val="20"/>
                <w:lang w:eastAsia="en-AU"/>
              </w:rPr>
              <w:t>Objective</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vAlign w:val="bottom"/>
            <w:hideMark/>
          </w:tcPr>
          <w:p w14:paraId="52752419" w14:textId="7C56AE54" w:rsidR="002A249B" w:rsidRPr="00A0186B" w:rsidRDefault="002A249B" w:rsidP="00464AAF">
            <w:pPr>
              <w:spacing w:after="0" w:line="240" w:lineRule="auto"/>
              <w:rPr>
                <w:rFonts w:eastAsia="Times New Roman" w:cs="Arial"/>
                <w:b/>
                <w:bCs/>
                <w:color w:val="FFFFFF" w:themeColor="background1"/>
                <w:sz w:val="20"/>
                <w:szCs w:val="20"/>
                <w:lang w:eastAsia="en-AU"/>
              </w:rPr>
            </w:pPr>
            <w:r w:rsidRPr="00A0186B">
              <w:rPr>
                <w:rFonts w:eastAsia="Times New Roman" w:cs="Arial"/>
                <w:b/>
                <w:bCs/>
                <w:color w:val="FFFFFF" w:themeColor="background1"/>
                <w:sz w:val="20"/>
                <w:szCs w:val="20"/>
                <w:lang w:eastAsia="en-AU"/>
              </w:rPr>
              <w:t xml:space="preserve">Completed </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72F6BE9A" w14:textId="77777777" w:rsidR="002A249B" w:rsidRPr="00A0186B" w:rsidRDefault="002A249B" w:rsidP="002A249B">
            <w:pPr>
              <w:spacing w:after="0" w:line="240" w:lineRule="auto"/>
              <w:rPr>
                <w:rFonts w:eastAsia="Times New Roman" w:cs="Arial"/>
                <w:b/>
                <w:bCs/>
                <w:color w:val="FFFFFF" w:themeColor="background1"/>
                <w:sz w:val="20"/>
                <w:szCs w:val="20"/>
                <w:lang w:eastAsia="en-AU"/>
              </w:rPr>
            </w:pPr>
            <w:r w:rsidRPr="00A0186B">
              <w:rPr>
                <w:rFonts w:eastAsia="Times New Roman" w:cs="Arial"/>
                <w:b/>
                <w:bCs/>
                <w:color w:val="FFFFFF" w:themeColor="background1"/>
                <w:sz w:val="20"/>
                <w:szCs w:val="20"/>
                <w:lang w:eastAsia="en-AU"/>
              </w:rPr>
              <w:t>On track</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7EFB0CE2" w14:textId="77777777" w:rsidR="002A249B" w:rsidRPr="00A0186B" w:rsidRDefault="002A249B" w:rsidP="002A249B">
            <w:pPr>
              <w:spacing w:after="0" w:line="240" w:lineRule="auto"/>
              <w:rPr>
                <w:rFonts w:eastAsia="Times New Roman" w:cs="Arial"/>
                <w:b/>
                <w:bCs/>
                <w:color w:val="FFFFFF" w:themeColor="background1"/>
                <w:sz w:val="20"/>
                <w:szCs w:val="20"/>
                <w:lang w:eastAsia="en-AU"/>
              </w:rPr>
            </w:pPr>
            <w:r w:rsidRPr="00A0186B">
              <w:rPr>
                <w:rFonts w:eastAsia="Times New Roman" w:cs="Arial"/>
                <w:b/>
                <w:bCs/>
                <w:color w:val="FFFFFF" w:themeColor="background1"/>
                <w:sz w:val="20"/>
                <w:szCs w:val="20"/>
                <w:lang w:eastAsia="en-AU"/>
              </w:rPr>
              <w:t>Some delays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002A2C85" w14:textId="77777777" w:rsidR="002A249B" w:rsidRPr="00A0186B" w:rsidRDefault="002A249B" w:rsidP="002A249B">
            <w:pPr>
              <w:spacing w:after="0" w:line="240" w:lineRule="auto"/>
              <w:rPr>
                <w:rFonts w:eastAsia="Times New Roman" w:cs="Arial"/>
                <w:b/>
                <w:bCs/>
                <w:color w:val="FFFFFF" w:themeColor="background1"/>
                <w:sz w:val="20"/>
                <w:szCs w:val="20"/>
                <w:lang w:eastAsia="en-AU"/>
              </w:rPr>
            </w:pPr>
            <w:r w:rsidRPr="00A0186B">
              <w:rPr>
                <w:rFonts w:eastAsia="Times New Roman" w:cs="Arial"/>
                <w:b/>
                <w:bCs/>
                <w:color w:val="FFFFFF" w:themeColor="background1"/>
                <w:sz w:val="20"/>
                <w:szCs w:val="20"/>
                <w:lang w:eastAsia="en-AU"/>
              </w:rPr>
              <w:t>Paused</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6CFAABE0" w14:textId="77777777" w:rsidR="002A249B" w:rsidRPr="00A0186B" w:rsidRDefault="002A249B" w:rsidP="002A249B">
            <w:pPr>
              <w:spacing w:after="0" w:line="240" w:lineRule="auto"/>
              <w:rPr>
                <w:rFonts w:eastAsia="Times New Roman" w:cs="Arial"/>
                <w:b/>
                <w:bCs/>
                <w:color w:val="FFFFFF" w:themeColor="background1"/>
                <w:sz w:val="20"/>
                <w:szCs w:val="20"/>
                <w:lang w:eastAsia="en-AU"/>
              </w:rPr>
            </w:pPr>
            <w:r w:rsidRPr="00A0186B">
              <w:rPr>
                <w:rFonts w:eastAsia="Times New Roman" w:cs="Arial"/>
                <w:b/>
                <w:bCs/>
                <w:color w:val="FFFFFF" w:themeColor="background1"/>
                <w:sz w:val="20"/>
                <w:szCs w:val="20"/>
                <w:lang w:eastAsia="en-AU"/>
              </w:rPr>
              <w:t>Future start</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vAlign w:val="bottom"/>
            <w:hideMark/>
          </w:tcPr>
          <w:p w14:paraId="67A0AE1B" w14:textId="77777777" w:rsidR="002A249B" w:rsidRPr="00A0186B" w:rsidRDefault="002A249B" w:rsidP="002A249B">
            <w:pPr>
              <w:spacing w:after="0" w:line="240" w:lineRule="auto"/>
              <w:rPr>
                <w:rFonts w:eastAsia="Times New Roman" w:cs="Arial"/>
                <w:b/>
                <w:color w:val="FFFFFF" w:themeColor="background1"/>
                <w:sz w:val="20"/>
                <w:szCs w:val="20"/>
                <w:lang w:eastAsia="en-AU"/>
              </w:rPr>
            </w:pPr>
            <w:r w:rsidRPr="00A0186B">
              <w:rPr>
                <w:rFonts w:eastAsia="Times New Roman" w:cs="Arial"/>
                <w:b/>
                <w:color w:val="FFFFFF" w:themeColor="background1"/>
                <w:sz w:val="20"/>
                <w:szCs w:val="20"/>
                <w:lang w:eastAsia="en-AU"/>
              </w:rPr>
              <w:t>Total</w:t>
            </w:r>
          </w:p>
        </w:tc>
      </w:tr>
      <w:tr w:rsidR="00BE3F25" w:rsidRPr="00A0186B" w14:paraId="50224A4E" w14:textId="77777777" w:rsidTr="00A0186B">
        <w:trPr>
          <w:cantSplit/>
        </w:trPr>
        <w:tc>
          <w:tcPr>
            <w:tcW w:w="800" w:type="pct"/>
            <w:tcBorders>
              <w:top w:val="single" w:sz="4" w:space="0" w:color="auto"/>
            </w:tcBorders>
            <w:shd w:val="clear" w:color="auto" w:fill="auto"/>
            <w:noWrap/>
            <w:vAlign w:val="bottom"/>
            <w:hideMark/>
          </w:tcPr>
          <w:p w14:paraId="42DCB5DB"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Objective 1</w:t>
            </w:r>
          </w:p>
        </w:tc>
        <w:tc>
          <w:tcPr>
            <w:tcW w:w="700" w:type="pct"/>
            <w:tcBorders>
              <w:top w:val="single" w:sz="4" w:space="0" w:color="auto"/>
            </w:tcBorders>
            <w:shd w:val="clear" w:color="auto" w:fill="auto"/>
            <w:noWrap/>
            <w:vAlign w:val="bottom"/>
            <w:hideMark/>
          </w:tcPr>
          <w:p w14:paraId="283962CF"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3C90674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tcBorders>
              <w:top w:val="single" w:sz="4" w:space="0" w:color="auto"/>
            </w:tcBorders>
            <w:shd w:val="clear" w:color="auto" w:fill="auto"/>
            <w:noWrap/>
            <w:vAlign w:val="bottom"/>
            <w:hideMark/>
          </w:tcPr>
          <w:p w14:paraId="0AD704F5"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75E5EFA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12728B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2652C37D"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17</w:t>
            </w:r>
          </w:p>
        </w:tc>
      </w:tr>
      <w:tr w:rsidR="00BE3F25" w:rsidRPr="00A0186B" w14:paraId="24E43643" w14:textId="77777777" w:rsidTr="00A0186B">
        <w:trPr>
          <w:cantSplit/>
        </w:trPr>
        <w:tc>
          <w:tcPr>
            <w:tcW w:w="800" w:type="pct"/>
            <w:shd w:val="clear" w:color="auto" w:fill="FAF9F8"/>
            <w:noWrap/>
            <w:vAlign w:val="bottom"/>
            <w:hideMark/>
          </w:tcPr>
          <w:p w14:paraId="4E897F82"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Objective 2</w:t>
            </w:r>
          </w:p>
        </w:tc>
        <w:tc>
          <w:tcPr>
            <w:tcW w:w="700" w:type="pct"/>
            <w:shd w:val="clear" w:color="auto" w:fill="FAF9F8"/>
            <w:noWrap/>
            <w:vAlign w:val="bottom"/>
            <w:hideMark/>
          </w:tcPr>
          <w:p w14:paraId="0BED6AA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2E216D0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FAF9F8"/>
            <w:noWrap/>
            <w:vAlign w:val="bottom"/>
            <w:hideMark/>
          </w:tcPr>
          <w:p w14:paraId="535F54CB"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0B44C7A4"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68AB948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96DD07E"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25</w:t>
            </w:r>
          </w:p>
        </w:tc>
      </w:tr>
      <w:tr w:rsidR="00BE3F25" w:rsidRPr="00A0186B" w14:paraId="752C962F" w14:textId="77777777" w:rsidTr="00A0186B">
        <w:trPr>
          <w:cantSplit/>
        </w:trPr>
        <w:tc>
          <w:tcPr>
            <w:tcW w:w="800" w:type="pct"/>
            <w:shd w:val="clear" w:color="auto" w:fill="auto"/>
            <w:noWrap/>
            <w:vAlign w:val="bottom"/>
            <w:hideMark/>
          </w:tcPr>
          <w:p w14:paraId="62025C90"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Objective 3</w:t>
            </w:r>
          </w:p>
        </w:tc>
        <w:tc>
          <w:tcPr>
            <w:tcW w:w="700" w:type="pct"/>
            <w:shd w:val="clear" w:color="auto" w:fill="auto"/>
            <w:noWrap/>
            <w:vAlign w:val="bottom"/>
            <w:hideMark/>
          </w:tcPr>
          <w:p w14:paraId="0FA5F14F"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12</w:t>
            </w:r>
          </w:p>
        </w:tc>
        <w:tc>
          <w:tcPr>
            <w:tcW w:w="700" w:type="pct"/>
            <w:shd w:val="clear" w:color="auto" w:fill="auto"/>
            <w:noWrap/>
            <w:vAlign w:val="bottom"/>
            <w:hideMark/>
          </w:tcPr>
          <w:p w14:paraId="6C2713E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23</w:t>
            </w:r>
          </w:p>
        </w:tc>
        <w:tc>
          <w:tcPr>
            <w:tcW w:w="700" w:type="pct"/>
            <w:shd w:val="clear" w:color="auto" w:fill="auto"/>
            <w:noWrap/>
            <w:vAlign w:val="bottom"/>
            <w:hideMark/>
          </w:tcPr>
          <w:p w14:paraId="323270B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auto"/>
            <w:noWrap/>
            <w:vAlign w:val="bottom"/>
            <w:hideMark/>
          </w:tcPr>
          <w:p w14:paraId="541AC52A"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20ACE4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139924FC"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48</w:t>
            </w:r>
          </w:p>
        </w:tc>
      </w:tr>
      <w:tr w:rsidR="00BE3F25" w:rsidRPr="00A0186B" w14:paraId="6C97C360" w14:textId="77777777" w:rsidTr="00A0186B">
        <w:trPr>
          <w:cantSplit/>
        </w:trPr>
        <w:tc>
          <w:tcPr>
            <w:tcW w:w="800" w:type="pct"/>
            <w:shd w:val="clear" w:color="auto" w:fill="FAF9F8"/>
            <w:noWrap/>
            <w:vAlign w:val="bottom"/>
            <w:hideMark/>
          </w:tcPr>
          <w:p w14:paraId="4A8A8395"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Objective 4</w:t>
            </w:r>
          </w:p>
        </w:tc>
        <w:tc>
          <w:tcPr>
            <w:tcW w:w="700" w:type="pct"/>
            <w:shd w:val="clear" w:color="auto" w:fill="FAF9F8"/>
            <w:noWrap/>
            <w:vAlign w:val="bottom"/>
            <w:hideMark/>
          </w:tcPr>
          <w:p w14:paraId="3EE6C45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360830C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7344FC7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shd w:val="clear" w:color="auto" w:fill="FAF9F8"/>
            <w:noWrap/>
            <w:vAlign w:val="bottom"/>
            <w:hideMark/>
          </w:tcPr>
          <w:p w14:paraId="389652D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79F42A3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7045759"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21</w:t>
            </w:r>
          </w:p>
        </w:tc>
      </w:tr>
      <w:tr w:rsidR="00BE3F25" w:rsidRPr="00A0186B" w14:paraId="53A6D06E" w14:textId="77777777" w:rsidTr="00A0186B">
        <w:trPr>
          <w:cantSplit/>
        </w:trPr>
        <w:tc>
          <w:tcPr>
            <w:tcW w:w="800" w:type="pct"/>
            <w:shd w:val="clear" w:color="auto" w:fill="auto"/>
            <w:noWrap/>
            <w:vAlign w:val="bottom"/>
            <w:hideMark/>
          </w:tcPr>
          <w:p w14:paraId="152F361C"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Objective 5</w:t>
            </w:r>
          </w:p>
        </w:tc>
        <w:tc>
          <w:tcPr>
            <w:tcW w:w="700" w:type="pct"/>
            <w:shd w:val="clear" w:color="auto" w:fill="auto"/>
            <w:noWrap/>
            <w:vAlign w:val="bottom"/>
            <w:hideMark/>
          </w:tcPr>
          <w:p w14:paraId="4F3B89F1"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3A27BE1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1B5370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00CCEE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6693E3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E84B1D3"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BE3F25" w:rsidRPr="00A0186B" w14:paraId="10585727" w14:textId="77777777" w:rsidTr="00A0186B">
        <w:trPr>
          <w:cantSplit/>
        </w:trPr>
        <w:tc>
          <w:tcPr>
            <w:tcW w:w="800" w:type="pct"/>
            <w:shd w:val="clear" w:color="auto" w:fill="E4E9F3"/>
            <w:noWrap/>
            <w:vAlign w:val="bottom"/>
            <w:hideMark/>
          </w:tcPr>
          <w:p w14:paraId="4196F190" w14:textId="77777777" w:rsidR="002A249B" w:rsidRPr="00A0186B" w:rsidRDefault="002A249B" w:rsidP="002A249B">
            <w:pPr>
              <w:spacing w:after="0" w:line="240" w:lineRule="auto"/>
              <w:rPr>
                <w:rFonts w:eastAsia="Times New Roman" w:cs="Arial"/>
                <w:b/>
                <w:sz w:val="20"/>
                <w:szCs w:val="20"/>
                <w:lang w:eastAsia="en-AU"/>
              </w:rPr>
            </w:pPr>
            <w:r w:rsidRPr="00A0186B">
              <w:rPr>
                <w:rFonts w:eastAsia="Times New Roman" w:cs="Arial"/>
                <w:b/>
                <w:sz w:val="20"/>
                <w:szCs w:val="20"/>
                <w:lang w:eastAsia="en-AU"/>
              </w:rPr>
              <w:t>Overall</w:t>
            </w:r>
          </w:p>
        </w:tc>
        <w:tc>
          <w:tcPr>
            <w:tcW w:w="700" w:type="pct"/>
            <w:shd w:val="clear" w:color="auto" w:fill="E4E9F3"/>
            <w:noWrap/>
            <w:vAlign w:val="bottom"/>
            <w:hideMark/>
          </w:tcPr>
          <w:p w14:paraId="56BE06D7"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00" w:type="pct"/>
            <w:shd w:val="clear" w:color="auto" w:fill="E4E9F3"/>
            <w:noWrap/>
            <w:vAlign w:val="bottom"/>
            <w:hideMark/>
          </w:tcPr>
          <w:p w14:paraId="531944AA"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vAlign w:val="bottom"/>
            <w:hideMark/>
          </w:tcPr>
          <w:p w14:paraId="0B6C1071"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vAlign w:val="bottom"/>
            <w:hideMark/>
          </w:tcPr>
          <w:p w14:paraId="4BBF7AFE"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vAlign w:val="bottom"/>
            <w:hideMark/>
          </w:tcPr>
          <w:p w14:paraId="0BDE481B"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vAlign w:val="bottom"/>
            <w:hideMark/>
          </w:tcPr>
          <w:p w14:paraId="6980E183"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6EE09519" w14:textId="77777777" w:rsidR="00C62233" w:rsidRDefault="00C62233">
      <w:r>
        <w:br w:type="page"/>
      </w:r>
    </w:p>
    <w:p w14:paraId="29DF166D" w14:textId="77777777" w:rsidR="00C62233" w:rsidRPr="00C62233" w:rsidRDefault="00C62233" w:rsidP="00DA227A">
      <w:pPr>
        <w:pStyle w:val="Heading1"/>
      </w:pPr>
      <w:bookmarkStart w:id="28" w:name="_Toc151037042"/>
      <w:r w:rsidRPr="00C62233">
        <w:lastRenderedPageBreak/>
        <w:t>Emergency Management Targeted Action Plan</w:t>
      </w:r>
      <w:bookmarkEnd w:id="28"/>
    </w:p>
    <w:p w14:paraId="41C85088" w14:textId="77777777" w:rsidR="00C62233" w:rsidRPr="00DA227A" w:rsidRDefault="00C62233" w:rsidP="00515A1C">
      <w:pPr>
        <w:pStyle w:val="Heading2"/>
        <w:pBdr>
          <w:top w:val="none" w:sz="0" w:space="0" w:color="auto"/>
        </w:pBdr>
      </w:pPr>
      <w:r w:rsidRPr="00DA227A">
        <w:t xml:space="preserve">Introduction </w:t>
      </w:r>
    </w:p>
    <w:p w14:paraId="3CC6439A" w14:textId="465B25CA" w:rsidR="00DA227A" w:rsidRDefault="00C62233" w:rsidP="009B5AB0">
      <w:pPr>
        <w:spacing w:before="240" w:after="240" w:line="240" w:lineRule="auto"/>
      </w:pPr>
      <w:r>
        <w:t xml:space="preserve">The Emergency Management TAP is designed to drive progress under the Health and Wellbeing Outcome Area of </w:t>
      </w:r>
      <w:r w:rsidR="00F714D1">
        <w:t>ADS</w:t>
      </w:r>
      <w:r>
        <w:t xml:space="preserve">. </w:t>
      </w:r>
    </w:p>
    <w:p w14:paraId="1D1C4EC1" w14:textId="77777777" w:rsidR="00DA227A" w:rsidRDefault="00C62233" w:rsidP="009B5AB0">
      <w:pPr>
        <w:spacing w:before="240" w:after="240" w:line="240" w:lineRule="auto"/>
      </w:pPr>
      <w:r>
        <w:t xml:space="preserve">This Outcome Area aims to ensure people with disability attain the highest possible health and wellbeing outcomes throughout their lives. </w:t>
      </w:r>
    </w:p>
    <w:p w14:paraId="6205F37D" w14:textId="76843830" w:rsidR="00DA227A" w:rsidRDefault="00C62233" w:rsidP="009B5AB0">
      <w:pPr>
        <w:spacing w:before="240" w:after="240" w:line="240" w:lineRule="auto"/>
      </w:pPr>
      <w:r>
        <w:t xml:space="preserve">Under the Emergency Management TAP there are </w:t>
      </w:r>
      <w:r w:rsidR="00E004AD">
        <w:t>47</w:t>
      </w:r>
      <w:r>
        <w:t xml:space="preserve"> actions across Australian, state and territory governments</w:t>
      </w:r>
      <w:r w:rsidR="00E004AD">
        <w:t xml:space="preserve"> being reported on for the 2022-2023 period.</w:t>
      </w:r>
      <w:r w:rsidR="00DA227A">
        <w:t xml:space="preserve"> </w:t>
      </w:r>
    </w:p>
    <w:p w14:paraId="195AF727" w14:textId="77777777" w:rsidR="00C62233" w:rsidRDefault="00C62233" w:rsidP="009B5AB0">
      <w:pPr>
        <w:spacing w:before="240" w:after="240" w:line="240" w:lineRule="auto"/>
      </w:pPr>
      <w:r>
        <w:t>This includes actions that actively seek feedback from people with disability and the sector, review and improve emergency response plans and preparations to better include people with disability, and improve communications provided during emergencies.</w:t>
      </w:r>
    </w:p>
    <w:p w14:paraId="0B4539E0" w14:textId="77777777" w:rsidR="00C62233" w:rsidRPr="00DA227A" w:rsidRDefault="00C62233" w:rsidP="009B5AB0">
      <w:pPr>
        <w:pStyle w:val="Heading2"/>
      </w:pPr>
      <w:r w:rsidRPr="00DA227A">
        <w:t xml:space="preserve">Objectives </w:t>
      </w:r>
    </w:p>
    <w:p w14:paraId="79CA01A4" w14:textId="21921C5D" w:rsidR="00C62233" w:rsidRDefault="00C62233" w:rsidP="009B5AB0">
      <w:pPr>
        <w:pStyle w:val="ListParagraph"/>
        <w:numPr>
          <w:ilvl w:val="0"/>
          <w:numId w:val="45"/>
        </w:numPr>
        <w:spacing w:before="120" w:after="120" w:line="240" w:lineRule="auto"/>
        <w:contextualSpacing w:val="0"/>
      </w:pPr>
      <w:r>
        <w:t xml:space="preserve">Ensure disaster/emergency planning processes for conducting disaster risk assessments, and subsequent development and maintenance of disaster/emergency management plans, are inclusive of people with disability. </w:t>
      </w:r>
    </w:p>
    <w:p w14:paraId="55ADE46B" w14:textId="3E873E28" w:rsidR="00C62233" w:rsidRDefault="00C62233" w:rsidP="009B5AB0">
      <w:pPr>
        <w:pStyle w:val="ListParagraph"/>
        <w:numPr>
          <w:ilvl w:val="0"/>
          <w:numId w:val="45"/>
        </w:numPr>
        <w:spacing w:before="120" w:after="120" w:line="240" w:lineRule="auto"/>
        <w:contextualSpacing w:val="0"/>
      </w:pPr>
      <w:r>
        <w:t>Ensure inclusive disaster/emergency management, preparedness and recovery</w:t>
      </w:r>
      <w:r w:rsidR="00D336DF">
        <w:t xml:space="preserve"> </w:t>
      </w:r>
      <w:r>
        <w:t>planning processes support the health and wellbeing of people with disability before, during and after emergencies.</w:t>
      </w:r>
    </w:p>
    <w:p w14:paraId="0D242A81" w14:textId="77777777" w:rsidR="00C62233" w:rsidRDefault="00C62233">
      <w:r>
        <w:br w:type="page"/>
      </w:r>
    </w:p>
    <w:p w14:paraId="3F7F5B46" w14:textId="77777777" w:rsidR="00C62233" w:rsidRPr="0066071F" w:rsidRDefault="00B12B54" w:rsidP="0066071F">
      <w:pPr>
        <w:rPr>
          <w:b/>
          <w:bCs/>
          <w:color w:val="6C1740"/>
          <w:sz w:val="94"/>
          <w:szCs w:val="94"/>
        </w:rPr>
      </w:pPr>
      <w:bookmarkStart w:id="29" w:name="_Toc151037043"/>
      <w:r w:rsidRPr="0066071F">
        <w:rPr>
          <w:b/>
          <w:bCs/>
          <w:color w:val="6C1740"/>
          <w:sz w:val="94"/>
          <w:szCs w:val="94"/>
        </w:rPr>
        <w:lastRenderedPageBreak/>
        <w:t>Emergency Management TAP</w:t>
      </w:r>
      <w:bookmarkEnd w:id="29"/>
    </w:p>
    <w:p w14:paraId="2EBAA179" w14:textId="446F8E97" w:rsidR="00B12B54" w:rsidRDefault="00704C2A" w:rsidP="009B5AB0">
      <w:pPr>
        <w:spacing w:before="240" w:after="240" w:line="240" w:lineRule="auto"/>
      </w:pPr>
      <w:r>
        <w:t>Table 11</w:t>
      </w:r>
      <w:r w:rsidR="00B12B54">
        <w:t>: Emergency Management TAP – progress of actions by government</w:t>
      </w:r>
      <w:r w:rsidR="00464AAF">
        <w:t xml:space="preserve"> in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1: Emergency Management TAP – progress of actions by government in 2022-2023"/>
      </w:tblPr>
      <w:tblGrid>
        <w:gridCol w:w="1444"/>
        <w:gridCol w:w="1262"/>
        <w:gridCol w:w="1262"/>
        <w:gridCol w:w="1262"/>
        <w:gridCol w:w="1262"/>
        <w:gridCol w:w="1262"/>
        <w:gridCol w:w="1262"/>
      </w:tblGrid>
      <w:tr w:rsidR="0008159F" w:rsidRPr="0008159F" w14:paraId="1C137626" w14:textId="77777777" w:rsidTr="0008159F">
        <w:tc>
          <w:tcPr>
            <w:tcW w:w="800" w:type="pct"/>
            <w:tcBorders>
              <w:top w:val="single" w:sz="4" w:space="0" w:color="FFFFFF" w:themeColor="background1"/>
              <w:bottom w:val="single" w:sz="4" w:space="0" w:color="auto"/>
              <w:right w:val="single" w:sz="4" w:space="0" w:color="FFFFFF" w:themeColor="background1"/>
            </w:tcBorders>
            <w:shd w:val="clear" w:color="auto" w:fill="6C1740"/>
            <w:noWrap/>
            <w:vAlign w:val="bottom"/>
            <w:hideMark/>
          </w:tcPr>
          <w:p w14:paraId="02076257" w14:textId="731383E2" w:rsidR="002A249B" w:rsidRPr="0008159F" w:rsidRDefault="002A249B" w:rsidP="002A249B">
            <w:pPr>
              <w:spacing w:after="0" w:line="240" w:lineRule="auto"/>
              <w:rPr>
                <w:rFonts w:eastAsia="Times New Roman" w:cs="Arial"/>
                <w:b/>
                <w:color w:val="FFFFFF" w:themeColor="background1"/>
                <w:sz w:val="20"/>
                <w:szCs w:val="20"/>
                <w:lang w:eastAsia="en-AU"/>
              </w:rPr>
            </w:pPr>
            <w:r w:rsidRPr="0008159F">
              <w:rPr>
                <w:rFonts w:eastAsia="Times New Roman" w:cs="Arial"/>
                <w:b/>
                <w:color w:val="FFFFFF" w:themeColor="background1"/>
                <w:sz w:val="20"/>
                <w:szCs w:val="20"/>
                <w:lang w:eastAsia="en-AU"/>
              </w:rPr>
              <w:t>Government</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vAlign w:val="bottom"/>
            <w:hideMark/>
          </w:tcPr>
          <w:p w14:paraId="70546251" w14:textId="780B9076" w:rsidR="002A249B" w:rsidRPr="0008159F" w:rsidRDefault="002A249B" w:rsidP="00464AAF">
            <w:pPr>
              <w:spacing w:after="0" w:line="240" w:lineRule="auto"/>
              <w:rPr>
                <w:rFonts w:eastAsia="Times New Roman" w:cs="Arial"/>
                <w:b/>
                <w:color w:val="FFFFFF" w:themeColor="background1"/>
                <w:sz w:val="20"/>
                <w:szCs w:val="20"/>
                <w:lang w:eastAsia="en-AU"/>
              </w:rPr>
            </w:pPr>
            <w:r w:rsidRPr="0008159F">
              <w:rPr>
                <w:rFonts w:eastAsia="Times New Roman" w:cs="Arial"/>
                <w:b/>
                <w:color w:val="FFFFFF" w:themeColor="background1"/>
                <w:sz w:val="20"/>
                <w:szCs w:val="20"/>
                <w:lang w:eastAsia="en-AU"/>
              </w:rPr>
              <w:t xml:space="preserve">Completed </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704CBEE7" w14:textId="77777777" w:rsidR="002A249B" w:rsidRPr="0008159F" w:rsidRDefault="002A249B" w:rsidP="002A249B">
            <w:pPr>
              <w:spacing w:after="0" w:line="240" w:lineRule="auto"/>
              <w:rPr>
                <w:rFonts w:eastAsia="Times New Roman" w:cs="Arial"/>
                <w:b/>
                <w:color w:val="FFFFFF" w:themeColor="background1"/>
                <w:sz w:val="20"/>
                <w:szCs w:val="20"/>
                <w:lang w:eastAsia="en-AU"/>
              </w:rPr>
            </w:pPr>
            <w:r w:rsidRPr="0008159F">
              <w:rPr>
                <w:rFonts w:eastAsia="Times New Roman" w:cs="Arial"/>
                <w:b/>
                <w:color w:val="FFFFFF" w:themeColor="background1"/>
                <w:sz w:val="20"/>
                <w:szCs w:val="20"/>
                <w:lang w:eastAsia="en-AU"/>
              </w:rPr>
              <w:t>On track</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4B44900A" w14:textId="77777777" w:rsidR="002A249B" w:rsidRPr="0008159F" w:rsidRDefault="002A249B" w:rsidP="002A249B">
            <w:pPr>
              <w:spacing w:after="0" w:line="240" w:lineRule="auto"/>
              <w:rPr>
                <w:rFonts w:eastAsia="Times New Roman" w:cs="Arial"/>
                <w:b/>
                <w:color w:val="FFFFFF" w:themeColor="background1"/>
                <w:sz w:val="20"/>
                <w:szCs w:val="20"/>
                <w:lang w:eastAsia="en-AU"/>
              </w:rPr>
            </w:pPr>
            <w:r w:rsidRPr="0008159F">
              <w:rPr>
                <w:rFonts w:eastAsia="Times New Roman" w:cs="Arial"/>
                <w:b/>
                <w:color w:val="FFFFFF" w:themeColor="background1"/>
                <w:sz w:val="20"/>
                <w:szCs w:val="20"/>
                <w:lang w:eastAsia="en-AU"/>
              </w:rPr>
              <w:t>Some delays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2056ADAC" w14:textId="77777777" w:rsidR="002A249B" w:rsidRPr="0008159F" w:rsidRDefault="002A249B" w:rsidP="002A249B">
            <w:pPr>
              <w:spacing w:after="0" w:line="240" w:lineRule="auto"/>
              <w:rPr>
                <w:rFonts w:eastAsia="Times New Roman" w:cs="Arial"/>
                <w:b/>
                <w:color w:val="FFFFFF" w:themeColor="background1"/>
                <w:sz w:val="20"/>
                <w:szCs w:val="20"/>
                <w:lang w:eastAsia="en-AU"/>
              </w:rPr>
            </w:pPr>
            <w:r w:rsidRPr="0008159F">
              <w:rPr>
                <w:rFonts w:eastAsia="Times New Roman" w:cs="Arial"/>
                <w:b/>
                <w:color w:val="FFFFFF" w:themeColor="background1"/>
                <w:sz w:val="20"/>
                <w:szCs w:val="20"/>
                <w:lang w:eastAsia="en-AU"/>
              </w:rPr>
              <w:t>Paused</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38515163" w14:textId="77777777" w:rsidR="002A249B" w:rsidRPr="0008159F" w:rsidRDefault="002A249B" w:rsidP="002A249B">
            <w:pPr>
              <w:spacing w:after="0" w:line="240" w:lineRule="auto"/>
              <w:rPr>
                <w:rFonts w:eastAsia="Times New Roman" w:cs="Arial"/>
                <w:b/>
                <w:color w:val="FFFFFF" w:themeColor="background1"/>
                <w:sz w:val="20"/>
                <w:szCs w:val="20"/>
                <w:lang w:eastAsia="en-AU"/>
              </w:rPr>
            </w:pPr>
            <w:r w:rsidRPr="0008159F">
              <w:rPr>
                <w:rFonts w:eastAsia="Times New Roman" w:cs="Arial"/>
                <w:b/>
                <w:color w:val="FFFFFF" w:themeColor="background1"/>
                <w:sz w:val="20"/>
                <w:szCs w:val="20"/>
                <w:lang w:eastAsia="en-AU"/>
              </w:rPr>
              <w:t>Future start</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vAlign w:val="bottom"/>
            <w:hideMark/>
          </w:tcPr>
          <w:p w14:paraId="22AC1BC2" w14:textId="77777777" w:rsidR="002A249B" w:rsidRPr="0008159F" w:rsidRDefault="002A249B" w:rsidP="002A249B">
            <w:pPr>
              <w:spacing w:after="0" w:line="240" w:lineRule="auto"/>
              <w:rPr>
                <w:rFonts w:eastAsia="Times New Roman" w:cs="Arial"/>
                <w:b/>
                <w:color w:val="FFFFFF" w:themeColor="background1"/>
                <w:sz w:val="20"/>
                <w:szCs w:val="20"/>
                <w:lang w:eastAsia="en-AU"/>
              </w:rPr>
            </w:pPr>
            <w:r w:rsidRPr="0008159F">
              <w:rPr>
                <w:rFonts w:eastAsia="Times New Roman" w:cs="Arial"/>
                <w:b/>
                <w:color w:val="FFFFFF" w:themeColor="background1"/>
                <w:sz w:val="20"/>
                <w:szCs w:val="20"/>
                <w:lang w:eastAsia="en-AU"/>
              </w:rPr>
              <w:t>Total</w:t>
            </w:r>
          </w:p>
        </w:tc>
      </w:tr>
      <w:tr w:rsidR="0008159F" w:rsidRPr="0008159F" w14:paraId="0DCF74B0" w14:textId="77777777" w:rsidTr="0008159F">
        <w:tc>
          <w:tcPr>
            <w:tcW w:w="800" w:type="pct"/>
            <w:tcBorders>
              <w:top w:val="single" w:sz="4" w:space="0" w:color="auto"/>
            </w:tcBorders>
            <w:shd w:val="clear" w:color="auto" w:fill="auto"/>
            <w:noWrap/>
            <w:vAlign w:val="bottom"/>
            <w:hideMark/>
          </w:tcPr>
          <w:p w14:paraId="31A858C9" w14:textId="6F716252"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Australian Government</w:t>
            </w:r>
          </w:p>
        </w:tc>
        <w:tc>
          <w:tcPr>
            <w:tcW w:w="700" w:type="pct"/>
            <w:tcBorders>
              <w:top w:val="single" w:sz="4" w:space="0" w:color="auto"/>
            </w:tcBorders>
            <w:shd w:val="clear" w:color="auto" w:fill="auto"/>
            <w:noWrap/>
            <w:vAlign w:val="bottom"/>
            <w:hideMark/>
          </w:tcPr>
          <w:p w14:paraId="2262EDB7"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48463F06"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10</w:t>
            </w:r>
          </w:p>
        </w:tc>
        <w:tc>
          <w:tcPr>
            <w:tcW w:w="700" w:type="pct"/>
            <w:tcBorders>
              <w:top w:val="single" w:sz="4" w:space="0" w:color="auto"/>
            </w:tcBorders>
            <w:shd w:val="clear" w:color="auto" w:fill="auto"/>
            <w:noWrap/>
            <w:vAlign w:val="bottom"/>
            <w:hideMark/>
          </w:tcPr>
          <w:p w14:paraId="49ECB633"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916A762"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52020D0"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C97869C"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12</w:t>
            </w:r>
          </w:p>
        </w:tc>
      </w:tr>
      <w:tr w:rsidR="0008159F" w:rsidRPr="0008159F" w14:paraId="0C3BA2D8" w14:textId="77777777" w:rsidTr="0008159F">
        <w:tc>
          <w:tcPr>
            <w:tcW w:w="800" w:type="pct"/>
            <w:shd w:val="clear" w:color="auto" w:fill="FAF9F8"/>
            <w:noWrap/>
            <w:vAlign w:val="bottom"/>
            <w:hideMark/>
          </w:tcPr>
          <w:p w14:paraId="6ABC2B46" w14:textId="77777777"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NSW</w:t>
            </w:r>
          </w:p>
        </w:tc>
        <w:tc>
          <w:tcPr>
            <w:tcW w:w="700" w:type="pct"/>
            <w:shd w:val="clear" w:color="auto" w:fill="FAF9F8"/>
            <w:noWrap/>
            <w:vAlign w:val="bottom"/>
            <w:hideMark/>
          </w:tcPr>
          <w:p w14:paraId="4FD50421"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3A0C4ED0"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05385FD4"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5EC0E875"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29A2C34C"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2AF893"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08159F" w:rsidRPr="0008159F" w14:paraId="013760D8" w14:textId="77777777" w:rsidTr="0008159F">
        <w:tc>
          <w:tcPr>
            <w:tcW w:w="800" w:type="pct"/>
            <w:shd w:val="clear" w:color="auto" w:fill="auto"/>
            <w:noWrap/>
            <w:vAlign w:val="bottom"/>
            <w:hideMark/>
          </w:tcPr>
          <w:p w14:paraId="66E2EE6A" w14:textId="77777777"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VIC</w:t>
            </w:r>
          </w:p>
        </w:tc>
        <w:tc>
          <w:tcPr>
            <w:tcW w:w="700" w:type="pct"/>
            <w:shd w:val="clear" w:color="auto" w:fill="auto"/>
            <w:noWrap/>
            <w:vAlign w:val="bottom"/>
            <w:hideMark/>
          </w:tcPr>
          <w:p w14:paraId="2AE15052"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20D31E47"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5E3D3E04"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E811071"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860BBF4"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217780C"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08159F" w:rsidRPr="0008159F" w14:paraId="3CF3A435" w14:textId="77777777" w:rsidTr="0008159F">
        <w:tc>
          <w:tcPr>
            <w:tcW w:w="800" w:type="pct"/>
            <w:shd w:val="clear" w:color="auto" w:fill="FAF9F8"/>
            <w:noWrap/>
            <w:vAlign w:val="bottom"/>
            <w:hideMark/>
          </w:tcPr>
          <w:p w14:paraId="448AE5BB" w14:textId="77777777"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QLD</w:t>
            </w:r>
          </w:p>
        </w:tc>
        <w:tc>
          <w:tcPr>
            <w:tcW w:w="700" w:type="pct"/>
            <w:shd w:val="clear" w:color="auto" w:fill="FAF9F8"/>
            <w:noWrap/>
            <w:vAlign w:val="bottom"/>
            <w:hideMark/>
          </w:tcPr>
          <w:p w14:paraId="1F9C17AB"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244CD2B"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FAF9F8"/>
            <w:noWrap/>
            <w:vAlign w:val="bottom"/>
            <w:hideMark/>
          </w:tcPr>
          <w:p w14:paraId="647FC07D"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4085B65"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FA6FF52"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9DA728"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3</w:t>
            </w:r>
          </w:p>
        </w:tc>
      </w:tr>
      <w:tr w:rsidR="0008159F" w:rsidRPr="0008159F" w14:paraId="50ACD9E3" w14:textId="77777777" w:rsidTr="0008159F">
        <w:tc>
          <w:tcPr>
            <w:tcW w:w="800" w:type="pct"/>
            <w:shd w:val="clear" w:color="auto" w:fill="auto"/>
            <w:noWrap/>
            <w:vAlign w:val="bottom"/>
            <w:hideMark/>
          </w:tcPr>
          <w:p w14:paraId="69EF4F95" w14:textId="77777777"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WA</w:t>
            </w:r>
          </w:p>
        </w:tc>
        <w:tc>
          <w:tcPr>
            <w:tcW w:w="700" w:type="pct"/>
            <w:shd w:val="clear" w:color="auto" w:fill="auto"/>
            <w:noWrap/>
            <w:vAlign w:val="bottom"/>
            <w:hideMark/>
          </w:tcPr>
          <w:p w14:paraId="1CCCE82A"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7BF34F59"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4037FD19"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3EF573FC"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96F6475"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16DDB81"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5</w:t>
            </w:r>
          </w:p>
        </w:tc>
      </w:tr>
      <w:tr w:rsidR="0008159F" w:rsidRPr="0008159F" w14:paraId="3BAA5C76" w14:textId="77777777" w:rsidTr="0008159F">
        <w:tc>
          <w:tcPr>
            <w:tcW w:w="800" w:type="pct"/>
            <w:shd w:val="clear" w:color="auto" w:fill="FAF9F8"/>
            <w:noWrap/>
            <w:vAlign w:val="bottom"/>
            <w:hideMark/>
          </w:tcPr>
          <w:p w14:paraId="122FAFA3" w14:textId="77777777"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SA</w:t>
            </w:r>
          </w:p>
        </w:tc>
        <w:tc>
          <w:tcPr>
            <w:tcW w:w="700" w:type="pct"/>
            <w:shd w:val="clear" w:color="auto" w:fill="FAF9F8"/>
            <w:noWrap/>
            <w:vAlign w:val="bottom"/>
            <w:hideMark/>
          </w:tcPr>
          <w:p w14:paraId="4A71AF58"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0660A67A"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8</w:t>
            </w:r>
          </w:p>
        </w:tc>
        <w:tc>
          <w:tcPr>
            <w:tcW w:w="700" w:type="pct"/>
            <w:shd w:val="clear" w:color="auto" w:fill="FAF9F8"/>
            <w:noWrap/>
            <w:vAlign w:val="bottom"/>
            <w:hideMark/>
          </w:tcPr>
          <w:p w14:paraId="44DF5230"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660DA4C"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0CA36DCE"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74B8234B"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9</w:t>
            </w:r>
          </w:p>
        </w:tc>
      </w:tr>
      <w:tr w:rsidR="0008159F" w:rsidRPr="0008159F" w14:paraId="577B1584" w14:textId="77777777" w:rsidTr="0008159F">
        <w:tc>
          <w:tcPr>
            <w:tcW w:w="800" w:type="pct"/>
            <w:shd w:val="clear" w:color="auto" w:fill="auto"/>
            <w:noWrap/>
            <w:vAlign w:val="bottom"/>
            <w:hideMark/>
          </w:tcPr>
          <w:p w14:paraId="11A9EE57" w14:textId="77777777"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TAS</w:t>
            </w:r>
          </w:p>
        </w:tc>
        <w:tc>
          <w:tcPr>
            <w:tcW w:w="700" w:type="pct"/>
            <w:shd w:val="clear" w:color="auto" w:fill="auto"/>
            <w:noWrap/>
            <w:vAlign w:val="bottom"/>
            <w:hideMark/>
          </w:tcPr>
          <w:p w14:paraId="3F29406B"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auto"/>
            <w:noWrap/>
            <w:vAlign w:val="bottom"/>
            <w:hideMark/>
          </w:tcPr>
          <w:p w14:paraId="2C992748"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0A84C9E7"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342671B"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457A3586"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C6430CA"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08159F" w:rsidRPr="0008159F" w14:paraId="04318AD1" w14:textId="77777777" w:rsidTr="0008159F">
        <w:tc>
          <w:tcPr>
            <w:tcW w:w="800" w:type="pct"/>
            <w:shd w:val="clear" w:color="auto" w:fill="FAF9F8"/>
            <w:noWrap/>
            <w:vAlign w:val="bottom"/>
            <w:hideMark/>
          </w:tcPr>
          <w:p w14:paraId="27F54484" w14:textId="77777777"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ACT</w:t>
            </w:r>
          </w:p>
        </w:tc>
        <w:tc>
          <w:tcPr>
            <w:tcW w:w="700" w:type="pct"/>
            <w:shd w:val="clear" w:color="auto" w:fill="FAF9F8"/>
            <w:noWrap/>
            <w:vAlign w:val="bottom"/>
            <w:hideMark/>
          </w:tcPr>
          <w:p w14:paraId="07525472"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7C7E60BE"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752563B"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CC2DCFD"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AA4C1A8"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DA62B83"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2</w:t>
            </w:r>
          </w:p>
        </w:tc>
      </w:tr>
      <w:tr w:rsidR="0008159F" w:rsidRPr="0008159F" w14:paraId="04C8CBED" w14:textId="77777777" w:rsidTr="0008159F">
        <w:tc>
          <w:tcPr>
            <w:tcW w:w="800" w:type="pct"/>
            <w:shd w:val="clear" w:color="auto" w:fill="auto"/>
            <w:noWrap/>
            <w:vAlign w:val="bottom"/>
            <w:hideMark/>
          </w:tcPr>
          <w:p w14:paraId="7BA71BB6" w14:textId="77777777"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NT</w:t>
            </w:r>
          </w:p>
        </w:tc>
        <w:tc>
          <w:tcPr>
            <w:tcW w:w="700" w:type="pct"/>
            <w:shd w:val="clear" w:color="auto" w:fill="auto"/>
            <w:noWrap/>
            <w:vAlign w:val="bottom"/>
            <w:hideMark/>
          </w:tcPr>
          <w:p w14:paraId="54DF0044"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auto"/>
            <w:noWrap/>
            <w:vAlign w:val="bottom"/>
            <w:hideMark/>
          </w:tcPr>
          <w:p w14:paraId="0A1A00F4"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22A358B9"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8F8101"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54EE5C"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84927F3"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08159F" w:rsidRPr="0008159F" w14:paraId="3E058CF7" w14:textId="77777777" w:rsidTr="0008159F">
        <w:tc>
          <w:tcPr>
            <w:tcW w:w="800" w:type="pct"/>
            <w:shd w:val="clear" w:color="auto" w:fill="E4E9F3"/>
            <w:noWrap/>
            <w:vAlign w:val="bottom"/>
            <w:hideMark/>
          </w:tcPr>
          <w:p w14:paraId="2643E38B" w14:textId="77777777" w:rsidR="002A249B" w:rsidRPr="0008159F" w:rsidRDefault="002A249B" w:rsidP="002A249B">
            <w:pPr>
              <w:spacing w:after="0" w:line="240" w:lineRule="auto"/>
              <w:rPr>
                <w:rFonts w:eastAsia="Times New Roman" w:cs="Arial"/>
                <w:b/>
                <w:sz w:val="20"/>
                <w:szCs w:val="20"/>
                <w:lang w:eastAsia="en-AU"/>
              </w:rPr>
            </w:pPr>
            <w:r w:rsidRPr="0008159F">
              <w:rPr>
                <w:rFonts w:eastAsia="Times New Roman" w:cs="Arial"/>
                <w:b/>
                <w:sz w:val="20"/>
                <w:szCs w:val="20"/>
                <w:lang w:eastAsia="en-AU"/>
              </w:rPr>
              <w:t>National total</w:t>
            </w:r>
          </w:p>
        </w:tc>
        <w:tc>
          <w:tcPr>
            <w:tcW w:w="700" w:type="pct"/>
            <w:shd w:val="clear" w:color="auto" w:fill="E4E9F3"/>
            <w:noWrap/>
            <w:vAlign w:val="bottom"/>
            <w:hideMark/>
          </w:tcPr>
          <w:p w14:paraId="157D17ED" w14:textId="77777777" w:rsidR="002A249B" w:rsidRPr="0008159F" w:rsidRDefault="002A249B"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10</w:t>
            </w:r>
          </w:p>
        </w:tc>
        <w:tc>
          <w:tcPr>
            <w:tcW w:w="700" w:type="pct"/>
            <w:shd w:val="clear" w:color="auto" w:fill="E4E9F3"/>
            <w:noWrap/>
            <w:vAlign w:val="bottom"/>
            <w:hideMark/>
          </w:tcPr>
          <w:p w14:paraId="7B0B9D0F" w14:textId="77777777" w:rsidR="002A249B" w:rsidRPr="0008159F" w:rsidRDefault="002A249B"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34</w:t>
            </w:r>
          </w:p>
        </w:tc>
        <w:tc>
          <w:tcPr>
            <w:tcW w:w="700" w:type="pct"/>
            <w:shd w:val="clear" w:color="auto" w:fill="E4E9F3"/>
            <w:noWrap/>
            <w:vAlign w:val="bottom"/>
            <w:hideMark/>
          </w:tcPr>
          <w:p w14:paraId="079550F9" w14:textId="77777777" w:rsidR="002A249B" w:rsidRPr="0008159F" w:rsidRDefault="002A249B"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w:t>
            </w:r>
          </w:p>
        </w:tc>
        <w:tc>
          <w:tcPr>
            <w:tcW w:w="700" w:type="pct"/>
            <w:shd w:val="clear" w:color="auto" w:fill="E4E9F3"/>
            <w:noWrap/>
            <w:vAlign w:val="bottom"/>
            <w:hideMark/>
          </w:tcPr>
          <w:p w14:paraId="06501223" w14:textId="77777777" w:rsidR="002A249B" w:rsidRPr="0008159F" w:rsidRDefault="002A249B"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48D48C9A" w14:textId="77777777" w:rsidR="002A249B" w:rsidRPr="0008159F" w:rsidRDefault="002A249B"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1D22B927" w14:textId="77777777" w:rsidR="002A249B" w:rsidRPr="0008159F" w:rsidRDefault="002A249B"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47</w:t>
            </w:r>
          </w:p>
        </w:tc>
      </w:tr>
    </w:tbl>
    <w:p w14:paraId="43278F31" w14:textId="4717315E" w:rsidR="00B12B54" w:rsidRDefault="00B12B54" w:rsidP="00482017">
      <w:pPr>
        <w:spacing w:before="240" w:after="240" w:line="240" w:lineRule="auto"/>
      </w:pPr>
      <w:r>
        <w:t xml:space="preserve">Table </w:t>
      </w:r>
      <w:r w:rsidR="001227BC">
        <w:t>1</w:t>
      </w:r>
      <w:r w:rsidR="00704C2A">
        <w:t>2</w:t>
      </w:r>
      <w:r>
        <w:t>: Emergency Management TAP – progress of actions by objective</w:t>
      </w:r>
      <w:r w:rsidR="00464AAF">
        <w:t xml:space="preserve"> in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2: Emergency Management TAP – progress of actions by objective in 2022-2023"/>
      </w:tblPr>
      <w:tblGrid>
        <w:gridCol w:w="1445"/>
        <w:gridCol w:w="1263"/>
        <w:gridCol w:w="1262"/>
        <w:gridCol w:w="1262"/>
        <w:gridCol w:w="1262"/>
        <w:gridCol w:w="1262"/>
        <w:gridCol w:w="1260"/>
      </w:tblGrid>
      <w:tr w:rsidR="00CA6879" w:rsidRPr="00A0186B" w14:paraId="122B5EAA" w14:textId="77777777" w:rsidTr="00CA6879">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vAlign w:val="bottom"/>
            <w:hideMark/>
          </w:tcPr>
          <w:p w14:paraId="17E0552C" w14:textId="60BC937B" w:rsidR="00CA6879" w:rsidRPr="00A0186B" w:rsidRDefault="00CA6879" w:rsidP="00CA6879">
            <w:pPr>
              <w:spacing w:after="0" w:line="240" w:lineRule="auto"/>
              <w:rPr>
                <w:rFonts w:eastAsia="Times New Roman" w:cs="Arial"/>
                <w:b/>
                <w:bCs/>
                <w:color w:val="FFFFFF" w:themeColor="background1"/>
                <w:sz w:val="20"/>
                <w:szCs w:val="20"/>
                <w:lang w:eastAsia="en-AU"/>
              </w:rPr>
            </w:pPr>
            <w:r w:rsidRPr="006B5759">
              <w:rPr>
                <w:rFonts w:eastAsia="Times New Roman" w:cs="Arial"/>
                <w:b/>
                <w:color w:val="FFFFFF" w:themeColor="background1"/>
                <w:sz w:val="20"/>
                <w:szCs w:val="20"/>
                <w:lang w:eastAsia="en-AU"/>
              </w:rPr>
              <w:t>Objective</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vAlign w:val="bottom"/>
            <w:hideMark/>
          </w:tcPr>
          <w:p w14:paraId="14303B73" w14:textId="77EEE95E" w:rsidR="00CA6879" w:rsidRPr="00A0186B" w:rsidRDefault="00CA6879" w:rsidP="00CA6879">
            <w:pPr>
              <w:spacing w:after="0" w:line="240" w:lineRule="auto"/>
              <w:rPr>
                <w:rFonts w:eastAsia="Times New Roman" w:cs="Arial"/>
                <w:b/>
                <w:bCs/>
                <w:color w:val="FFFFFF" w:themeColor="background1"/>
                <w:sz w:val="20"/>
                <w:szCs w:val="20"/>
                <w:lang w:eastAsia="en-AU"/>
              </w:rPr>
            </w:pPr>
            <w:r w:rsidRPr="006B5759">
              <w:rPr>
                <w:rFonts w:eastAsia="Times New Roman" w:cs="Arial"/>
                <w:b/>
                <w:color w:val="FFFFFF" w:themeColor="background1"/>
                <w:sz w:val="20"/>
                <w:szCs w:val="20"/>
                <w:lang w:eastAsia="en-AU"/>
              </w:rPr>
              <w:t xml:space="preserve">Completed </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196562AD" w14:textId="5D959471" w:rsidR="00CA6879" w:rsidRPr="00A0186B" w:rsidRDefault="00CA6879" w:rsidP="00CA6879">
            <w:pPr>
              <w:spacing w:after="0" w:line="240" w:lineRule="auto"/>
              <w:rPr>
                <w:rFonts w:eastAsia="Times New Roman" w:cs="Arial"/>
                <w:b/>
                <w:bCs/>
                <w:color w:val="FFFFFF" w:themeColor="background1"/>
                <w:sz w:val="20"/>
                <w:szCs w:val="20"/>
                <w:lang w:eastAsia="en-AU"/>
              </w:rPr>
            </w:pPr>
            <w:r w:rsidRPr="006B5759">
              <w:rPr>
                <w:rFonts w:eastAsia="Times New Roman" w:cs="Arial"/>
                <w:b/>
                <w:color w:val="FFFFFF" w:themeColor="background1"/>
                <w:sz w:val="20"/>
                <w:szCs w:val="20"/>
                <w:lang w:eastAsia="en-AU"/>
              </w:rPr>
              <w:t>On track</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61874DA7" w14:textId="38B5D259" w:rsidR="00CA6879" w:rsidRPr="00A0186B" w:rsidRDefault="00CA6879" w:rsidP="00CA6879">
            <w:pPr>
              <w:spacing w:after="0" w:line="240" w:lineRule="auto"/>
              <w:rPr>
                <w:rFonts w:eastAsia="Times New Roman" w:cs="Arial"/>
                <w:b/>
                <w:bCs/>
                <w:color w:val="FFFFFF" w:themeColor="background1"/>
                <w:sz w:val="20"/>
                <w:szCs w:val="20"/>
                <w:lang w:eastAsia="en-AU"/>
              </w:rPr>
            </w:pPr>
            <w:r w:rsidRPr="006B5759">
              <w:rPr>
                <w:rFonts w:eastAsia="Times New Roman" w:cs="Arial"/>
                <w:b/>
                <w:color w:val="FFFFFF" w:themeColor="background1"/>
                <w:sz w:val="20"/>
                <w:szCs w:val="20"/>
                <w:lang w:eastAsia="en-AU"/>
              </w:rPr>
              <w:t>Some delays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1EBAF276" w14:textId="493A87DE" w:rsidR="00CA6879" w:rsidRPr="00A0186B" w:rsidRDefault="00CA6879" w:rsidP="00CA6879">
            <w:pPr>
              <w:spacing w:after="0" w:line="240" w:lineRule="auto"/>
              <w:rPr>
                <w:rFonts w:eastAsia="Times New Roman" w:cs="Arial"/>
                <w:b/>
                <w:bCs/>
                <w:color w:val="FFFFFF" w:themeColor="background1"/>
                <w:sz w:val="20"/>
                <w:szCs w:val="20"/>
                <w:lang w:eastAsia="en-AU"/>
              </w:rPr>
            </w:pPr>
            <w:r w:rsidRPr="006B5759">
              <w:rPr>
                <w:rFonts w:eastAsia="Times New Roman" w:cs="Arial"/>
                <w:b/>
                <w:color w:val="FFFFFF" w:themeColor="background1"/>
                <w:sz w:val="20"/>
                <w:szCs w:val="20"/>
                <w:lang w:eastAsia="en-AU"/>
              </w:rPr>
              <w:t>Paused</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vAlign w:val="bottom"/>
            <w:hideMark/>
          </w:tcPr>
          <w:p w14:paraId="04F456D6" w14:textId="4420ED7C" w:rsidR="00CA6879" w:rsidRPr="00A0186B" w:rsidRDefault="00CA6879" w:rsidP="00CA6879">
            <w:pPr>
              <w:spacing w:after="0" w:line="240" w:lineRule="auto"/>
              <w:rPr>
                <w:rFonts w:eastAsia="Times New Roman" w:cs="Arial"/>
                <w:b/>
                <w:bCs/>
                <w:color w:val="FFFFFF" w:themeColor="background1"/>
                <w:sz w:val="20"/>
                <w:szCs w:val="20"/>
                <w:lang w:eastAsia="en-AU"/>
              </w:rPr>
            </w:pPr>
            <w:r w:rsidRPr="006B5759">
              <w:rPr>
                <w:rFonts w:eastAsia="Times New Roman" w:cs="Arial"/>
                <w:b/>
                <w:color w:val="FFFFFF" w:themeColor="background1"/>
                <w:sz w:val="20"/>
                <w:szCs w:val="20"/>
                <w:lang w:eastAsia="en-AU"/>
              </w:rPr>
              <w:t>Future start</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vAlign w:val="bottom"/>
            <w:hideMark/>
          </w:tcPr>
          <w:p w14:paraId="2CB40B89" w14:textId="3D625C6D" w:rsidR="00CA6879" w:rsidRPr="00A0186B" w:rsidRDefault="00CA6879" w:rsidP="00CA6879">
            <w:pPr>
              <w:spacing w:after="0" w:line="240" w:lineRule="auto"/>
              <w:rPr>
                <w:rFonts w:eastAsia="Times New Roman" w:cs="Arial"/>
                <w:b/>
                <w:color w:val="FFFFFF" w:themeColor="background1"/>
                <w:sz w:val="20"/>
                <w:szCs w:val="20"/>
                <w:lang w:eastAsia="en-AU"/>
              </w:rPr>
            </w:pPr>
            <w:r w:rsidRPr="006B5759">
              <w:rPr>
                <w:rFonts w:eastAsia="Times New Roman" w:cs="Arial"/>
                <w:b/>
                <w:color w:val="FFFFFF" w:themeColor="background1"/>
                <w:sz w:val="20"/>
                <w:szCs w:val="20"/>
                <w:lang w:eastAsia="en-AU"/>
              </w:rPr>
              <w:t>Total</w:t>
            </w:r>
          </w:p>
        </w:tc>
      </w:tr>
      <w:tr w:rsidR="00CA6879" w:rsidRPr="00A0186B" w14:paraId="75A5AFA8" w14:textId="77777777" w:rsidTr="00CA6879">
        <w:trPr>
          <w:cantSplit/>
        </w:trPr>
        <w:tc>
          <w:tcPr>
            <w:tcW w:w="801" w:type="pct"/>
            <w:tcBorders>
              <w:top w:val="single" w:sz="4" w:space="0" w:color="auto"/>
            </w:tcBorders>
            <w:shd w:val="clear" w:color="auto" w:fill="auto"/>
            <w:noWrap/>
            <w:vAlign w:val="bottom"/>
            <w:hideMark/>
          </w:tcPr>
          <w:p w14:paraId="24DB55B5" w14:textId="77777777" w:rsidR="00CA6879" w:rsidRPr="00A0186B" w:rsidRDefault="00CA6879" w:rsidP="00CA6879">
            <w:pPr>
              <w:spacing w:after="0" w:line="240" w:lineRule="auto"/>
              <w:rPr>
                <w:rFonts w:eastAsia="Times New Roman" w:cs="Arial"/>
                <w:sz w:val="20"/>
                <w:szCs w:val="20"/>
                <w:lang w:eastAsia="en-AU"/>
              </w:rPr>
            </w:pPr>
            <w:r w:rsidRPr="00A0186B">
              <w:rPr>
                <w:rFonts w:eastAsia="Times New Roman" w:cs="Arial"/>
                <w:sz w:val="20"/>
                <w:szCs w:val="20"/>
                <w:lang w:eastAsia="en-AU"/>
              </w:rPr>
              <w:t>Objective 1</w:t>
            </w:r>
          </w:p>
        </w:tc>
        <w:tc>
          <w:tcPr>
            <w:tcW w:w="700" w:type="pct"/>
            <w:tcBorders>
              <w:top w:val="single" w:sz="4" w:space="0" w:color="auto"/>
            </w:tcBorders>
            <w:shd w:val="clear" w:color="auto" w:fill="auto"/>
            <w:noWrap/>
            <w:vAlign w:val="bottom"/>
            <w:hideMark/>
          </w:tcPr>
          <w:p w14:paraId="0D73D234" w14:textId="6EDFD57D"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6</w:t>
            </w:r>
          </w:p>
        </w:tc>
        <w:tc>
          <w:tcPr>
            <w:tcW w:w="700" w:type="pct"/>
            <w:tcBorders>
              <w:top w:val="single" w:sz="4" w:space="0" w:color="auto"/>
            </w:tcBorders>
            <w:shd w:val="clear" w:color="auto" w:fill="auto"/>
            <w:noWrap/>
            <w:vAlign w:val="bottom"/>
            <w:hideMark/>
          </w:tcPr>
          <w:p w14:paraId="2F53D960" w14:textId="62501D18"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3EC71277" w14:textId="5C70F670"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761C29DB" w14:textId="5EAD734F"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317EB377" w14:textId="51019BC4"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tcBorders>
              <w:top w:val="single" w:sz="4" w:space="0" w:color="auto"/>
            </w:tcBorders>
            <w:shd w:val="clear" w:color="auto" w:fill="auto"/>
            <w:noWrap/>
            <w:vAlign w:val="bottom"/>
            <w:hideMark/>
          </w:tcPr>
          <w:p w14:paraId="64B7AE46" w14:textId="2DBD91F6" w:rsidR="00CA6879" w:rsidRPr="00A0186B" w:rsidRDefault="00CA6879"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24</w:t>
            </w:r>
          </w:p>
        </w:tc>
      </w:tr>
      <w:tr w:rsidR="00CA6879" w:rsidRPr="00A0186B" w14:paraId="0462DD16" w14:textId="77777777" w:rsidTr="00CA6879">
        <w:trPr>
          <w:cantSplit/>
        </w:trPr>
        <w:tc>
          <w:tcPr>
            <w:tcW w:w="801" w:type="pct"/>
            <w:shd w:val="clear" w:color="auto" w:fill="FAF9F8"/>
            <w:noWrap/>
            <w:vAlign w:val="bottom"/>
            <w:hideMark/>
          </w:tcPr>
          <w:p w14:paraId="7050C660" w14:textId="77777777" w:rsidR="00CA6879" w:rsidRPr="00A0186B" w:rsidRDefault="00CA6879" w:rsidP="00CA6879">
            <w:pPr>
              <w:spacing w:after="0" w:line="240" w:lineRule="auto"/>
              <w:rPr>
                <w:rFonts w:eastAsia="Times New Roman" w:cs="Arial"/>
                <w:sz w:val="20"/>
                <w:szCs w:val="20"/>
                <w:lang w:eastAsia="en-AU"/>
              </w:rPr>
            </w:pPr>
            <w:r w:rsidRPr="00A0186B">
              <w:rPr>
                <w:rFonts w:eastAsia="Times New Roman" w:cs="Arial"/>
                <w:sz w:val="20"/>
                <w:szCs w:val="20"/>
                <w:lang w:eastAsia="en-AU"/>
              </w:rPr>
              <w:t>Objective 2</w:t>
            </w:r>
          </w:p>
        </w:tc>
        <w:tc>
          <w:tcPr>
            <w:tcW w:w="700" w:type="pct"/>
            <w:shd w:val="clear" w:color="auto" w:fill="FAF9F8"/>
            <w:noWrap/>
            <w:vAlign w:val="bottom"/>
            <w:hideMark/>
          </w:tcPr>
          <w:p w14:paraId="65D744F0" w14:textId="67E7B14E"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4</w:t>
            </w:r>
          </w:p>
        </w:tc>
        <w:tc>
          <w:tcPr>
            <w:tcW w:w="700" w:type="pct"/>
            <w:shd w:val="clear" w:color="auto" w:fill="FAF9F8"/>
            <w:noWrap/>
            <w:vAlign w:val="bottom"/>
            <w:hideMark/>
          </w:tcPr>
          <w:p w14:paraId="0E7C92F7" w14:textId="4E40AF45"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shd w:val="clear" w:color="auto" w:fill="FAF9F8"/>
            <w:noWrap/>
            <w:vAlign w:val="bottom"/>
            <w:hideMark/>
          </w:tcPr>
          <w:p w14:paraId="5C1ED729" w14:textId="28C95529"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2</w:t>
            </w:r>
          </w:p>
        </w:tc>
        <w:tc>
          <w:tcPr>
            <w:tcW w:w="700" w:type="pct"/>
            <w:shd w:val="clear" w:color="auto" w:fill="FAF9F8"/>
            <w:noWrap/>
            <w:vAlign w:val="bottom"/>
            <w:hideMark/>
          </w:tcPr>
          <w:p w14:paraId="26311A09" w14:textId="531FF471"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shd w:val="clear" w:color="auto" w:fill="FAF9F8"/>
            <w:noWrap/>
            <w:vAlign w:val="bottom"/>
            <w:hideMark/>
          </w:tcPr>
          <w:p w14:paraId="44C09274" w14:textId="466FC992"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shd w:val="clear" w:color="auto" w:fill="FAF9F8"/>
            <w:noWrap/>
            <w:vAlign w:val="bottom"/>
            <w:hideMark/>
          </w:tcPr>
          <w:p w14:paraId="2ABF350C" w14:textId="6B892149" w:rsidR="00CA6879" w:rsidRPr="00A0186B" w:rsidRDefault="00CA6879"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23</w:t>
            </w:r>
          </w:p>
        </w:tc>
      </w:tr>
      <w:tr w:rsidR="00CA6879" w:rsidRPr="00A0186B" w14:paraId="6BE967BA" w14:textId="77777777" w:rsidTr="00CA6879">
        <w:trPr>
          <w:cantSplit/>
        </w:trPr>
        <w:tc>
          <w:tcPr>
            <w:tcW w:w="801" w:type="pct"/>
            <w:shd w:val="clear" w:color="auto" w:fill="E4E9F3"/>
            <w:noWrap/>
            <w:vAlign w:val="bottom"/>
            <w:hideMark/>
          </w:tcPr>
          <w:p w14:paraId="6F51DEF0" w14:textId="77777777" w:rsidR="00CA6879" w:rsidRPr="00A0186B" w:rsidRDefault="00CA6879" w:rsidP="00CA6879">
            <w:pPr>
              <w:spacing w:after="0" w:line="240" w:lineRule="auto"/>
              <w:rPr>
                <w:rFonts w:eastAsia="Times New Roman" w:cs="Arial"/>
                <w:b/>
                <w:sz w:val="20"/>
                <w:szCs w:val="20"/>
                <w:lang w:eastAsia="en-AU"/>
              </w:rPr>
            </w:pPr>
            <w:r w:rsidRPr="00A0186B">
              <w:rPr>
                <w:rFonts w:eastAsia="Times New Roman" w:cs="Arial"/>
                <w:b/>
                <w:sz w:val="20"/>
                <w:szCs w:val="20"/>
                <w:lang w:eastAsia="en-AU"/>
              </w:rPr>
              <w:t>Overall</w:t>
            </w:r>
          </w:p>
        </w:tc>
        <w:tc>
          <w:tcPr>
            <w:tcW w:w="700" w:type="pct"/>
            <w:shd w:val="clear" w:color="auto" w:fill="E4E9F3"/>
            <w:noWrap/>
            <w:vAlign w:val="bottom"/>
            <w:hideMark/>
          </w:tcPr>
          <w:p w14:paraId="32E29AEB" w14:textId="4A12B482"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10</w:t>
            </w:r>
          </w:p>
        </w:tc>
        <w:tc>
          <w:tcPr>
            <w:tcW w:w="700" w:type="pct"/>
            <w:shd w:val="clear" w:color="auto" w:fill="E4E9F3"/>
            <w:noWrap/>
            <w:vAlign w:val="bottom"/>
            <w:hideMark/>
          </w:tcPr>
          <w:p w14:paraId="3A5DFB6B" w14:textId="0589B827"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34</w:t>
            </w:r>
          </w:p>
        </w:tc>
        <w:tc>
          <w:tcPr>
            <w:tcW w:w="700" w:type="pct"/>
            <w:shd w:val="clear" w:color="auto" w:fill="E4E9F3"/>
            <w:noWrap/>
            <w:vAlign w:val="bottom"/>
            <w:hideMark/>
          </w:tcPr>
          <w:p w14:paraId="42830DBD" w14:textId="01BF489F"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w:t>
            </w:r>
          </w:p>
        </w:tc>
        <w:tc>
          <w:tcPr>
            <w:tcW w:w="700" w:type="pct"/>
            <w:shd w:val="clear" w:color="auto" w:fill="E4E9F3"/>
            <w:noWrap/>
            <w:vAlign w:val="bottom"/>
            <w:hideMark/>
          </w:tcPr>
          <w:p w14:paraId="38B2EBA5" w14:textId="35040E95"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700" w:type="pct"/>
            <w:shd w:val="clear" w:color="auto" w:fill="E4E9F3"/>
            <w:noWrap/>
            <w:vAlign w:val="bottom"/>
            <w:hideMark/>
          </w:tcPr>
          <w:p w14:paraId="4306E691" w14:textId="3EEA6140"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699" w:type="pct"/>
            <w:shd w:val="clear" w:color="auto" w:fill="E4E9F3"/>
            <w:noWrap/>
            <w:vAlign w:val="bottom"/>
            <w:hideMark/>
          </w:tcPr>
          <w:p w14:paraId="7AC82968" w14:textId="15C2F87A"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47</w:t>
            </w:r>
          </w:p>
        </w:tc>
      </w:tr>
    </w:tbl>
    <w:p w14:paraId="48ADB28E" w14:textId="0AE1FA6A" w:rsidR="00B12B54" w:rsidRDefault="00B12B54">
      <w:r>
        <w:br w:type="page"/>
      </w:r>
    </w:p>
    <w:p w14:paraId="15D53C43" w14:textId="6D7B326A" w:rsidR="00C62233" w:rsidRDefault="003F7BC7" w:rsidP="003F7BC7">
      <w:pPr>
        <w:pStyle w:val="Heading1"/>
      </w:pPr>
      <w:bookmarkStart w:id="30" w:name="_Toc151037044"/>
      <w:r>
        <w:lastRenderedPageBreak/>
        <w:t>Actions in Practice</w:t>
      </w:r>
      <w:bookmarkEnd w:id="30"/>
    </w:p>
    <w:p w14:paraId="52CFA79C" w14:textId="6FD2E7DC" w:rsidR="001F78E6" w:rsidRDefault="001F78E6" w:rsidP="004322DB">
      <w:pPr>
        <w:spacing w:before="240" w:after="240"/>
      </w:pPr>
      <w:r>
        <w:t xml:space="preserve">All governments have been working during the reporting period to further progress actions within the TAPs. </w:t>
      </w:r>
    </w:p>
    <w:p w14:paraId="1E2A9BA9" w14:textId="10ACDE0F" w:rsidR="00D1030A" w:rsidRDefault="00D1030A" w:rsidP="004322DB">
      <w:pPr>
        <w:spacing w:before="240" w:after="240"/>
        <w:rPr>
          <w:rFonts w:cs="Arial"/>
          <w:sz w:val="20"/>
          <w:szCs w:val="20"/>
        </w:rPr>
      </w:pPr>
      <w:r>
        <w:t>The following section provides select examples from each TAP, and from each government, on the activities being achieved and how these actions are contributing to improving outcomes for people with disability.</w:t>
      </w:r>
    </w:p>
    <w:p w14:paraId="66B0D314" w14:textId="364F4688" w:rsidR="00D1030A" w:rsidRDefault="00D1030A">
      <w:pPr>
        <w:rPr>
          <w:rFonts w:cs="Arial"/>
          <w:sz w:val="20"/>
          <w:szCs w:val="20"/>
        </w:rPr>
      </w:pPr>
      <w:r>
        <w:rPr>
          <w:rFonts w:cs="Arial"/>
          <w:sz w:val="20"/>
          <w:szCs w:val="20"/>
        </w:rPr>
        <w:br w:type="page"/>
      </w:r>
    </w:p>
    <w:p w14:paraId="64ADD195" w14:textId="479C5BB6" w:rsidR="00D1030A" w:rsidRPr="001B596C" w:rsidRDefault="00D336DF" w:rsidP="00515A1C">
      <w:pPr>
        <w:pStyle w:val="Heading2"/>
      </w:pPr>
      <w:bookmarkStart w:id="31" w:name="_Toc151037045"/>
      <w:r>
        <w:lastRenderedPageBreak/>
        <w:t>Employees with disability in the Queensland public sector</w:t>
      </w:r>
      <w:bookmarkEnd w:id="31"/>
      <w:r w:rsidR="00D1030A">
        <w:t xml:space="preserve"> </w:t>
      </w:r>
    </w:p>
    <w:p w14:paraId="4376A98E" w14:textId="294B85DB" w:rsidR="002A08E0" w:rsidRPr="00A831D6" w:rsidRDefault="002A08E0" w:rsidP="008B2382">
      <w:pPr>
        <w:spacing w:before="240" w:after="240" w:line="240" w:lineRule="auto"/>
        <w:rPr>
          <w:rFonts w:cs="Arial"/>
          <w:b/>
        </w:rPr>
      </w:pPr>
      <w:r w:rsidRPr="00A831D6">
        <w:rPr>
          <w:rFonts w:cs="Arial"/>
          <w:b/>
        </w:rPr>
        <w:t xml:space="preserve">Jurisdiction: </w:t>
      </w:r>
      <w:r w:rsidRPr="00A831D6">
        <w:rPr>
          <w:rFonts w:cs="Arial"/>
        </w:rPr>
        <w:t>Queensland</w:t>
      </w:r>
    </w:p>
    <w:p w14:paraId="09F327B1" w14:textId="24E3C0D1" w:rsidR="00D1030A" w:rsidRPr="00A831D6" w:rsidRDefault="00D1030A" w:rsidP="008B2382">
      <w:pPr>
        <w:spacing w:before="240" w:after="240" w:line="240" w:lineRule="auto"/>
        <w:rPr>
          <w:rFonts w:cs="Arial"/>
        </w:rPr>
      </w:pPr>
      <w:r w:rsidRPr="00A831D6">
        <w:rPr>
          <w:rFonts w:cs="Arial"/>
          <w:b/>
        </w:rPr>
        <w:t>T</w:t>
      </w:r>
      <w:r w:rsidR="00A831D6">
        <w:rPr>
          <w:rFonts w:cs="Arial"/>
          <w:b/>
        </w:rPr>
        <w:t>argeted Action Plan</w:t>
      </w:r>
      <w:r w:rsidRPr="00A831D6">
        <w:rPr>
          <w:rFonts w:cs="Arial"/>
          <w:b/>
        </w:rPr>
        <w:t>:</w:t>
      </w:r>
      <w:r w:rsidR="00A831D6">
        <w:rPr>
          <w:rFonts w:cs="Arial"/>
          <w:b/>
        </w:rPr>
        <w:t xml:space="preserve"> </w:t>
      </w:r>
      <w:r w:rsidRPr="00A831D6">
        <w:rPr>
          <w:rFonts w:cs="Arial"/>
        </w:rPr>
        <w:t xml:space="preserve">Employment </w:t>
      </w:r>
    </w:p>
    <w:p w14:paraId="50466D78" w14:textId="687A3A1B" w:rsidR="00D1030A" w:rsidRPr="00A831D6" w:rsidRDefault="00D1030A" w:rsidP="008B2382">
      <w:pPr>
        <w:spacing w:before="240" w:after="240" w:line="240" w:lineRule="auto"/>
        <w:rPr>
          <w:rFonts w:cs="Arial"/>
        </w:rPr>
      </w:pPr>
      <w:r w:rsidRPr="00A831D6">
        <w:rPr>
          <w:rFonts w:cs="Arial"/>
          <w:b/>
        </w:rPr>
        <w:t>TAP objective:</w:t>
      </w:r>
      <w:r w:rsidR="00A831D6">
        <w:rPr>
          <w:rFonts w:cs="Arial"/>
          <w:b/>
        </w:rPr>
        <w:t xml:space="preserve"> </w:t>
      </w:r>
      <w:r w:rsidRPr="00A831D6">
        <w:rPr>
          <w:rFonts w:cs="Arial"/>
        </w:rPr>
        <w:t>1</w:t>
      </w:r>
      <w:r w:rsidR="002D737D">
        <w:rPr>
          <w:rFonts w:cs="Arial"/>
        </w:rPr>
        <w:t xml:space="preserve">. </w:t>
      </w:r>
      <w:r w:rsidRPr="00A831D6">
        <w:rPr>
          <w:rFonts w:cs="Arial"/>
        </w:rPr>
        <w:t>Increase employment of people with disability.</w:t>
      </w:r>
    </w:p>
    <w:p w14:paraId="38E268F7" w14:textId="5E3E2D6B" w:rsidR="00D1030A" w:rsidRPr="00A831D6" w:rsidRDefault="00D1030A" w:rsidP="008B2382">
      <w:pPr>
        <w:spacing w:before="240" w:after="240" w:line="240" w:lineRule="auto"/>
        <w:rPr>
          <w:rFonts w:cs="Arial"/>
        </w:rPr>
      </w:pPr>
      <w:r w:rsidRPr="00A831D6">
        <w:rPr>
          <w:rFonts w:cs="Arial"/>
          <w:b/>
        </w:rPr>
        <w:t>Action:</w:t>
      </w:r>
      <w:r w:rsidRPr="00A831D6">
        <w:rPr>
          <w:rFonts w:cs="Arial"/>
        </w:rPr>
        <w:t xml:space="preserve"> 1.</w:t>
      </w:r>
      <w:r w:rsidR="008E5649" w:rsidRPr="00A831D6">
        <w:rPr>
          <w:rFonts w:cs="Arial"/>
        </w:rPr>
        <w:t>4</w:t>
      </w:r>
      <w:r w:rsidRPr="00A831D6">
        <w:rPr>
          <w:rFonts w:cs="Arial"/>
        </w:rPr>
        <w:t xml:space="preserve"> </w:t>
      </w:r>
      <w:r w:rsidR="008E5649" w:rsidRPr="00A831D6">
        <w:rPr>
          <w:rFonts w:cs="Arial"/>
        </w:rPr>
        <w:t>Deliver the next State disability plan in collaboration with the Queensland Working Party, incorporating a focus on employment opportunities for people with disability.</w:t>
      </w:r>
    </w:p>
    <w:p w14:paraId="260EA994" w14:textId="77777777" w:rsidR="008E5649" w:rsidRPr="00A831D6" w:rsidRDefault="00D1030A" w:rsidP="008B2382">
      <w:pPr>
        <w:spacing w:before="240" w:after="240" w:line="240" w:lineRule="auto"/>
        <w:rPr>
          <w:rFonts w:cs="Arial"/>
          <w:b/>
        </w:rPr>
      </w:pPr>
      <w:r w:rsidRPr="00A831D6">
        <w:rPr>
          <w:rFonts w:cs="Arial"/>
          <w:b/>
        </w:rPr>
        <w:t xml:space="preserve">Indicator: </w:t>
      </w:r>
    </w:p>
    <w:p w14:paraId="1AC89556" w14:textId="3FB98E34" w:rsidR="008E5649" w:rsidRPr="00A831D6" w:rsidRDefault="008E5649" w:rsidP="00C41CE0">
      <w:pPr>
        <w:pStyle w:val="ListParagraph"/>
        <w:numPr>
          <w:ilvl w:val="0"/>
          <w:numId w:val="13"/>
        </w:numPr>
        <w:spacing w:after="120" w:line="240" w:lineRule="auto"/>
        <w:ind w:left="360"/>
        <w:contextualSpacing w:val="0"/>
        <w:rPr>
          <w:rFonts w:cs="Arial"/>
        </w:rPr>
      </w:pPr>
      <w:r w:rsidRPr="00A831D6">
        <w:rPr>
          <w:rFonts w:cs="Arial"/>
        </w:rPr>
        <w:t>The new state disability plan contains a focus on employment opportunities for people with disability.</w:t>
      </w:r>
    </w:p>
    <w:p w14:paraId="60E1936F" w14:textId="7BCFE12F" w:rsidR="00D1030A" w:rsidRPr="00A831D6" w:rsidRDefault="008E5649" w:rsidP="00C41CE0">
      <w:pPr>
        <w:pStyle w:val="ListParagraph"/>
        <w:numPr>
          <w:ilvl w:val="0"/>
          <w:numId w:val="13"/>
        </w:numPr>
        <w:spacing w:after="120" w:line="240" w:lineRule="auto"/>
        <w:ind w:left="360"/>
        <w:contextualSpacing w:val="0"/>
        <w:rPr>
          <w:rFonts w:cs="Arial"/>
        </w:rPr>
      </w:pPr>
      <w:r w:rsidRPr="00A831D6">
        <w:rPr>
          <w:rFonts w:cs="Arial"/>
        </w:rPr>
        <w:t>Proportion of Queenslanders with disability participating in employment increases both within the public and private sectors across Queensland.</w:t>
      </w:r>
    </w:p>
    <w:p w14:paraId="48E20302" w14:textId="7B5DF9C0" w:rsidR="00D1030A" w:rsidRPr="00A831D6" w:rsidRDefault="00D1030A" w:rsidP="008B2382">
      <w:pPr>
        <w:spacing w:before="240" w:after="240" w:line="240" w:lineRule="auto"/>
        <w:rPr>
          <w:rFonts w:cs="Arial"/>
        </w:rPr>
      </w:pPr>
      <w:r w:rsidRPr="00A831D6">
        <w:rPr>
          <w:rFonts w:cs="Arial"/>
          <w:b/>
        </w:rPr>
        <w:t>Status:</w:t>
      </w:r>
      <w:r w:rsidR="00A831D6">
        <w:rPr>
          <w:rFonts w:cs="Arial"/>
          <w:b/>
        </w:rPr>
        <w:t xml:space="preserve"> </w:t>
      </w:r>
      <w:r w:rsidR="008E5649" w:rsidRPr="00A831D6">
        <w:rPr>
          <w:rFonts w:cs="Arial"/>
        </w:rPr>
        <w:t>Completed</w:t>
      </w:r>
    </w:p>
    <w:p w14:paraId="219A3CF8" w14:textId="77777777" w:rsidR="00D1030A" w:rsidRPr="00A831D6" w:rsidRDefault="00D1030A" w:rsidP="008B2382">
      <w:pPr>
        <w:spacing w:before="240" w:after="240" w:line="240" w:lineRule="auto"/>
        <w:rPr>
          <w:rFonts w:cs="Arial"/>
          <w:b/>
        </w:rPr>
      </w:pPr>
      <w:r w:rsidRPr="00A831D6">
        <w:rPr>
          <w:rFonts w:cs="Arial"/>
          <w:b/>
        </w:rPr>
        <w:t>Description:</w:t>
      </w:r>
    </w:p>
    <w:p w14:paraId="3521B662" w14:textId="4B663EA7" w:rsidR="00D1030A" w:rsidRPr="00A831D6" w:rsidRDefault="00120C14" w:rsidP="008B2382">
      <w:pPr>
        <w:spacing w:before="240" w:after="240" w:line="240" w:lineRule="auto"/>
        <w:rPr>
          <w:rFonts w:cs="Arial"/>
        </w:rPr>
      </w:pPr>
      <w:hyperlink r:id="rId17" w:history="1">
        <w:r w:rsidR="008E5649" w:rsidRPr="00A831D6">
          <w:rPr>
            <w:rStyle w:val="Hyperlink"/>
            <w:rFonts w:eastAsia="Times New Roman" w:cs="Arial"/>
            <w:i/>
            <w:iCs/>
            <w:lang w:eastAsia="en-AU"/>
          </w:rPr>
          <w:t>Queensland's Disability Plan 2022-27: Together, a better Queensland</w:t>
        </w:r>
      </w:hyperlink>
      <w:r w:rsidR="008E5649" w:rsidRPr="00A831D6">
        <w:rPr>
          <w:rFonts w:eastAsia="Times New Roman" w:cs="Arial"/>
          <w:b/>
          <w:bCs/>
          <w:i/>
          <w:iCs/>
          <w:lang w:eastAsia="en-AU"/>
        </w:rPr>
        <w:t xml:space="preserve"> </w:t>
      </w:r>
      <w:r w:rsidR="00D1030A" w:rsidRPr="00A831D6">
        <w:rPr>
          <w:rFonts w:cs="Arial"/>
        </w:rPr>
        <w:t xml:space="preserve">(QDP) was released in November 2022. The QDP is the overarching mechanism to implement Queensland’s commitments under </w:t>
      </w:r>
      <w:r w:rsidR="00D1030A" w:rsidRPr="00A831D6">
        <w:rPr>
          <w:rFonts w:cs="Arial"/>
          <w:i/>
        </w:rPr>
        <w:t>Australia’s Disability Strategy 2021-2031</w:t>
      </w:r>
      <w:r w:rsidR="00D1030A" w:rsidRPr="00A831D6">
        <w:rPr>
          <w:rFonts w:cs="Arial"/>
        </w:rPr>
        <w:t xml:space="preserve"> (</w:t>
      </w:r>
      <w:r w:rsidR="00CD3466">
        <w:rPr>
          <w:rFonts w:cs="Arial"/>
        </w:rPr>
        <w:t>ADS</w:t>
      </w:r>
      <w:r w:rsidR="00D1030A" w:rsidRPr="00A831D6">
        <w:rPr>
          <w:rFonts w:cs="Arial"/>
        </w:rPr>
        <w:t>) and was co-designed with people with disability.</w:t>
      </w:r>
    </w:p>
    <w:p w14:paraId="2136F260" w14:textId="77777777" w:rsidR="00F714D1" w:rsidRDefault="008E5649" w:rsidP="008B2382">
      <w:pPr>
        <w:spacing w:before="240" w:after="240" w:line="240" w:lineRule="auto"/>
        <w:rPr>
          <w:rFonts w:eastAsia="Times New Roman" w:cs="Arial"/>
          <w:lang w:eastAsia="en-AU"/>
        </w:rPr>
      </w:pPr>
      <w:r w:rsidRPr="00A831D6">
        <w:rPr>
          <w:rFonts w:eastAsia="Times New Roman" w:cs="Arial"/>
          <w:lang w:eastAsia="en-AU"/>
        </w:rPr>
        <w:t xml:space="preserve">The QDP adopts </w:t>
      </w:r>
      <w:r w:rsidR="00F714D1">
        <w:rPr>
          <w:rFonts w:eastAsia="Times New Roman" w:cs="Arial"/>
          <w:lang w:eastAsia="en-AU"/>
        </w:rPr>
        <w:t>ADS</w:t>
      </w:r>
      <w:r w:rsidRPr="00A831D6">
        <w:rPr>
          <w:rFonts w:eastAsia="Times New Roman" w:cs="Arial"/>
          <w:lang w:eastAsia="en-AU"/>
        </w:rPr>
        <w:t xml:space="preserve"> seven outcome areas and is a call to action across all levels of government, industry and community to extend the commitment to an inclusive Queensland. </w:t>
      </w:r>
    </w:p>
    <w:p w14:paraId="7B40FE28" w14:textId="0C2276DF" w:rsidR="00A831D6" w:rsidRDefault="008E5649" w:rsidP="008B2382">
      <w:pPr>
        <w:spacing w:before="240" w:after="240" w:line="240" w:lineRule="auto"/>
        <w:rPr>
          <w:rFonts w:eastAsia="Times New Roman" w:cs="Arial"/>
          <w:lang w:eastAsia="en-AU"/>
        </w:rPr>
      </w:pPr>
      <w:r w:rsidRPr="00A831D6">
        <w:rPr>
          <w:rFonts w:eastAsia="Times New Roman" w:cs="Arial"/>
          <w:lang w:eastAsia="en-AU"/>
        </w:rPr>
        <w:t xml:space="preserve">The Queensland Government is committed to delivering its actions under individual Targeted Action Plans to improve access to education, employment, appropriate housing and a society without barrier or stigma.  </w:t>
      </w:r>
    </w:p>
    <w:p w14:paraId="3542411E" w14:textId="77777777" w:rsidR="00A831D6" w:rsidRDefault="008E5649" w:rsidP="008B2382">
      <w:pPr>
        <w:spacing w:before="240" w:after="240" w:line="240" w:lineRule="auto"/>
        <w:rPr>
          <w:rFonts w:eastAsia="Times New Roman" w:cs="Arial"/>
          <w:lang w:eastAsia="en-AU"/>
        </w:rPr>
      </w:pPr>
      <w:r w:rsidRPr="00A831D6">
        <w:rPr>
          <w:rFonts w:eastAsia="Times New Roman" w:cs="Arial"/>
          <w:lang w:eastAsia="en-AU"/>
        </w:rPr>
        <w:t xml:space="preserve">The QDP guides the development of departmental Disability Service Plans (DSPs). Each Queensland departmental Chief Executive has a statutory obligation to develop a DSP. The QDP recognises that in addition to having inclusive workplaces and service outlets, the non-government sector can also consider developing disability action plans to report on achievements and on the rates of employment of people with disability. </w:t>
      </w:r>
    </w:p>
    <w:p w14:paraId="5FC4128E" w14:textId="599812E5" w:rsidR="00A831D6" w:rsidRDefault="008E5649" w:rsidP="008B2382">
      <w:pPr>
        <w:spacing w:before="240" w:after="240" w:line="240" w:lineRule="auto"/>
        <w:rPr>
          <w:rFonts w:eastAsia="Times New Roman" w:cs="Arial"/>
          <w:lang w:eastAsia="en-AU"/>
        </w:rPr>
      </w:pPr>
      <w:r w:rsidRPr="00A831D6">
        <w:rPr>
          <w:rFonts w:eastAsia="Times New Roman" w:cs="Arial"/>
          <w:lang w:eastAsia="en-AU"/>
        </w:rPr>
        <w:t>A progress report will be published annually. Toward the end of the five-year period, the QDP will be evaluated for impact and effect.</w:t>
      </w:r>
    </w:p>
    <w:p w14:paraId="6188CFC6" w14:textId="7D7EE595" w:rsidR="006C5387" w:rsidRDefault="008E5649" w:rsidP="008B2382">
      <w:pPr>
        <w:spacing w:before="240" w:after="240" w:line="240" w:lineRule="auto"/>
      </w:pPr>
      <w:r w:rsidRPr="00A831D6">
        <w:rPr>
          <w:rFonts w:eastAsia="Times New Roman" w:cs="Arial"/>
          <w:lang w:eastAsia="en-AU"/>
        </w:rPr>
        <w:t>In June 2023, Queensland hosted the inaugural</w:t>
      </w:r>
      <w:r w:rsidRPr="00A831D6">
        <w:rPr>
          <w:rFonts w:eastAsia="Times New Roman" w:cs="Arial"/>
          <w:i/>
          <w:iCs/>
          <w:lang w:eastAsia="en-AU"/>
        </w:rPr>
        <w:t xml:space="preserve"> Australia’s Disability Strategy</w:t>
      </w:r>
      <w:r w:rsidRPr="00A831D6">
        <w:rPr>
          <w:rFonts w:eastAsia="Times New Roman" w:cs="Arial"/>
          <w:lang w:eastAsia="en-AU"/>
        </w:rPr>
        <w:t xml:space="preserve"> jurisdictional forum</w:t>
      </w:r>
      <w:r w:rsidRPr="00A831D6">
        <w:rPr>
          <w:rFonts w:eastAsia="Times New Roman" w:cs="Arial"/>
          <w:b/>
          <w:bCs/>
          <w:lang w:eastAsia="en-AU"/>
        </w:rPr>
        <w:t xml:space="preserve"> </w:t>
      </w:r>
      <w:r w:rsidRPr="00A831D6">
        <w:rPr>
          <w:rFonts w:eastAsia="Times New Roman" w:cs="Arial"/>
          <w:lang w:eastAsia="en-AU"/>
        </w:rPr>
        <w:t xml:space="preserve">entitled </w:t>
      </w:r>
      <w:hyperlink r:id="rId18" w:history="1">
        <w:r w:rsidRPr="00A831D6">
          <w:rPr>
            <w:rStyle w:val="Hyperlink"/>
            <w:rFonts w:eastAsia="Times New Roman" w:cs="Arial"/>
            <w:lang w:eastAsia="en-AU"/>
          </w:rPr>
          <w:t>‘</w:t>
        </w:r>
        <w:r w:rsidRPr="00A831D6">
          <w:rPr>
            <w:rStyle w:val="Hyperlink"/>
            <w:rFonts w:eastAsia="Times New Roman" w:cs="Arial"/>
            <w:i/>
            <w:iCs/>
            <w:lang w:eastAsia="en-AU"/>
          </w:rPr>
          <w:t>Together making an inclusive Queensland</w:t>
        </w:r>
        <w:r w:rsidRPr="00A831D6">
          <w:rPr>
            <w:rStyle w:val="Hyperlink"/>
            <w:rFonts w:eastAsia="Times New Roman" w:cs="Arial"/>
            <w:lang w:eastAsia="en-AU"/>
          </w:rPr>
          <w:t>’.</w:t>
        </w:r>
      </w:hyperlink>
      <w:r w:rsidRPr="00A831D6">
        <w:rPr>
          <w:rFonts w:eastAsia="Times New Roman" w:cs="Arial"/>
          <w:lang w:eastAsia="en-AU"/>
        </w:rPr>
        <w:t xml:space="preserve"> The forum promoted </w:t>
      </w:r>
      <w:r w:rsidR="00F714D1">
        <w:rPr>
          <w:rFonts w:eastAsia="Times New Roman" w:cs="Arial"/>
          <w:lang w:eastAsia="en-AU"/>
        </w:rPr>
        <w:t>ADS</w:t>
      </w:r>
      <w:r w:rsidRPr="00A831D6">
        <w:rPr>
          <w:rFonts w:eastAsia="Times New Roman" w:cs="Arial"/>
          <w:lang w:eastAsia="en-AU"/>
        </w:rPr>
        <w:t xml:space="preserve"> and the QDP, through the facilitation of panel conversations focused on employment and inclusion in action, with attendees from the disability sector, broader industry, government and community.</w:t>
      </w:r>
    </w:p>
    <w:p w14:paraId="111DA4BD" w14:textId="4416B5A5" w:rsidR="00F60B29" w:rsidRDefault="00F60B29">
      <w:r>
        <w:br w:type="page"/>
      </w:r>
    </w:p>
    <w:p w14:paraId="7F566F52" w14:textId="2AC3A924" w:rsidR="00DC4167" w:rsidRDefault="001F7ED0" w:rsidP="00515A1C">
      <w:pPr>
        <w:pStyle w:val="Heading2"/>
      </w:pPr>
      <w:bookmarkStart w:id="32" w:name="_Toc151037046"/>
      <w:r>
        <w:lastRenderedPageBreak/>
        <w:t>Employment Pilots</w:t>
      </w:r>
      <w:bookmarkEnd w:id="32"/>
    </w:p>
    <w:p w14:paraId="75BA13DD" w14:textId="7EB68B40" w:rsidR="00F60B29" w:rsidRPr="00965A28" w:rsidRDefault="00F60B29" w:rsidP="00C41CE0">
      <w:pPr>
        <w:spacing w:before="240" w:after="240" w:line="240" w:lineRule="auto"/>
        <w:rPr>
          <w:rFonts w:cs="Arial"/>
        </w:rPr>
      </w:pPr>
      <w:r w:rsidRPr="00965A28">
        <w:rPr>
          <w:rFonts w:cs="Arial"/>
          <w:b/>
          <w:bCs/>
        </w:rPr>
        <w:t xml:space="preserve">Jurisdiction: </w:t>
      </w:r>
      <w:r w:rsidRPr="00965A28">
        <w:rPr>
          <w:rFonts w:cs="Arial"/>
        </w:rPr>
        <w:t>Australian Government, Department of Social Services</w:t>
      </w:r>
    </w:p>
    <w:p w14:paraId="46430CAB" w14:textId="77A1FB10" w:rsidR="00F60B29" w:rsidRPr="00965A28" w:rsidRDefault="00F60B29" w:rsidP="00C41CE0">
      <w:pPr>
        <w:spacing w:before="240" w:after="240" w:line="240" w:lineRule="auto"/>
        <w:rPr>
          <w:rFonts w:cs="Arial"/>
        </w:rPr>
      </w:pPr>
      <w:r w:rsidRPr="00965A28">
        <w:rPr>
          <w:rFonts w:cs="Arial"/>
          <w:b/>
          <w:bCs/>
        </w:rPr>
        <w:t xml:space="preserve">Targeted Action Plan: </w:t>
      </w:r>
      <w:r w:rsidRPr="00965A28">
        <w:rPr>
          <w:rFonts w:cs="Arial"/>
        </w:rPr>
        <w:t xml:space="preserve">Employment </w:t>
      </w:r>
    </w:p>
    <w:p w14:paraId="7FF0D1B3" w14:textId="5F655C33" w:rsidR="00F60B29" w:rsidRPr="00965A28" w:rsidRDefault="00F60B29" w:rsidP="00C41CE0">
      <w:pPr>
        <w:spacing w:before="240" w:after="240" w:line="240" w:lineRule="auto"/>
        <w:rPr>
          <w:rFonts w:cs="Arial"/>
        </w:rPr>
      </w:pPr>
      <w:r w:rsidRPr="00965A28">
        <w:rPr>
          <w:rFonts w:cs="Arial"/>
          <w:b/>
          <w:bCs/>
        </w:rPr>
        <w:t xml:space="preserve">TAP Objective: </w:t>
      </w:r>
      <w:r w:rsidRPr="00965A28">
        <w:rPr>
          <w:rFonts w:cs="Arial"/>
        </w:rPr>
        <w:t xml:space="preserve">Objective 1: Increase employment of people with disability </w:t>
      </w:r>
    </w:p>
    <w:p w14:paraId="54F3885F" w14:textId="0957308A" w:rsidR="00F60B29" w:rsidRPr="00965A28" w:rsidRDefault="00F60B29" w:rsidP="00C41CE0">
      <w:pPr>
        <w:spacing w:before="240" w:after="240" w:line="240" w:lineRule="auto"/>
        <w:rPr>
          <w:rFonts w:cs="Arial"/>
        </w:rPr>
      </w:pPr>
      <w:r w:rsidRPr="00965A28">
        <w:rPr>
          <w:rFonts w:cs="Arial"/>
          <w:b/>
          <w:bCs/>
        </w:rPr>
        <w:t>Action:</w:t>
      </w:r>
      <w:r w:rsidR="00D336DF">
        <w:rPr>
          <w:rFonts w:cs="Arial"/>
          <w:b/>
          <w:bCs/>
        </w:rPr>
        <w:t xml:space="preserve"> </w:t>
      </w:r>
      <w:r w:rsidRPr="00965A28">
        <w:rPr>
          <w:rFonts w:cs="Arial"/>
        </w:rPr>
        <w:t>1.8 Employment pilots – connecting people to work in areas of skills shortage</w:t>
      </w:r>
    </w:p>
    <w:p w14:paraId="1DC39548" w14:textId="77777777" w:rsidR="00F60B29" w:rsidRPr="00965A28" w:rsidRDefault="00F60B29" w:rsidP="00C41CE0">
      <w:pPr>
        <w:spacing w:before="240" w:after="240" w:line="240" w:lineRule="auto"/>
        <w:rPr>
          <w:rFonts w:cs="Arial"/>
        </w:rPr>
      </w:pPr>
      <w:r w:rsidRPr="00965A28">
        <w:rPr>
          <w:rFonts w:cs="Arial"/>
        </w:rPr>
        <w:t>Partner with industry to trial pilot programs that connect Disability Employment Services participants to jobs in sectors that are experiencing skill shortages.</w:t>
      </w:r>
    </w:p>
    <w:p w14:paraId="731AE17A" w14:textId="2879D467" w:rsidR="00F60B29" w:rsidRPr="00965A28" w:rsidRDefault="00F60B29" w:rsidP="00C41CE0">
      <w:pPr>
        <w:spacing w:before="240" w:after="240" w:line="240" w:lineRule="auto"/>
        <w:rPr>
          <w:rFonts w:cs="Arial"/>
        </w:rPr>
      </w:pPr>
      <w:r w:rsidRPr="00965A28">
        <w:rPr>
          <w:rFonts w:cs="Arial"/>
          <w:b/>
          <w:bCs/>
        </w:rPr>
        <w:t xml:space="preserve">Indicator: </w:t>
      </w:r>
      <w:r w:rsidRPr="00965A28">
        <w:rPr>
          <w:rFonts w:cs="Arial"/>
        </w:rPr>
        <w:t>Indicators will be tailored to each pilot.</w:t>
      </w:r>
    </w:p>
    <w:p w14:paraId="69753E3E" w14:textId="4B2F733C" w:rsidR="00F60B29" w:rsidRPr="00965A28" w:rsidRDefault="00F60B29" w:rsidP="00C41CE0">
      <w:pPr>
        <w:spacing w:before="240" w:after="240" w:line="240" w:lineRule="auto"/>
        <w:rPr>
          <w:rFonts w:cs="Arial"/>
          <w:b/>
        </w:rPr>
      </w:pPr>
      <w:r w:rsidRPr="00965A28">
        <w:rPr>
          <w:rFonts w:cs="Arial"/>
          <w:b/>
          <w:bCs/>
        </w:rPr>
        <w:t xml:space="preserve">Status: </w:t>
      </w:r>
      <w:r w:rsidRPr="00965A28">
        <w:rPr>
          <w:rFonts w:cs="Arial"/>
        </w:rPr>
        <w:t>On Track</w:t>
      </w:r>
    </w:p>
    <w:p w14:paraId="59ECBC79" w14:textId="77777777" w:rsidR="00F60B29" w:rsidRPr="00965A28" w:rsidRDefault="00F60B29" w:rsidP="00C41CE0">
      <w:pPr>
        <w:spacing w:before="240" w:after="240" w:line="240" w:lineRule="auto"/>
        <w:rPr>
          <w:rFonts w:cs="Arial"/>
        </w:rPr>
      </w:pPr>
      <w:r w:rsidRPr="00965A28">
        <w:rPr>
          <w:rFonts w:cs="Arial"/>
        </w:rPr>
        <w:t xml:space="preserve">The Department of Social Services and Austrade have worked together to design a pilot to test a new approach to improving employment outcomes for people with disability. The Tourism Local Navigators Pilot will provide place-based local Navigators in targeted regions to assist small and medium sized businesses in the tourism sector to reform workplace cultures and employment practices along with building the confidence of employers to employ people with disability. </w:t>
      </w:r>
    </w:p>
    <w:p w14:paraId="6A074EFD" w14:textId="77777777" w:rsidR="00F60B29" w:rsidRPr="00965A28" w:rsidRDefault="00F60B29" w:rsidP="00C41CE0">
      <w:pPr>
        <w:pStyle w:val="ListParagraph"/>
        <w:numPr>
          <w:ilvl w:val="0"/>
          <w:numId w:val="26"/>
        </w:numPr>
        <w:spacing w:before="240" w:after="0" w:line="240" w:lineRule="auto"/>
        <w:ind w:left="360"/>
        <w:contextualSpacing w:val="0"/>
        <w:rPr>
          <w:rFonts w:cs="Arial"/>
        </w:rPr>
      </w:pPr>
      <w:r w:rsidRPr="00965A28">
        <w:rPr>
          <w:rFonts w:cs="Arial"/>
        </w:rPr>
        <w:t xml:space="preserve">The Pilot commenced in early July 2023 and will continue for a period of twelve months. </w:t>
      </w:r>
    </w:p>
    <w:p w14:paraId="356E225E" w14:textId="77777777" w:rsidR="00F60B29" w:rsidRPr="00965A28" w:rsidRDefault="00F60B29" w:rsidP="00C41CE0">
      <w:pPr>
        <w:pStyle w:val="ListParagraph"/>
        <w:numPr>
          <w:ilvl w:val="0"/>
          <w:numId w:val="26"/>
        </w:numPr>
        <w:spacing w:before="120" w:after="0" w:line="240" w:lineRule="auto"/>
        <w:ind w:left="360"/>
        <w:contextualSpacing w:val="0"/>
        <w:rPr>
          <w:rFonts w:cs="Arial"/>
        </w:rPr>
      </w:pPr>
      <w:r w:rsidRPr="00965A28">
        <w:rPr>
          <w:rFonts w:cs="Arial"/>
        </w:rPr>
        <w:t xml:space="preserve">Grants to provide Local Navigators were awarded to 12 providers across 8 priority employment regions. </w:t>
      </w:r>
    </w:p>
    <w:p w14:paraId="5D293D8C" w14:textId="77777777" w:rsidR="00F60B29" w:rsidRPr="00965A28" w:rsidRDefault="00F60B29" w:rsidP="00C41CE0">
      <w:pPr>
        <w:spacing w:before="240" w:after="240" w:line="240" w:lineRule="auto"/>
        <w:rPr>
          <w:rFonts w:cs="Arial"/>
        </w:rPr>
      </w:pPr>
      <w:r w:rsidRPr="00965A28">
        <w:rPr>
          <w:rFonts w:cs="Arial"/>
        </w:rPr>
        <w:t>The Department of Social Services has partnered with the Business Council of Australia (BCA), four of their large employer members, and the Australian Network on Disability (AND) to design a pilot that focuses on driving attitudinal change by demonstrating leadership through the business community, encouraging Australia’s largest employers to focus beyond entry-level jobs for people with disability, demonstrating they are safe places for people with disability to work and thrive in their careers, and driving long-term employment outcomes for people with disability with a focus on career advancement and future leadership.</w:t>
      </w:r>
    </w:p>
    <w:p w14:paraId="122B160E" w14:textId="77777777" w:rsidR="00F60B29" w:rsidRPr="00965A28" w:rsidRDefault="00F60B29" w:rsidP="00C41CE0">
      <w:pPr>
        <w:pStyle w:val="ListParagraph"/>
        <w:numPr>
          <w:ilvl w:val="0"/>
          <w:numId w:val="27"/>
        </w:numPr>
        <w:spacing w:after="120" w:line="240" w:lineRule="auto"/>
        <w:ind w:left="360"/>
        <w:contextualSpacing w:val="0"/>
        <w:rPr>
          <w:rFonts w:cs="Arial"/>
        </w:rPr>
      </w:pPr>
      <w:r w:rsidRPr="00965A28">
        <w:rPr>
          <w:rFonts w:cs="Arial"/>
        </w:rPr>
        <w:t xml:space="preserve">The Pilot commenced in August 2023 and will continue to February 2025. </w:t>
      </w:r>
    </w:p>
    <w:p w14:paraId="19F9C3AC" w14:textId="3545FB2B" w:rsidR="00F60B29" w:rsidRPr="00965A28" w:rsidRDefault="00F60B29" w:rsidP="00C41CE0">
      <w:pPr>
        <w:pStyle w:val="ListParagraph"/>
        <w:numPr>
          <w:ilvl w:val="0"/>
          <w:numId w:val="27"/>
        </w:numPr>
        <w:spacing w:after="120" w:line="240" w:lineRule="auto"/>
        <w:ind w:left="360"/>
        <w:contextualSpacing w:val="0"/>
        <w:rPr>
          <w:rFonts w:cs="Arial"/>
        </w:rPr>
      </w:pPr>
      <w:r w:rsidRPr="00965A28">
        <w:rPr>
          <w:rFonts w:cs="Arial"/>
        </w:rPr>
        <w:t xml:space="preserve">A grant has been awarded to AND to co-design pilots with the four large employers and their employees with disability to learn how </w:t>
      </w:r>
      <w:r w:rsidR="00F714D1">
        <w:rPr>
          <w:rFonts w:cs="Arial"/>
        </w:rPr>
        <w:t xml:space="preserve">best </w:t>
      </w:r>
      <w:r w:rsidRPr="00965A28">
        <w:rPr>
          <w:rFonts w:cs="Arial"/>
        </w:rPr>
        <w:t>to identify and address the barriers faced by employees with disability to career progression.</w:t>
      </w:r>
    </w:p>
    <w:p w14:paraId="1DD453E2" w14:textId="18E870B3" w:rsidR="00F60B29" w:rsidRPr="00F60B29" w:rsidRDefault="00F60B29">
      <w:pPr>
        <w:rPr>
          <w:rFonts w:asciiTheme="minorHAnsi" w:hAnsiTheme="minorHAnsi" w:cstheme="minorHAnsi"/>
        </w:rPr>
      </w:pPr>
      <w:r w:rsidRPr="00F60B29">
        <w:rPr>
          <w:rFonts w:asciiTheme="minorHAnsi" w:hAnsiTheme="minorHAnsi" w:cstheme="minorHAnsi"/>
        </w:rPr>
        <w:br w:type="page"/>
      </w:r>
    </w:p>
    <w:p w14:paraId="771A24C3" w14:textId="569A2B26" w:rsidR="0034572C" w:rsidRPr="00965A28" w:rsidRDefault="0034572C" w:rsidP="00515A1C">
      <w:pPr>
        <w:pStyle w:val="Heading2"/>
      </w:pPr>
      <w:bookmarkStart w:id="33" w:name="_Toc151037047"/>
      <w:r w:rsidRPr="00965A28">
        <w:lastRenderedPageBreak/>
        <w:t>Tasmanian Disability Commissioner</w:t>
      </w:r>
      <w:bookmarkEnd w:id="33"/>
    </w:p>
    <w:p w14:paraId="2D414291" w14:textId="6B818EA0" w:rsidR="002A08E0" w:rsidRPr="00965A28" w:rsidRDefault="002A08E0" w:rsidP="00C41CE0">
      <w:pPr>
        <w:spacing w:before="240" w:after="240" w:line="240" w:lineRule="auto"/>
        <w:rPr>
          <w:rFonts w:cs="Arial"/>
          <w:b/>
        </w:rPr>
      </w:pPr>
      <w:r w:rsidRPr="00965A28">
        <w:rPr>
          <w:rFonts w:cs="Arial"/>
          <w:b/>
        </w:rPr>
        <w:t xml:space="preserve">Jurisdiction: </w:t>
      </w:r>
      <w:r w:rsidRPr="00965A28">
        <w:rPr>
          <w:rFonts w:cs="Arial"/>
        </w:rPr>
        <w:t>Tasmania</w:t>
      </w:r>
    </w:p>
    <w:p w14:paraId="21C7CD21" w14:textId="76628F97" w:rsidR="00D1030A" w:rsidRPr="00965A28" w:rsidRDefault="00D1030A" w:rsidP="00C41CE0">
      <w:pPr>
        <w:spacing w:before="240" w:after="240" w:line="240" w:lineRule="auto"/>
        <w:rPr>
          <w:rFonts w:cs="Arial"/>
        </w:rPr>
      </w:pPr>
      <w:r w:rsidRPr="00965A28">
        <w:rPr>
          <w:rFonts w:cs="Arial"/>
          <w:b/>
        </w:rPr>
        <w:t>TAP:</w:t>
      </w:r>
      <w:r w:rsidR="009C718A" w:rsidRPr="00965A28">
        <w:rPr>
          <w:rFonts w:cs="Arial"/>
          <w:b/>
        </w:rPr>
        <w:t xml:space="preserve"> </w:t>
      </w:r>
      <w:r w:rsidRPr="00965A28">
        <w:rPr>
          <w:rFonts w:cs="Arial"/>
        </w:rPr>
        <w:t>Community Attitudes</w:t>
      </w:r>
    </w:p>
    <w:p w14:paraId="09152057" w14:textId="0F4775F9" w:rsidR="00D1030A" w:rsidRPr="00965A28" w:rsidRDefault="00D1030A" w:rsidP="00C41CE0">
      <w:pPr>
        <w:spacing w:before="240" w:after="240" w:line="240" w:lineRule="auto"/>
        <w:rPr>
          <w:rFonts w:cs="Arial"/>
        </w:rPr>
      </w:pPr>
      <w:r w:rsidRPr="00965A28">
        <w:rPr>
          <w:rFonts w:cs="Arial"/>
          <w:b/>
        </w:rPr>
        <w:t>TAP objective:</w:t>
      </w:r>
      <w:r w:rsidR="00D336DF">
        <w:rPr>
          <w:rFonts w:cs="Arial"/>
          <w:b/>
        </w:rPr>
        <w:t xml:space="preserve"> </w:t>
      </w:r>
      <w:r w:rsidR="00A831D6" w:rsidRPr="00965A28">
        <w:rPr>
          <w:rFonts w:cs="Arial"/>
        </w:rPr>
        <w:t xml:space="preserve">4. </w:t>
      </w:r>
      <w:proofErr w:type="gramStart"/>
      <w:r w:rsidRPr="00965A28">
        <w:rPr>
          <w:rFonts w:cs="Arial"/>
        </w:rPr>
        <w:t>Improving</w:t>
      </w:r>
      <w:proofErr w:type="gramEnd"/>
      <w:r w:rsidRPr="00965A28">
        <w:rPr>
          <w:rFonts w:cs="Arial"/>
        </w:rPr>
        <w:t xml:space="preserve"> community attitudes to positively impact on Policy Priorities under </w:t>
      </w:r>
      <w:r w:rsidR="00F714D1">
        <w:rPr>
          <w:rFonts w:cs="Arial"/>
        </w:rPr>
        <w:t>ADS</w:t>
      </w:r>
      <w:r w:rsidRPr="00965A28">
        <w:rPr>
          <w:rFonts w:cs="Arial"/>
        </w:rPr>
        <w:t>.</w:t>
      </w:r>
    </w:p>
    <w:p w14:paraId="0A8669AC" w14:textId="7B1AC3FA" w:rsidR="00D1030A" w:rsidRPr="00965A28" w:rsidRDefault="00D1030A" w:rsidP="00C41CE0">
      <w:pPr>
        <w:spacing w:before="240" w:after="240" w:line="240" w:lineRule="auto"/>
        <w:rPr>
          <w:rFonts w:cs="Arial"/>
        </w:rPr>
      </w:pPr>
      <w:r w:rsidRPr="00965A28">
        <w:rPr>
          <w:rFonts w:cs="Arial"/>
          <w:b/>
        </w:rPr>
        <w:t>Action:</w:t>
      </w:r>
      <w:r w:rsidR="00D336DF">
        <w:rPr>
          <w:rFonts w:cs="Arial"/>
          <w:b/>
        </w:rPr>
        <w:t xml:space="preserve"> </w:t>
      </w:r>
      <w:r w:rsidRPr="00965A28">
        <w:rPr>
          <w:rFonts w:cs="Arial"/>
        </w:rPr>
        <w:t>4.1 - The establishment of a Tasmanian Disability Commissioner will work to ensure people with disability, and their families, receive the inclusive and accessible supports and services they need, including those supported through mainstream services, with an investment of $300 000 per year over four years from 2021-</w:t>
      </w:r>
      <w:r w:rsidR="001B075A" w:rsidRPr="00965A28">
        <w:rPr>
          <w:rFonts w:cs="Arial"/>
        </w:rPr>
        <w:t>20</w:t>
      </w:r>
      <w:r w:rsidRPr="00965A28">
        <w:rPr>
          <w:rFonts w:cs="Arial"/>
        </w:rPr>
        <w:t>22.</w:t>
      </w:r>
    </w:p>
    <w:p w14:paraId="6190AA93" w14:textId="77777777" w:rsidR="00D1030A" w:rsidRPr="00965A28" w:rsidRDefault="00D1030A" w:rsidP="00C41CE0">
      <w:pPr>
        <w:spacing w:before="240" w:after="240" w:line="240" w:lineRule="auto"/>
        <w:rPr>
          <w:rFonts w:cs="Arial"/>
        </w:rPr>
      </w:pPr>
      <w:r w:rsidRPr="00965A28">
        <w:rPr>
          <w:rFonts w:cs="Arial"/>
          <w:b/>
        </w:rPr>
        <w:t>Indicator:</w:t>
      </w:r>
    </w:p>
    <w:p w14:paraId="05ECA0FF" w14:textId="77777777" w:rsidR="00D1030A" w:rsidRPr="00965A28" w:rsidRDefault="00D1030A" w:rsidP="00C41CE0">
      <w:pPr>
        <w:numPr>
          <w:ilvl w:val="0"/>
          <w:numId w:val="6"/>
        </w:numPr>
        <w:spacing w:before="240" w:after="120" w:line="240" w:lineRule="auto"/>
        <w:ind w:left="360"/>
        <w:rPr>
          <w:rFonts w:cs="Arial"/>
        </w:rPr>
      </w:pPr>
      <w:r w:rsidRPr="00965A28">
        <w:rPr>
          <w:rFonts w:cs="Arial"/>
        </w:rPr>
        <w:t>Consultation with the Tasmanian community is completed.</w:t>
      </w:r>
    </w:p>
    <w:p w14:paraId="61E91713" w14:textId="77777777" w:rsidR="00D1030A" w:rsidRPr="00965A28" w:rsidRDefault="00D1030A" w:rsidP="00C41CE0">
      <w:pPr>
        <w:numPr>
          <w:ilvl w:val="0"/>
          <w:numId w:val="6"/>
        </w:numPr>
        <w:spacing w:after="120" w:line="240" w:lineRule="auto"/>
        <w:ind w:left="360"/>
        <w:rPr>
          <w:rFonts w:cs="Arial"/>
        </w:rPr>
      </w:pPr>
      <w:r w:rsidRPr="00965A28">
        <w:rPr>
          <w:rFonts w:cs="Arial"/>
        </w:rPr>
        <w:t>Framework for establishing the inaugural Disability Commissioner is in place.</w:t>
      </w:r>
    </w:p>
    <w:p w14:paraId="462715D5" w14:textId="58F74583" w:rsidR="00D1030A" w:rsidRPr="00965A28" w:rsidRDefault="00D1030A" w:rsidP="00C41CE0">
      <w:pPr>
        <w:spacing w:before="240" w:after="240" w:line="240" w:lineRule="auto"/>
        <w:rPr>
          <w:rFonts w:cs="Arial"/>
        </w:rPr>
      </w:pPr>
      <w:r w:rsidRPr="00965A28">
        <w:rPr>
          <w:rFonts w:cs="Arial"/>
          <w:b/>
        </w:rPr>
        <w:t>Status</w:t>
      </w:r>
      <w:r w:rsidRPr="00965A28">
        <w:rPr>
          <w:rFonts w:cs="Arial"/>
        </w:rPr>
        <w:tab/>
      </w:r>
      <w:r w:rsidR="001B075A" w:rsidRPr="00965A28">
        <w:rPr>
          <w:rFonts w:cs="Arial"/>
        </w:rPr>
        <w:t>Some delays</w:t>
      </w:r>
    </w:p>
    <w:p w14:paraId="647D75BA" w14:textId="77777777" w:rsidR="00D1030A" w:rsidRPr="00965A28" w:rsidRDefault="00D1030A" w:rsidP="00C41CE0">
      <w:pPr>
        <w:spacing w:before="240" w:after="240" w:line="240" w:lineRule="auto"/>
        <w:rPr>
          <w:rFonts w:cs="Arial"/>
        </w:rPr>
      </w:pPr>
      <w:r w:rsidRPr="00965A28">
        <w:rPr>
          <w:rFonts w:cs="Arial"/>
          <w:b/>
        </w:rPr>
        <w:t>Description</w:t>
      </w:r>
      <w:r w:rsidRPr="00965A28">
        <w:rPr>
          <w:rFonts w:cs="Arial"/>
        </w:rPr>
        <w:t xml:space="preserve">: A recruitment process was undertaken in late 2022 and the new Interim Commissioner, Mary </w:t>
      </w:r>
      <w:proofErr w:type="spellStart"/>
      <w:r w:rsidRPr="00965A28">
        <w:rPr>
          <w:rFonts w:cs="Arial"/>
        </w:rPr>
        <w:t>Mallett</w:t>
      </w:r>
      <w:proofErr w:type="spellEnd"/>
      <w:r w:rsidRPr="00965A28">
        <w:rPr>
          <w:rFonts w:cs="Arial"/>
        </w:rPr>
        <w:t xml:space="preserve">, commenced in the role in January 2023. </w:t>
      </w:r>
    </w:p>
    <w:p w14:paraId="3C1A493F" w14:textId="77777777" w:rsidR="00D1030A" w:rsidRPr="00965A28" w:rsidRDefault="00D1030A" w:rsidP="00C41CE0">
      <w:pPr>
        <w:spacing w:before="240" w:after="240" w:line="240" w:lineRule="auto"/>
        <w:rPr>
          <w:rFonts w:cs="Arial"/>
        </w:rPr>
      </w:pPr>
      <w:r w:rsidRPr="00965A28">
        <w:rPr>
          <w:rFonts w:cs="Arial"/>
        </w:rPr>
        <w:t>The Tasmanian Government is committed to creating a contemporary piece of legislation that celebrates the strength, diversity and experience of Tasmanians with disability and it is anticipated that a new Disability Bill will be ready for consultation in mid to late 2023.</w:t>
      </w:r>
    </w:p>
    <w:p w14:paraId="5778C635" w14:textId="77777777" w:rsidR="00D1030A" w:rsidRPr="00965A28" w:rsidRDefault="00D1030A" w:rsidP="00C41CE0">
      <w:pPr>
        <w:spacing w:before="240" w:after="240" w:line="240" w:lineRule="auto"/>
        <w:rPr>
          <w:rFonts w:cs="Arial"/>
        </w:rPr>
      </w:pPr>
      <w:r w:rsidRPr="00965A28">
        <w:rPr>
          <w:rFonts w:cs="Arial"/>
        </w:rPr>
        <w:t>Establishing an Interim Disability Commissioner allows time and opportunity, ahead of legislation to establish a Disability Commissioner, to work with other statutory officers to build capacity and capability to resolve complaints for people with disability.</w:t>
      </w:r>
    </w:p>
    <w:p w14:paraId="4F58D4AA" w14:textId="77777777" w:rsidR="00D1030A" w:rsidRPr="00965A28" w:rsidRDefault="00D1030A" w:rsidP="00C41CE0">
      <w:pPr>
        <w:spacing w:before="240" w:after="240" w:line="240" w:lineRule="auto"/>
        <w:rPr>
          <w:rFonts w:cs="Arial"/>
        </w:rPr>
      </w:pPr>
      <w:r w:rsidRPr="00965A28">
        <w:rPr>
          <w:rFonts w:cs="Arial"/>
        </w:rPr>
        <w:t>The Interim Disability Commissioner has been provided the powers of an Authorised Officer under the Disability Services Act 2011 (</w:t>
      </w:r>
      <w:proofErr w:type="spellStart"/>
      <w:proofErr w:type="gramStart"/>
      <w:r w:rsidRPr="00965A28">
        <w:rPr>
          <w:rFonts w:cs="Arial"/>
        </w:rPr>
        <w:t>Tas</w:t>
      </w:r>
      <w:proofErr w:type="spellEnd"/>
      <w:proofErr w:type="gramEnd"/>
      <w:r w:rsidRPr="00965A28">
        <w:rPr>
          <w:rFonts w:cs="Arial"/>
        </w:rPr>
        <w:t>). An Authorised Officer may enter premises to:</w:t>
      </w:r>
    </w:p>
    <w:p w14:paraId="1DE36FCD" w14:textId="77777777" w:rsidR="00D1030A" w:rsidRPr="00965A28" w:rsidRDefault="00D1030A" w:rsidP="00C41CE0">
      <w:pPr>
        <w:numPr>
          <w:ilvl w:val="0"/>
          <w:numId w:val="8"/>
        </w:numPr>
        <w:spacing w:after="120" w:line="240" w:lineRule="auto"/>
        <w:ind w:left="288" w:hanging="288"/>
        <w:rPr>
          <w:rFonts w:cs="Arial"/>
        </w:rPr>
      </w:pPr>
      <w:r w:rsidRPr="00965A28">
        <w:rPr>
          <w:rFonts w:cs="Arial"/>
        </w:rPr>
        <w:t>ensure that persons with disability who reside in, or receive specialist disability services in, the premises are receiving the care and support that is necessary or desirable for their health and wellbeing; or</w:t>
      </w:r>
    </w:p>
    <w:p w14:paraId="3944D07B" w14:textId="77777777" w:rsidR="00D1030A" w:rsidRPr="00965A28" w:rsidRDefault="00D1030A" w:rsidP="00C41CE0">
      <w:pPr>
        <w:numPr>
          <w:ilvl w:val="0"/>
          <w:numId w:val="7"/>
        </w:numPr>
        <w:spacing w:after="120" w:line="240" w:lineRule="auto"/>
        <w:ind w:left="288" w:hanging="288"/>
        <w:rPr>
          <w:rFonts w:cs="Arial"/>
        </w:rPr>
      </w:pPr>
      <w:proofErr w:type="gramStart"/>
      <w:r w:rsidRPr="00965A28">
        <w:rPr>
          <w:rFonts w:cs="Arial"/>
        </w:rPr>
        <w:t>ensure</w:t>
      </w:r>
      <w:proofErr w:type="gramEnd"/>
      <w:r w:rsidRPr="00965A28">
        <w:rPr>
          <w:rFonts w:cs="Arial"/>
        </w:rPr>
        <w:t xml:space="preserve"> the safety of persons.</w:t>
      </w:r>
    </w:p>
    <w:p w14:paraId="1FFEE3B0" w14:textId="4CDD4CC0" w:rsidR="00D1030A" w:rsidRPr="00965A28" w:rsidRDefault="00D1030A" w:rsidP="00C41CE0">
      <w:pPr>
        <w:spacing w:before="240" w:after="240" w:line="240" w:lineRule="auto"/>
        <w:rPr>
          <w:rFonts w:cs="Arial"/>
        </w:rPr>
      </w:pPr>
      <w:r w:rsidRPr="00965A28">
        <w:rPr>
          <w:rFonts w:cs="Arial"/>
        </w:rPr>
        <w:t>The Interim Disability Commissioner, will also:</w:t>
      </w:r>
    </w:p>
    <w:p w14:paraId="1071AB16" w14:textId="77777777" w:rsidR="00D1030A" w:rsidRPr="00965A28" w:rsidRDefault="00D1030A" w:rsidP="00C41CE0">
      <w:pPr>
        <w:numPr>
          <w:ilvl w:val="0"/>
          <w:numId w:val="7"/>
        </w:numPr>
        <w:spacing w:after="120" w:line="240" w:lineRule="auto"/>
        <w:ind w:left="288" w:hanging="288"/>
        <w:rPr>
          <w:rFonts w:cs="Arial"/>
        </w:rPr>
      </w:pPr>
      <w:r w:rsidRPr="00965A28">
        <w:rPr>
          <w:rFonts w:cs="Arial"/>
        </w:rPr>
        <w:t>provide leadership, foster inclusion, and promote accessibility across Government and mainstream services;</w:t>
      </w:r>
    </w:p>
    <w:p w14:paraId="73BD1DCA" w14:textId="77777777" w:rsidR="00D1030A" w:rsidRPr="00965A28" w:rsidRDefault="00D1030A" w:rsidP="00C41CE0">
      <w:pPr>
        <w:numPr>
          <w:ilvl w:val="0"/>
          <w:numId w:val="7"/>
        </w:numPr>
        <w:spacing w:after="120" w:line="240" w:lineRule="auto"/>
        <w:ind w:left="288" w:hanging="288"/>
        <w:rPr>
          <w:rFonts w:cs="Arial"/>
        </w:rPr>
      </w:pPr>
      <w:r w:rsidRPr="00965A28">
        <w:rPr>
          <w:rFonts w:cs="Arial"/>
        </w:rPr>
        <w:t>promote the rights of people with disability;</w:t>
      </w:r>
    </w:p>
    <w:p w14:paraId="392CD46E" w14:textId="77777777" w:rsidR="00D1030A" w:rsidRPr="00965A28" w:rsidRDefault="00D1030A" w:rsidP="00C41CE0">
      <w:pPr>
        <w:numPr>
          <w:ilvl w:val="0"/>
          <w:numId w:val="7"/>
        </w:numPr>
        <w:spacing w:after="120" w:line="240" w:lineRule="auto"/>
        <w:ind w:left="288" w:hanging="288"/>
        <w:rPr>
          <w:rFonts w:cs="Arial"/>
        </w:rPr>
      </w:pPr>
      <w:r w:rsidRPr="00965A28">
        <w:rPr>
          <w:rFonts w:cs="Arial"/>
        </w:rPr>
        <w:t>establish and monitor safeguarding mechanisms that address violence, abuse, neglect and exploitation of people with disability; and</w:t>
      </w:r>
    </w:p>
    <w:p w14:paraId="07DE5828" w14:textId="77777777" w:rsidR="00D1030A" w:rsidRPr="00965A28" w:rsidRDefault="00D1030A" w:rsidP="00C41CE0">
      <w:pPr>
        <w:numPr>
          <w:ilvl w:val="0"/>
          <w:numId w:val="7"/>
        </w:numPr>
        <w:spacing w:after="120" w:line="240" w:lineRule="auto"/>
        <w:ind w:left="288" w:hanging="288"/>
        <w:rPr>
          <w:rFonts w:cs="Arial"/>
        </w:rPr>
      </w:pPr>
      <w:proofErr w:type="gramStart"/>
      <w:r w:rsidRPr="00965A28">
        <w:rPr>
          <w:rFonts w:cs="Arial"/>
        </w:rPr>
        <w:t>respond</w:t>
      </w:r>
      <w:proofErr w:type="gramEnd"/>
      <w:r w:rsidRPr="00965A28">
        <w:rPr>
          <w:rFonts w:cs="Arial"/>
        </w:rPr>
        <w:t xml:space="preserve"> to allegations of abuse, neglect and exploitation of people with disability. </w:t>
      </w:r>
    </w:p>
    <w:p w14:paraId="7F82F7A3" w14:textId="785E3E0C" w:rsidR="001F7ED0" w:rsidRDefault="001F7ED0" w:rsidP="00C41CE0">
      <w:pPr>
        <w:pStyle w:val="NoSpacing"/>
        <w:spacing w:before="240" w:after="240"/>
      </w:pPr>
      <w:r>
        <w:br w:type="page"/>
      </w:r>
    </w:p>
    <w:p w14:paraId="1E6923E4" w14:textId="11F56D54" w:rsidR="0034572C" w:rsidRPr="0038135C" w:rsidRDefault="0034572C" w:rsidP="00515A1C">
      <w:pPr>
        <w:pStyle w:val="Heading2"/>
      </w:pPr>
      <w:bookmarkStart w:id="34" w:name="_Toc151037048"/>
      <w:r w:rsidRPr="0038135C">
        <w:lastRenderedPageBreak/>
        <w:t>Developing Differently parenting workshop</w:t>
      </w:r>
      <w:bookmarkEnd w:id="34"/>
    </w:p>
    <w:p w14:paraId="55184412" w14:textId="2EBB9F69" w:rsidR="002A08E0" w:rsidRPr="0038135C" w:rsidRDefault="002A08E0" w:rsidP="00C41CE0">
      <w:pPr>
        <w:spacing w:before="240" w:after="240" w:line="240" w:lineRule="auto"/>
        <w:rPr>
          <w:rFonts w:cs="Arial"/>
          <w:b/>
        </w:rPr>
      </w:pPr>
      <w:r w:rsidRPr="0038135C">
        <w:rPr>
          <w:rFonts w:cs="Arial"/>
          <w:b/>
        </w:rPr>
        <w:t xml:space="preserve">Jurisdiction: </w:t>
      </w:r>
      <w:r w:rsidRPr="0038135C">
        <w:rPr>
          <w:rFonts w:cs="Arial"/>
        </w:rPr>
        <w:t>South Australia</w:t>
      </w:r>
    </w:p>
    <w:p w14:paraId="6F777D72" w14:textId="750D0DB3" w:rsidR="00D1030A" w:rsidRPr="0038135C" w:rsidRDefault="00D1030A" w:rsidP="00C41CE0">
      <w:pPr>
        <w:spacing w:before="240" w:after="240" w:line="240" w:lineRule="auto"/>
        <w:rPr>
          <w:rFonts w:cs="Arial"/>
        </w:rPr>
      </w:pPr>
      <w:r w:rsidRPr="0038135C">
        <w:rPr>
          <w:rFonts w:cs="Arial"/>
          <w:b/>
        </w:rPr>
        <w:t>TAP</w:t>
      </w:r>
      <w:r w:rsidR="0038135C">
        <w:rPr>
          <w:rFonts w:cs="Arial"/>
          <w:b/>
        </w:rPr>
        <w:t xml:space="preserve">: </w:t>
      </w:r>
      <w:r w:rsidRPr="0038135C">
        <w:rPr>
          <w:rFonts w:cs="Arial"/>
        </w:rPr>
        <w:t xml:space="preserve">Early </w:t>
      </w:r>
      <w:r w:rsidR="00F714D1">
        <w:rPr>
          <w:rFonts w:cs="Arial"/>
        </w:rPr>
        <w:t>C</w:t>
      </w:r>
      <w:r w:rsidRPr="0038135C">
        <w:rPr>
          <w:rFonts w:cs="Arial"/>
        </w:rPr>
        <w:t>hildhood</w:t>
      </w:r>
    </w:p>
    <w:p w14:paraId="56147194" w14:textId="4AE6539A" w:rsidR="00D1030A" w:rsidRPr="0038135C" w:rsidRDefault="00D1030A" w:rsidP="00C41CE0">
      <w:pPr>
        <w:spacing w:before="240" w:after="240" w:line="240" w:lineRule="auto"/>
        <w:rPr>
          <w:rFonts w:cs="Arial"/>
        </w:rPr>
      </w:pPr>
      <w:r w:rsidRPr="0038135C">
        <w:rPr>
          <w:rFonts w:cs="Arial"/>
          <w:b/>
        </w:rPr>
        <w:t>TAP objective</w:t>
      </w:r>
      <w:r w:rsidR="0038135C">
        <w:rPr>
          <w:rFonts w:cs="Arial"/>
          <w:b/>
        </w:rPr>
        <w:t xml:space="preserve">: </w:t>
      </w:r>
      <w:r w:rsidR="0038135C" w:rsidRPr="0038135C">
        <w:rPr>
          <w:rFonts w:cs="Arial"/>
        </w:rPr>
        <w:t xml:space="preserve">2. </w:t>
      </w:r>
      <w:r w:rsidRPr="0038135C">
        <w:rPr>
          <w:rFonts w:cs="Arial"/>
        </w:rPr>
        <w:t>Strengthen the capability and capacity of key services and systems to support parents and carers to make informed choices about their child.</w:t>
      </w:r>
    </w:p>
    <w:p w14:paraId="69561BA5" w14:textId="06C0D515" w:rsidR="00D1030A" w:rsidRPr="0038135C" w:rsidRDefault="00D1030A" w:rsidP="00C41CE0">
      <w:pPr>
        <w:spacing w:before="240" w:after="240" w:line="240" w:lineRule="auto"/>
        <w:rPr>
          <w:rFonts w:cs="Arial"/>
        </w:rPr>
      </w:pPr>
      <w:r w:rsidRPr="0038135C">
        <w:rPr>
          <w:rFonts w:cs="Arial"/>
          <w:b/>
        </w:rPr>
        <w:t>Action</w:t>
      </w:r>
      <w:r w:rsidR="0038135C">
        <w:rPr>
          <w:rFonts w:cs="Arial"/>
          <w:b/>
        </w:rPr>
        <w:t xml:space="preserve">: </w:t>
      </w:r>
      <w:r w:rsidRPr="0038135C">
        <w:rPr>
          <w:rFonts w:cs="Arial"/>
        </w:rPr>
        <w:t>2.8 Progress the development of a workshop specifically for parents/caregivers living with a child with a disability – “Developing Differently”.</w:t>
      </w:r>
    </w:p>
    <w:p w14:paraId="276F83D3" w14:textId="77777777" w:rsidR="00D1030A" w:rsidRPr="0038135C" w:rsidRDefault="00D1030A" w:rsidP="00C41CE0">
      <w:pPr>
        <w:spacing w:before="240" w:after="240" w:line="240" w:lineRule="auto"/>
        <w:rPr>
          <w:rFonts w:cs="Arial"/>
        </w:rPr>
      </w:pPr>
      <w:r w:rsidRPr="0038135C">
        <w:rPr>
          <w:rFonts w:cs="Arial"/>
          <w:b/>
        </w:rPr>
        <w:t>Indicator</w:t>
      </w:r>
      <w:r w:rsidRPr="0038135C">
        <w:rPr>
          <w:rFonts w:cs="Arial"/>
        </w:rPr>
        <w:t>:</w:t>
      </w:r>
    </w:p>
    <w:p w14:paraId="7C210B4B" w14:textId="77777777" w:rsidR="00D1030A" w:rsidRPr="0038135C" w:rsidRDefault="00D1030A" w:rsidP="00C41CE0">
      <w:pPr>
        <w:numPr>
          <w:ilvl w:val="0"/>
          <w:numId w:val="10"/>
        </w:numPr>
        <w:spacing w:before="120" w:after="0" w:line="240" w:lineRule="auto"/>
        <w:ind w:left="360"/>
        <w:rPr>
          <w:rFonts w:cs="Arial"/>
        </w:rPr>
      </w:pPr>
      <w:r w:rsidRPr="0038135C">
        <w:rPr>
          <w:rFonts w:cs="Arial"/>
        </w:rPr>
        <w:t>Workshop completed and approved.</w:t>
      </w:r>
    </w:p>
    <w:p w14:paraId="1ABB2DB1" w14:textId="77777777" w:rsidR="00D1030A" w:rsidRPr="0038135C" w:rsidRDefault="00D1030A" w:rsidP="00C41CE0">
      <w:pPr>
        <w:numPr>
          <w:ilvl w:val="0"/>
          <w:numId w:val="10"/>
        </w:numPr>
        <w:spacing w:before="120" w:after="0" w:line="240" w:lineRule="auto"/>
        <w:ind w:left="360"/>
        <w:rPr>
          <w:rFonts w:cs="Arial"/>
        </w:rPr>
      </w:pPr>
      <w:r w:rsidRPr="0038135C">
        <w:rPr>
          <w:rFonts w:cs="Arial"/>
        </w:rPr>
        <w:t>Pilot completed and report submitted.</w:t>
      </w:r>
    </w:p>
    <w:p w14:paraId="19D49314" w14:textId="2EC67462" w:rsidR="00D1030A" w:rsidRPr="0038135C" w:rsidRDefault="00D1030A" w:rsidP="00C41CE0">
      <w:pPr>
        <w:spacing w:before="240" w:after="240" w:line="240" w:lineRule="auto"/>
        <w:rPr>
          <w:rFonts w:cs="Arial"/>
        </w:rPr>
      </w:pPr>
      <w:r w:rsidRPr="0038135C">
        <w:rPr>
          <w:rFonts w:cs="Arial"/>
          <w:b/>
        </w:rPr>
        <w:t>Status:</w:t>
      </w:r>
      <w:r w:rsidR="0038135C">
        <w:rPr>
          <w:rFonts w:cs="Arial"/>
          <w:b/>
        </w:rPr>
        <w:t xml:space="preserve"> </w:t>
      </w:r>
      <w:r w:rsidRPr="0038135C">
        <w:rPr>
          <w:rFonts w:cs="Arial"/>
        </w:rPr>
        <w:t>Completed</w:t>
      </w:r>
    </w:p>
    <w:p w14:paraId="0B1B2D73" w14:textId="77777777" w:rsidR="00D1030A" w:rsidRPr="0038135C" w:rsidRDefault="00D1030A" w:rsidP="00C41CE0">
      <w:pPr>
        <w:spacing w:before="240" w:after="240" w:line="240" w:lineRule="auto"/>
        <w:rPr>
          <w:rFonts w:cs="Arial"/>
        </w:rPr>
      </w:pPr>
      <w:r w:rsidRPr="0038135C">
        <w:rPr>
          <w:rFonts w:cs="Arial"/>
          <w:b/>
        </w:rPr>
        <w:t>Description</w:t>
      </w:r>
      <w:r w:rsidRPr="0038135C">
        <w:rPr>
          <w:rFonts w:cs="Arial"/>
        </w:rPr>
        <w:t>:</w:t>
      </w:r>
      <w:r w:rsidRPr="0038135C">
        <w:rPr>
          <w:rFonts w:cs="Arial"/>
        </w:rPr>
        <w:tab/>
      </w:r>
    </w:p>
    <w:p w14:paraId="2CAB5DAF" w14:textId="77777777" w:rsidR="00D1030A" w:rsidRPr="0038135C" w:rsidRDefault="00D1030A" w:rsidP="00C41CE0">
      <w:pPr>
        <w:spacing w:before="240" w:after="240" w:line="240" w:lineRule="auto"/>
        <w:rPr>
          <w:rFonts w:cs="Arial"/>
        </w:rPr>
      </w:pPr>
      <w:r w:rsidRPr="0038135C">
        <w:rPr>
          <w:rFonts w:cs="Arial"/>
        </w:rPr>
        <w:t xml:space="preserve">Feedback received from parents attending Families Growing Together (FGT) parenting workshops identified that many parents living with a child with a disability are seeking further support. Based on this, the FGT team developed a specific workshop referencing information from Parenting SA Parent Easy Guides (PEGs) – ‘Children with a disability’ and ‘Developmental delay’. </w:t>
      </w:r>
    </w:p>
    <w:p w14:paraId="4535D24C" w14:textId="77777777" w:rsidR="00D1030A" w:rsidRPr="0038135C" w:rsidRDefault="00D1030A" w:rsidP="00C41CE0">
      <w:pPr>
        <w:spacing w:before="240" w:after="240" w:line="240" w:lineRule="auto"/>
        <w:rPr>
          <w:rFonts w:cs="Arial"/>
        </w:rPr>
      </w:pPr>
      <w:r w:rsidRPr="0038135C">
        <w:rPr>
          <w:rFonts w:cs="Arial"/>
        </w:rPr>
        <w:t xml:space="preserve">The new workshop provides an overview of typical development, developmental “red flags,” what to look for, and practical strategies for parenting a child with a disability. Using the Social Model of Disability, the workshop is based around a new way of seeing, thinking, doing and being by providing a space for parents to talk together, to learn together and to reflect on their experiences. </w:t>
      </w:r>
    </w:p>
    <w:p w14:paraId="3CD191A4" w14:textId="77777777" w:rsidR="00D1030A" w:rsidRPr="0038135C" w:rsidRDefault="00D1030A" w:rsidP="00C41CE0">
      <w:pPr>
        <w:spacing w:before="240" w:after="240" w:line="240" w:lineRule="auto"/>
        <w:rPr>
          <w:rFonts w:cs="Arial"/>
        </w:rPr>
      </w:pPr>
      <w:r w:rsidRPr="0038135C">
        <w:rPr>
          <w:rFonts w:cs="Arial"/>
        </w:rPr>
        <w:t xml:space="preserve">Parents work towards a new direction and a new way of feeling through videos, activities and group discussion. At the end of the workshop parents complete a parenting action plan that includes identifying a support network. </w:t>
      </w:r>
    </w:p>
    <w:p w14:paraId="4ECD06DC" w14:textId="77777777" w:rsidR="00D1030A" w:rsidRPr="0038135C" w:rsidRDefault="00D1030A" w:rsidP="00C41CE0">
      <w:pPr>
        <w:spacing w:before="240" w:after="240" w:line="240" w:lineRule="auto"/>
        <w:rPr>
          <w:rFonts w:cs="Arial"/>
        </w:rPr>
      </w:pPr>
      <w:r w:rsidRPr="0038135C">
        <w:rPr>
          <w:rFonts w:cs="Arial"/>
        </w:rPr>
        <w:t>Feedback from parents attending the pilot workshop has been overwhelmingly positive and the ‘Developing Differently’ parenting workshop will now be offered across the state for parents to attend in their local communities.</w:t>
      </w:r>
    </w:p>
    <w:p w14:paraId="2A8D0E4C" w14:textId="1C41E75C" w:rsidR="0034572C" w:rsidRPr="0038135C" w:rsidRDefault="0034572C" w:rsidP="00C41CE0">
      <w:pPr>
        <w:spacing w:before="240" w:after="240" w:line="240" w:lineRule="auto"/>
        <w:rPr>
          <w:rFonts w:cs="Arial"/>
          <w:u w:val="single"/>
        </w:rPr>
      </w:pPr>
      <w:r w:rsidRPr="0038135C">
        <w:rPr>
          <w:rFonts w:cs="Arial"/>
          <w:u w:val="single"/>
        </w:rPr>
        <w:br w:type="page"/>
      </w:r>
    </w:p>
    <w:p w14:paraId="2DE334AB" w14:textId="5AFC9FB5" w:rsidR="002A08E0" w:rsidRPr="0038135C" w:rsidRDefault="002A08E0" w:rsidP="00515A1C">
      <w:pPr>
        <w:pStyle w:val="Heading2"/>
      </w:pPr>
      <w:bookmarkStart w:id="35" w:name="_Toc151037049"/>
      <w:r w:rsidRPr="0038135C">
        <w:lastRenderedPageBreak/>
        <w:t>Aboriginal Child and Family Centre (ACFC) program</w:t>
      </w:r>
      <w:bookmarkEnd w:id="35"/>
    </w:p>
    <w:p w14:paraId="0679E092" w14:textId="347B384E" w:rsidR="00D1030A" w:rsidRPr="0038135C" w:rsidRDefault="002A08E0" w:rsidP="00C41CE0">
      <w:pPr>
        <w:spacing w:before="240" w:after="240" w:line="240" w:lineRule="auto"/>
        <w:rPr>
          <w:rFonts w:cs="Arial"/>
          <w:b/>
        </w:rPr>
      </w:pPr>
      <w:r w:rsidRPr="0038135C">
        <w:rPr>
          <w:rFonts w:cs="Arial"/>
          <w:b/>
        </w:rPr>
        <w:t xml:space="preserve">Jurisdiction: </w:t>
      </w:r>
      <w:r w:rsidRPr="0038135C">
        <w:rPr>
          <w:rFonts w:cs="Arial"/>
        </w:rPr>
        <w:t>New South Wales</w:t>
      </w:r>
    </w:p>
    <w:p w14:paraId="0CA8FE69" w14:textId="77777777" w:rsidR="00D1030A" w:rsidRPr="0038135C" w:rsidRDefault="00D1030A" w:rsidP="00C41CE0">
      <w:pPr>
        <w:spacing w:before="240" w:after="240" w:line="240" w:lineRule="auto"/>
        <w:rPr>
          <w:rFonts w:cs="Arial"/>
        </w:rPr>
      </w:pPr>
      <w:r w:rsidRPr="0038135C">
        <w:rPr>
          <w:rFonts w:cs="Arial"/>
          <w:b/>
        </w:rPr>
        <w:t>TAP</w:t>
      </w:r>
      <w:r w:rsidRPr="0038135C">
        <w:rPr>
          <w:rFonts w:cs="Arial"/>
        </w:rPr>
        <w:t>:</w:t>
      </w:r>
      <w:r w:rsidRPr="0038135C">
        <w:rPr>
          <w:rFonts w:cs="Arial"/>
        </w:rPr>
        <w:tab/>
        <w:t>Early Childhood</w:t>
      </w:r>
    </w:p>
    <w:p w14:paraId="4A34AC8E" w14:textId="38ACC604" w:rsidR="00D1030A" w:rsidRPr="0038135C" w:rsidRDefault="00D1030A" w:rsidP="00C41CE0">
      <w:pPr>
        <w:spacing w:before="240" w:after="240" w:line="240" w:lineRule="auto"/>
        <w:rPr>
          <w:rFonts w:cs="Arial"/>
        </w:rPr>
      </w:pPr>
      <w:r w:rsidRPr="0038135C">
        <w:rPr>
          <w:rFonts w:cs="Arial"/>
          <w:b/>
        </w:rPr>
        <w:t>TAP objective</w:t>
      </w:r>
      <w:r w:rsidRPr="0038135C">
        <w:rPr>
          <w:rFonts w:cs="Arial"/>
        </w:rPr>
        <w:t>:</w:t>
      </w:r>
      <w:r w:rsidR="0038135C">
        <w:rPr>
          <w:rFonts w:cs="Arial"/>
        </w:rPr>
        <w:t xml:space="preserve"> </w:t>
      </w:r>
      <w:r w:rsidR="0038135C" w:rsidRPr="0038135C">
        <w:rPr>
          <w:rFonts w:cs="Arial"/>
        </w:rPr>
        <w:t xml:space="preserve">3. </w:t>
      </w:r>
      <w:proofErr w:type="gramStart"/>
      <w:r w:rsidRPr="0038135C">
        <w:rPr>
          <w:rFonts w:cs="Arial"/>
        </w:rPr>
        <w:t>Encourage</w:t>
      </w:r>
      <w:proofErr w:type="gramEnd"/>
      <w:r w:rsidRPr="0038135C">
        <w:rPr>
          <w:rFonts w:cs="Arial"/>
        </w:rPr>
        <w:t xml:space="preserve"> a stronger sense of inclusion and provide opportunities for parents, carers and children to build peer networks, including for Aboriginal and Torres Strait Islander and culturally and linguistically diverse parents and carers</w:t>
      </w:r>
    </w:p>
    <w:p w14:paraId="61CC9615" w14:textId="509612C1" w:rsidR="00D1030A" w:rsidRPr="0038135C" w:rsidRDefault="00D1030A" w:rsidP="00C41CE0">
      <w:pPr>
        <w:spacing w:before="240" w:after="240" w:line="240" w:lineRule="auto"/>
        <w:rPr>
          <w:rFonts w:cs="Arial"/>
        </w:rPr>
      </w:pPr>
      <w:r w:rsidRPr="0038135C">
        <w:rPr>
          <w:rFonts w:cs="Arial"/>
          <w:b/>
        </w:rPr>
        <w:t>Action</w:t>
      </w:r>
      <w:r w:rsidRPr="0038135C">
        <w:rPr>
          <w:rFonts w:cs="Arial"/>
        </w:rPr>
        <w:t>:</w:t>
      </w:r>
      <w:r w:rsidR="0038135C">
        <w:rPr>
          <w:rFonts w:cs="Arial"/>
        </w:rPr>
        <w:t xml:space="preserve"> </w:t>
      </w:r>
      <w:r w:rsidRPr="0038135C">
        <w:rPr>
          <w:rFonts w:cs="Arial"/>
        </w:rPr>
        <w:t>3.1 Increase the capacity of NSW Aboriginal Child and Family Centres (ACFC) to provide quality early childhood education and integrated health and family services to Aboriginal children, families and communities.</w:t>
      </w:r>
    </w:p>
    <w:p w14:paraId="00A67CF3" w14:textId="77777777" w:rsidR="00D1030A" w:rsidRPr="0038135C" w:rsidRDefault="00D1030A" w:rsidP="00C41CE0">
      <w:pPr>
        <w:spacing w:before="240" w:after="240" w:line="240" w:lineRule="auto"/>
        <w:rPr>
          <w:rFonts w:cs="Arial"/>
        </w:rPr>
      </w:pPr>
      <w:r w:rsidRPr="0038135C">
        <w:rPr>
          <w:rFonts w:cs="Arial"/>
        </w:rPr>
        <w:t>ACFCs support Aboriginal children meet key developmental milestones and improve access to a range of quality services in a culturally safe environment.</w:t>
      </w:r>
    </w:p>
    <w:p w14:paraId="0E14172D" w14:textId="77777777" w:rsidR="00D1030A" w:rsidRPr="0038135C" w:rsidRDefault="00D1030A" w:rsidP="00C41CE0">
      <w:pPr>
        <w:spacing w:before="240" w:after="240" w:line="240" w:lineRule="auto"/>
        <w:rPr>
          <w:rFonts w:cs="Arial"/>
        </w:rPr>
      </w:pPr>
      <w:r w:rsidRPr="0038135C">
        <w:rPr>
          <w:rFonts w:cs="Arial"/>
          <w:b/>
        </w:rPr>
        <w:t>Indicator</w:t>
      </w:r>
      <w:r w:rsidRPr="0038135C">
        <w:rPr>
          <w:rFonts w:cs="Arial"/>
        </w:rPr>
        <w:t xml:space="preserve">: </w:t>
      </w:r>
    </w:p>
    <w:p w14:paraId="33C9C2DC" w14:textId="77777777" w:rsidR="00D1030A" w:rsidRPr="0038135C" w:rsidRDefault="00D1030A" w:rsidP="00C41CE0">
      <w:pPr>
        <w:spacing w:before="240" w:after="240" w:line="240" w:lineRule="auto"/>
        <w:rPr>
          <w:rFonts w:cs="Arial"/>
        </w:rPr>
      </w:pPr>
      <w:r w:rsidRPr="0038135C">
        <w:rPr>
          <w:rFonts w:cs="Arial"/>
        </w:rPr>
        <w:t>Annual reporting:</w:t>
      </w:r>
    </w:p>
    <w:p w14:paraId="5E454906" w14:textId="684A86D6" w:rsidR="00D1030A" w:rsidRPr="00C41CE0" w:rsidRDefault="00D1030A" w:rsidP="00C41CE0">
      <w:pPr>
        <w:pStyle w:val="ListParagraph"/>
        <w:numPr>
          <w:ilvl w:val="0"/>
          <w:numId w:val="36"/>
        </w:numPr>
        <w:spacing w:before="120" w:after="0" w:line="240" w:lineRule="auto"/>
        <w:ind w:left="360"/>
        <w:contextualSpacing w:val="0"/>
        <w:rPr>
          <w:rFonts w:cs="Arial"/>
        </w:rPr>
      </w:pPr>
      <w:r w:rsidRPr="00C41CE0">
        <w:rPr>
          <w:rFonts w:cs="Arial"/>
        </w:rPr>
        <w:t xml:space="preserve">Increased school attendance and achievement. </w:t>
      </w:r>
    </w:p>
    <w:p w14:paraId="230F5E3C" w14:textId="4BE491B8" w:rsidR="00D1030A" w:rsidRPr="00C41CE0" w:rsidRDefault="00D1030A" w:rsidP="00C41CE0">
      <w:pPr>
        <w:pStyle w:val="ListParagraph"/>
        <w:numPr>
          <w:ilvl w:val="0"/>
          <w:numId w:val="36"/>
        </w:numPr>
        <w:spacing w:before="120" w:after="0" w:line="240" w:lineRule="auto"/>
        <w:ind w:left="360"/>
        <w:contextualSpacing w:val="0"/>
        <w:rPr>
          <w:rFonts w:cs="Arial"/>
        </w:rPr>
      </w:pPr>
      <w:r w:rsidRPr="00C41CE0">
        <w:rPr>
          <w:rFonts w:cs="Arial"/>
        </w:rPr>
        <w:t>Lower numbers of Aboriginal children entering the child protection system.</w:t>
      </w:r>
    </w:p>
    <w:p w14:paraId="1F9EE6EF" w14:textId="6516F626" w:rsidR="00D1030A" w:rsidRPr="00C41CE0" w:rsidRDefault="00D1030A" w:rsidP="00C41CE0">
      <w:pPr>
        <w:pStyle w:val="ListParagraph"/>
        <w:numPr>
          <w:ilvl w:val="0"/>
          <w:numId w:val="36"/>
        </w:numPr>
        <w:spacing w:before="120" w:after="0" w:line="240" w:lineRule="auto"/>
        <w:ind w:left="360"/>
        <w:contextualSpacing w:val="0"/>
        <w:rPr>
          <w:rFonts w:cs="Arial"/>
        </w:rPr>
      </w:pPr>
      <w:r w:rsidRPr="00C41CE0">
        <w:rPr>
          <w:rFonts w:cs="Arial"/>
        </w:rPr>
        <w:t xml:space="preserve">Improved health of Aboriginal children and young people. </w:t>
      </w:r>
    </w:p>
    <w:p w14:paraId="2E0E2F13" w14:textId="47D4D8C0" w:rsidR="00D1030A" w:rsidRPr="0038135C" w:rsidRDefault="00D1030A" w:rsidP="00C41CE0">
      <w:pPr>
        <w:spacing w:before="240" w:after="240" w:line="240" w:lineRule="auto"/>
        <w:rPr>
          <w:rFonts w:cs="Arial"/>
        </w:rPr>
      </w:pPr>
      <w:r w:rsidRPr="0038135C">
        <w:rPr>
          <w:rFonts w:cs="Arial"/>
          <w:b/>
        </w:rPr>
        <w:t>Status</w:t>
      </w:r>
      <w:r w:rsidRPr="0038135C">
        <w:rPr>
          <w:rFonts w:cs="Arial"/>
        </w:rPr>
        <w:t>:</w:t>
      </w:r>
      <w:r w:rsidR="0038135C">
        <w:rPr>
          <w:rFonts w:cs="Arial"/>
        </w:rPr>
        <w:t xml:space="preserve"> </w:t>
      </w:r>
      <w:r w:rsidRPr="0038135C">
        <w:rPr>
          <w:rFonts w:cs="Arial"/>
        </w:rPr>
        <w:t>On track</w:t>
      </w:r>
    </w:p>
    <w:p w14:paraId="7130B3FB" w14:textId="77777777" w:rsidR="00D1030A" w:rsidRPr="0038135C" w:rsidRDefault="00D1030A" w:rsidP="00C41CE0">
      <w:pPr>
        <w:spacing w:before="240" w:after="240" w:line="240" w:lineRule="auto"/>
        <w:rPr>
          <w:rFonts w:cs="Arial"/>
        </w:rPr>
      </w:pPr>
      <w:r w:rsidRPr="0038135C">
        <w:rPr>
          <w:rFonts w:cs="Arial"/>
          <w:b/>
        </w:rPr>
        <w:t>Description</w:t>
      </w:r>
      <w:r w:rsidRPr="0038135C">
        <w:rPr>
          <w:rFonts w:cs="Arial"/>
        </w:rPr>
        <w:t>:</w:t>
      </w:r>
    </w:p>
    <w:p w14:paraId="74759A58" w14:textId="77777777" w:rsidR="00D1030A" w:rsidRPr="0038135C" w:rsidRDefault="00D1030A" w:rsidP="00C41CE0">
      <w:pPr>
        <w:spacing w:before="240" w:after="240" w:line="240" w:lineRule="auto"/>
        <w:rPr>
          <w:rFonts w:cs="Arial"/>
        </w:rPr>
      </w:pPr>
      <w:r w:rsidRPr="0038135C">
        <w:rPr>
          <w:rFonts w:cs="Arial"/>
        </w:rPr>
        <w:t>Brighter Beginnings is a whole-of-government initiative focused on improving outcomes for NSW children and their families in the first 2000 days, from conception to school age.</w:t>
      </w:r>
    </w:p>
    <w:p w14:paraId="5EAF0D0A" w14:textId="77777777" w:rsidR="00D1030A" w:rsidRPr="0038135C" w:rsidRDefault="00D1030A" w:rsidP="00C41CE0">
      <w:pPr>
        <w:spacing w:before="240" w:after="240" w:line="240" w:lineRule="auto"/>
        <w:rPr>
          <w:rFonts w:cs="Arial"/>
        </w:rPr>
      </w:pPr>
      <w:r w:rsidRPr="0038135C">
        <w:rPr>
          <w:rFonts w:cs="Arial"/>
        </w:rPr>
        <w:t>Expansion of the Aboriginal Child and Family Centre (ACFC) program is a Brighter Beginnings Initiative.</w:t>
      </w:r>
    </w:p>
    <w:p w14:paraId="7C942833" w14:textId="77777777" w:rsidR="00D1030A" w:rsidRPr="0038135C" w:rsidRDefault="00D1030A" w:rsidP="00C41CE0">
      <w:pPr>
        <w:spacing w:before="240" w:after="240" w:line="240" w:lineRule="auto"/>
        <w:rPr>
          <w:rFonts w:cs="Arial"/>
        </w:rPr>
      </w:pPr>
      <w:r w:rsidRPr="0038135C">
        <w:rPr>
          <w:rFonts w:cs="Arial"/>
        </w:rPr>
        <w:t xml:space="preserve">Funding to expand the ACFC program includes: </w:t>
      </w:r>
    </w:p>
    <w:p w14:paraId="5AD71820" w14:textId="77777777" w:rsidR="00D1030A" w:rsidRPr="0038135C" w:rsidRDefault="00D1030A" w:rsidP="00C41CE0">
      <w:pPr>
        <w:numPr>
          <w:ilvl w:val="0"/>
          <w:numId w:val="9"/>
        </w:numPr>
        <w:spacing w:before="120" w:after="0" w:line="240" w:lineRule="auto"/>
        <w:ind w:left="288" w:hanging="288"/>
        <w:rPr>
          <w:rFonts w:cs="Arial"/>
        </w:rPr>
      </w:pPr>
      <w:r w:rsidRPr="0038135C">
        <w:rPr>
          <w:rFonts w:cs="Arial"/>
        </w:rPr>
        <w:t>$42m to build of six new ACFCs between 2024 and 2027,</w:t>
      </w:r>
    </w:p>
    <w:p w14:paraId="08C5572C" w14:textId="77777777" w:rsidR="00D1030A" w:rsidRPr="0038135C" w:rsidRDefault="00D1030A" w:rsidP="00C41CE0">
      <w:pPr>
        <w:numPr>
          <w:ilvl w:val="0"/>
          <w:numId w:val="9"/>
        </w:numPr>
        <w:spacing w:before="120" w:after="0" w:line="240" w:lineRule="auto"/>
        <w:ind w:left="288" w:hanging="288"/>
        <w:rPr>
          <w:rFonts w:cs="Arial"/>
        </w:rPr>
      </w:pPr>
      <w:r w:rsidRPr="0038135C">
        <w:rPr>
          <w:rFonts w:cs="Arial"/>
        </w:rPr>
        <w:t>$22.5m to upgrade the nine existing centres in Ballina, Brewarrina, Gunnedah, Lightening Ridge, Minto, Mount Druitt, Nowra, Toronto and Doonside between 2024 and 2027</w:t>
      </w:r>
    </w:p>
    <w:p w14:paraId="15ADFAC5" w14:textId="77777777" w:rsidR="00D1030A" w:rsidRPr="0038135C" w:rsidRDefault="00D1030A" w:rsidP="00C41CE0">
      <w:pPr>
        <w:numPr>
          <w:ilvl w:val="0"/>
          <w:numId w:val="9"/>
        </w:numPr>
        <w:spacing w:before="120" w:after="0" w:line="240" w:lineRule="auto"/>
        <w:ind w:left="288" w:hanging="288"/>
        <w:rPr>
          <w:rFonts w:cs="Arial"/>
        </w:rPr>
      </w:pPr>
      <w:r w:rsidRPr="0038135C">
        <w:rPr>
          <w:rFonts w:cs="Arial"/>
        </w:rPr>
        <w:t>$1m per centre, per year for operating expenses (previously $535,000).</w:t>
      </w:r>
    </w:p>
    <w:p w14:paraId="4E7A0B7E" w14:textId="77777777" w:rsidR="00D1030A" w:rsidRPr="0038135C" w:rsidRDefault="00D1030A" w:rsidP="00C41CE0">
      <w:pPr>
        <w:spacing w:before="240" w:after="240" w:line="240" w:lineRule="auto"/>
        <w:rPr>
          <w:rFonts w:cs="Arial"/>
        </w:rPr>
      </w:pPr>
      <w:r w:rsidRPr="0038135C">
        <w:rPr>
          <w:rFonts w:cs="Arial"/>
        </w:rPr>
        <w:t>Brighter Beginnings aims to ensure that 67 per cent of NSW children are on track against the five Australian Early Development Census (AEDC) domains by 2027 and supports NSW to exceed the Closing the Gap target of 55 per cent of Aboriginal and Torres Strait Islander children on track against the five AEDC domains by 2031.</w:t>
      </w:r>
    </w:p>
    <w:p w14:paraId="17A9D2DB" w14:textId="6437C0CF" w:rsidR="001F7ED0" w:rsidRDefault="001F7ED0">
      <w:pPr>
        <w:rPr>
          <w:rFonts w:asciiTheme="minorHAnsi" w:hAnsiTheme="minorHAnsi" w:cstheme="minorHAnsi"/>
        </w:rPr>
      </w:pPr>
      <w:r>
        <w:rPr>
          <w:rFonts w:asciiTheme="minorHAnsi" w:hAnsiTheme="minorHAnsi" w:cstheme="minorHAnsi"/>
        </w:rPr>
        <w:br w:type="page"/>
      </w:r>
    </w:p>
    <w:p w14:paraId="730B8E22" w14:textId="05B036A4" w:rsidR="00D1030A" w:rsidRPr="0038135C" w:rsidRDefault="0034572C" w:rsidP="00515A1C">
      <w:pPr>
        <w:pStyle w:val="Heading2"/>
      </w:pPr>
      <w:bookmarkStart w:id="36" w:name="_Toc151037050"/>
      <w:r w:rsidRPr="0038135C">
        <w:lastRenderedPageBreak/>
        <w:t>Behaviour support and the reduction and elimination of restrictive practices</w:t>
      </w:r>
      <w:bookmarkEnd w:id="36"/>
    </w:p>
    <w:p w14:paraId="7A99054F" w14:textId="77777777" w:rsidR="005C27A7" w:rsidRPr="005C27A7" w:rsidRDefault="005C27A7" w:rsidP="00F82F3F">
      <w:pPr>
        <w:spacing w:before="240" w:after="0" w:line="240" w:lineRule="auto"/>
        <w:rPr>
          <w:rFonts w:cs="Arial"/>
          <w:b/>
        </w:rPr>
      </w:pPr>
      <w:r w:rsidRPr="005C27A7">
        <w:rPr>
          <w:rFonts w:cs="Arial"/>
          <w:b/>
        </w:rPr>
        <w:t xml:space="preserve">Jurisdiction: </w:t>
      </w:r>
      <w:r w:rsidRPr="005C27A7">
        <w:rPr>
          <w:rFonts w:cs="Arial"/>
        </w:rPr>
        <w:t>Australian Government NDIS Quality and Safeguards Commission</w:t>
      </w:r>
    </w:p>
    <w:p w14:paraId="5B6DACEC" w14:textId="77777777" w:rsidR="005C27A7" w:rsidRPr="005C27A7" w:rsidRDefault="005C27A7" w:rsidP="00F82F3F">
      <w:pPr>
        <w:spacing w:before="240" w:after="0" w:line="240" w:lineRule="auto"/>
        <w:rPr>
          <w:rFonts w:cs="Arial"/>
        </w:rPr>
      </w:pPr>
      <w:r w:rsidRPr="005C27A7">
        <w:rPr>
          <w:rFonts w:cs="Arial"/>
          <w:b/>
        </w:rPr>
        <w:t>TAP:</w:t>
      </w:r>
      <w:r w:rsidRPr="005C27A7">
        <w:rPr>
          <w:rFonts w:cs="Arial"/>
        </w:rPr>
        <w:tab/>
        <w:t>Safety</w:t>
      </w:r>
    </w:p>
    <w:p w14:paraId="198FB214" w14:textId="77777777" w:rsidR="005C27A7" w:rsidRPr="005C27A7" w:rsidRDefault="005C27A7" w:rsidP="00F82F3F">
      <w:pPr>
        <w:spacing w:before="240" w:after="0" w:line="240" w:lineRule="auto"/>
        <w:rPr>
          <w:rFonts w:cs="Arial"/>
        </w:rPr>
      </w:pPr>
      <w:r w:rsidRPr="005C27A7">
        <w:rPr>
          <w:rFonts w:cs="Arial"/>
          <w:b/>
        </w:rPr>
        <w:t xml:space="preserve">TAP objective: </w:t>
      </w:r>
      <w:r w:rsidRPr="005C27A7">
        <w:rPr>
          <w:rFonts w:cs="Arial"/>
        </w:rPr>
        <w:t>4. Reduce and eliminate the use of restrictive practices in all government service systems</w:t>
      </w:r>
    </w:p>
    <w:p w14:paraId="38AF62A9" w14:textId="77777777" w:rsidR="005C27A7" w:rsidRPr="005C27A7" w:rsidRDefault="005C27A7" w:rsidP="00F82F3F">
      <w:pPr>
        <w:spacing w:before="240" w:after="0" w:line="240" w:lineRule="auto"/>
        <w:rPr>
          <w:rFonts w:cs="Arial"/>
        </w:rPr>
      </w:pPr>
      <w:r w:rsidRPr="005C27A7">
        <w:rPr>
          <w:rFonts w:cs="Arial"/>
          <w:b/>
        </w:rPr>
        <w:t xml:space="preserve">Action: </w:t>
      </w:r>
      <w:r w:rsidRPr="005C27A7">
        <w:rPr>
          <w:rFonts w:cs="Arial"/>
        </w:rPr>
        <w:t>4.4 Increase efforts to continue to educate and build capacity of the disability sector and community sector on behaviour support and the reduction and elimination of restrictive practices.</w:t>
      </w:r>
    </w:p>
    <w:p w14:paraId="3B68CC7B" w14:textId="77777777" w:rsidR="005C27A7" w:rsidRPr="005C27A7" w:rsidRDefault="005C27A7" w:rsidP="00F82F3F">
      <w:pPr>
        <w:spacing w:before="240" w:after="0" w:line="240" w:lineRule="auto"/>
        <w:rPr>
          <w:rFonts w:cs="Arial"/>
        </w:rPr>
      </w:pPr>
      <w:r w:rsidRPr="005C27A7">
        <w:rPr>
          <w:rFonts w:cs="Arial"/>
          <w:b/>
        </w:rPr>
        <w:t>Indicator:</w:t>
      </w:r>
      <w:r w:rsidRPr="005C27A7">
        <w:rPr>
          <w:rFonts w:cs="Arial"/>
        </w:rPr>
        <w:tab/>
      </w:r>
    </w:p>
    <w:p w14:paraId="3E79516B" w14:textId="77777777" w:rsidR="005C27A7" w:rsidRPr="005C27A7" w:rsidRDefault="005C27A7" w:rsidP="00F82F3F">
      <w:pPr>
        <w:spacing w:before="240" w:after="0" w:line="240" w:lineRule="auto"/>
        <w:rPr>
          <w:rFonts w:cs="Arial"/>
          <w:i/>
        </w:rPr>
      </w:pPr>
      <w:r w:rsidRPr="005C27A7">
        <w:rPr>
          <w:rFonts w:cs="Arial"/>
          <w:i/>
        </w:rPr>
        <w:t xml:space="preserve">Output Indicators </w:t>
      </w:r>
    </w:p>
    <w:p w14:paraId="4F353B54" w14:textId="77777777" w:rsidR="005C27A7" w:rsidRPr="005C27A7" w:rsidRDefault="005C27A7" w:rsidP="00F82F3F">
      <w:pPr>
        <w:numPr>
          <w:ilvl w:val="0"/>
          <w:numId w:val="11"/>
        </w:numPr>
        <w:spacing w:before="240" w:after="0" w:line="240" w:lineRule="auto"/>
        <w:ind w:left="360"/>
        <w:rPr>
          <w:rFonts w:cs="Arial"/>
        </w:rPr>
      </w:pPr>
      <w:r w:rsidRPr="005C27A7">
        <w:rPr>
          <w:rFonts w:cs="Arial"/>
        </w:rPr>
        <w:t xml:space="preserve">Reduction in the use of restrictive practices over time. </w:t>
      </w:r>
    </w:p>
    <w:p w14:paraId="4831EDF7" w14:textId="77777777" w:rsidR="005C27A7" w:rsidRPr="005C27A7" w:rsidRDefault="005C27A7" w:rsidP="00F82F3F">
      <w:pPr>
        <w:spacing w:before="240" w:after="0" w:line="240" w:lineRule="auto"/>
        <w:rPr>
          <w:rFonts w:cs="Arial"/>
          <w:i/>
        </w:rPr>
      </w:pPr>
      <w:r w:rsidRPr="005C27A7">
        <w:rPr>
          <w:rFonts w:cs="Arial"/>
          <w:i/>
        </w:rPr>
        <w:t xml:space="preserve">Effectiveness and Efficiency Indicators </w:t>
      </w:r>
    </w:p>
    <w:p w14:paraId="3E82FE83" w14:textId="77777777" w:rsidR="005C27A7" w:rsidRPr="005C27A7" w:rsidRDefault="005C27A7" w:rsidP="00F82F3F">
      <w:pPr>
        <w:numPr>
          <w:ilvl w:val="0"/>
          <w:numId w:val="11"/>
        </w:numPr>
        <w:spacing w:before="240" w:after="0" w:line="240" w:lineRule="auto"/>
        <w:ind w:left="360"/>
        <w:rPr>
          <w:rFonts w:cs="Arial"/>
          <w:i/>
        </w:rPr>
      </w:pPr>
      <w:r w:rsidRPr="005C27A7">
        <w:rPr>
          <w:rFonts w:cs="Arial"/>
        </w:rPr>
        <w:t>Education and capacity building tools effectively increase awareness and capacity of the disability sector, mainstream systems and the community to eliminate restrictive practices.</w:t>
      </w:r>
    </w:p>
    <w:p w14:paraId="426AC301" w14:textId="77777777" w:rsidR="005C27A7" w:rsidRPr="005C27A7" w:rsidRDefault="005C27A7" w:rsidP="00F82F3F">
      <w:pPr>
        <w:spacing w:before="240" w:after="0" w:line="240" w:lineRule="auto"/>
        <w:rPr>
          <w:rFonts w:cs="Arial"/>
        </w:rPr>
      </w:pPr>
      <w:r w:rsidRPr="005C27A7">
        <w:rPr>
          <w:rFonts w:cs="Arial"/>
          <w:b/>
        </w:rPr>
        <w:t xml:space="preserve">Status: </w:t>
      </w:r>
      <w:r w:rsidRPr="005C27A7">
        <w:rPr>
          <w:rFonts w:cs="Arial"/>
        </w:rPr>
        <w:t>On track</w:t>
      </w:r>
    </w:p>
    <w:p w14:paraId="14C7C7EB" w14:textId="77777777" w:rsidR="005C27A7" w:rsidRPr="005C27A7" w:rsidRDefault="005C27A7" w:rsidP="00F82F3F">
      <w:pPr>
        <w:spacing w:before="240" w:after="0" w:line="240" w:lineRule="auto"/>
        <w:rPr>
          <w:rFonts w:cs="Arial"/>
        </w:rPr>
      </w:pPr>
      <w:r w:rsidRPr="005C27A7">
        <w:rPr>
          <w:rFonts w:cs="Arial"/>
          <w:b/>
        </w:rPr>
        <w:t>Description</w:t>
      </w:r>
      <w:r w:rsidRPr="005C27A7">
        <w:rPr>
          <w:rFonts w:cs="Arial"/>
        </w:rPr>
        <w:t>:</w:t>
      </w:r>
      <w:r w:rsidRPr="005C27A7">
        <w:rPr>
          <w:rFonts w:cs="Arial"/>
        </w:rPr>
        <w:tab/>
      </w:r>
    </w:p>
    <w:p w14:paraId="4F4D51F2" w14:textId="77777777" w:rsidR="005C27A7" w:rsidRPr="005C27A7" w:rsidRDefault="005C27A7" w:rsidP="00F82F3F">
      <w:pPr>
        <w:spacing w:before="240" w:after="240" w:line="240" w:lineRule="auto"/>
        <w:rPr>
          <w:rFonts w:cs="Arial"/>
        </w:rPr>
      </w:pPr>
      <w:r w:rsidRPr="005C27A7">
        <w:rPr>
          <w:rFonts w:cs="Arial"/>
        </w:rPr>
        <w:t xml:space="preserve">During the reporting period, the NDIS Commission has continued to educate the sector using a variety of means. This has included, </w:t>
      </w:r>
    </w:p>
    <w:p w14:paraId="644D8701" w14:textId="77777777" w:rsidR="005C27A7" w:rsidRPr="005C27A7" w:rsidRDefault="005C27A7" w:rsidP="00F82F3F">
      <w:pPr>
        <w:numPr>
          <w:ilvl w:val="0"/>
          <w:numId w:val="28"/>
        </w:numPr>
        <w:spacing w:before="120" w:after="0" w:line="240" w:lineRule="auto"/>
        <w:ind w:left="432" w:hanging="432"/>
        <w:rPr>
          <w:rFonts w:cs="Arial"/>
        </w:rPr>
      </w:pPr>
      <w:r w:rsidRPr="005C27A7">
        <w:rPr>
          <w:rFonts w:cs="Arial"/>
        </w:rPr>
        <w:t>659 engagement activities such as meetings with individual providers, group workshops, communities of practice, interagency network meetings and educational sessions conducted in partnership with other agencies such as NDIA, NDS, TAFE, peak bodies, and state and territory authorisation bodies. Engagement covered a range of issues addressing legislative requirements, the quality of behaviour support plans, and reduction and elimination of restrictive practices.</w:t>
      </w:r>
    </w:p>
    <w:p w14:paraId="0D412641" w14:textId="77777777" w:rsidR="005C27A7" w:rsidRPr="005C27A7" w:rsidRDefault="005C27A7" w:rsidP="00F82F3F">
      <w:pPr>
        <w:numPr>
          <w:ilvl w:val="0"/>
          <w:numId w:val="28"/>
        </w:numPr>
        <w:spacing w:before="120" w:after="0" w:line="240" w:lineRule="auto"/>
        <w:ind w:left="426" w:hanging="426"/>
        <w:rPr>
          <w:rFonts w:cs="Arial"/>
        </w:rPr>
      </w:pPr>
      <w:r w:rsidRPr="005C27A7">
        <w:rPr>
          <w:rFonts w:cs="Arial"/>
        </w:rPr>
        <w:t>Liaison with universities to support Positive Behaviour Support courses at the University of Queensland, Flinders University, Curtin University, Monash University and the University of Melbourne.</w:t>
      </w:r>
    </w:p>
    <w:p w14:paraId="17654CE1" w14:textId="38EE13C8" w:rsidR="005C27A7" w:rsidRPr="005C27A7" w:rsidRDefault="005C27A7" w:rsidP="00F82F3F">
      <w:pPr>
        <w:numPr>
          <w:ilvl w:val="0"/>
          <w:numId w:val="28"/>
        </w:numPr>
        <w:spacing w:before="120" w:after="0" w:line="240" w:lineRule="auto"/>
        <w:ind w:left="426" w:hanging="426"/>
        <w:rPr>
          <w:rFonts w:cs="Arial"/>
        </w:rPr>
      </w:pPr>
      <w:r w:rsidRPr="005C27A7">
        <w:rPr>
          <w:rFonts w:cs="Arial"/>
        </w:rPr>
        <w:t>Development of practice resources related to behaviour support, restrictive practices and obligatio</w:t>
      </w:r>
      <w:r w:rsidR="00F714D1">
        <w:rPr>
          <w:rFonts w:cs="Arial"/>
        </w:rPr>
        <w:t>ns under the NDIS Act including:</w:t>
      </w:r>
    </w:p>
    <w:p w14:paraId="24430F3C" w14:textId="77777777" w:rsidR="005C27A7" w:rsidRPr="005C27A7" w:rsidRDefault="005C27A7" w:rsidP="00F82F3F">
      <w:pPr>
        <w:numPr>
          <w:ilvl w:val="0"/>
          <w:numId w:val="30"/>
        </w:numPr>
        <w:spacing w:before="120" w:after="0" w:line="240" w:lineRule="auto"/>
        <w:ind w:left="851" w:hanging="425"/>
        <w:rPr>
          <w:rFonts w:cs="Arial"/>
        </w:rPr>
      </w:pPr>
      <w:r w:rsidRPr="005C27A7">
        <w:rPr>
          <w:rFonts w:cs="Arial"/>
        </w:rPr>
        <w:t>Practice guides in relation to identifying and addressing practice issues related to restrictive practices (e.g., Surveillance Technology Practice Guide, Revised Safe Transportation Guide).</w:t>
      </w:r>
    </w:p>
    <w:p w14:paraId="3BAC2CD1" w14:textId="77777777" w:rsidR="005C27A7" w:rsidRPr="005C27A7" w:rsidRDefault="005C27A7" w:rsidP="00F82F3F">
      <w:pPr>
        <w:numPr>
          <w:ilvl w:val="0"/>
          <w:numId w:val="30"/>
        </w:numPr>
        <w:spacing w:before="120" w:after="0" w:line="240" w:lineRule="auto"/>
        <w:ind w:left="851" w:hanging="425"/>
        <w:rPr>
          <w:rFonts w:cs="Arial"/>
          <w:u w:val="single"/>
        </w:rPr>
      </w:pPr>
      <w:r w:rsidRPr="005C27A7">
        <w:rPr>
          <w:rFonts w:cs="Arial"/>
        </w:rPr>
        <w:t>Co-designed five participant fact sheets about behaviour support, available here:</w:t>
      </w:r>
      <w:r w:rsidRPr="005C27A7">
        <w:rPr>
          <w:rFonts w:cs="Arial"/>
          <w:u w:val="single"/>
        </w:rPr>
        <w:t xml:space="preserve"> </w:t>
      </w:r>
      <w:hyperlink r:id="rId19" w:history="1">
        <w:r w:rsidRPr="005C27A7">
          <w:rPr>
            <w:rFonts w:cs="Arial"/>
            <w:color w:val="0000FF" w:themeColor="hyperlink"/>
            <w:u w:val="single"/>
          </w:rPr>
          <w:t>Participant Fact Sheets for Behaviour Support | NDIS Quality and Safeguards Commission (ndiscommission.gov.au)</w:t>
        </w:r>
      </w:hyperlink>
      <w:r w:rsidRPr="005C27A7">
        <w:rPr>
          <w:rFonts w:cs="Arial"/>
          <w:u w:val="single"/>
        </w:rPr>
        <w:t>.</w:t>
      </w:r>
    </w:p>
    <w:p w14:paraId="5740145B" w14:textId="77777777" w:rsidR="005C27A7" w:rsidRPr="005C27A7" w:rsidRDefault="005C27A7" w:rsidP="00F82F3F">
      <w:pPr>
        <w:numPr>
          <w:ilvl w:val="0"/>
          <w:numId w:val="30"/>
        </w:numPr>
        <w:spacing w:before="120" w:after="0" w:line="240" w:lineRule="auto"/>
        <w:ind w:left="851" w:hanging="425"/>
        <w:rPr>
          <w:rFonts w:cs="Arial"/>
          <w:u w:val="single"/>
        </w:rPr>
      </w:pPr>
      <w:r w:rsidRPr="005C27A7">
        <w:rPr>
          <w:rFonts w:cs="Arial"/>
        </w:rPr>
        <w:lastRenderedPageBreak/>
        <w:t xml:space="preserve">‘Behaviour Support Plan Checklists’ that outline good practice and the conditions of registration that apply to specialist behaviour support providers when developing behaviour support plans. </w:t>
      </w:r>
    </w:p>
    <w:p w14:paraId="5059DD5F" w14:textId="77777777" w:rsidR="005C27A7" w:rsidRPr="005C27A7" w:rsidRDefault="005C27A7" w:rsidP="00F82F3F">
      <w:pPr>
        <w:numPr>
          <w:ilvl w:val="0"/>
          <w:numId w:val="28"/>
        </w:numPr>
        <w:spacing w:before="120" w:after="0" w:line="240" w:lineRule="auto"/>
        <w:ind w:left="426" w:hanging="426"/>
        <w:rPr>
          <w:rFonts w:cs="Arial"/>
        </w:rPr>
      </w:pPr>
      <w:r w:rsidRPr="005C27A7">
        <w:rPr>
          <w:rFonts w:cs="Arial"/>
        </w:rPr>
        <w:t>Publication of resources including:</w:t>
      </w:r>
    </w:p>
    <w:p w14:paraId="228E5816" w14:textId="77777777" w:rsidR="005C27A7" w:rsidRPr="005C27A7" w:rsidRDefault="00120C14" w:rsidP="00F82F3F">
      <w:pPr>
        <w:numPr>
          <w:ilvl w:val="0"/>
          <w:numId w:val="29"/>
        </w:numPr>
        <w:spacing w:before="120" w:after="0" w:line="240" w:lineRule="auto"/>
        <w:ind w:left="851" w:hanging="425"/>
        <w:rPr>
          <w:rFonts w:cs="Arial"/>
        </w:rPr>
      </w:pPr>
      <w:hyperlink r:id="rId20" w:history="1">
        <w:r w:rsidR="005C27A7" w:rsidRPr="005C27A7">
          <w:rPr>
            <w:rFonts w:cs="Arial"/>
            <w:color w:val="0000FF" w:themeColor="hyperlink"/>
            <w:u w:val="single"/>
          </w:rPr>
          <w:t>Evidence Matters | NDIS Quality and Safeguards Commission</w:t>
        </w:r>
      </w:hyperlink>
      <w:r w:rsidR="005C27A7" w:rsidRPr="005C27A7">
        <w:rPr>
          <w:rFonts w:cs="Arial"/>
        </w:rPr>
        <w:t>, A collection of evidence-based resources for providers, participants and their supporters to improve behaviour support practice and reduce restrictive practices</w:t>
      </w:r>
    </w:p>
    <w:p w14:paraId="49D5FDE9" w14:textId="77777777" w:rsidR="005C27A7" w:rsidRPr="005C27A7" w:rsidRDefault="00120C14" w:rsidP="00F82F3F">
      <w:pPr>
        <w:numPr>
          <w:ilvl w:val="1"/>
          <w:numId w:val="28"/>
        </w:numPr>
        <w:spacing w:before="120" w:after="0" w:line="240" w:lineRule="auto"/>
        <w:ind w:left="851" w:hanging="425"/>
        <w:rPr>
          <w:rFonts w:cs="Arial"/>
        </w:rPr>
      </w:pPr>
      <w:hyperlink r:id="rId21" w:history="1">
        <w:r w:rsidR="005C27A7" w:rsidRPr="005C27A7">
          <w:rPr>
            <w:rFonts w:cs="Arial"/>
            <w:color w:val="0000FF" w:themeColor="hyperlink"/>
            <w:u w:val="single"/>
          </w:rPr>
          <w:t>Medicines for health, not control | NDIS Quality and Safeguards Commission</w:t>
        </w:r>
      </w:hyperlink>
      <w:r w:rsidR="005C27A7" w:rsidRPr="005C27A7">
        <w:rPr>
          <w:rFonts w:cs="Arial"/>
        </w:rPr>
        <w:t>, a centralised collection of practice resources and tools for providers, participants and their supporters to reduce and eliminate the use of restrictive practices.</w:t>
      </w:r>
    </w:p>
    <w:p w14:paraId="317ABD25" w14:textId="77777777" w:rsidR="005C27A7" w:rsidRPr="005C27A7" w:rsidRDefault="005C27A7" w:rsidP="00F82F3F">
      <w:pPr>
        <w:spacing w:before="240" w:after="0" w:line="240" w:lineRule="auto"/>
        <w:rPr>
          <w:rFonts w:cs="Arial"/>
        </w:rPr>
      </w:pPr>
      <w:r w:rsidRPr="005C27A7">
        <w:rPr>
          <w:rFonts w:cs="Arial"/>
        </w:rPr>
        <w:t xml:space="preserve">The NDIS Commission has published 15 Practice Alerts providing best practice guidance to disability providers on identifying and responding to risks, available at: </w:t>
      </w:r>
      <w:hyperlink r:id="rId22" w:history="1">
        <w:r w:rsidRPr="005C27A7">
          <w:rPr>
            <w:rFonts w:cs="Arial"/>
            <w:color w:val="0000FF" w:themeColor="hyperlink"/>
            <w:u w:val="single"/>
          </w:rPr>
          <w:t>Practice Alerts | NDIS Quality and Safeguards Commission (ndiscommission.gov.au)</w:t>
        </w:r>
      </w:hyperlink>
    </w:p>
    <w:p w14:paraId="4CB704B0" w14:textId="14EFB9C7" w:rsidR="005C27A7" w:rsidRPr="005C27A7" w:rsidRDefault="005C27A7" w:rsidP="00F82F3F">
      <w:pPr>
        <w:spacing w:before="240" w:after="0" w:line="240" w:lineRule="auto"/>
        <w:rPr>
          <w:rFonts w:cs="Arial"/>
        </w:rPr>
      </w:pPr>
      <w:r w:rsidRPr="005C27A7">
        <w:rPr>
          <w:rFonts w:cs="Arial"/>
        </w:rPr>
        <w:t xml:space="preserve">The Practice Quality and Clinical Advisory division has managed four administered grants, relating to increasing the quality of behaviour support services in the sector. </w:t>
      </w:r>
    </w:p>
    <w:p w14:paraId="243BC262" w14:textId="4D349C27" w:rsidR="005C27A7" w:rsidRPr="005C27A7" w:rsidRDefault="005C27A7" w:rsidP="00F82F3F">
      <w:pPr>
        <w:spacing w:before="240" w:after="0" w:line="240" w:lineRule="auto"/>
        <w:rPr>
          <w:rFonts w:cs="Arial"/>
        </w:rPr>
      </w:pPr>
      <w:r w:rsidRPr="005C27A7">
        <w:rPr>
          <w:rFonts w:cs="Arial"/>
        </w:rPr>
        <w:t>Additionally, three on-li</w:t>
      </w:r>
      <w:r w:rsidR="00F714D1">
        <w:rPr>
          <w:rFonts w:cs="Arial"/>
        </w:rPr>
        <w:t>ne masterclasses were held for d</w:t>
      </w:r>
      <w:r w:rsidRPr="005C27A7">
        <w:rPr>
          <w:rFonts w:cs="Arial"/>
        </w:rPr>
        <w:t>isability service providers. These masterclasses were on the topics of medicine for health, not control; lifestyle risk and comprehensive health assessment and epilepsy management.</w:t>
      </w:r>
    </w:p>
    <w:p w14:paraId="64D9602E" w14:textId="77777777" w:rsidR="001F7ED0" w:rsidRDefault="001F7ED0" w:rsidP="00911917">
      <w:pPr>
        <w:pStyle w:val="NoSpacing"/>
      </w:pPr>
      <w:r>
        <w:br w:type="page"/>
      </w:r>
    </w:p>
    <w:p w14:paraId="024BBC3A" w14:textId="4AA239C7" w:rsidR="001F7ED0" w:rsidRDefault="005C27A7" w:rsidP="00515A1C">
      <w:pPr>
        <w:pStyle w:val="Heading2"/>
      </w:pPr>
      <w:bookmarkStart w:id="37" w:name="_Toc151037051"/>
      <w:r>
        <w:lastRenderedPageBreak/>
        <w:t>Emergency Management Meetings to be inclusive of disability service providers</w:t>
      </w:r>
      <w:bookmarkEnd w:id="37"/>
    </w:p>
    <w:p w14:paraId="327473B3" w14:textId="5DE2FED1" w:rsidR="005C27A7" w:rsidRPr="005C27A7" w:rsidRDefault="001F7ED0" w:rsidP="00F82F3F">
      <w:pPr>
        <w:spacing w:before="240" w:after="240" w:line="240" w:lineRule="auto"/>
        <w:rPr>
          <w:rFonts w:cs="Arial"/>
        </w:rPr>
      </w:pPr>
      <w:r w:rsidRPr="0038135C">
        <w:rPr>
          <w:rFonts w:cs="Arial"/>
          <w:b/>
        </w:rPr>
        <w:t xml:space="preserve">Jurisdiction: </w:t>
      </w:r>
      <w:r w:rsidRPr="0038135C">
        <w:rPr>
          <w:rFonts w:cs="Arial"/>
        </w:rPr>
        <w:t>Northern Territory</w:t>
      </w:r>
      <w:r w:rsidR="005C27A7">
        <w:rPr>
          <w:rFonts w:cs="Arial"/>
        </w:rPr>
        <w:t>: Police, Fire and Emergency Services</w:t>
      </w:r>
    </w:p>
    <w:p w14:paraId="1860EF4A" w14:textId="77777777" w:rsidR="001F7ED0" w:rsidRPr="0038135C" w:rsidRDefault="001F7ED0" w:rsidP="00F82F3F">
      <w:pPr>
        <w:spacing w:before="240" w:after="240" w:line="240" w:lineRule="auto"/>
        <w:rPr>
          <w:rFonts w:cs="Arial"/>
          <w:b/>
        </w:rPr>
      </w:pPr>
      <w:r w:rsidRPr="0038135C">
        <w:rPr>
          <w:rFonts w:cs="Arial"/>
          <w:b/>
        </w:rPr>
        <w:t xml:space="preserve">TAP: </w:t>
      </w:r>
      <w:r>
        <w:rPr>
          <w:rFonts w:cs="Arial"/>
        </w:rPr>
        <w:t>Emergency Management</w:t>
      </w:r>
    </w:p>
    <w:p w14:paraId="59C8A3A7" w14:textId="77777777" w:rsidR="001F7ED0" w:rsidRPr="0038135C" w:rsidRDefault="001F7ED0" w:rsidP="00F82F3F">
      <w:pPr>
        <w:spacing w:before="240" w:after="240" w:line="240" w:lineRule="auto"/>
        <w:rPr>
          <w:rFonts w:cs="Arial"/>
        </w:rPr>
      </w:pPr>
      <w:r w:rsidRPr="0038135C">
        <w:rPr>
          <w:rFonts w:cs="Arial"/>
          <w:b/>
        </w:rPr>
        <w:t xml:space="preserve">TAP objective: </w:t>
      </w:r>
      <w:r w:rsidRPr="0038135C">
        <w:rPr>
          <w:rFonts w:cs="Arial"/>
        </w:rPr>
        <w:t>1.</w:t>
      </w:r>
      <w:r w:rsidRPr="008F4643">
        <w:t xml:space="preserve"> </w:t>
      </w:r>
      <w:r w:rsidRPr="008F4643">
        <w:rPr>
          <w:rFonts w:cs="Arial"/>
        </w:rPr>
        <w:t>Ensure disaster/emergency planning processes for conducting disaster risk assessments, and subsequent development and maintenance of disaster/emergency management plans, are inclusive of people with disability</w:t>
      </w:r>
      <w:r>
        <w:rPr>
          <w:rFonts w:cs="Arial"/>
        </w:rPr>
        <w:t>.</w:t>
      </w:r>
    </w:p>
    <w:p w14:paraId="013B193C" w14:textId="77777777" w:rsidR="001F7ED0" w:rsidRPr="0038135C" w:rsidRDefault="001F7ED0" w:rsidP="00F82F3F">
      <w:pPr>
        <w:spacing w:before="240" w:after="240" w:line="240" w:lineRule="auto"/>
        <w:rPr>
          <w:rFonts w:cs="Arial"/>
        </w:rPr>
      </w:pPr>
      <w:r w:rsidRPr="0038135C">
        <w:rPr>
          <w:rFonts w:cs="Arial"/>
          <w:b/>
        </w:rPr>
        <w:t>Action:</w:t>
      </w:r>
      <w:r w:rsidRPr="0038135C">
        <w:rPr>
          <w:rFonts w:cs="Arial"/>
        </w:rPr>
        <w:t xml:space="preserve"> </w:t>
      </w:r>
      <w:r w:rsidRPr="008F4643">
        <w:t xml:space="preserve"> </w:t>
      </w:r>
      <w:r w:rsidRPr="008F4643">
        <w:rPr>
          <w:rFonts w:cs="Arial"/>
        </w:rPr>
        <w:t>1.2 Interagency/Sector Emergency Management Meetings to be inclusive of disability service providers</w:t>
      </w:r>
    </w:p>
    <w:p w14:paraId="5343C4EC" w14:textId="77777777" w:rsidR="001F7ED0" w:rsidRPr="0038135C" w:rsidRDefault="001F7ED0" w:rsidP="00F82F3F">
      <w:pPr>
        <w:spacing w:before="240" w:after="240" w:line="240" w:lineRule="auto"/>
        <w:rPr>
          <w:rFonts w:cs="Arial"/>
        </w:rPr>
      </w:pPr>
      <w:r w:rsidRPr="0038135C">
        <w:rPr>
          <w:rFonts w:cs="Arial"/>
        </w:rPr>
        <w:t>The Disability Development Team within the Department of Territory Families, Housing and Communities supports the Youth Justice Division; kinship and foster carers and Territory Families Clients with a diagnosed or suspected disability or developmental delay.</w:t>
      </w:r>
    </w:p>
    <w:p w14:paraId="69E67F6E" w14:textId="77777777" w:rsidR="001F7ED0" w:rsidRDefault="001F7ED0" w:rsidP="00F82F3F">
      <w:pPr>
        <w:spacing w:before="240" w:after="240" w:line="240" w:lineRule="auto"/>
        <w:rPr>
          <w:rFonts w:cs="Arial"/>
          <w:b/>
        </w:rPr>
      </w:pPr>
      <w:r w:rsidRPr="0038135C">
        <w:rPr>
          <w:rFonts w:cs="Arial"/>
          <w:b/>
        </w:rPr>
        <w:t>Indicator:</w:t>
      </w:r>
    </w:p>
    <w:p w14:paraId="4AB38144" w14:textId="77777777" w:rsidR="001F7ED0" w:rsidRPr="008F4643" w:rsidRDefault="001F7ED0" w:rsidP="00F82F3F">
      <w:pPr>
        <w:pStyle w:val="ListParagraph"/>
        <w:numPr>
          <w:ilvl w:val="0"/>
          <w:numId w:val="25"/>
        </w:numPr>
        <w:spacing w:before="120" w:after="0" w:line="240" w:lineRule="auto"/>
        <w:ind w:left="432" w:hanging="432"/>
        <w:contextualSpacing w:val="0"/>
        <w:rPr>
          <w:rFonts w:cs="Arial"/>
        </w:rPr>
      </w:pPr>
      <w:r w:rsidRPr="008F4643">
        <w:rPr>
          <w:rFonts w:cs="Arial"/>
        </w:rPr>
        <w:t>Interagency networks have increased representation of the disability sector and people with lived experience of disability through participation at Incident Management Meetings, Welfare Group Meetings, Welfare Group Sector Briefings.</w:t>
      </w:r>
    </w:p>
    <w:p w14:paraId="6372F387" w14:textId="77777777" w:rsidR="001F7ED0" w:rsidRPr="008F4643" w:rsidRDefault="001F7ED0" w:rsidP="00F82F3F">
      <w:pPr>
        <w:pStyle w:val="ListParagraph"/>
        <w:numPr>
          <w:ilvl w:val="0"/>
          <w:numId w:val="25"/>
        </w:numPr>
        <w:spacing w:before="120" w:after="0" w:line="240" w:lineRule="auto"/>
        <w:ind w:left="432" w:hanging="432"/>
        <w:contextualSpacing w:val="0"/>
        <w:rPr>
          <w:rFonts w:cs="Arial"/>
        </w:rPr>
      </w:pPr>
      <w:r w:rsidRPr="008F4643">
        <w:rPr>
          <w:rFonts w:cs="Arial"/>
        </w:rPr>
        <w:t xml:space="preserve">People with lived experience of disability, carers, </w:t>
      </w:r>
      <w:proofErr w:type="gramStart"/>
      <w:r w:rsidRPr="008F4643">
        <w:rPr>
          <w:rFonts w:cs="Arial"/>
        </w:rPr>
        <w:t>guardians</w:t>
      </w:r>
      <w:proofErr w:type="gramEnd"/>
      <w:r w:rsidRPr="008F4643">
        <w:rPr>
          <w:rFonts w:cs="Arial"/>
        </w:rPr>
        <w:t xml:space="preserve"> are informed and accessing real time information during the planning and preparedness stages of disaster/ emergency management planning.</w:t>
      </w:r>
    </w:p>
    <w:p w14:paraId="4BF57C7A" w14:textId="77777777" w:rsidR="001F7ED0" w:rsidRPr="0038135C" w:rsidRDefault="001F7ED0" w:rsidP="00F82F3F">
      <w:pPr>
        <w:spacing w:before="240" w:after="240" w:line="240" w:lineRule="auto"/>
        <w:rPr>
          <w:rFonts w:cs="Arial"/>
          <w:b/>
        </w:rPr>
      </w:pPr>
      <w:r w:rsidRPr="0038135C">
        <w:rPr>
          <w:rFonts w:cs="Arial"/>
          <w:b/>
        </w:rPr>
        <w:t xml:space="preserve">Status: </w:t>
      </w:r>
      <w:r w:rsidRPr="0038135C">
        <w:rPr>
          <w:rFonts w:cs="Arial"/>
        </w:rPr>
        <w:t>On track</w:t>
      </w:r>
    </w:p>
    <w:p w14:paraId="23B52685" w14:textId="77777777" w:rsidR="001F7ED0" w:rsidRPr="0038135C" w:rsidRDefault="001F7ED0" w:rsidP="00F82F3F">
      <w:pPr>
        <w:spacing w:before="240" w:after="240" w:line="240" w:lineRule="auto"/>
        <w:rPr>
          <w:rFonts w:cs="Arial"/>
          <w:b/>
        </w:rPr>
      </w:pPr>
      <w:r w:rsidRPr="0038135C">
        <w:rPr>
          <w:rFonts w:cs="Arial"/>
          <w:b/>
        </w:rPr>
        <w:t>Description:</w:t>
      </w:r>
    </w:p>
    <w:p w14:paraId="726DAC92" w14:textId="765753F7" w:rsidR="00D056CA" w:rsidRPr="008F4643" w:rsidRDefault="00D056CA" w:rsidP="00F82F3F">
      <w:pPr>
        <w:spacing w:before="240" w:after="240" w:line="240" w:lineRule="auto"/>
        <w:rPr>
          <w:rFonts w:cs="Arial"/>
        </w:rPr>
      </w:pPr>
      <w:r w:rsidRPr="008F4643">
        <w:rPr>
          <w:rFonts w:cs="Arial"/>
        </w:rPr>
        <w:t xml:space="preserve">Lead response agencies for identified hazards (emergencies) are detailed in the Territory Emergency Plan, led by </w:t>
      </w:r>
      <w:r w:rsidRPr="00F714D1">
        <w:rPr>
          <w:rFonts w:cs="Arial"/>
        </w:rPr>
        <w:t>Department of Chief Minister and Cabinet</w:t>
      </w:r>
      <w:r w:rsidR="00555D0D" w:rsidRPr="00F714D1">
        <w:rPr>
          <w:rFonts w:cs="Arial"/>
        </w:rPr>
        <w:t xml:space="preserve"> (DCM</w:t>
      </w:r>
      <w:r w:rsidR="00F714D1" w:rsidRPr="00F714D1">
        <w:rPr>
          <w:rFonts w:cs="Arial"/>
        </w:rPr>
        <w:t>C</w:t>
      </w:r>
      <w:r w:rsidR="00555D0D" w:rsidRPr="00F714D1">
        <w:rPr>
          <w:rFonts w:cs="Arial"/>
        </w:rPr>
        <w:t>)</w:t>
      </w:r>
      <w:r w:rsidRPr="00F714D1">
        <w:rPr>
          <w:rFonts w:cs="Arial"/>
        </w:rPr>
        <w:t>. The Hazard Management Authority (HMA) is the NTG agency responsible for coordinating</w:t>
      </w:r>
      <w:r w:rsidRPr="008F4643">
        <w:rPr>
          <w:rFonts w:cs="Arial"/>
        </w:rPr>
        <w:t xml:space="preserve"> and preparing plans and capabilities in response to a specific hazard. Responding to the needs of high risk individuals in an emergency is a shared responsibility across the community, service providers and government sectors. </w:t>
      </w:r>
    </w:p>
    <w:p w14:paraId="74824051" w14:textId="77777777" w:rsidR="00D056CA" w:rsidRPr="008F4643" w:rsidRDefault="00D056CA" w:rsidP="00F82F3F">
      <w:pPr>
        <w:spacing w:before="240" w:after="240" w:line="240" w:lineRule="auto"/>
        <w:rPr>
          <w:rFonts w:cs="Arial"/>
        </w:rPr>
      </w:pPr>
      <w:r w:rsidRPr="008F4643">
        <w:rPr>
          <w:rFonts w:cs="Arial"/>
        </w:rPr>
        <w:t xml:space="preserve">NT Emergency Services provide free public briefings about how to prepare, respond and recover from hazards identified, and managed through our Community Engagement Unit to provide advice on how thorough and considered planning and preparedness can reduce a person’s risk in an event. </w:t>
      </w:r>
    </w:p>
    <w:p w14:paraId="43EA5731" w14:textId="0F3D15BB" w:rsidR="00D056CA" w:rsidRPr="008F4643" w:rsidRDefault="00D056CA" w:rsidP="00F82F3F">
      <w:pPr>
        <w:spacing w:before="240" w:after="240" w:line="240" w:lineRule="auto"/>
        <w:rPr>
          <w:rFonts w:cs="Arial"/>
        </w:rPr>
      </w:pPr>
      <w:r w:rsidRPr="008F4643">
        <w:rPr>
          <w:rFonts w:cs="Arial"/>
        </w:rPr>
        <w:t xml:space="preserve">The Public Information Group (PIG), led by </w:t>
      </w:r>
      <w:r w:rsidR="00555D0D" w:rsidRPr="00F714D1">
        <w:rPr>
          <w:rFonts w:cs="Arial"/>
        </w:rPr>
        <w:t>DCM</w:t>
      </w:r>
      <w:r w:rsidR="00F714D1">
        <w:rPr>
          <w:rFonts w:cs="Arial"/>
        </w:rPr>
        <w:t>C</w:t>
      </w:r>
      <w:r w:rsidRPr="008F4643">
        <w:rPr>
          <w:rFonts w:cs="Arial"/>
        </w:rPr>
        <w:t xml:space="preserve"> ensures timely, accurate and coordinated release of public information in the event of a threat or emergency in conjunction with government-owned corporations and any partner organisations or key stakeholders.</w:t>
      </w:r>
    </w:p>
    <w:p w14:paraId="101FBEB5" w14:textId="3E604AC6" w:rsidR="00D056CA" w:rsidRDefault="00D056CA" w:rsidP="00F82F3F">
      <w:pPr>
        <w:spacing w:before="240" w:after="240" w:line="240" w:lineRule="auto"/>
        <w:rPr>
          <w:rFonts w:cs="Arial"/>
        </w:rPr>
      </w:pPr>
      <w:r w:rsidRPr="008F4643">
        <w:rPr>
          <w:rFonts w:cs="Arial"/>
        </w:rPr>
        <w:t xml:space="preserve">A key responsibility of the PIG is to lead the development and release of all NTG public messages during response and recovery; this may include the coordination of Australian Sign Language (AUSLAN) interpreters for televised public messaging and translated materials. The </w:t>
      </w:r>
      <w:r w:rsidR="00555D0D">
        <w:rPr>
          <w:rFonts w:cs="Arial"/>
        </w:rPr>
        <w:t>PIG</w:t>
      </w:r>
      <w:r w:rsidRPr="008F4643">
        <w:rPr>
          <w:rFonts w:cs="Arial"/>
        </w:rPr>
        <w:t xml:space="preserve"> is currently updating the cache of messages in language to align with the new Australian Warning System.</w:t>
      </w:r>
    </w:p>
    <w:p w14:paraId="5BA2EE5D" w14:textId="629E71BF" w:rsidR="00D1030A" w:rsidRPr="0038135C" w:rsidRDefault="0034572C" w:rsidP="00515A1C">
      <w:pPr>
        <w:pStyle w:val="Heading2"/>
      </w:pPr>
      <w:bookmarkStart w:id="38" w:name="_Toc151037052"/>
      <w:r w:rsidRPr="0038135C">
        <w:lastRenderedPageBreak/>
        <w:t>Disability Family Violence Crisis Response Initiative</w:t>
      </w:r>
      <w:bookmarkEnd w:id="38"/>
    </w:p>
    <w:p w14:paraId="7FEEFAC9" w14:textId="42726F90" w:rsidR="002A08E0" w:rsidRPr="0038135C" w:rsidRDefault="002A08E0" w:rsidP="00AB6088">
      <w:pPr>
        <w:spacing w:before="240" w:after="240" w:line="240" w:lineRule="auto"/>
        <w:rPr>
          <w:rFonts w:cs="Arial"/>
          <w:b/>
        </w:rPr>
      </w:pPr>
      <w:r w:rsidRPr="0038135C">
        <w:rPr>
          <w:rFonts w:cs="Arial"/>
          <w:b/>
        </w:rPr>
        <w:t xml:space="preserve">Jurisdiction: </w:t>
      </w:r>
      <w:r w:rsidRPr="0038135C">
        <w:rPr>
          <w:rFonts w:cs="Arial"/>
        </w:rPr>
        <w:t>Victoria</w:t>
      </w:r>
    </w:p>
    <w:p w14:paraId="149F4180" w14:textId="640DC943" w:rsidR="00D1030A" w:rsidRPr="0038135C" w:rsidRDefault="00D1030A" w:rsidP="00AB6088">
      <w:pPr>
        <w:spacing w:before="240" w:after="240" w:line="240" w:lineRule="auto"/>
        <w:rPr>
          <w:rFonts w:cs="Arial"/>
        </w:rPr>
      </w:pPr>
      <w:r w:rsidRPr="0038135C">
        <w:rPr>
          <w:rFonts w:cs="Arial"/>
          <w:b/>
        </w:rPr>
        <w:t>TAP:</w:t>
      </w:r>
      <w:r w:rsidRPr="0038135C">
        <w:rPr>
          <w:rFonts w:cs="Arial"/>
        </w:rPr>
        <w:tab/>
        <w:t>Safety</w:t>
      </w:r>
    </w:p>
    <w:p w14:paraId="3CA08B90" w14:textId="529538FF" w:rsidR="00D1030A" w:rsidRPr="0038135C" w:rsidRDefault="00D1030A" w:rsidP="00AB6088">
      <w:pPr>
        <w:spacing w:before="240" w:after="240" w:line="240" w:lineRule="auto"/>
        <w:rPr>
          <w:rFonts w:cs="Arial"/>
        </w:rPr>
      </w:pPr>
      <w:r w:rsidRPr="0038135C">
        <w:rPr>
          <w:rFonts w:cs="Arial"/>
          <w:b/>
        </w:rPr>
        <w:t>TAP objective:</w:t>
      </w:r>
      <w:r w:rsidR="0038135C">
        <w:rPr>
          <w:rFonts w:cs="Arial"/>
          <w:b/>
        </w:rPr>
        <w:t xml:space="preserve"> </w:t>
      </w:r>
      <w:r w:rsidRPr="0038135C">
        <w:rPr>
          <w:rFonts w:cs="Arial"/>
        </w:rPr>
        <w:t>3</w:t>
      </w:r>
      <w:r w:rsidR="0038135C" w:rsidRPr="0038135C">
        <w:rPr>
          <w:rFonts w:cs="Arial"/>
        </w:rPr>
        <w:t>.</w:t>
      </w:r>
      <w:r w:rsidRPr="0038135C">
        <w:rPr>
          <w:rFonts w:cs="Arial"/>
        </w:rPr>
        <w:t xml:space="preserve"> Strengthen the design of all government service systems and the supports they provide for people with disability at risk of harm</w:t>
      </w:r>
    </w:p>
    <w:p w14:paraId="7616F8C3" w14:textId="360EE8FA" w:rsidR="00D1030A" w:rsidRPr="0038135C" w:rsidRDefault="00D1030A" w:rsidP="00AB6088">
      <w:pPr>
        <w:spacing w:before="240" w:after="240" w:line="240" w:lineRule="auto"/>
        <w:rPr>
          <w:rFonts w:cs="Arial"/>
        </w:rPr>
      </w:pPr>
      <w:r w:rsidRPr="0038135C">
        <w:rPr>
          <w:rFonts w:cs="Arial"/>
          <w:b/>
        </w:rPr>
        <w:t>Action:</w:t>
      </w:r>
      <w:r w:rsidR="0038135C">
        <w:rPr>
          <w:rFonts w:cs="Arial"/>
          <w:b/>
        </w:rPr>
        <w:t xml:space="preserve"> </w:t>
      </w:r>
      <w:r w:rsidRPr="0038135C">
        <w:rPr>
          <w:rFonts w:cs="Arial"/>
        </w:rPr>
        <w:t>3.3 Disability Family Violence Crisis Response Initiative - This initiative provides brokerage funding for people with disability escaping family violence and funds the Disability Family Violence Crisis Response Coordinator position.</w:t>
      </w:r>
    </w:p>
    <w:p w14:paraId="6A524ECB" w14:textId="77777777" w:rsidR="00D1030A" w:rsidRPr="0038135C" w:rsidRDefault="00D1030A" w:rsidP="00AB6088">
      <w:pPr>
        <w:spacing w:before="240" w:after="240" w:line="240" w:lineRule="auto"/>
        <w:rPr>
          <w:rFonts w:cs="Arial"/>
        </w:rPr>
      </w:pPr>
      <w:r w:rsidRPr="0038135C">
        <w:rPr>
          <w:rFonts w:cs="Arial"/>
          <w:b/>
        </w:rPr>
        <w:t xml:space="preserve">Indicator: </w:t>
      </w:r>
      <w:r w:rsidRPr="0038135C">
        <w:rPr>
          <w:rFonts w:cs="Arial"/>
        </w:rPr>
        <w:t>Number of clients supported, and brokerage funding acquitted.</w:t>
      </w:r>
    </w:p>
    <w:p w14:paraId="72A5A89F" w14:textId="6F040DD7" w:rsidR="00D1030A" w:rsidRPr="0038135C" w:rsidRDefault="00D1030A" w:rsidP="00AB6088">
      <w:pPr>
        <w:spacing w:before="240" w:after="240" w:line="240" w:lineRule="auto"/>
        <w:rPr>
          <w:rFonts w:cs="Arial"/>
        </w:rPr>
      </w:pPr>
      <w:r w:rsidRPr="0038135C">
        <w:rPr>
          <w:rFonts w:cs="Arial"/>
          <w:b/>
        </w:rPr>
        <w:t>Status:</w:t>
      </w:r>
      <w:r w:rsidR="0038135C">
        <w:rPr>
          <w:rFonts w:cs="Arial"/>
          <w:b/>
        </w:rPr>
        <w:t xml:space="preserve"> </w:t>
      </w:r>
      <w:r w:rsidR="001B075A" w:rsidRPr="0038135C">
        <w:rPr>
          <w:rFonts w:cs="Arial"/>
        </w:rPr>
        <w:t>Completed</w:t>
      </w:r>
    </w:p>
    <w:p w14:paraId="5842C4A9" w14:textId="77777777" w:rsidR="00D1030A" w:rsidRPr="0038135C" w:rsidRDefault="00D1030A" w:rsidP="00AB6088">
      <w:pPr>
        <w:spacing w:before="240" w:after="240" w:line="240" w:lineRule="auto"/>
        <w:rPr>
          <w:rFonts w:cs="Arial"/>
        </w:rPr>
      </w:pPr>
      <w:r w:rsidRPr="0038135C">
        <w:rPr>
          <w:rFonts w:cs="Arial"/>
          <w:b/>
        </w:rPr>
        <w:t>Description:</w:t>
      </w:r>
      <w:r w:rsidRPr="0038135C">
        <w:rPr>
          <w:rFonts w:cs="Arial"/>
        </w:rPr>
        <w:t xml:space="preserve"> </w:t>
      </w:r>
    </w:p>
    <w:p w14:paraId="147F6CA0" w14:textId="77777777" w:rsidR="00D1030A" w:rsidRPr="0038135C" w:rsidRDefault="00D1030A" w:rsidP="00AB6088">
      <w:pPr>
        <w:spacing w:before="240" w:after="240" w:line="240" w:lineRule="auto"/>
        <w:rPr>
          <w:rFonts w:cs="Arial"/>
        </w:rPr>
      </w:pPr>
      <w:r w:rsidRPr="0038135C">
        <w:rPr>
          <w:rFonts w:cs="Arial"/>
        </w:rPr>
        <w:t>The Disability Family Violence Crisis Response Initiative has provided immediate practical assistance to over 250 victim survivors with disability in crisis. Victim survivors have accessed over $100,000 of disability-related supports to remain safe and/or escape family violence. This has included funding for personal support workers and carers, disability aids, assistive technologies, and accessible transport options.</w:t>
      </w:r>
    </w:p>
    <w:p w14:paraId="7776F8CF" w14:textId="77777777" w:rsidR="00D1030A" w:rsidRPr="0038135C" w:rsidRDefault="00D1030A" w:rsidP="00AB6088">
      <w:pPr>
        <w:spacing w:before="240" w:after="240" w:line="240" w:lineRule="auto"/>
        <w:rPr>
          <w:rFonts w:cs="Arial"/>
        </w:rPr>
      </w:pPr>
      <w:r w:rsidRPr="0038135C">
        <w:rPr>
          <w:rFonts w:cs="Arial"/>
        </w:rPr>
        <w:t>This initiative has also supported family violence practitioners and other mainstream professionals to provide more tailored and effective support to victim survivors with disability, through a secondary consultation service. This service provides advice on safety planning, disability specific needs and referrals to other specialist disability support services.</w:t>
      </w:r>
    </w:p>
    <w:p w14:paraId="2A34105E" w14:textId="77777777" w:rsidR="00D1030A" w:rsidRPr="0038135C" w:rsidRDefault="00D1030A" w:rsidP="00AB6088">
      <w:pPr>
        <w:spacing w:before="240" w:after="240" w:line="240" w:lineRule="auto"/>
        <w:rPr>
          <w:rFonts w:cs="Arial"/>
        </w:rPr>
      </w:pPr>
      <w:r w:rsidRPr="0038135C">
        <w:rPr>
          <w:rFonts w:cs="Arial"/>
        </w:rPr>
        <w:t>Additionally, funding has been provided for a Disability Response Coordinator, to contribute to sector capacity building and awareness raising through the delivery of information sessions and presentations on disability and disability-based family violence to various organisations who have contact with or support victim survivors living with disability.</w:t>
      </w:r>
    </w:p>
    <w:p w14:paraId="2A64A0AB" w14:textId="77777777" w:rsidR="00D1030A" w:rsidRPr="0038135C" w:rsidRDefault="00D1030A" w:rsidP="00AB6088">
      <w:pPr>
        <w:spacing w:before="240" w:after="240" w:line="240" w:lineRule="auto"/>
        <w:rPr>
          <w:rFonts w:cs="Arial"/>
        </w:rPr>
      </w:pPr>
      <w:r w:rsidRPr="0038135C">
        <w:rPr>
          <w:rFonts w:cs="Arial"/>
        </w:rPr>
        <w:t>The DLO program also supports the delivery of the Victorian Autism Plan, and the 10 Year Mental Health Plan.</w:t>
      </w:r>
    </w:p>
    <w:p w14:paraId="717494A3" w14:textId="1932A64F" w:rsidR="00D1030A" w:rsidRDefault="00D1030A" w:rsidP="00AB6088">
      <w:pPr>
        <w:spacing w:before="240" w:after="240"/>
      </w:pPr>
      <w:r>
        <w:br w:type="page"/>
      </w:r>
    </w:p>
    <w:p w14:paraId="1182E798" w14:textId="2B53E716" w:rsidR="00D1030A" w:rsidRPr="0038135C" w:rsidRDefault="0034572C" w:rsidP="00515A1C">
      <w:pPr>
        <w:pStyle w:val="Heading2"/>
      </w:pPr>
      <w:bookmarkStart w:id="39" w:name="_Toc151037053"/>
      <w:r w:rsidRPr="0038135C">
        <w:lastRenderedPageBreak/>
        <w:t>Accessible Refuge Accommodation and Support</w:t>
      </w:r>
      <w:bookmarkEnd w:id="39"/>
    </w:p>
    <w:p w14:paraId="2A415AAD" w14:textId="1DDB5F19" w:rsidR="002A08E0" w:rsidRPr="0038135C" w:rsidRDefault="002A08E0" w:rsidP="00AB6088">
      <w:pPr>
        <w:spacing w:before="240" w:after="240" w:line="240" w:lineRule="auto"/>
        <w:rPr>
          <w:rFonts w:cs="Arial"/>
          <w:b/>
        </w:rPr>
      </w:pPr>
      <w:r w:rsidRPr="0038135C">
        <w:rPr>
          <w:rFonts w:cs="Arial"/>
          <w:b/>
        </w:rPr>
        <w:t xml:space="preserve">Jurisdiction: </w:t>
      </w:r>
      <w:r w:rsidRPr="0038135C">
        <w:rPr>
          <w:rFonts w:cs="Arial"/>
        </w:rPr>
        <w:t>Western Australia</w:t>
      </w:r>
    </w:p>
    <w:p w14:paraId="65FB7DAB" w14:textId="232A5666" w:rsidR="00D1030A" w:rsidRPr="0038135C" w:rsidRDefault="00D1030A" w:rsidP="00AB6088">
      <w:pPr>
        <w:spacing w:before="240" w:after="240" w:line="240" w:lineRule="auto"/>
        <w:rPr>
          <w:rFonts w:cs="Arial"/>
        </w:rPr>
      </w:pPr>
      <w:r w:rsidRPr="0038135C">
        <w:rPr>
          <w:rFonts w:cs="Arial"/>
          <w:b/>
        </w:rPr>
        <w:t>TAP:</w:t>
      </w:r>
      <w:r w:rsidRPr="0038135C">
        <w:rPr>
          <w:rFonts w:cs="Arial"/>
        </w:rPr>
        <w:tab/>
        <w:t>Safety TAP</w:t>
      </w:r>
    </w:p>
    <w:p w14:paraId="7C1105F3" w14:textId="39BCC01D" w:rsidR="00D1030A" w:rsidRPr="0038135C" w:rsidRDefault="00D1030A" w:rsidP="00AB6088">
      <w:pPr>
        <w:spacing w:before="240" w:after="240" w:line="240" w:lineRule="auto"/>
        <w:rPr>
          <w:rFonts w:cs="Arial"/>
        </w:rPr>
      </w:pPr>
      <w:r w:rsidRPr="0038135C">
        <w:rPr>
          <w:rFonts w:cs="Arial"/>
          <w:b/>
        </w:rPr>
        <w:t>TAP objective:</w:t>
      </w:r>
      <w:r w:rsidR="0038135C">
        <w:rPr>
          <w:rFonts w:cs="Arial"/>
          <w:b/>
        </w:rPr>
        <w:t xml:space="preserve"> </w:t>
      </w:r>
      <w:r w:rsidRPr="0038135C">
        <w:rPr>
          <w:rFonts w:cs="Arial"/>
        </w:rPr>
        <w:t>3</w:t>
      </w:r>
      <w:r w:rsidR="0038135C" w:rsidRPr="0038135C">
        <w:rPr>
          <w:rFonts w:cs="Arial"/>
        </w:rPr>
        <w:t>.</w:t>
      </w:r>
      <w:r w:rsidRPr="0038135C">
        <w:rPr>
          <w:rFonts w:cs="Arial"/>
        </w:rPr>
        <w:t xml:space="preserve"> Strengthen the design of all government service systems and the supports they provide for people with disability at risk of harm</w:t>
      </w:r>
    </w:p>
    <w:p w14:paraId="341E2CA5" w14:textId="725FC05B" w:rsidR="00D1030A" w:rsidRPr="0038135C" w:rsidRDefault="00D1030A" w:rsidP="00AB6088">
      <w:pPr>
        <w:spacing w:before="240" w:after="240" w:line="240" w:lineRule="auto"/>
        <w:rPr>
          <w:rFonts w:cs="Arial"/>
        </w:rPr>
      </w:pPr>
      <w:r w:rsidRPr="0038135C">
        <w:rPr>
          <w:rFonts w:cs="Arial"/>
          <w:b/>
        </w:rPr>
        <w:t>Action:</w:t>
      </w:r>
      <w:r w:rsidRPr="0038135C">
        <w:rPr>
          <w:rFonts w:cs="Arial"/>
        </w:rPr>
        <w:t xml:space="preserve"> 3.1 Accessible Refuge Accommodation and Support</w:t>
      </w:r>
    </w:p>
    <w:p w14:paraId="04A3890A" w14:textId="77777777" w:rsidR="00D1030A" w:rsidRPr="0038135C" w:rsidRDefault="00D1030A" w:rsidP="00AB6088">
      <w:pPr>
        <w:spacing w:before="240" w:after="240" w:line="240" w:lineRule="auto"/>
        <w:rPr>
          <w:rFonts w:cs="Arial"/>
        </w:rPr>
      </w:pPr>
      <w:r w:rsidRPr="0038135C">
        <w:rPr>
          <w:rFonts w:cs="Arial"/>
          <w:b/>
        </w:rPr>
        <w:t>Indicator:</w:t>
      </w:r>
      <w:r w:rsidRPr="0038135C">
        <w:rPr>
          <w:rFonts w:cs="Arial"/>
        </w:rPr>
        <w:t xml:space="preserve"> Implementation of program</w:t>
      </w:r>
    </w:p>
    <w:p w14:paraId="10CD08F8" w14:textId="67F39199" w:rsidR="00D1030A" w:rsidRPr="0038135C" w:rsidRDefault="00D1030A" w:rsidP="00AB6088">
      <w:pPr>
        <w:spacing w:before="240" w:after="240" w:line="240" w:lineRule="auto"/>
        <w:rPr>
          <w:rFonts w:cs="Arial"/>
        </w:rPr>
      </w:pPr>
      <w:r w:rsidRPr="0038135C">
        <w:rPr>
          <w:rFonts w:cs="Arial"/>
          <w:b/>
        </w:rPr>
        <w:t>Status:</w:t>
      </w:r>
      <w:r w:rsidR="0038135C">
        <w:rPr>
          <w:rFonts w:cs="Arial"/>
          <w:b/>
        </w:rPr>
        <w:t xml:space="preserve"> </w:t>
      </w:r>
      <w:r w:rsidRPr="0038135C">
        <w:rPr>
          <w:rFonts w:cs="Arial"/>
        </w:rPr>
        <w:t xml:space="preserve">Completed </w:t>
      </w:r>
    </w:p>
    <w:p w14:paraId="24DDDEBF" w14:textId="77777777" w:rsidR="00D1030A" w:rsidRPr="0038135C" w:rsidRDefault="00D1030A" w:rsidP="00AB6088">
      <w:pPr>
        <w:spacing w:before="240" w:after="240" w:line="240" w:lineRule="auto"/>
        <w:rPr>
          <w:rFonts w:cs="Arial"/>
          <w:b/>
        </w:rPr>
      </w:pPr>
      <w:r w:rsidRPr="0038135C">
        <w:rPr>
          <w:rFonts w:cs="Arial"/>
          <w:b/>
        </w:rPr>
        <w:t>Description:</w:t>
      </w:r>
    </w:p>
    <w:p w14:paraId="6EB71841" w14:textId="77777777" w:rsidR="00D1030A" w:rsidRPr="0038135C" w:rsidRDefault="00D1030A" w:rsidP="00AB6088">
      <w:pPr>
        <w:spacing w:before="240" w:after="240" w:line="240" w:lineRule="auto"/>
        <w:rPr>
          <w:rFonts w:cs="Arial"/>
        </w:rPr>
      </w:pPr>
      <w:r w:rsidRPr="0038135C">
        <w:rPr>
          <w:rFonts w:cs="Arial"/>
        </w:rPr>
        <w:t xml:space="preserve">The two new family and domestic violence refuges opened in Kwinana and Peel region in December 2020. The Peel region refuge, </w:t>
      </w:r>
      <w:proofErr w:type="spellStart"/>
      <w:r w:rsidRPr="0038135C">
        <w:rPr>
          <w:rFonts w:cs="Arial"/>
        </w:rPr>
        <w:t>Warlang</w:t>
      </w:r>
      <w:proofErr w:type="spellEnd"/>
      <w:r w:rsidRPr="0038135C">
        <w:rPr>
          <w:rFonts w:cs="Arial"/>
        </w:rPr>
        <w:t xml:space="preserve"> Bidi, is the state’s first therapeutically focused women’s refuge and is based on an intensive co-design process involving women with lived experience. It provides specialist, person-centred responses for women who also have a disability, mental health concerns and/or harm from alcohol and other drugs. </w:t>
      </w:r>
    </w:p>
    <w:p w14:paraId="012A71C6" w14:textId="6E34F5B1" w:rsidR="00D1030A" w:rsidRPr="0038135C" w:rsidRDefault="00D1030A" w:rsidP="00AB6088">
      <w:pPr>
        <w:spacing w:before="240" w:after="240" w:line="240" w:lineRule="auto"/>
        <w:rPr>
          <w:rFonts w:cs="Arial"/>
        </w:rPr>
      </w:pPr>
      <w:r w:rsidRPr="0038135C">
        <w:rPr>
          <w:rFonts w:cs="Arial"/>
        </w:rPr>
        <w:t>Andrea Mia women’s refuge in Kwinana delivers a crucial crisis accommodation and support service and is designed to be accessible to all women, including</w:t>
      </w:r>
      <w:r w:rsidR="00F714D1">
        <w:rPr>
          <w:rFonts w:cs="Arial"/>
        </w:rPr>
        <w:t xml:space="preserve"> women with</w:t>
      </w:r>
      <w:r w:rsidRPr="0038135C">
        <w:rPr>
          <w:rFonts w:cs="Arial"/>
        </w:rPr>
        <w:t xml:space="preserve"> disability. </w:t>
      </w:r>
    </w:p>
    <w:p w14:paraId="545B6BA8" w14:textId="77777777" w:rsidR="00D1030A" w:rsidRPr="0038135C" w:rsidRDefault="00D1030A" w:rsidP="00AB6088">
      <w:pPr>
        <w:spacing w:before="240" w:after="240" w:line="240" w:lineRule="auto"/>
        <w:rPr>
          <w:rFonts w:cs="Arial"/>
        </w:rPr>
      </w:pPr>
      <w:r w:rsidRPr="0038135C">
        <w:rPr>
          <w:rFonts w:cs="Arial"/>
        </w:rPr>
        <w:t xml:space="preserve">From December 2021 to present, </w:t>
      </w:r>
      <w:proofErr w:type="spellStart"/>
      <w:r w:rsidRPr="0038135C">
        <w:rPr>
          <w:rFonts w:cs="Arial"/>
        </w:rPr>
        <w:t>Warlang</w:t>
      </w:r>
      <w:proofErr w:type="spellEnd"/>
      <w:r w:rsidRPr="0038135C">
        <w:rPr>
          <w:rFonts w:cs="Arial"/>
        </w:rPr>
        <w:t xml:space="preserve"> Bidi supported 5 women with disability and Andrea Mia supported 3 women with disability including a child. None of the women were supported by a </w:t>
      </w:r>
      <w:proofErr w:type="spellStart"/>
      <w:r w:rsidRPr="0038135C">
        <w:rPr>
          <w:rFonts w:cs="Arial"/>
        </w:rPr>
        <w:t>carer</w:t>
      </w:r>
      <w:proofErr w:type="spellEnd"/>
      <w:r w:rsidRPr="0038135C">
        <w:rPr>
          <w:rFonts w:cs="Arial"/>
        </w:rPr>
        <w:t xml:space="preserve"> in accessing the refuges.</w:t>
      </w:r>
    </w:p>
    <w:p w14:paraId="523DE4BF" w14:textId="220502E8" w:rsidR="00D1030A" w:rsidRDefault="00D1030A" w:rsidP="00AB6088">
      <w:pPr>
        <w:spacing w:before="240" w:after="240"/>
      </w:pPr>
      <w:r>
        <w:br w:type="page"/>
      </w:r>
    </w:p>
    <w:p w14:paraId="0A2E6B52" w14:textId="5E62B376" w:rsidR="00D1030A" w:rsidRPr="0038135C" w:rsidRDefault="0034572C" w:rsidP="00515A1C">
      <w:pPr>
        <w:pStyle w:val="Heading2"/>
      </w:pPr>
      <w:bookmarkStart w:id="40" w:name="_Toc151037054"/>
      <w:r w:rsidRPr="0038135C">
        <w:lastRenderedPageBreak/>
        <w:t>ACT Intermediary Program</w:t>
      </w:r>
      <w:bookmarkEnd w:id="40"/>
    </w:p>
    <w:p w14:paraId="10373019" w14:textId="0B8B928F" w:rsidR="002A08E0" w:rsidRPr="0038135C" w:rsidRDefault="002A08E0" w:rsidP="00760AE8">
      <w:pPr>
        <w:spacing w:before="240" w:after="240" w:line="240" w:lineRule="auto"/>
        <w:rPr>
          <w:rFonts w:cs="Arial"/>
          <w:b/>
        </w:rPr>
      </w:pPr>
      <w:r w:rsidRPr="0038135C">
        <w:rPr>
          <w:rFonts w:cs="Arial"/>
          <w:b/>
        </w:rPr>
        <w:t xml:space="preserve">Jurisdiction: </w:t>
      </w:r>
      <w:r w:rsidRPr="0038135C">
        <w:rPr>
          <w:rFonts w:cs="Arial"/>
        </w:rPr>
        <w:t>Australian Capital Territory</w:t>
      </w:r>
    </w:p>
    <w:p w14:paraId="31D7DDB1" w14:textId="769D6BA2" w:rsidR="00D1030A" w:rsidRPr="0038135C" w:rsidRDefault="00D1030A" w:rsidP="00760AE8">
      <w:pPr>
        <w:spacing w:before="240" w:after="240" w:line="240" w:lineRule="auto"/>
        <w:rPr>
          <w:rFonts w:cs="Arial"/>
        </w:rPr>
      </w:pPr>
      <w:r w:rsidRPr="0038135C">
        <w:rPr>
          <w:rFonts w:cs="Arial"/>
          <w:b/>
        </w:rPr>
        <w:t>TAP:</w:t>
      </w:r>
      <w:r w:rsidRPr="0038135C">
        <w:rPr>
          <w:rFonts w:cs="Arial"/>
        </w:rPr>
        <w:tab/>
        <w:t>Safety</w:t>
      </w:r>
    </w:p>
    <w:p w14:paraId="41608BEB" w14:textId="5052FBD1" w:rsidR="00D1030A" w:rsidRPr="0038135C" w:rsidRDefault="00D1030A" w:rsidP="00760AE8">
      <w:pPr>
        <w:spacing w:before="240" w:after="240" w:line="240" w:lineRule="auto"/>
        <w:rPr>
          <w:rFonts w:cs="Arial"/>
        </w:rPr>
      </w:pPr>
      <w:r w:rsidRPr="0038135C">
        <w:rPr>
          <w:rFonts w:cs="Arial"/>
          <w:b/>
        </w:rPr>
        <w:t>TAP objective</w:t>
      </w:r>
      <w:r w:rsidRPr="0038135C">
        <w:rPr>
          <w:rFonts w:cs="Arial"/>
        </w:rPr>
        <w:t>:</w:t>
      </w:r>
      <w:r w:rsidR="0038135C">
        <w:rPr>
          <w:rFonts w:cs="Arial"/>
        </w:rPr>
        <w:t xml:space="preserve"> </w:t>
      </w:r>
      <w:r w:rsidRPr="0038135C">
        <w:rPr>
          <w:rFonts w:cs="Arial"/>
        </w:rPr>
        <w:t>3</w:t>
      </w:r>
      <w:r w:rsidR="0038135C" w:rsidRPr="0038135C">
        <w:rPr>
          <w:rFonts w:cs="Arial"/>
        </w:rPr>
        <w:t xml:space="preserve">. </w:t>
      </w:r>
      <w:r w:rsidRPr="0038135C">
        <w:rPr>
          <w:rFonts w:cs="Arial"/>
        </w:rPr>
        <w:t>Strengthen the design of all government service systems and the supports they provide for people with disability at risk of harm.</w:t>
      </w:r>
    </w:p>
    <w:p w14:paraId="2FE48E30" w14:textId="6A41BE5B" w:rsidR="00D1030A" w:rsidRPr="0038135C" w:rsidRDefault="00D1030A" w:rsidP="00760AE8">
      <w:pPr>
        <w:spacing w:before="240" w:after="240" w:line="240" w:lineRule="auto"/>
        <w:rPr>
          <w:rFonts w:cs="Arial"/>
        </w:rPr>
      </w:pPr>
      <w:r w:rsidRPr="0038135C">
        <w:rPr>
          <w:rFonts w:cs="Arial"/>
          <w:b/>
        </w:rPr>
        <w:t>Action:</w:t>
      </w:r>
      <w:r w:rsidR="0038135C">
        <w:rPr>
          <w:rFonts w:cs="Arial"/>
          <w:b/>
        </w:rPr>
        <w:t xml:space="preserve"> </w:t>
      </w:r>
      <w:r w:rsidRPr="0038135C">
        <w:rPr>
          <w:rFonts w:cs="Arial"/>
        </w:rPr>
        <w:t>3.6 Intermediary Program</w:t>
      </w:r>
    </w:p>
    <w:p w14:paraId="6E2F9CC7" w14:textId="77777777" w:rsidR="00D1030A" w:rsidRPr="0038135C" w:rsidRDefault="00D1030A" w:rsidP="00760AE8">
      <w:pPr>
        <w:spacing w:before="240" w:after="240" w:line="240" w:lineRule="auto"/>
        <w:rPr>
          <w:rFonts w:cs="Arial"/>
        </w:rPr>
      </w:pPr>
      <w:r w:rsidRPr="0038135C">
        <w:rPr>
          <w:rFonts w:cs="Arial"/>
          <w:b/>
        </w:rPr>
        <w:t>Indicator</w:t>
      </w:r>
      <w:r w:rsidRPr="0038135C">
        <w:rPr>
          <w:rFonts w:cs="Arial"/>
        </w:rPr>
        <w:t>: Intermediary Program continues to operate.</w:t>
      </w:r>
    </w:p>
    <w:p w14:paraId="339E7A3A" w14:textId="5BFCBAA3" w:rsidR="00D1030A" w:rsidRPr="0038135C" w:rsidRDefault="00D1030A" w:rsidP="00760AE8">
      <w:pPr>
        <w:spacing w:before="240" w:after="240" w:line="240" w:lineRule="auto"/>
        <w:rPr>
          <w:rFonts w:cs="Arial"/>
        </w:rPr>
      </w:pPr>
      <w:r w:rsidRPr="0038135C">
        <w:rPr>
          <w:rFonts w:cs="Arial"/>
          <w:b/>
        </w:rPr>
        <w:t>Status</w:t>
      </w:r>
      <w:r w:rsidRPr="0038135C">
        <w:rPr>
          <w:rFonts w:cs="Arial"/>
        </w:rPr>
        <w:t>:</w:t>
      </w:r>
      <w:r w:rsidR="0038135C">
        <w:rPr>
          <w:rFonts w:cs="Arial"/>
        </w:rPr>
        <w:t xml:space="preserve"> </w:t>
      </w:r>
      <w:r w:rsidR="001B075A" w:rsidRPr="0038135C">
        <w:rPr>
          <w:rFonts w:cs="Arial"/>
        </w:rPr>
        <w:t>Completed</w:t>
      </w:r>
    </w:p>
    <w:p w14:paraId="61C3C754" w14:textId="4D9DD3FE" w:rsidR="00D1030A" w:rsidRPr="0038135C" w:rsidRDefault="00D1030A" w:rsidP="00760AE8">
      <w:pPr>
        <w:spacing w:before="240" w:after="240" w:line="240" w:lineRule="auto"/>
        <w:rPr>
          <w:rFonts w:cs="Arial"/>
        </w:rPr>
      </w:pPr>
      <w:r w:rsidRPr="0038135C">
        <w:rPr>
          <w:rFonts w:cs="Arial"/>
          <w:b/>
        </w:rPr>
        <w:t>Description</w:t>
      </w:r>
      <w:r w:rsidRPr="0038135C">
        <w:rPr>
          <w:rFonts w:cs="Arial"/>
        </w:rPr>
        <w:t>:</w:t>
      </w:r>
    </w:p>
    <w:p w14:paraId="2EC2CD90" w14:textId="77777777" w:rsidR="00D1030A" w:rsidRPr="0038135C" w:rsidRDefault="00D1030A" w:rsidP="00760AE8">
      <w:pPr>
        <w:spacing w:before="240" w:after="240" w:line="240" w:lineRule="auto"/>
        <w:rPr>
          <w:rFonts w:cs="Arial"/>
        </w:rPr>
      </w:pPr>
      <w:r w:rsidRPr="0038135C">
        <w:rPr>
          <w:rFonts w:cs="Arial"/>
        </w:rPr>
        <w:t xml:space="preserve">The ACT Intermediary Program continues to provide intermediaries at police interviews, court matters and at engagements with legal professionals across the ACT. As at 14 June 2023, the ACT Intermediary Program has received 787 referrals from ACT Policing, 129 requests from ACT Courts (Supreme and Magistrates) and 14 requests from legal professionals, primarily Legal Aid. </w:t>
      </w:r>
    </w:p>
    <w:p w14:paraId="08DACE30" w14:textId="77777777" w:rsidR="0038135C" w:rsidRDefault="00D1030A" w:rsidP="00760AE8">
      <w:pPr>
        <w:spacing w:before="240" w:after="240" w:line="240" w:lineRule="auto"/>
        <w:rPr>
          <w:rFonts w:cs="Arial"/>
        </w:rPr>
      </w:pPr>
      <w:r w:rsidRPr="0038135C">
        <w:rPr>
          <w:rFonts w:cs="Arial"/>
        </w:rPr>
        <w:t xml:space="preserve">Approximately 57% of all referrals received by the Program have involved a witness with additional communication difficulties apart from age. These include issues such as learning disabilities, autism spectrum disorder, cognitive impairments, language delays, physical disabilities, mental health issues and trauma. </w:t>
      </w:r>
    </w:p>
    <w:p w14:paraId="3032B03D" w14:textId="77777777" w:rsidR="0038135C" w:rsidRDefault="00D1030A" w:rsidP="00760AE8">
      <w:pPr>
        <w:spacing w:before="240" w:after="240" w:line="240" w:lineRule="auto"/>
        <w:rPr>
          <w:rFonts w:cs="Arial"/>
        </w:rPr>
      </w:pPr>
      <w:r w:rsidRPr="0038135C">
        <w:rPr>
          <w:rFonts w:cs="Arial"/>
        </w:rPr>
        <w:t xml:space="preserve">By undertaking a communication assessment, intermediaries with relevant expertise, provide tailored recommendations to police, court and legal professionals on the best strategies for engagement and subsequent provision of best evidence. </w:t>
      </w:r>
    </w:p>
    <w:p w14:paraId="0254E44F" w14:textId="1A65030C" w:rsidR="00D1030A" w:rsidRPr="0038135C" w:rsidRDefault="00D1030A" w:rsidP="00760AE8">
      <w:pPr>
        <w:spacing w:before="240" w:after="240" w:line="240" w:lineRule="auto"/>
        <w:rPr>
          <w:rFonts w:cs="Arial"/>
        </w:rPr>
      </w:pPr>
      <w:r w:rsidRPr="0038135C">
        <w:rPr>
          <w:rFonts w:cs="Arial"/>
        </w:rPr>
        <w:t xml:space="preserve">The Program has continued to match all referrals received (100%) with a suitably skilled intermediary. </w:t>
      </w:r>
    </w:p>
    <w:p w14:paraId="0DC759C2" w14:textId="6E6386AC" w:rsidR="00D1030A" w:rsidRDefault="00D1030A">
      <w:pPr>
        <w:rPr>
          <w:rFonts w:asciiTheme="minorHAnsi" w:hAnsiTheme="minorHAnsi" w:cstheme="minorHAnsi"/>
        </w:rPr>
      </w:pPr>
      <w:r>
        <w:rPr>
          <w:rFonts w:asciiTheme="minorHAnsi" w:hAnsiTheme="minorHAnsi" w:cstheme="minorHAnsi"/>
        </w:rPr>
        <w:br w:type="page"/>
      </w:r>
    </w:p>
    <w:p w14:paraId="5F4AC7CF" w14:textId="7C144C20" w:rsidR="00D1030A" w:rsidRPr="0038135C" w:rsidRDefault="0034572C" w:rsidP="00515A1C">
      <w:pPr>
        <w:pStyle w:val="Heading2"/>
      </w:pPr>
      <w:bookmarkStart w:id="41" w:name="_Toc151037055"/>
      <w:r w:rsidRPr="0038135C">
        <w:lastRenderedPageBreak/>
        <w:t>Disability Inclusive Disaster Risk Reduction program</w:t>
      </w:r>
      <w:bookmarkEnd w:id="41"/>
    </w:p>
    <w:p w14:paraId="3BE9A772" w14:textId="0EFFBAD6" w:rsidR="002A08E0" w:rsidRPr="0038135C" w:rsidRDefault="002A08E0" w:rsidP="00760AE8">
      <w:pPr>
        <w:spacing w:before="240" w:after="240" w:line="240" w:lineRule="auto"/>
        <w:rPr>
          <w:rFonts w:cs="Arial"/>
          <w:b/>
        </w:rPr>
      </w:pPr>
      <w:r w:rsidRPr="0038135C">
        <w:rPr>
          <w:rFonts w:cs="Arial"/>
          <w:b/>
        </w:rPr>
        <w:t xml:space="preserve">Jurisdiction: </w:t>
      </w:r>
      <w:r w:rsidRPr="0038135C">
        <w:rPr>
          <w:rFonts w:cs="Arial"/>
        </w:rPr>
        <w:t>Australian Government National Emergency Management Agency</w:t>
      </w:r>
    </w:p>
    <w:p w14:paraId="52E02BE9" w14:textId="41E2FBFB" w:rsidR="00D1030A" w:rsidRPr="0038135C" w:rsidRDefault="00D1030A" w:rsidP="00760AE8">
      <w:pPr>
        <w:spacing w:before="240" w:after="240" w:line="240" w:lineRule="auto"/>
        <w:rPr>
          <w:rFonts w:cs="Arial"/>
        </w:rPr>
      </w:pPr>
      <w:r w:rsidRPr="0038135C">
        <w:rPr>
          <w:rFonts w:cs="Arial"/>
          <w:b/>
        </w:rPr>
        <w:t>TAP:</w:t>
      </w:r>
      <w:r w:rsidRPr="0038135C">
        <w:rPr>
          <w:rFonts w:cs="Arial"/>
        </w:rPr>
        <w:t xml:space="preserve"> Emergency Management</w:t>
      </w:r>
    </w:p>
    <w:p w14:paraId="7D017011" w14:textId="2E11C299" w:rsidR="00D1030A" w:rsidRPr="0038135C" w:rsidRDefault="00D1030A" w:rsidP="00760AE8">
      <w:pPr>
        <w:spacing w:before="240" w:after="240" w:line="240" w:lineRule="auto"/>
        <w:rPr>
          <w:rFonts w:cs="Arial"/>
          <w:b/>
        </w:rPr>
      </w:pPr>
      <w:r w:rsidRPr="0038135C">
        <w:rPr>
          <w:rFonts w:cs="Arial"/>
          <w:b/>
        </w:rPr>
        <w:t>TAP objective:</w:t>
      </w:r>
      <w:r w:rsidR="0038135C">
        <w:rPr>
          <w:rFonts w:cs="Arial"/>
          <w:b/>
        </w:rPr>
        <w:t xml:space="preserve"> </w:t>
      </w:r>
      <w:r w:rsidRPr="0038135C">
        <w:rPr>
          <w:rFonts w:cs="Arial"/>
        </w:rPr>
        <w:t>2</w:t>
      </w:r>
      <w:r w:rsidR="0038135C" w:rsidRPr="0038135C">
        <w:rPr>
          <w:rFonts w:cs="Arial"/>
        </w:rPr>
        <w:t xml:space="preserve">. </w:t>
      </w:r>
      <w:r w:rsidRPr="0038135C">
        <w:rPr>
          <w:rFonts w:cs="Arial"/>
        </w:rPr>
        <w:t>Ensure inclusive disaster/emergency management, preparedness and recovery planning processes support the health and wellbeing of people with disability before, during and after emergencies</w:t>
      </w:r>
    </w:p>
    <w:p w14:paraId="3B3547FE" w14:textId="3ECC401C" w:rsidR="00D1030A" w:rsidRPr="0038135C" w:rsidRDefault="00D1030A" w:rsidP="00760AE8">
      <w:pPr>
        <w:spacing w:before="240" w:after="240" w:line="240" w:lineRule="auto"/>
        <w:rPr>
          <w:rFonts w:cs="Arial"/>
        </w:rPr>
      </w:pPr>
      <w:r w:rsidRPr="0038135C">
        <w:rPr>
          <w:rFonts w:cs="Arial"/>
          <w:b/>
        </w:rPr>
        <w:t>Action:</w:t>
      </w:r>
      <w:r w:rsidR="0038135C">
        <w:rPr>
          <w:rFonts w:cs="Arial"/>
          <w:b/>
        </w:rPr>
        <w:t xml:space="preserve"> </w:t>
      </w:r>
      <w:r w:rsidRPr="0038135C">
        <w:rPr>
          <w:rFonts w:cs="Arial"/>
        </w:rPr>
        <w:t>2.5 The National Emergency Management Agency incorporating the former National Recovery and Resilience Agency will incorporate reporting on resource gaps and unmet needs of people with disability in recovery and risk reduction initiatives through existing Agency business processes.</w:t>
      </w:r>
    </w:p>
    <w:p w14:paraId="0617B305" w14:textId="77777777" w:rsidR="00D1030A" w:rsidRPr="0038135C" w:rsidRDefault="00D1030A" w:rsidP="00760AE8">
      <w:pPr>
        <w:spacing w:before="240" w:after="240" w:line="240" w:lineRule="auto"/>
        <w:rPr>
          <w:rFonts w:cs="Arial"/>
        </w:rPr>
      </w:pPr>
      <w:r w:rsidRPr="0038135C">
        <w:rPr>
          <w:rFonts w:cs="Arial"/>
          <w:b/>
        </w:rPr>
        <w:t>Indicator:</w:t>
      </w:r>
      <w:r w:rsidRPr="0038135C">
        <w:rPr>
          <w:rFonts w:cs="Arial"/>
        </w:rPr>
        <w:t xml:space="preserve"> Resource gaps and unmet needs for people with disability in recovery and risk reduction initiatives are reported to relevant National Emergency Management Agency (incorporating the former National Recovery and Resilience Agency) business areas</w:t>
      </w:r>
    </w:p>
    <w:p w14:paraId="563B6ED4" w14:textId="59C5204D" w:rsidR="00D1030A" w:rsidRPr="0038135C" w:rsidRDefault="00D1030A" w:rsidP="00760AE8">
      <w:pPr>
        <w:spacing w:before="240" w:after="240" w:line="240" w:lineRule="auto"/>
        <w:rPr>
          <w:rFonts w:cs="Arial"/>
        </w:rPr>
      </w:pPr>
      <w:r w:rsidRPr="0038135C">
        <w:rPr>
          <w:rFonts w:cs="Arial"/>
          <w:b/>
        </w:rPr>
        <w:t>Status:</w:t>
      </w:r>
      <w:r w:rsidR="0038135C">
        <w:rPr>
          <w:rFonts w:cs="Arial"/>
          <w:b/>
        </w:rPr>
        <w:t xml:space="preserve"> </w:t>
      </w:r>
      <w:r w:rsidRPr="0038135C">
        <w:rPr>
          <w:rFonts w:cs="Arial"/>
        </w:rPr>
        <w:t>On track</w:t>
      </w:r>
    </w:p>
    <w:p w14:paraId="411794B4" w14:textId="77777777" w:rsidR="00D1030A" w:rsidRPr="0038135C" w:rsidRDefault="00D1030A" w:rsidP="00760AE8">
      <w:pPr>
        <w:spacing w:before="240" w:after="240" w:line="240" w:lineRule="auto"/>
        <w:rPr>
          <w:rFonts w:cs="Arial"/>
        </w:rPr>
      </w:pPr>
      <w:r w:rsidRPr="0038135C">
        <w:rPr>
          <w:rFonts w:cs="Arial"/>
          <w:b/>
        </w:rPr>
        <w:t>Description</w:t>
      </w:r>
      <w:r w:rsidRPr="0038135C">
        <w:rPr>
          <w:rFonts w:cs="Arial"/>
        </w:rPr>
        <w:t>:</w:t>
      </w:r>
    </w:p>
    <w:p w14:paraId="40B0A77D" w14:textId="77777777" w:rsidR="00D1030A" w:rsidRPr="0038135C" w:rsidRDefault="00D1030A" w:rsidP="00760AE8">
      <w:pPr>
        <w:spacing w:before="240" w:after="240" w:line="240" w:lineRule="auto"/>
        <w:rPr>
          <w:rFonts w:cs="Arial"/>
        </w:rPr>
      </w:pPr>
      <w:r w:rsidRPr="0038135C">
        <w:rPr>
          <w:rFonts w:cs="Arial"/>
        </w:rPr>
        <w:t xml:space="preserve">Tranche 1 of the Disability Inclusive Disaster Risk Reduction program is now complete, which was a National Scoping Study undertaken by the University of Sydney’s Centre for Disability Research. </w:t>
      </w:r>
    </w:p>
    <w:p w14:paraId="5416480A" w14:textId="77777777" w:rsidR="00D1030A" w:rsidRPr="0038135C" w:rsidRDefault="00D1030A" w:rsidP="00760AE8">
      <w:pPr>
        <w:spacing w:before="240" w:after="240" w:line="240" w:lineRule="auto"/>
        <w:rPr>
          <w:rFonts w:cs="Arial"/>
        </w:rPr>
      </w:pPr>
      <w:r w:rsidRPr="0038135C">
        <w:rPr>
          <w:rFonts w:cs="Arial"/>
        </w:rPr>
        <w:t xml:space="preserve">The Scoping Study is a comprehensive analysis of current inclusivity of emergency management plans nationally. This provides a baseline to assess how consistent we are across the country in Disability Inclusive DRR. </w:t>
      </w:r>
    </w:p>
    <w:p w14:paraId="75D69B78" w14:textId="77777777" w:rsidR="00D1030A" w:rsidRPr="0038135C" w:rsidRDefault="00D1030A" w:rsidP="00760AE8">
      <w:pPr>
        <w:spacing w:before="240" w:after="240" w:line="240" w:lineRule="auto"/>
        <w:rPr>
          <w:rFonts w:cs="Arial"/>
        </w:rPr>
      </w:pPr>
      <w:r w:rsidRPr="0038135C">
        <w:rPr>
          <w:rFonts w:cs="Arial"/>
        </w:rPr>
        <w:t xml:space="preserve">The Study includes an analysis of DIDRR peer-reviewed research which produced “Gap Maps” of both evidence and resources, an exploration of disability representation in Emergency Management Arrangements, and the identification of “good practices” in DIDRR today. </w:t>
      </w:r>
    </w:p>
    <w:p w14:paraId="451743C1" w14:textId="77777777" w:rsidR="00D1030A" w:rsidRPr="0038135C" w:rsidRDefault="00D1030A" w:rsidP="00760AE8">
      <w:pPr>
        <w:spacing w:before="240" w:after="240" w:line="240" w:lineRule="auto"/>
        <w:rPr>
          <w:rFonts w:cs="Arial"/>
        </w:rPr>
      </w:pPr>
      <w:r w:rsidRPr="0038135C">
        <w:rPr>
          <w:rFonts w:cs="Arial"/>
        </w:rPr>
        <w:t>The Study identifies three priority areas for action:</w:t>
      </w:r>
    </w:p>
    <w:p w14:paraId="288F1204" w14:textId="77777777" w:rsidR="00D1030A" w:rsidRPr="0038135C" w:rsidRDefault="00D1030A" w:rsidP="00760AE8">
      <w:pPr>
        <w:pStyle w:val="ListParagraph"/>
        <w:numPr>
          <w:ilvl w:val="0"/>
          <w:numId w:val="12"/>
        </w:numPr>
        <w:spacing w:after="120" w:line="240" w:lineRule="auto"/>
        <w:ind w:left="360"/>
        <w:contextualSpacing w:val="0"/>
        <w:rPr>
          <w:rFonts w:cs="Arial"/>
        </w:rPr>
      </w:pPr>
      <w:r w:rsidRPr="0038135C">
        <w:rPr>
          <w:rFonts w:cs="Arial"/>
        </w:rPr>
        <w:t>Inclusive plans, that identify services and assets that can be mobilised for people with disability in emergencies;</w:t>
      </w:r>
    </w:p>
    <w:p w14:paraId="13B2E132" w14:textId="77777777" w:rsidR="00D1030A" w:rsidRPr="0038135C" w:rsidRDefault="00D1030A" w:rsidP="00760AE8">
      <w:pPr>
        <w:pStyle w:val="ListParagraph"/>
        <w:numPr>
          <w:ilvl w:val="0"/>
          <w:numId w:val="12"/>
        </w:numPr>
        <w:spacing w:after="120" w:line="240" w:lineRule="auto"/>
        <w:ind w:left="360"/>
        <w:contextualSpacing w:val="0"/>
        <w:rPr>
          <w:rFonts w:cs="Arial"/>
        </w:rPr>
      </w:pPr>
      <w:r w:rsidRPr="0038135C">
        <w:rPr>
          <w:rFonts w:cs="Arial"/>
        </w:rPr>
        <w:t>Inclusive information that is accessible to everyone; communication processes and tools must be reviewed in partnership with people with disability;</w:t>
      </w:r>
    </w:p>
    <w:p w14:paraId="5076086A" w14:textId="77777777" w:rsidR="00D1030A" w:rsidRPr="0038135C" w:rsidRDefault="00D1030A" w:rsidP="00760AE8">
      <w:pPr>
        <w:pStyle w:val="ListParagraph"/>
        <w:numPr>
          <w:ilvl w:val="0"/>
          <w:numId w:val="12"/>
        </w:numPr>
        <w:spacing w:after="120" w:line="240" w:lineRule="auto"/>
        <w:ind w:left="360"/>
        <w:contextualSpacing w:val="0"/>
        <w:rPr>
          <w:rFonts w:cs="Arial"/>
        </w:rPr>
      </w:pPr>
      <w:r w:rsidRPr="0038135C">
        <w:rPr>
          <w:rFonts w:cs="Arial"/>
        </w:rPr>
        <w:t xml:space="preserve">Inclusive practices that promote opportunities for tailoring support and collaboration across sectors and reduce barriers for people with disability. </w:t>
      </w:r>
    </w:p>
    <w:p w14:paraId="5B2DAEC3" w14:textId="77777777" w:rsidR="00D1030A" w:rsidRPr="0038135C" w:rsidRDefault="00D1030A" w:rsidP="00760AE8">
      <w:pPr>
        <w:spacing w:before="240" w:after="240" w:line="240" w:lineRule="auto"/>
        <w:rPr>
          <w:rFonts w:cs="Arial"/>
          <w:b/>
        </w:rPr>
      </w:pPr>
      <w:r w:rsidRPr="0038135C">
        <w:rPr>
          <w:rFonts w:cs="Arial"/>
        </w:rPr>
        <w:t xml:space="preserve">This Study will inform the next Tranche of work within the DIDRR program, which NEMA looks forward to progressing in the very near future. </w:t>
      </w:r>
    </w:p>
    <w:p w14:paraId="50B2BAE9" w14:textId="77777777" w:rsidR="001F7ED0" w:rsidRDefault="001F7ED0" w:rsidP="00760AE8">
      <w:pPr>
        <w:spacing w:before="240" w:after="240"/>
      </w:pPr>
      <w:r>
        <w:br w:type="page"/>
      </w:r>
    </w:p>
    <w:p w14:paraId="3C55E03B" w14:textId="16D398A2" w:rsidR="00B875C3" w:rsidRDefault="00B875C3" w:rsidP="00515A1C">
      <w:pPr>
        <w:pStyle w:val="Heading2"/>
      </w:pPr>
      <w:bookmarkStart w:id="42" w:name="_Toc151037056"/>
      <w:r>
        <w:lastRenderedPageBreak/>
        <w:t>Overview of progress since 3 December 2021</w:t>
      </w:r>
      <w:bookmarkEnd w:id="42"/>
    </w:p>
    <w:p w14:paraId="6A45EB60" w14:textId="2F4DD0E3" w:rsidR="00B875C3" w:rsidRDefault="00B875C3" w:rsidP="00760AE8">
      <w:pPr>
        <w:spacing w:before="240" w:after="240" w:line="240" w:lineRule="auto"/>
      </w:pPr>
      <w:r>
        <w:t>Since the launch of ADS, there has been overall positive progress towards implementing actions. Most jurisdictions increased the number of actions completed in 2022-2023 when compared to the 2021-2022 reporting period.</w:t>
      </w:r>
    </w:p>
    <w:p w14:paraId="1763A682" w14:textId="77777777" w:rsidR="00B875C3" w:rsidRPr="00B875C3" w:rsidRDefault="00B875C3" w:rsidP="00760AE8">
      <w:pPr>
        <w:spacing w:before="240" w:after="240" w:line="240" w:lineRule="auto"/>
      </w:pPr>
      <w:r w:rsidRPr="00B875C3">
        <w:t>The overall progress made on all 417 TAPs shows that:</w:t>
      </w:r>
    </w:p>
    <w:p w14:paraId="64F77A87" w14:textId="1793DFE7" w:rsidR="00B875C3" w:rsidRPr="00B875C3" w:rsidRDefault="00B875C3" w:rsidP="00EF7D0A">
      <w:pPr>
        <w:pStyle w:val="ListParagraph"/>
        <w:numPr>
          <w:ilvl w:val="0"/>
          <w:numId w:val="47"/>
        </w:numPr>
        <w:spacing w:before="120" w:after="0" w:line="240" w:lineRule="auto"/>
        <w:contextualSpacing w:val="0"/>
      </w:pPr>
      <w:r w:rsidRPr="00B875C3">
        <w:rPr>
          <w:b/>
        </w:rPr>
        <w:t>3</w:t>
      </w:r>
      <w:r w:rsidR="001B3C6F">
        <w:rPr>
          <w:b/>
        </w:rPr>
        <w:t>53</w:t>
      </w:r>
      <w:r w:rsidRPr="00B875C3">
        <w:rPr>
          <w:b/>
        </w:rPr>
        <w:t xml:space="preserve"> (8</w:t>
      </w:r>
      <w:r w:rsidR="00400E39">
        <w:rPr>
          <w:b/>
        </w:rPr>
        <w:t>5</w:t>
      </w:r>
      <w:r w:rsidRPr="00B875C3">
        <w:rPr>
          <w:b/>
        </w:rPr>
        <w:t>%)</w:t>
      </w:r>
      <w:r w:rsidRPr="00B875C3">
        <w:t xml:space="preserve"> actions are reported as completed or on track, with</w:t>
      </w:r>
      <w:r w:rsidR="00F714D1">
        <w:t>:</w:t>
      </w:r>
    </w:p>
    <w:p w14:paraId="05247AD1" w14:textId="3D33C5A3" w:rsidR="00B875C3" w:rsidRPr="00B875C3" w:rsidRDefault="00B875C3" w:rsidP="00EF7D0A">
      <w:pPr>
        <w:pStyle w:val="ListParagraph"/>
        <w:numPr>
          <w:ilvl w:val="1"/>
          <w:numId w:val="48"/>
        </w:numPr>
        <w:spacing w:before="120" w:after="0" w:line="240" w:lineRule="auto"/>
        <w:ind w:left="720"/>
        <w:contextualSpacing w:val="0"/>
      </w:pPr>
      <w:r w:rsidRPr="00B875C3">
        <w:rPr>
          <w:b/>
        </w:rPr>
        <w:t>14</w:t>
      </w:r>
      <w:r w:rsidR="00400E39">
        <w:rPr>
          <w:b/>
        </w:rPr>
        <w:t>4</w:t>
      </w:r>
      <w:r w:rsidRPr="00B875C3">
        <w:t xml:space="preserve"> </w:t>
      </w:r>
      <w:r w:rsidRPr="00B875C3">
        <w:rPr>
          <w:b/>
        </w:rPr>
        <w:t>(</w:t>
      </w:r>
      <w:r w:rsidR="005519F1">
        <w:rPr>
          <w:b/>
        </w:rPr>
        <w:t>3</w:t>
      </w:r>
      <w:r w:rsidR="00400E39">
        <w:rPr>
          <w:b/>
        </w:rPr>
        <w:t>5</w:t>
      </w:r>
      <w:r w:rsidRPr="00B875C3">
        <w:rPr>
          <w:b/>
        </w:rPr>
        <w:t>%)</w:t>
      </w:r>
      <w:r w:rsidRPr="00B875C3">
        <w:t xml:space="preserve"> actions completed, and</w:t>
      </w:r>
    </w:p>
    <w:p w14:paraId="63885B5F" w14:textId="5B54A6CA" w:rsidR="00B875C3" w:rsidRPr="00B875C3" w:rsidRDefault="00B875C3" w:rsidP="00EF7D0A">
      <w:pPr>
        <w:pStyle w:val="ListParagraph"/>
        <w:numPr>
          <w:ilvl w:val="1"/>
          <w:numId w:val="48"/>
        </w:numPr>
        <w:spacing w:before="120" w:after="0" w:line="240" w:lineRule="auto"/>
        <w:ind w:left="720"/>
        <w:contextualSpacing w:val="0"/>
      </w:pPr>
      <w:r w:rsidRPr="00B875C3">
        <w:rPr>
          <w:b/>
        </w:rPr>
        <w:t>2</w:t>
      </w:r>
      <w:r w:rsidR="007C1D91">
        <w:rPr>
          <w:b/>
        </w:rPr>
        <w:t>09</w:t>
      </w:r>
      <w:r w:rsidRPr="00B875C3">
        <w:t xml:space="preserve"> </w:t>
      </w:r>
      <w:r w:rsidRPr="00B875C3">
        <w:rPr>
          <w:b/>
        </w:rPr>
        <w:t>(50%)</w:t>
      </w:r>
      <w:r w:rsidRPr="00B875C3">
        <w:t xml:space="preserve"> actions on track  </w:t>
      </w:r>
    </w:p>
    <w:p w14:paraId="0126353D" w14:textId="4BCC8F62" w:rsidR="00B875C3" w:rsidRPr="00B875C3" w:rsidRDefault="00B875C3" w:rsidP="00EF7D0A">
      <w:pPr>
        <w:pStyle w:val="ListParagraph"/>
        <w:numPr>
          <w:ilvl w:val="0"/>
          <w:numId w:val="47"/>
        </w:numPr>
        <w:spacing w:before="120" w:after="0" w:line="240" w:lineRule="auto"/>
        <w:contextualSpacing w:val="0"/>
      </w:pPr>
      <w:r w:rsidRPr="00B875C3">
        <w:rPr>
          <w:b/>
        </w:rPr>
        <w:t>6</w:t>
      </w:r>
      <w:r w:rsidR="001B3C6F">
        <w:rPr>
          <w:b/>
        </w:rPr>
        <w:t>4</w:t>
      </w:r>
      <w:r w:rsidRPr="00B875C3">
        <w:rPr>
          <w:b/>
        </w:rPr>
        <w:t xml:space="preserve"> (1</w:t>
      </w:r>
      <w:r w:rsidR="00400E39">
        <w:rPr>
          <w:b/>
        </w:rPr>
        <w:t>5</w:t>
      </w:r>
      <w:r w:rsidRPr="00B875C3">
        <w:rPr>
          <w:b/>
        </w:rPr>
        <w:t xml:space="preserve">%) </w:t>
      </w:r>
      <w:r w:rsidRPr="00B875C3">
        <w:t>actions are reported as experiencing some delays, being paused or having future start.</w:t>
      </w:r>
    </w:p>
    <w:p w14:paraId="58D1035C" w14:textId="140AACEA" w:rsidR="00B875C3" w:rsidRPr="00F045B2" w:rsidRDefault="00B875C3" w:rsidP="00760AE8">
      <w:pPr>
        <w:spacing w:before="240" w:after="240"/>
        <w:rPr>
          <w:b/>
        </w:rPr>
      </w:pPr>
      <w:r>
        <w:rPr>
          <w:b/>
        </w:rPr>
        <w:t>T</w:t>
      </w:r>
      <w:r w:rsidR="00704C2A">
        <w:rPr>
          <w:b/>
        </w:rPr>
        <w:t>able 13</w:t>
      </w:r>
      <w:r w:rsidRPr="00F045B2">
        <w:rPr>
          <w:b/>
        </w:rPr>
        <w:t xml:space="preserve">: TAPs progress of </w:t>
      </w:r>
      <w:r>
        <w:rPr>
          <w:b/>
        </w:rPr>
        <w:t xml:space="preserve">all </w:t>
      </w:r>
      <w:r w:rsidRPr="00F045B2">
        <w:rPr>
          <w:b/>
        </w:rPr>
        <w:t>actions by government and status</w:t>
      </w:r>
      <w:r>
        <w:rPr>
          <w:b/>
        </w:rPr>
        <w:t xml:space="preserve"> for the period 2021-2023</w:t>
      </w:r>
    </w:p>
    <w:tbl>
      <w:tblPr>
        <w:tblStyle w:val="TableGrid"/>
        <w:tblW w:w="5000" w:type="pct"/>
        <w:tblCellMar>
          <w:top w:w="115" w:type="dxa"/>
          <w:bottom w:w="115" w:type="dxa"/>
        </w:tblCellMar>
        <w:tblLook w:val="04A0" w:firstRow="1" w:lastRow="0" w:firstColumn="1" w:lastColumn="0" w:noHBand="0" w:noVBand="1"/>
      </w:tblPr>
      <w:tblGrid>
        <w:gridCol w:w="1512"/>
        <w:gridCol w:w="1353"/>
        <w:gridCol w:w="1229"/>
        <w:gridCol w:w="1230"/>
        <w:gridCol w:w="1230"/>
        <w:gridCol w:w="1230"/>
        <w:gridCol w:w="1232"/>
      </w:tblGrid>
      <w:tr w:rsidR="00B875C3" w:rsidRPr="00F045B2" w14:paraId="2CAF848F" w14:textId="77777777" w:rsidTr="005A5EF0">
        <w:tc>
          <w:tcPr>
            <w:tcW w:w="839" w:type="pct"/>
            <w:tcBorders>
              <w:left w:val="single" w:sz="4" w:space="0" w:color="FFFFFF" w:themeColor="background1"/>
              <w:right w:val="single" w:sz="4" w:space="0" w:color="FFFFFF" w:themeColor="background1"/>
            </w:tcBorders>
            <w:shd w:val="clear" w:color="auto" w:fill="6C1740"/>
          </w:tcPr>
          <w:p w14:paraId="56F5D0F5" w14:textId="77777777" w:rsidR="00B875C3" w:rsidRPr="00F045B2" w:rsidRDefault="00B875C3" w:rsidP="008E5982">
            <w:pPr>
              <w:rPr>
                <w:b/>
              </w:rPr>
            </w:pPr>
            <w:r w:rsidRPr="00F045B2">
              <w:rPr>
                <w:b/>
              </w:rPr>
              <w:t>Government</w:t>
            </w:r>
          </w:p>
        </w:tc>
        <w:tc>
          <w:tcPr>
            <w:tcW w:w="750" w:type="pct"/>
            <w:tcBorders>
              <w:left w:val="single" w:sz="4" w:space="0" w:color="FFFFFF" w:themeColor="background1"/>
              <w:right w:val="single" w:sz="4" w:space="0" w:color="FFFFFF" w:themeColor="background1"/>
            </w:tcBorders>
            <w:shd w:val="clear" w:color="auto" w:fill="6C1740"/>
          </w:tcPr>
          <w:p w14:paraId="4BC5319F" w14:textId="288B7794" w:rsidR="00B875C3" w:rsidRPr="00F045B2" w:rsidRDefault="00B875C3" w:rsidP="00EF7D0A">
            <w:pPr>
              <w:jc w:val="center"/>
              <w:rPr>
                <w:b/>
              </w:rPr>
            </w:pPr>
            <w:r w:rsidRPr="00F045B2">
              <w:rPr>
                <w:b/>
              </w:rPr>
              <w:t>Completed</w:t>
            </w:r>
          </w:p>
        </w:tc>
        <w:tc>
          <w:tcPr>
            <w:tcW w:w="682" w:type="pct"/>
            <w:tcBorders>
              <w:left w:val="single" w:sz="4" w:space="0" w:color="FFFFFF" w:themeColor="background1"/>
              <w:right w:val="single" w:sz="4" w:space="0" w:color="FFFFFF" w:themeColor="background1"/>
            </w:tcBorders>
            <w:shd w:val="clear" w:color="auto" w:fill="6C1740"/>
          </w:tcPr>
          <w:p w14:paraId="670D6CA9" w14:textId="77777777" w:rsidR="00B875C3" w:rsidRPr="00F045B2" w:rsidRDefault="00B875C3" w:rsidP="008E5982">
            <w:pPr>
              <w:jc w:val="center"/>
              <w:rPr>
                <w:b/>
              </w:rPr>
            </w:pPr>
            <w:r w:rsidRPr="00F045B2">
              <w:rPr>
                <w:b/>
              </w:rPr>
              <w:t>On track</w:t>
            </w:r>
          </w:p>
        </w:tc>
        <w:tc>
          <w:tcPr>
            <w:tcW w:w="682" w:type="pct"/>
            <w:tcBorders>
              <w:left w:val="single" w:sz="4" w:space="0" w:color="FFFFFF" w:themeColor="background1"/>
              <w:right w:val="single" w:sz="4" w:space="0" w:color="FFFFFF" w:themeColor="background1"/>
            </w:tcBorders>
            <w:shd w:val="clear" w:color="auto" w:fill="6C1740"/>
          </w:tcPr>
          <w:p w14:paraId="090E8FAD" w14:textId="77777777" w:rsidR="00B875C3" w:rsidRPr="00F045B2" w:rsidRDefault="00B875C3" w:rsidP="008E5982">
            <w:pPr>
              <w:jc w:val="center"/>
              <w:rPr>
                <w:b/>
              </w:rPr>
            </w:pPr>
            <w:r w:rsidRPr="00F045B2">
              <w:rPr>
                <w:b/>
              </w:rPr>
              <w:t>Some delays</w:t>
            </w:r>
          </w:p>
        </w:tc>
        <w:tc>
          <w:tcPr>
            <w:tcW w:w="682" w:type="pct"/>
            <w:tcBorders>
              <w:left w:val="single" w:sz="4" w:space="0" w:color="FFFFFF" w:themeColor="background1"/>
              <w:right w:val="single" w:sz="4" w:space="0" w:color="FFFFFF" w:themeColor="background1"/>
            </w:tcBorders>
            <w:shd w:val="clear" w:color="auto" w:fill="6C1740"/>
          </w:tcPr>
          <w:p w14:paraId="0EAA9221" w14:textId="77777777" w:rsidR="00B875C3" w:rsidRPr="00F045B2" w:rsidRDefault="00B875C3" w:rsidP="008E5982">
            <w:pPr>
              <w:jc w:val="center"/>
              <w:rPr>
                <w:b/>
              </w:rPr>
            </w:pPr>
            <w:r w:rsidRPr="00F045B2">
              <w:rPr>
                <w:b/>
              </w:rPr>
              <w:t>Paused</w:t>
            </w:r>
          </w:p>
        </w:tc>
        <w:tc>
          <w:tcPr>
            <w:tcW w:w="682" w:type="pct"/>
            <w:tcBorders>
              <w:left w:val="single" w:sz="4" w:space="0" w:color="FFFFFF" w:themeColor="background1"/>
              <w:right w:val="single" w:sz="4" w:space="0" w:color="FFFFFF" w:themeColor="background1"/>
            </w:tcBorders>
            <w:shd w:val="clear" w:color="auto" w:fill="6C1740"/>
          </w:tcPr>
          <w:p w14:paraId="40B4AAE5" w14:textId="77777777" w:rsidR="00B875C3" w:rsidRPr="00F045B2" w:rsidRDefault="00B875C3" w:rsidP="008E5982">
            <w:pPr>
              <w:jc w:val="center"/>
              <w:rPr>
                <w:b/>
              </w:rPr>
            </w:pPr>
            <w:r w:rsidRPr="00F045B2">
              <w:rPr>
                <w:b/>
              </w:rPr>
              <w:t>Future start</w:t>
            </w:r>
          </w:p>
        </w:tc>
        <w:tc>
          <w:tcPr>
            <w:tcW w:w="683" w:type="pct"/>
            <w:tcBorders>
              <w:left w:val="single" w:sz="4" w:space="0" w:color="FFFFFF" w:themeColor="background1"/>
              <w:right w:val="single" w:sz="4" w:space="0" w:color="FFFFFF" w:themeColor="background1"/>
            </w:tcBorders>
            <w:shd w:val="clear" w:color="auto" w:fill="6C1740"/>
          </w:tcPr>
          <w:p w14:paraId="7F3EF0F9" w14:textId="6C32822F" w:rsidR="00B875C3" w:rsidRPr="00F045B2" w:rsidRDefault="00B875C3" w:rsidP="001E7183">
            <w:pPr>
              <w:jc w:val="center"/>
              <w:rPr>
                <w:b/>
              </w:rPr>
            </w:pPr>
            <w:r w:rsidRPr="00F045B2">
              <w:rPr>
                <w:b/>
              </w:rPr>
              <w:t>Overall</w:t>
            </w:r>
            <w:r w:rsidR="001E7183">
              <w:rPr>
                <w:b/>
              </w:rPr>
              <w:t xml:space="preserve"> </w:t>
            </w:r>
            <w:r w:rsidRPr="00F045B2">
              <w:rPr>
                <w:b/>
              </w:rPr>
              <w:t>total</w:t>
            </w:r>
          </w:p>
        </w:tc>
      </w:tr>
      <w:tr w:rsidR="00B875C3" w14:paraId="0CA8A133" w14:textId="77777777" w:rsidTr="005A5EF0">
        <w:tc>
          <w:tcPr>
            <w:tcW w:w="839" w:type="pct"/>
            <w:tcBorders>
              <w:left w:val="single" w:sz="4" w:space="0" w:color="FFFFFF" w:themeColor="background1"/>
            </w:tcBorders>
          </w:tcPr>
          <w:p w14:paraId="647D1E6A" w14:textId="77777777" w:rsidR="00B875C3" w:rsidRDefault="00B875C3" w:rsidP="008E5982">
            <w:r>
              <w:t>Australian Government</w:t>
            </w:r>
          </w:p>
        </w:tc>
        <w:tc>
          <w:tcPr>
            <w:tcW w:w="750" w:type="pct"/>
          </w:tcPr>
          <w:p w14:paraId="2F04B8C0" w14:textId="71EC45A5" w:rsidR="00B875C3" w:rsidRDefault="008F4643" w:rsidP="008E5982">
            <w:pPr>
              <w:jc w:val="center"/>
            </w:pPr>
            <w:r>
              <w:t>17</w:t>
            </w:r>
          </w:p>
        </w:tc>
        <w:tc>
          <w:tcPr>
            <w:tcW w:w="682" w:type="pct"/>
          </w:tcPr>
          <w:p w14:paraId="63307B55" w14:textId="0FF19D3D" w:rsidR="00B875C3" w:rsidRDefault="009C41C7" w:rsidP="009C41C7">
            <w:pPr>
              <w:jc w:val="center"/>
            </w:pPr>
            <w:r>
              <w:t>23</w:t>
            </w:r>
          </w:p>
        </w:tc>
        <w:tc>
          <w:tcPr>
            <w:tcW w:w="682" w:type="pct"/>
          </w:tcPr>
          <w:p w14:paraId="55F8670F" w14:textId="4329E116" w:rsidR="00B875C3" w:rsidRDefault="008F4643" w:rsidP="008E5982">
            <w:pPr>
              <w:jc w:val="center"/>
            </w:pPr>
            <w:r>
              <w:t>1</w:t>
            </w:r>
            <w:r w:rsidR="009C41C7">
              <w:t>6</w:t>
            </w:r>
          </w:p>
        </w:tc>
        <w:tc>
          <w:tcPr>
            <w:tcW w:w="682" w:type="pct"/>
          </w:tcPr>
          <w:p w14:paraId="35969BF7" w14:textId="77777777" w:rsidR="00B875C3" w:rsidRDefault="00B875C3" w:rsidP="008E5982">
            <w:pPr>
              <w:jc w:val="center"/>
            </w:pPr>
            <w:r>
              <w:t>1</w:t>
            </w:r>
          </w:p>
        </w:tc>
        <w:tc>
          <w:tcPr>
            <w:tcW w:w="682" w:type="pct"/>
          </w:tcPr>
          <w:p w14:paraId="6DEA33AF" w14:textId="77777777" w:rsidR="00B875C3" w:rsidRDefault="00B875C3" w:rsidP="008E5982">
            <w:pPr>
              <w:jc w:val="center"/>
            </w:pPr>
            <w:r>
              <w:t>2</w:t>
            </w:r>
          </w:p>
        </w:tc>
        <w:tc>
          <w:tcPr>
            <w:tcW w:w="683" w:type="pct"/>
            <w:tcBorders>
              <w:right w:val="single" w:sz="4" w:space="0" w:color="FFFFFF" w:themeColor="background1"/>
            </w:tcBorders>
          </w:tcPr>
          <w:p w14:paraId="4CCDC26D" w14:textId="77777777" w:rsidR="00B875C3" w:rsidRDefault="00B875C3" w:rsidP="008E5982">
            <w:pPr>
              <w:jc w:val="center"/>
            </w:pPr>
            <w:r>
              <w:t>59</w:t>
            </w:r>
          </w:p>
        </w:tc>
      </w:tr>
      <w:tr w:rsidR="00B875C3" w14:paraId="331BF5F9" w14:textId="77777777" w:rsidTr="005A5EF0">
        <w:tc>
          <w:tcPr>
            <w:tcW w:w="839" w:type="pct"/>
            <w:tcBorders>
              <w:left w:val="single" w:sz="4" w:space="0" w:color="FFFFFF" w:themeColor="background1"/>
            </w:tcBorders>
            <w:shd w:val="clear" w:color="auto" w:fill="FAF9F8"/>
          </w:tcPr>
          <w:p w14:paraId="3C3CCD96" w14:textId="77777777" w:rsidR="00B875C3" w:rsidRDefault="00B875C3" w:rsidP="008E5982">
            <w:r>
              <w:t>NSW</w:t>
            </w:r>
          </w:p>
        </w:tc>
        <w:tc>
          <w:tcPr>
            <w:tcW w:w="750" w:type="pct"/>
            <w:shd w:val="clear" w:color="auto" w:fill="FAF9F8"/>
          </w:tcPr>
          <w:p w14:paraId="03A7C5D8" w14:textId="77777777" w:rsidR="00B875C3" w:rsidRDefault="00B875C3" w:rsidP="008E5982">
            <w:pPr>
              <w:jc w:val="center"/>
            </w:pPr>
            <w:r>
              <w:t>6</w:t>
            </w:r>
          </w:p>
        </w:tc>
        <w:tc>
          <w:tcPr>
            <w:tcW w:w="682" w:type="pct"/>
            <w:shd w:val="clear" w:color="auto" w:fill="FAF9F8"/>
          </w:tcPr>
          <w:p w14:paraId="565D947B" w14:textId="77777777" w:rsidR="00B875C3" w:rsidRDefault="00B875C3" w:rsidP="008E5982">
            <w:pPr>
              <w:jc w:val="center"/>
            </w:pPr>
            <w:r>
              <w:t>25</w:t>
            </w:r>
          </w:p>
        </w:tc>
        <w:tc>
          <w:tcPr>
            <w:tcW w:w="682" w:type="pct"/>
            <w:shd w:val="clear" w:color="auto" w:fill="FAF9F8"/>
          </w:tcPr>
          <w:p w14:paraId="5F16288B" w14:textId="77777777" w:rsidR="00B875C3" w:rsidRDefault="00B875C3" w:rsidP="008E5982">
            <w:pPr>
              <w:jc w:val="center"/>
            </w:pPr>
            <w:r>
              <w:t>12</w:t>
            </w:r>
          </w:p>
        </w:tc>
        <w:tc>
          <w:tcPr>
            <w:tcW w:w="682" w:type="pct"/>
            <w:shd w:val="clear" w:color="auto" w:fill="FAF9F8"/>
          </w:tcPr>
          <w:p w14:paraId="701E51FB" w14:textId="77777777" w:rsidR="00B875C3" w:rsidRDefault="00B875C3" w:rsidP="008E5982">
            <w:pPr>
              <w:jc w:val="center"/>
            </w:pPr>
            <w:r>
              <w:t>3</w:t>
            </w:r>
          </w:p>
        </w:tc>
        <w:tc>
          <w:tcPr>
            <w:tcW w:w="682" w:type="pct"/>
            <w:shd w:val="clear" w:color="auto" w:fill="FAF9F8"/>
          </w:tcPr>
          <w:p w14:paraId="563C0331" w14:textId="77777777" w:rsidR="00B875C3" w:rsidRDefault="00B875C3" w:rsidP="008E5982">
            <w:pPr>
              <w:jc w:val="center"/>
            </w:pPr>
            <w:r>
              <w:t>0</w:t>
            </w:r>
          </w:p>
        </w:tc>
        <w:tc>
          <w:tcPr>
            <w:tcW w:w="683" w:type="pct"/>
            <w:tcBorders>
              <w:right w:val="single" w:sz="4" w:space="0" w:color="FFFFFF" w:themeColor="background1"/>
            </w:tcBorders>
            <w:shd w:val="clear" w:color="auto" w:fill="FAF9F8"/>
          </w:tcPr>
          <w:p w14:paraId="57535620" w14:textId="77777777" w:rsidR="00B875C3" w:rsidRDefault="00B875C3" w:rsidP="008E5982">
            <w:pPr>
              <w:jc w:val="center"/>
            </w:pPr>
            <w:r>
              <w:t>46</w:t>
            </w:r>
          </w:p>
        </w:tc>
      </w:tr>
      <w:tr w:rsidR="00B875C3" w14:paraId="2022C9B4" w14:textId="77777777" w:rsidTr="005A5EF0">
        <w:tc>
          <w:tcPr>
            <w:tcW w:w="839" w:type="pct"/>
            <w:tcBorders>
              <w:left w:val="single" w:sz="4" w:space="0" w:color="FFFFFF" w:themeColor="background1"/>
            </w:tcBorders>
          </w:tcPr>
          <w:p w14:paraId="52B81DF5" w14:textId="77777777" w:rsidR="00B875C3" w:rsidRDefault="00B875C3" w:rsidP="008E5982">
            <w:r>
              <w:t>VIC</w:t>
            </w:r>
          </w:p>
        </w:tc>
        <w:tc>
          <w:tcPr>
            <w:tcW w:w="750" w:type="pct"/>
          </w:tcPr>
          <w:p w14:paraId="7C622B4C" w14:textId="77777777" w:rsidR="00B875C3" w:rsidRDefault="00B875C3" w:rsidP="008E5982">
            <w:pPr>
              <w:jc w:val="center"/>
            </w:pPr>
            <w:r>
              <w:t>18</w:t>
            </w:r>
          </w:p>
        </w:tc>
        <w:tc>
          <w:tcPr>
            <w:tcW w:w="682" w:type="pct"/>
          </w:tcPr>
          <w:p w14:paraId="5D240702" w14:textId="77777777" w:rsidR="00B875C3" w:rsidRDefault="00B875C3" w:rsidP="008E5982">
            <w:pPr>
              <w:jc w:val="center"/>
            </w:pPr>
            <w:r w:rsidRPr="006C235A">
              <w:t>30</w:t>
            </w:r>
          </w:p>
        </w:tc>
        <w:tc>
          <w:tcPr>
            <w:tcW w:w="682" w:type="pct"/>
          </w:tcPr>
          <w:p w14:paraId="4A2DB011" w14:textId="77777777" w:rsidR="00B875C3" w:rsidRDefault="00B875C3" w:rsidP="008E5982">
            <w:pPr>
              <w:jc w:val="center"/>
            </w:pPr>
            <w:r>
              <w:t>2</w:t>
            </w:r>
          </w:p>
        </w:tc>
        <w:tc>
          <w:tcPr>
            <w:tcW w:w="682" w:type="pct"/>
          </w:tcPr>
          <w:p w14:paraId="55C85BEF" w14:textId="77777777" w:rsidR="00B875C3" w:rsidRDefault="00B875C3" w:rsidP="008E5982">
            <w:pPr>
              <w:jc w:val="center"/>
            </w:pPr>
            <w:r>
              <w:t>0</w:t>
            </w:r>
          </w:p>
        </w:tc>
        <w:tc>
          <w:tcPr>
            <w:tcW w:w="682" w:type="pct"/>
          </w:tcPr>
          <w:p w14:paraId="027BBEEA" w14:textId="77777777" w:rsidR="00B875C3" w:rsidRDefault="00B875C3" w:rsidP="008E5982">
            <w:pPr>
              <w:jc w:val="center"/>
            </w:pPr>
            <w:r>
              <w:t>0</w:t>
            </w:r>
          </w:p>
        </w:tc>
        <w:tc>
          <w:tcPr>
            <w:tcW w:w="683" w:type="pct"/>
            <w:tcBorders>
              <w:right w:val="single" w:sz="4" w:space="0" w:color="FFFFFF" w:themeColor="background1"/>
            </w:tcBorders>
          </w:tcPr>
          <w:p w14:paraId="6057B760" w14:textId="77777777" w:rsidR="00B875C3" w:rsidRDefault="00B875C3" w:rsidP="008E5982">
            <w:pPr>
              <w:jc w:val="center"/>
            </w:pPr>
            <w:r>
              <w:t>50</w:t>
            </w:r>
          </w:p>
        </w:tc>
      </w:tr>
      <w:tr w:rsidR="00B875C3" w14:paraId="46448FAF" w14:textId="77777777" w:rsidTr="005A5EF0">
        <w:tc>
          <w:tcPr>
            <w:tcW w:w="839" w:type="pct"/>
            <w:tcBorders>
              <w:left w:val="single" w:sz="4" w:space="0" w:color="FFFFFF" w:themeColor="background1"/>
            </w:tcBorders>
            <w:shd w:val="clear" w:color="auto" w:fill="FAF9F8"/>
          </w:tcPr>
          <w:p w14:paraId="71A0B11D" w14:textId="77777777" w:rsidR="00B875C3" w:rsidRDefault="00B875C3" w:rsidP="008E5982">
            <w:r>
              <w:t>QLD</w:t>
            </w:r>
          </w:p>
        </w:tc>
        <w:tc>
          <w:tcPr>
            <w:tcW w:w="750" w:type="pct"/>
            <w:shd w:val="clear" w:color="auto" w:fill="FAF9F8"/>
          </w:tcPr>
          <w:p w14:paraId="3CB7A49D" w14:textId="77777777" w:rsidR="00B875C3" w:rsidRDefault="00B875C3" w:rsidP="008E5982">
            <w:pPr>
              <w:jc w:val="center"/>
            </w:pPr>
            <w:r>
              <w:t>23</w:t>
            </w:r>
          </w:p>
        </w:tc>
        <w:tc>
          <w:tcPr>
            <w:tcW w:w="682" w:type="pct"/>
            <w:shd w:val="clear" w:color="auto" w:fill="FAF9F8"/>
          </w:tcPr>
          <w:p w14:paraId="6C32F745" w14:textId="77777777" w:rsidR="00B875C3" w:rsidRDefault="00B875C3" w:rsidP="008E5982">
            <w:pPr>
              <w:jc w:val="center"/>
            </w:pPr>
            <w:r>
              <w:t>28</w:t>
            </w:r>
          </w:p>
        </w:tc>
        <w:tc>
          <w:tcPr>
            <w:tcW w:w="682" w:type="pct"/>
            <w:shd w:val="clear" w:color="auto" w:fill="FAF9F8"/>
          </w:tcPr>
          <w:p w14:paraId="7A4502E8" w14:textId="77777777" w:rsidR="00B875C3" w:rsidRDefault="00B875C3" w:rsidP="008E5982">
            <w:pPr>
              <w:jc w:val="center"/>
            </w:pPr>
            <w:r>
              <w:t>4</w:t>
            </w:r>
          </w:p>
        </w:tc>
        <w:tc>
          <w:tcPr>
            <w:tcW w:w="682" w:type="pct"/>
            <w:shd w:val="clear" w:color="auto" w:fill="FAF9F8"/>
          </w:tcPr>
          <w:p w14:paraId="448D6D66" w14:textId="77777777" w:rsidR="00B875C3" w:rsidRDefault="00B875C3" w:rsidP="008E5982">
            <w:pPr>
              <w:jc w:val="center"/>
            </w:pPr>
            <w:r>
              <w:t>0</w:t>
            </w:r>
          </w:p>
        </w:tc>
        <w:tc>
          <w:tcPr>
            <w:tcW w:w="682" w:type="pct"/>
            <w:shd w:val="clear" w:color="auto" w:fill="FAF9F8"/>
          </w:tcPr>
          <w:p w14:paraId="00AACA49" w14:textId="77777777" w:rsidR="00B875C3" w:rsidRDefault="00B875C3" w:rsidP="008E5982">
            <w:pPr>
              <w:jc w:val="center"/>
            </w:pPr>
            <w:r>
              <w:t>0</w:t>
            </w:r>
          </w:p>
        </w:tc>
        <w:tc>
          <w:tcPr>
            <w:tcW w:w="683" w:type="pct"/>
            <w:tcBorders>
              <w:right w:val="single" w:sz="4" w:space="0" w:color="FFFFFF" w:themeColor="background1"/>
            </w:tcBorders>
            <w:shd w:val="clear" w:color="auto" w:fill="FAF9F8"/>
          </w:tcPr>
          <w:p w14:paraId="331EF909" w14:textId="77777777" w:rsidR="00B875C3" w:rsidRDefault="00B875C3" w:rsidP="008E5982">
            <w:pPr>
              <w:jc w:val="center"/>
            </w:pPr>
            <w:r>
              <w:t>55</w:t>
            </w:r>
          </w:p>
        </w:tc>
      </w:tr>
      <w:tr w:rsidR="00B875C3" w14:paraId="60DB4B8F" w14:textId="77777777" w:rsidTr="005A5EF0">
        <w:tc>
          <w:tcPr>
            <w:tcW w:w="839" w:type="pct"/>
            <w:tcBorders>
              <w:left w:val="single" w:sz="4" w:space="0" w:color="FFFFFF" w:themeColor="background1"/>
            </w:tcBorders>
          </w:tcPr>
          <w:p w14:paraId="4F490181" w14:textId="77777777" w:rsidR="00B875C3" w:rsidRDefault="00B875C3" w:rsidP="008E5982">
            <w:r>
              <w:t>WA</w:t>
            </w:r>
          </w:p>
        </w:tc>
        <w:tc>
          <w:tcPr>
            <w:tcW w:w="750" w:type="pct"/>
          </w:tcPr>
          <w:p w14:paraId="3ECB9A9D" w14:textId="77777777" w:rsidR="00B875C3" w:rsidRDefault="00B875C3" w:rsidP="008E5982">
            <w:pPr>
              <w:jc w:val="center"/>
            </w:pPr>
            <w:r>
              <w:t>10</w:t>
            </w:r>
          </w:p>
        </w:tc>
        <w:tc>
          <w:tcPr>
            <w:tcW w:w="682" w:type="pct"/>
          </w:tcPr>
          <w:p w14:paraId="23F75054" w14:textId="77777777" w:rsidR="00B875C3" w:rsidRDefault="00B875C3" w:rsidP="008E5982">
            <w:pPr>
              <w:jc w:val="center"/>
            </w:pPr>
            <w:r>
              <w:t>20</w:t>
            </w:r>
          </w:p>
        </w:tc>
        <w:tc>
          <w:tcPr>
            <w:tcW w:w="682" w:type="pct"/>
          </w:tcPr>
          <w:p w14:paraId="61D17171" w14:textId="77777777" w:rsidR="00B875C3" w:rsidRDefault="00B875C3" w:rsidP="008E5982">
            <w:pPr>
              <w:jc w:val="center"/>
            </w:pPr>
            <w:r>
              <w:t>1</w:t>
            </w:r>
          </w:p>
        </w:tc>
        <w:tc>
          <w:tcPr>
            <w:tcW w:w="682" w:type="pct"/>
          </w:tcPr>
          <w:p w14:paraId="3AF9EE78" w14:textId="77777777" w:rsidR="00B875C3" w:rsidRDefault="00B875C3" w:rsidP="008E5982">
            <w:pPr>
              <w:jc w:val="center"/>
            </w:pPr>
            <w:r>
              <w:t>0</w:t>
            </w:r>
          </w:p>
        </w:tc>
        <w:tc>
          <w:tcPr>
            <w:tcW w:w="682" w:type="pct"/>
          </w:tcPr>
          <w:p w14:paraId="213E3315" w14:textId="77777777" w:rsidR="00B875C3" w:rsidRDefault="00B875C3" w:rsidP="008E5982">
            <w:pPr>
              <w:jc w:val="center"/>
            </w:pPr>
            <w:r>
              <w:t>0</w:t>
            </w:r>
          </w:p>
        </w:tc>
        <w:tc>
          <w:tcPr>
            <w:tcW w:w="683" w:type="pct"/>
            <w:tcBorders>
              <w:right w:val="single" w:sz="4" w:space="0" w:color="FFFFFF" w:themeColor="background1"/>
            </w:tcBorders>
          </w:tcPr>
          <w:p w14:paraId="6A3A7D06" w14:textId="77777777" w:rsidR="00B875C3" w:rsidRDefault="00B875C3" w:rsidP="008E5982">
            <w:pPr>
              <w:jc w:val="center"/>
            </w:pPr>
            <w:r>
              <w:t>31</w:t>
            </w:r>
          </w:p>
        </w:tc>
      </w:tr>
      <w:tr w:rsidR="00B875C3" w14:paraId="77B63654" w14:textId="77777777" w:rsidTr="005A5EF0">
        <w:tc>
          <w:tcPr>
            <w:tcW w:w="839" w:type="pct"/>
            <w:tcBorders>
              <w:left w:val="single" w:sz="4" w:space="0" w:color="FFFFFF" w:themeColor="background1"/>
            </w:tcBorders>
            <w:shd w:val="clear" w:color="auto" w:fill="FAF9F8"/>
          </w:tcPr>
          <w:p w14:paraId="57EE9ADE" w14:textId="77777777" w:rsidR="00B875C3" w:rsidRDefault="00B875C3" w:rsidP="008E5982">
            <w:r>
              <w:t>SA</w:t>
            </w:r>
          </w:p>
        </w:tc>
        <w:tc>
          <w:tcPr>
            <w:tcW w:w="750" w:type="pct"/>
            <w:shd w:val="clear" w:color="auto" w:fill="FAF9F8"/>
          </w:tcPr>
          <w:p w14:paraId="77B82264" w14:textId="77777777" w:rsidR="00B875C3" w:rsidRDefault="00B875C3" w:rsidP="008E5982">
            <w:pPr>
              <w:jc w:val="center"/>
            </w:pPr>
            <w:r>
              <w:t>28</w:t>
            </w:r>
          </w:p>
        </w:tc>
        <w:tc>
          <w:tcPr>
            <w:tcW w:w="682" w:type="pct"/>
            <w:shd w:val="clear" w:color="auto" w:fill="FAF9F8"/>
          </w:tcPr>
          <w:p w14:paraId="6E0C5E2C" w14:textId="77777777" w:rsidR="00B875C3" w:rsidRDefault="00B875C3" w:rsidP="008E5982">
            <w:pPr>
              <w:jc w:val="center"/>
            </w:pPr>
            <w:r>
              <w:t>31</w:t>
            </w:r>
          </w:p>
        </w:tc>
        <w:tc>
          <w:tcPr>
            <w:tcW w:w="682" w:type="pct"/>
            <w:shd w:val="clear" w:color="auto" w:fill="FAF9F8"/>
          </w:tcPr>
          <w:p w14:paraId="6B85A3F6" w14:textId="77777777" w:rsidR="00B875C3" w:rsidRDefault="00B875C3" w:rsidP="008E5982">
            <w:pPr>
              <w:jc w:val="center"/>
            </w:pPr>
            <w:r>
              <w:t>7</w:t>
            </w:r>
          </w:p>
        </w:tc>
        <w:tc>
          <w:tcPr>
            <w:tcW w:w="682" w:type="pct"/>
            <w:shd w:val="clear" w:color="auto" w:fill="FAF9F8"/>
          </w:tcPr>
          <w:p w14:paraId="00EFF674" w14:textId="77777777" w:rsidR="00B875C3" w:rsidRDefault="00B875C3" w:rsidP="008E5982">
            <w:pPr>
              <w:jc w:val="center"/>
            </w:pPr>
            <w:r>
              <w:t>2</w:t>
            </w:r>
          </w:p>
        </w:tc>
        <w:tc>
          <w:tcPr>
            <w:tcW w:w="682" w:type="pct"/>
            <w:shd w:val="clear" w:color="auto" w:fill="FAF9F8"/>
          </w:tcPr>
          <w:p w14:paraId="10CE6AC7" w14:textId="77777777" w:rsidR="00B875C3" w:rsidRDefault="00B875C3" w:rsidP="008E5982">
            <w:pPr>
              <w:jc w:val="center"/>
            </w:pPr>
            <w:r>
              <w:t>1</w:t>
            </w:r>
          </w:p>
        </w:tc>
        <w:tc>
          <w:tcPr>
            <w:tcW w:w="683" w:type="pct"/>
            <w:tcBorders>
              <w:right w:val="single" w:sz="4" w:space="0" w:color="FFFFFF" w:themeColor="background1"/>
            </w:tcBorders>
            <w:shd w:val="clear" w:color="auto" w:fill="FAF9F8"/>
          </w:tcPr>
          <w:p w14:paraId="59E31555" w14:textId="77777777" w:rsidR="00B875C3" w:rsidRDefault="00B875C3" w:rsidP="008E5982">
            <w:pPr>
              <w:jc w:val="center"/>
            </w:pPr>
            <w:r>
              <w:t>69</w:t>
            </w:r>
          </w:p>
        </w:tc>
      </w:tr>
      <w:tr w:rsidR="00B875C3" w14:paraId="3699CAA8" w14:textId="77777777" w:rsidTr="005A5EF0">
        <w:tc>
          <w:tcPr>
            <w:tcW w:w="839" w:type="pct"/>
            <w:tcBorders>
              <w:left w:val="single" w:sz="4" w:space="0" w:color="FFFFFF" w:themeColor="background1"/>
            </w:tcBorders>
          </w:tcPr>
          <w:p w14:paraId="244F31F3" w14:textId="77777777" w:rsidR="00B875C3" w:rsidRDefault="00B875C3" w:rsidP="008E5982">
            <w:r>
              <w:t>TAS</w:t>
            </w:r>
          </w:p>
        </w:tc>
        <w:tc>
          <w:tcPr>
            <w:tcW w:w="750" w:type="pct"/>
          </w:tcPr>
          <w:p w14:paraId="0D3BED74" w14:textId="77777777" w:rsidR="00B875C3" w:rsidRDefault="00B875C3" w:rsidP="008E5982">
            <w:pPr>
              <w:jc w:val="center"/>
            </w:pPr>
            <w:r>
              <w:t>8</w:t>
            </w:r>
          </w:p>
        </w:tc>
        <w:tc>
          <w:tcPr>
            <w:tcW w:w="682" w:type="pct"/>
          </w:tcPr>
          <w:p w14:paraId="4F113B21" w14:textId="77777777" w:rsidR="00B875C3" w:rsidRDefault="00B875C3" w:rsidP="008E5982">
            <w:pPr>
              <w:jc w:val="center"/>
            </w:pPr>
            <w:r>
              <w:t>13</w:t>
            </w:r>
          </w:p>
        </w:tc>
        <w:tc>
          <w:tcPr>
            <w:tcW w:w="682" w:type="pct"/>
          </w:tcPr>
          <w:p w14:paraId="63163F79" w14:textId="77777777" w:rsidR="00B875C3" w:rsidRDefault="00B875C3" w:rsidP="008E5982">
            <w:pPr>
              <w:jc w:val="center"/>
            </w:pPr>
            <w:r>
              <w:t>8</w:t>
            </w:r>
          </w:p>
        </w:tc>
        <w:tc>
          <w:tcPr>
            <w:tcW w:w="682" w:type="pct"/>
          </w:tcPr>
          <w:p w14:paraId="678DE0AB" w14:textId="77777777" w:rsidR="00B875C3" w:rsidRDefault="00B875C3" w:rsidP="008E5982">
            <w:pPr>
              <w:jc w:val="center"/>
            </w:pPr>
            <w:r>
              <w:t>0</w:t>
            </w:r>
          </w:p>
        </w:tc>
        <w:tc>
          <w:tcPr>
            <w:tcW w:w="682" w:type="pct"/>
          </w:tcPr>
          <w:p w14:paraId="48F0E68C" w14:textId="77777777" w:rsidR="00B875C3" w:rsidRDefault="00B875C3" w:rsidP="008E5982">
            <w:pPr>
              <w:jc w:val="center"/>
            </w:pPr>
            <w:r>
              <w:t>0</w:t>
            </w:r>
          </w:p>
        </w:tc>
        <w:tc>
          <w:tcPr>
            <w:tcW w:w="683" w:type="pct"/>
            <w:tcBorders>
              <w:right w:val="single" w:sz="4" w:space="0" w:color="FFFFFF" w:themeColor="background1"/>
            </w:tcBorders>
          </w:tcPr>
          <w:p w14:paraId="5CC96E50" w14:textId="77777777" w:rsidR="00B875C3" w:rsidRDefault="00B875C3" w:rsidP="008E5982">
            <w:pPr>
              <w:jc w:val="center"/>
            </w:pPr>
            <w:r>
              <w:t>29</w:t>
            </w:r>
          </w:p>
        </w:tc>
      </w:tr>
      <w:tr w:rsidR="00B875C3" w14:paraId="64139BC4" w14:textId="77777777" w:rsidTr="005A5EF0">
        <w:tc>
          <w:tcPr>
            <w:tcW w:w="839" w:type="pct"/>
            <w:tcBorders>
              <w:left w:val="single" w:sz="4" w:space="0" w:color="FFFFFF" w:themeColor="background1"/>
            </w:tcBorders>
            <w:shd w:val="clear" w:color="auto" w:fill="FAF9F8"/>
          </w:tcPr>
          <w:p w14:paraId="45004F78" w14:textId="77777777" w:rsidR="00B875C3" w:rsidRDefault="00B875C3" w:rsidP="008E5982">
            <w:r>
              <w:t>ACT</w:t>
            </w:r>
          </w:p>
        </w:tc>
        <w:tc>
          <w:tcPr>
            <w:tcW w:w="750" w:type="pct"/>
            <w:shd w:val="clear" w:color="auto" w:fill="FAF9F8"/>
          </w:tcPr>
          <w:p w14:paraId="37F59087" w14:textId="77777777" w:rsidR="00B875C3" w:rsidRDefault="00B875C3" w:rsidP="008E5982">
            <w:pPr>
              <w:jc w:val="center"/>
            </w:pPr>
            <w:r>
              <w:t>25</w:t>
            </w:r>
          </w:p>
        </w:tc>
        <w:tc>
          <w:tcPr>
            <w:tcW w:w="682" w:type="pct"/>
            <w:shd w:val="clear" w:color="auto" w:fill="FAF9F8"/>
          </w:tcPr>
          <w:p w14:paraId="62B64E07" w14:textId="77777777" w:rsidR="00B875C3" w:rsidRDefault="00B875C3" w:rsidP="008E5982">
            <w:pPr>
              <w:jc w:val="center"/>
            </w:pPr>
            <w:r>
              <w:t>12</w:t>
            </w:r>
          </w:p>
        </w:tc>
        <w:tc>
          <w:tcPr>
            <w:tcW w:w="682" w:type="pct"/>
            <w:shd w:val="clear" w:color="auto" w:fill="FAF9F8"/>
          </w:tcPr>
          <w:p w14:paraId="06DC4B39" w14:textId="77777777" w:rsidR="00B875C3" w:rsidRDefault="00B875C3" w:rsidP="008E5982">
            <w:pPr>
              <w:jc w:val="center"/>
            </w:pPr>
            <w:r>
              <w:t>3</w:t>
            </w:r>
          </w:p>
        </w:tc>
        <w:tc>
          <w:tcPr>
            <w:tcW w:w="682" w:type="pct"/>
            <w:shd w:val="clear" w:color="auto" w:fill="FAF9F8"/>
          </w:tcPr>
          <w:p w14:paraId="4C3E73AB" w14:textId="77777777" w:rsidR="00B875C3" w:rsidRDefault="00B875C3" w:rsidP="008E5982">
            <w:pPr>
              <w:jc w:val="center"/>
            </w:pPr>
            <w:r>
              <w:t>0</w:t>
            </w:r>
          </w:p>
        </w:tc>
        <w:tc>
          <w:tcPr>
            <w:tcW w:w="682" w:type="pct"/>
            <w:shd w:val="clear" w:color="auto" w:fill="FAF9F8"/>
          </w:tcPr>
          <w:p w14:paraId="12E8362C" w14:textId="77777777" w:rsidR="00B875C3" w:rsidRDefault="00B875C3" w:rsidP="008E5982">
            <w:pPr>
              <w:jc w:val="center"/>
            </w:pPr>
            <w:r>
              <w:t>0</w:t>
            </w:r>
          </w:p>
        </w:tc>
        <w:tc>
          <w:tcPr>
            <w:tcW w:w="683" w:type="pct"/>
            <w:tcBorders>
              <w:right w:val="single" w:sz="4" w:space="0" w:color="FFFFFF" w:themeColor="background1"/>
            </w:tcBorders>
            <w:shd w:val="clear" w:color="auto" w:fill="FAF9F8"/>
          </w:tcPr>
          <w:p w14:paraId="717301A9" w14:textId="77777777" w:rsidR="00B875C3" w:rsidRDefault="00B875C3" w:rsidP="008E5982">
            <w:pPr>
              <w:jc w:val="center"/>
            </w:pPr>
            <w:r>
              <w:t>40</w:t>
            </w:r>
          </w:p>
        </w:tc>
      </w:tr>
      <w:tr w:rsidR="00B875C3" w14:paraId="446DE525" w14:textId="77777777" w:rsidTr="005A5EF0">
        <w:tc>
          <w:tcPr>
            <w:tcW w:w="839" w:type="pct"/>
            <w:tcBorders>
              <w:left w:val="single" w:sz="4" w:space="0" w:color="FFFFFF" w:themeColor="background1"/>
            </w:tcBorders>
          </w:tcPr>
          <w:p w14:paraId="5F4B9348" w14:textId="77777777" w:rsidR="00B875C3" w:rsidRDefault="00B875C3" w:rsidP="008E5982">
            <w:r>
              <w:t>NT</w:t>
            </w:r>
          </w:p>
        </w:tc>
        <w:tc>
          <w:tcPr>
            <w:tcW w:w="750" w:type="pct"/>
          </w:tcPr>
          <w:p w14:paraId="715E0C44" w14:textId="77777777" w:rsidR="00B875C3" w:rsidRDefault="00B875C3" w:rsidP="008E5982">
            <w:pPr>
              <w:jc w:val="center"/>
            </w:pPr>
            <w:r>
              <w:t>9</w:t>
            </w:r>
          </w:p>
        </w:tc>
        <w:tc>
          <w:tcPr>
            <w:tcW w:w="682" w:type="pct"/>
          </w:tcPr>
          <w:p w14:paraId="4009881C" w14:textId="77777777" w:rsidR="00B875C3" w:rsidRDefault="00B875C3" w:rsidP="008E5982">
            <w:pPr>
              <w:jc w:val="center"/>
            </w:pPr>
            <w:r>
              <w:t>27</w:t>
            </w:r>
          </w:p>
        </w:tc>
        <w:tc>
          <w:tcPr>
            <w:tcW w:w="682" w:type="pct"/>
          </w:tcPr>
          <w:p w14:paraId="48B77A4E" w14:textId="77777777" w:rsidR="00B875C3" w:rsidRDefault="00B875C3" w:rsidP="008E5982">
            <w:pPr>
              <w:jc w:val="center"/>
            </w:pPr>
            <w:r>
              <w:t>1</w:t>
            </w:r>
          </w:p>
        </w:tc>
        <w:tc>
          <w:tcPr>
            <w:tcW w:w="682" w:type="pct"/>
          </w:tcPr>
          <w:p w14:paraId="41DBDDE6" w14:textId="77777777" w:rsidR="00B875C3" w:rsidRDefault="00B875C3" w:rsidP="008E5982">
            <w:pPr>
              <w:jc w:val="center"/>
            </w:pPr>
            <w:r>
              <w:t>1</w:t>
            </w:r>
          </w:p>
        </w:tc>
        <w:tc>
          <w:tcPr>
            <w:tcW w:w="682" w:type="pct"/>
          </w:tcPr>
          <w:p w14:paraId="2ADC990C" w14:textId="77777777" w:rsidR="00B875C3" w:rsidRDefault="00B875C3" w:rsidP="008E5982">
            <w:pPr>
              <w:jc w:val="center"/>
            </w:pPr>
            <w:r>
              <w:t>0</w:t>
            </w:r>
          </w:p>
        </w:tc>
        <w:tc>
          <w:tcPr>
            <w:tcW w:w="683" w:type="pct"/>
            <w:tcBorders>
              <w:right w:val="single" w:sz="4" w:space="0" w:color="FFFFFF" w:themeColor="background1"/>
            </w:tcBorders>
          </w:tcPr>
          <w:p w14:paraId="6BE828B0" w14:textId="77777777" w:rsidR="00B875C3" w:rsidRDefault="00B875C3" w:rsidP="008E5982">
            <w:pPr>
              <w:jc w:val="center"/>
            </w:pPr>
            <w:r>
              <w:t>38</w:t>
            </w:r>
          </w:p>
        </w:tc>
      </w:tr>
      <w:tr w:rsidR="00B875C3" w14:paraId="4017E826" w14:textId="77777777" w:rsidTr="005A5EF0">
        <w:tc>
          <w:tcPr>
            <w:tcW w:w="839" w:type="pct"/>
            <w:tcBorders>
              <w:left w:val="single" w:sz="4" w:space="0" w:color="FFFFFF" w:themeColor="background1"/>
              <w:bottom w:val="single" w:sz="4" w:space="0" w:color="FFFFFF" w:themeColor="background1"/>
            </w:tcBorders>
            <w:shd w:val="clear" w:color="auto" w:fill="E4E9F3"/>
          </w:tcPr>
          <w:p w14:paraId="46FC83FF" w14:textId="77777777" w:rsidR="00B875C3" w:rsidRPr="00E004AD" w:rsidRDefault="00B875C3" w:rsidP="008E5982">
            <w:pPr>
              <w:rPr>
                <w:b/>
              </w:rPr>
            </w:pPr>
            <w:r w:rsidRPr="00E004AD">
              <w:rPr>
                <w:b/>
              </w:rPr>
              <w:t>National Total</w:t>
            </w:r>
          </w:p>
        </w:tc>
        <w:tc>
          <w:tcPr>
            <w:tcW w:w="750" w:type="pct"/>
            <w:tcBorders>
              <w:bottom w:val="single" w:sz="4" w:space="0" w:color="FFFFFF" w:themeColor="background1"/>
            </w:tcBorders>
            <w:shd w:val="clear" w:color="auto" w:fill="E4E9F3"/>
          </w:tcPr>
          <w:p w14:paraId="6060B962" w14:textId="0346532D" w:rsidR="00B875C3" w:rsidRPr="00E004AD" w:rsidRDefault="00B875C3" w:rsidP="008E5982">
            <w:pPr>
              <w:jc w:val="center"/>
              <w:rPr>
                <w:b/>
              </w:rPr>
            </w:pPr>
            <w:r>
              <w:rPr>
                <w:b/>
              </w:rPr>
              <w:t>14</w:t>
            </w:r>
            <w:r w:rsidR="00C43D7A">
              <w:rPr>
                <w:b/>
              </w:rPr>
              <w:t>4</w:t>
            </w:r>
          </w:p>
        </w:tc>
        <w:tc>
          <w:tcPr>
            <w:tcW w:w="682" w:type="pct"/>
            <w:tcBorders>
              <w:bottom w:val="single" w:sz="4" w:space="0" w:color="FFFFFF" w:themeColor="background1"/>
            </w:tcBorders>
            <w:shd w:val="clear" w:color="auto" w:fill="E4E9F3"/>
          </w:tcPr>
          <w:p w14:paraId="79B4C614" w14:textId="38ACDE1D" w:rsidR="00B875C3" w:rsidRPr="00E004AD" w:rsidRDefault="00C43D7A" w:rsidP="008E5982">
            <w:pPr>
              <w:jc w:val="center"/>
              <w:rPr>
                <w:b/>
              </w:rPr>
            </w:pPr>
            <w:r>
              <w:rPr>
                <w:b/>
              </w:rPr>
              <w:t>2</w:t>
            </w:r>
            <w:r w:rsidR="009C41C7">
              <w:rPr>
                <w:b/>
              </w:rPr>
              <w:t>09</w:t>
            </w:r>
          </w:p>
        </w:tc>
        <w:tc>
          <w:tcPr>
            <w:tcW w:w="682" w:type="pct"/>
            <w:tcBorders>
              <w:bottom w:val="single" w:sz="4" w:space="0" w:color="FFFFFF" w:themeColor="background1"/>
            </w:tcBorders>
            <w:shd w:val="clear" w:color="auto" w:fill="E4E9F3"/>
          </w:tcPr>
          <w:p w14:paraId="271FF989" w14:textId="5AD1BF32" w:rsidR="00B875C3" w:rsidRPr="00E004AD" w:rsidRDefault="00C43D7A" w:rsidP="008E5982">
            <w:pPr>
              <w:jc w:val="center"/>
              <w:rPr>
                <w:b/>
              </w:rPr>
            </w:pPr>
            <w:r>
              <w:rPr>
                <w:b/>
              </w:rPr>
              <w:t>5</w:t>
            </w:r>
            <w:r w:rsidR="009C41C7">
              <w:rPr>
                <w:b/>
              </w:rPr>
              <w:t>4</w:t>
            </w:r>
          </w:p>
        </w:tc>
        <w:tc>
          <w:tcPr>
            <w:tcW w:w="682" w:type="pct"/>
            <w:tcBorders>
              <w:bottom w:val="single" w:sz="4" w:space="0" w:color="FFFFFF" w:themeColor="background1"/>
            </w:tcBorders>
            <w:shd w:val="clear" w:color="auto" w:fill="E4E9F3"/>
          </w:tcPr>
          <w:p w14:paraId="10B4B173" w14:textId="77777777" w:rsidR="00B875C3" w:rsidRPr="00E004AD" w:rsidRDefault="00B875C3" w:rsidP="008E5982">
            <w:pPr>
              <w:jc w:val="center"/>
              <w:rPr>
                <w:b/>
              </w:rPr>
            </w:pPr>
            <w:r>
              <w:rPr>
                <w:b/>
              </w:rPr>
              <w:t>7</w:t>
            </w:r>
          </w:p>
        </w:tc>
        <w:tc>
          <w:tcPr>
            <w:tcW w:w="682" w:type="pct"/>
            <w:tcBorders>
              <w:bottom w:val="single" w:sz="4" w:space="0" w:color="FFFFFF" w:themeColor="background1"/>
            </w:tcBorders>
            <w:shd w:val="clear" w:color="auto" w:fill="E4E9F3"/>
          </w:tcPr>
          <w:p w14:paraId="7F08307C" w14:textId="77777777" w:rsidR="00B875C3" w:rsidRPr="00E004AD" w:rsidRDefault="00B875C3" w:rsidP="008E5982">
            <w:pPr>
              <w:jc w:val="center"/>
              <w:rPr>
                <w:b/>
              </w:rPr>
            </w:pPr>
            <w:r>
              <w:rPr>
                <w:b/>
              </w:rPr>
              <w:t>3</w:t>
            </w:r>
          </w:p>
        </w:tc>
        <w:tc>
          <w:tcPr>
            <w:tcW w:w="683" w:type="pct"/>
            <w:tcBorders>
              <w:bottom w:val="single" w:sz="4" w:space="0" w:color="FFFFFF" w:themeColor="background1"/>
              <w:right w:val="single" w:sz="4" w:space="0" w:color="FFFFFF" w:themeColor="background1"/>
            </w:tcBorders>
            <w:shd w:val="clear" w:color="auto" w:fill="E4E9F3"/>
          </w:tcPr>
          <w:p w14:paraId="78390F96" w14:textId="77777777" w:rsidR="00B875C3" w:rsidRPr="00E004AD" w:rsidRDefault="00B875C3" w:rsidP="008E5982">
            <w:pPr>
              <w:jc w:val="center"/>
              <w:rPr>
                <w:b/>
              </w:rPr>
            </w:pPr>
            <w:r>
              <w:rPr>
                <w:b/>
              </w:rPr>
              <w:t>417</w:t>
            </w:r>
          </w:p>
        </w:tc>
      </w:tr>
    </w:tbl>
    <w:p w14:paraId="21D03EBA" w14:textId="41D04D6E" w:rsidR="00B875C3" w:rsidRPr="00F045B2" w:rsidRDefault="00B875C3" w:rsidP="00911917">
      <w:pPr>
        <w:spacing w:before="240" w:after="240"/>
        <w:rPr>
          <w:b/>
        </w:rPr>
      </w:pPr>
      <w:r w:rsidRPr="00F045B2">
        <w:rPr>
          <w:b/>
        </w:rPr>
        <w:t xml:space="preserve">Table </w:t>
      </w:r>
      <w:r w:rsidR="00704C2A">
        <w:rPr>
          <w:b/>
        </w:rPr>
        <w:t>14</w:t>
      </w:r>
      <w:r w:rsidRPr="00F045B2">
        <w:rPr>
          <w:b/>
        </w:rPr>
        <w:t>: TAPs progress of</w:t>
      </w:r>
      <w:r>
        <w:rPr>
          <w:b/>
        </w:rPr>
        <w:t xml:space="preserve"> all</w:t>
      </w:r>
      <w:r w:rsidRPr="00F045B2">
        <w:rPr>
          <w:b/>
        </w:rPr>
        <w:t xml:space="preserve"> actions by TAP and status</w:t>
      </w:r>
      <w:r>
        <w:rPr>
          <w:b/>
        </w:rPr>
        <w:t xml:space="preserve"> </w:t>
      </w:r>
      <w:r w:rsidR="007C1D91">
        <w:rPr>
          <w:b/>
        </w:rPr>
        <w:t>for the period 2021-2023</w:t>
      </w:r>
    </w:p>
    <w:tbl>
      <w:tblPr>
        <w:tblStyle w:val="TableGrid"/>
        <w:tblW w:w="5000" w:type="pct"/>
        <w:tblCellMar>
          <w:top w:w="115" w:type="dxa"/>
          <w:bottom w:w="115" w:type="dxa"/>
        </w:tblCellMar>
        <w:tblLook w:val="04A0" w:firstRow="1" w:lastRow="0" w:firstColumn="1" w:lastColumn="0" w:noHBand="0" w:noVBand="1"/>
      </w:tblPr>
      <w:tblGrid>
        <w:gridCol w:w="1501"/>
        <w:gridCol w:w="1353"/>
        <w:gridCol w:w="1232"/>
        <w:gridCol w:w="1232"/>
        <w:gridCol w:w="1232"/>
        <w:gridCol w:w="1233"/>
        <w:gridCol w:w="1233"/>
      </w:tblGrid>
      <w:tr w:rsidR="00A606B0" w14:paraId="23B90123" w14:textId="77777777" w:rsidTr="005A5EF0">
        <w:tc>
          <w:tcPr>
            <w:tcW w:w="832" w:type="pct"/>
            <w:tcBorders>
              <w:left w:val="single" w:sz="4" w:space="0" w:color="FFFFFF" w:themeColor="background1"/>
              <w:right w:val="single" w:sz="4" w:space="0" w:color="FFFFFF" w:themeColor="background1"/>
            </w:tcBorders>
            <w:shd w:val="clear" w:color="auto" w:fill="6C1740"/>
          </w:tcPr>
          <w:p w14:paraId="540ADE83" w14:textId="77777777" w:rsidR="00B875C3" w:rsidRPr="00212F83" w:rsidRDefault="00B875C3" w:rsidP="008E5982">
            <w:pPr>
              <w:rPr>
                <w:b/>
              </w:rPr>
            </w:pPr>
            <w:r w:rsidRPr="00212F83">
              <w:rPr>
                <w:b/>
              </w:rPr>
              <w:t>TAP</w:t>
            </w:r>
          </w:p>
        </w:tc>
        <w:tc>
          <w:tcPr>
            <w:tcW w:w="750" w:type="pct"/>
            <w:tcBorders>
              <w:left w:val="single" w:sz="4" w:space="0" w:color="FFFFFF" w:themeColor="background1"/>
              <w:right w:val="single" w:sz="4" w:space="0" w:color="FFFFFF" w:themeColor="background1"/>
            </w:tcBorders>
            <w:shd w:val="clear" w:color="auto" w:fill="6C1740"/>
          </w:tcPr>
          <w:p w14:paraId="400723D4" w14:textId="77777777" w:rsidR="00B875C3" w:rsidRPr="00212F83" w:rsidRDefault="00B875C3" w:rsidP="008E5982">
            <w:pPr>
              <w:jc w:val="center"/>
              <w:rPr>
                <w:b/>
              </w:rPr>
            </w:pPr>
            <w:r w:rsidRPr="00212F83">
              <w:rPr>
                <w:b/>
              </w:rPr>
              <w:t xml:space="preserve">Completed </w:t>
            </w:r>
          </w:p>
        </w:tc>
        <w:tc>
          <w:tcPr>
            <w:tcW w:w="683" w:type="pct"/>
            <w:tcBorders>
              <w:left w:val="single" w:sz="4" w:space="0" w:color="FFFFFF" w:themeColor="background1"/>
              <w:right w:val="single" w:sz="4" w:space="0" w:color="FFFFFF" w:themeColor="background1"/>
            </w:tcBorders>
            <w:shd w:val="clear" w:color="auto" w:fill="6C1740"/>
          </w:tcPr>
          <w:p w14:paraId="6CF6467E" w14:textId="77777777" w:rsidR="00B875C3" w:rsidRPr="00212F83" w:rsidRDefault="00B875C3" w:rsidP="008E5982">
            <w:pPr>
              <w:jc w:val="center"/>
              <w:rPr>
                <w:b/>
              </w:rPr>
            </w:pPr>
            <w:r w:rsidRPr="00212F83">
              <w:rPr>
                <w:b/>
              </w:rPr>
              <w:t>On track</w:t>
            </w:r>
          </w:p>
        </w:tc>
        <w:tc>
          <w:tcPr>
            <w:tcW w:w="683" w:type="pct"/>
            <w:tcBorders>
              <w:left w:val="single" w:sz="4" w:space="0" w:color="FFFFFF" w:themeColor="background1"/>
              <w:right w:val="single" w:sz="4" w:space="0" w:color="FFFFFF" w:themeColor="background1"/>
            </w:tcBorders>
            <w:shd w:val="clear" w:color="auto" w:fill="6C1740"/>
          </w:tcPr>
          <w:p w14:paraId="3EFB3EBE" w14:textId="77777777" w:rsidR="00B875C3" w:rsidRPr="00212F83" w:rsidRDefault="00B875C3" w:rsidP="008E5982">
            <w:pPr>
              <w:jc w:val="center"/>
              <w:rPr>
                <w:b/>
              </w:rPr>
            </w:pPr>
            <w:r w:rsidRPr="00212F83">
              <w:rPr>
                <w:b/>
              </w:rPr>
              <w:t>Some delays</w:t>
            </w:r>
          </w:p>
        </w:tc>
        <w:tc>
          <w:tcPr>
            <w:tcW w:w="683" w:type="pct"/>
            <w:tcBorders>
              <w:left w:val="single" w:sz="4" w:space="0" w:color="FFFFFF" w:themeColor="background1"/>
              <w:right w:val="single" w:sz="4" w:space="0" w:color="FFFFFF" w:themeColor="background1"/>
            </w:tcBorders>
            <w:shd w:val="clear" w:color="auto" w:fill="6C1740"/>
          </w:tcPr>
          <w:p w14:paraId="47A2D950" w14:textId="77777777" w:rsidR="00B875C3" w:rsidRPr="00212F83" w:rsidRDefault="00B875C3" w:rsidP="008E5982">
            <w:pPr>
              <w:jc w:val="center"/>
              <w:rPr>
                <w:b/>
              </w:rPr>
            </w:pPr>
            <w:r w:rsidRPr="00212F83">
              <w:rPr>
                <w:b/>
              </w:rPr>
              <w:t>Paused</w:t>
            </w:r>
          </w:p>
        </w:tc>
        <w:tc>
          <w:tcPr>
            <w:tcW w:w="684" w:type="pct"/>
            <w:tcBorders>
              <w:left w:val="single" w:sz="4" w:space="0" w:color="FFFFFF" w:themeColor="background1"/>
              <w:right w:val="single" w:sz="4" w:space="0" w:color="FFFFFF" w:themeColor="background1"/>
            </w:tcBorders>
            <w:shd w:val="clear" w:color="auto" w:fill="6C1740"/>
          </w:tcPr>
          <w:p w14:paraId="4D77A72E" w14:textId="77777777" w:rsidR="00B875C3" w:rsidRPr="00212F83" w:rsidRDefault="00B875C3" w:rsidP="008E5982">
            <w:pPr>
              <w:jc w:val="center"/>
              <w:rPr>
                <w:b/>
              </w:rPr>
            </w:pPr>
            <w:r w:rsidRPr="00212F83">
              <w:rPr>
                <w:b/>
              </w:rPr>
              <w:t>Future start</w:t>
            </w:r>
          </w:p>
        </w:tc>
        <w:tc>
          <w:tcPr>
            <w:tcW w:w="684" w:type="pct"/>
            <w:tcBorders>
              <w:left w:val="single" w:sz="4" w:space="0" w:color="FFFFFF" w:themeColor="background1"/>
              <w:right w:val="single" w:sz="4" w:space="0" w:color="FFFFFF" w:themeColor="background1"/>
            </w:tcBorders>
            <w:shd w:val="clear" w:color="auto" w:fill="6C1740"/>
          </w:tcPr>
          <w:p w14:paraId="025576BE" w14:textId="77777777" w:rsidR="00B875C3" w:rsidRPr="00212F83" w:rsidRDefault="00B875C3" w:rsidP="008E5982">
            <w:pPr>
              <w:jc w:val="center"/>
              <w:rPr>
                <w:b/>
              </w:rPr>
            </w:pPr>
            <w:r w:rsidRPr="00212F83">
              <w:rPr>
                <w:b/>
              </w:rPr>
              <w:t>Overall total</w:t>
            </w:r>
          </w:p>
        </w:tc>
      </w:tr>
      <w:tr w:rsidR="00B875C3" w14:paraId="6E8E4859" w14:textId="77777777" w:rsidTr="005A5EF0">
        <w:tc>
          <w:tcPr>
            <w:tcW w:w="832" w:type="pct"/>
            <w:tcBorders>
              <w:left w:val="single" w:sz="4" w:space="0" w:color="FFFFFF" w:themeColor="background1"/>
            </w:tcBorders>
          </w:tcPr>
          <w:p w14:paraId="0B6D5258" w14:textId="77777777" w:rsidR="00B875C3" w:rsidRDefault="00B875C3" w:rsidP="008E5982">
            <w:r>
              <w:t>Employment</w:t>
            </w:r>
          </w:p>
        </w:tc>
        <w:tc>
          <w:tcPr>
            <w:tcW w:w="750" w:type="pct"/>
          </w:tcPr>
          <w:p w14:paraId="7BFCAE0A" w14:textId="77777777" w:rsidR="00B875C3" w:rsidRDefault="00B875C3" w:rsidP="008E5982">
            <w:pPr>
              <w:jc w:val="center"/>
            </w:pPr>
            <w:r>
              <w:t>27</w:t>
            </w:r>
          </w:p>
        </w:tc>
        <w:tc>
          <w:tcPr>
            <w:tcW w:w="683" w:type="pct"/>
          </w:tcPr>
          <w:p w14:paraId="27ADBF0E" w14:textId="746DFB24" w:rsidR="00B875C3" w:rsidRDefault="008F4643" w:rsidP="008E5982">
            <w:pPr>
              <w:jc w:val="center"/>
            </w:pPr>
            <w:r>
              <w:t>47</w:t>
            </w:r>
          </w:p>
        </w:tc>
        <w:tc>
          <w:tcPr>
            <w:tcW w:w="683" w:type="pct"/>
          </w:tcPr>
          <w:p w14:paraId="4F8734A8" w14:textId="3A487975" w:rsidR="00B875C3" w:rsidRDefault="008F4643" w:rsidP="008E5982">
            <w:pPr>
              <w:jc w:val="center"/>
            </w:pPr>
            <w:r>
              <w:t>9</w:t>
            </w:r>
          </w:p>
        </w:tc>
        <w:tc>
          <w:tcPr>
            <w:tcW w:w="683" w:type="pct"/>
          </w:tcPr>
          <w:p w14:paraId="10FBF032" w14:textId="77777777" w:rsidR="00B875C3" w:rsidRDefault="00B875C3" w:rsidP="008E5982">
            <w:pPr>
              <w:jc w:val="center"/>
            </w:pPr>
            <w:r>
              <w:t>0</w:t>
            </w:r>
          </w:p>
        </w:tc>
        <w:tc>
          <w:tcPr>
            <w:tcW w:w="684" w:type="pct"/>
          </w:tcPr>
          <w:p w14:paraId="2C3A5581" w14:textId="77777777" w:rsidR="00B875C3" w:rsidRDefault="00B875C3" w:rsidP="008E5982">
            <w:pPr>
              <w:jc w:val="center"/>
            </w:pPr>
            <w:r>
              <w:t>0</w:t>
            </w:r>
          </w:p>
        </w:tc>
        <w:tc>
          <w:tcPr>
            <w:tcW w:w="684" w:type="pct"/>
            <w:tcBorders>
              <w:right w:val="single" w:sz="4" w:space="0" w:color="FFFFFF" w:themeColor="background1"/>
            </w:tcBorders>
          </w:tcPr>
          <w:p w14:paraId="54EEF733" w14:textId="77777777" w:rsidR="00B875C3" w:rsidRDefault="00B875C3" w:rsidP="008E5982">
            <w:pPr>
              <w:jc w:val="center"/>
            </w:pPr>
            <w:r>
              <w:t>83</w:t>
            </w:r>
          </w:p>
        </w:tc>
      </w:tr>
      <w:tr w:rsidR="00B875C3" w14:paraId="5590DF27" w14:textId="77777777" w:rsidTr="005A5EF0">
        <w:tc>
          <w:tcPr>
            <w:tcW w:w="832" w:type="pct"/>
            <w:tcBorders>
              <w:left w:val="single" w:sz="4" w:space="0" w:color="FFFFFF" w:themeColor="background1"/>
            </w:tcBorders>
            <w:shd w:val="clear" w:color="auto" w:fill="FAF9F8"/>
          </w:tcPr>
          <w:p w14:paraId="637A82F4" w14:textId="77777777" w:rsidR="00B875C3" w:rsidRDefault="00B875C3" w:rsidP="008E5982">
            <w:r>
              <w:lastRenderedPageBreak/>
              <w:t>Community Attitudes</w:t>
            </w:r>
          </w:p>
        </w:tc>
        <w:tc>
          <w:tcPr>
            <w:tcW w:w="750" w:type="pct"/>
            <w:shd w:val="clear" w:color="auto" w:fill="FAF9F8"/>
          </w:tcPr>
          <w:p w14:paraId="6DFEB7F5" w14:textId="09684E35" w:rsidR="00B875C3" w:rsidRDefault="008F4643" w:rsidP="008E5982">
            <w:pPr>
              <w:jc w:val="center"/>
            </w:pPr>
            <w:r>
              <w:t>25</w:t>
            </w:r>
          </w:p>
        </w:tc>
        <w:tc>
          <w:tcPr>
            <w:tcW w:w="683" w:type="pct"/>
            <w:shd w:val="clear" w:color="auto" w:fill="FAF9F8"/>
          </w:tcPr>
          <w:p w14:paraId="5FE432BB" w14:textId="018CEC6C" w:rsidR="00B875C3" w:rsidRDefault="008F4643" w:rsidP="008E5982">
            <w:pPr>
              <w:jc w:val="center"/>
            </w:pPr>
            <w:r>
              <w:t>33</w:t>
            </w:r>
          </w:p>
        </w:tc>
        <w:tc>
          <w:tcPr>
            <w:tcW w:w="683" w:type="pct"/>
            <w:shd w:val="clear" w:color="auto" w:fill="FAF9F8"/>
          </w:tcPr>
          <w:p w14:paraId="507B0C2B" w14:textId="3304BED5" w:rsidR="00B875C3" w:rsidRDefault="00B2491E" w:rsidP="008E5982">
            <w:pPr>
              <w:jc w:val="center"/>
            </w:pPr>
            <w:r>
              <w:t>10</w:t>
            </w:r>
          </w:p>
        </w:tc>
        <w:tc>
          <w:tcPr>
            <w:tcW w:w="683" w:type="pct"/>
            <w:shd w:val="clear" w:color="auto" w:fill="FAF9F8"/>
          </w:tcPr>
          <w:p w14:paraId="1B8EBE77" w14:textId="77777777" w:rsidR="00B875C3" w:rsidRDefault="00B875C3" w:rsidP="008E5982">
            <w:pPr>
              <w:jc w:val="center"/>
            </w:pPr>
            <w:r>
              <w:t>0</w:t>
            </w:r>
          </w:p>
        </w:tc>
        <w:tc>
          <w:tcPr>
            <w:tcW w:w="684" w:type="pct"/>
            <w:shd w:val="clear" w:color="auto" w:fill="FAF9F8"/>
          </w:tcPr>
          <w:p w14:paraId="4E2DA3D6" w14:textId="77777777" w:rsidR="00B875C3" w:rsidRDefault="00B875C3" w:rsidP="008E5982">
            <w:pPr>
              <w:jc w:val="center"/>
            </w:pPr>
            <w:r>
              <w:t>0</w:t>
            </w:r>
          </w:p>
        </w:tc>
        <w:tc>
          <w:tcPr>
            <w:tcW w:w="684" w:type="pct"/>
            <w:tcBorders>
              <w:right w:val="single" w:sz="4" w:space="0" w:color="FFFFFF" w:themeColor="background1"/>
            </w:tcBorders>
            <w:shd w:val="clear" w:color="auto" w:fill="FAF9F8"/>
          </w:tcPr>
          <w:p w14:paraId="47F322F5" w14:textId="77777777" w:rsidR="00B875C3" w:rsidRDefault="00B875C3" w:rsidP="008E5982">
            <w:pPr>
              <w:jc w:val="center"/>
            </w:pPr>
            <w:r>
              <w:t>68</w:t>
            </w:r>
          </w:p>
        </w:tc>
      </w:tr>
      <w:tr w:rsidR="00B875C3" w14:paraId="78D0ADCE" w14:textId="77777777" w:rsidTr="005A5EF0">
        <w:tc>
          <w:tcPr>
            <w:tcW w:w="832" w:type="pct"/>
            <w:tcBorders>
              <w:left w:val="single" w:sz="4" w:space="0" w:color="FFFFFF" w:themeColor="background1"/>
            </w:tcBorders>
          </w:tcPr>
          <w:p w14:paraId="31CDC651" w14:textId="77777777" w:rsidR="00B875C3" w:rsidRDefault="00B875C3" w:rsidP="008E5982">
            <w:r>
              <w:t>Early Childhood</w:t>
            </w:r>
          </w:p>
        </w:tc>
        <w:tc>
          <w:tcPr>
            <w:tcW w:w="750" w:type="pct"/>
          </w:tcPr>
          <w:p w14:paraId="3E3DE186" w14:textId="149D7796" w:rsidR="00B875C3" w:rsidRDefault="00B2491E" w:rsidP="008E5982">
            <w:pPr>
              <w:jc w:val="center"/>
            </w:pPr>
            <w:r>
              <w:t>22</w:t>
            </w:r>
          </w:p>
        </w:tc>
        <w:tc>
          <w:tcPr>
            <w:tcW w:w="683" w:type="pct"/>
          </w:tcPr>
          <w:p w14:paraId="6701B22F" w14:textId="3BA0D800" w:rsidR="00B875C3" w:rsidRDefault="00B2491E" w:rsidP="008E5982">
            <w:pPr>
              <w:jc w:val="center"/>
            </w:pPr>
            <w:r>
              <w:t>4</w:t>
            </w:r>
            <w:r w:rsidR="009C41C7">
              <w:t>3</w:t>
            </w:r>
          </w:p>
        </w:tc>
        <w:tc>
          <w:tcPr>
            <w:tcW w:w="683" w:type="pct"/>
          </w:tcPr>
          <w:p w14:paraId="471DB37A" w14:textId="248B54FD" w:rsidR="00B875C3" w:rsidRDefault="009C41C7" w:rsidP="008E5982">
            <w:pPr>
              <w:jc w:val="center"/>
            </w:pPr>
            <w:r>
              <w:t>7</w:t>
            </w:r>
          </w:p>
        </w:tc>
        <w:tc>
          <w:tcPr>
            <w:tcW w:w="683" w:type="pct"/>
          </w:tcPr>
          <w:p w14:paraId="597B3991" w14:textId="77777777" w:rsidR="00B875C3" w:rsidRDefault="00B875C3" w:rsidP="008E5982">
            <w:pPr>
              <w:jc w:val="center"/>
            </w:pPr>
            <w:r>
              <w:t>3</w:t>
            </w:r>
          </w:p>
        </w:tc>
        <w:tc>
          <w:tcPr>
            <w:tcW w:w="684" w:type="pct"/>
          </w:tcPr>
          <w:p w14:paraId="675C5F3E" w14:textId="77777777" w:rsidR="00B875C3" w:rsidRDefault="00B875C3" w:rsidP="008E5982">
            <w:pPr>
              <w:jc w:val="center"/>
            </w:pPr>
            <w:r>
              <w:t>1</w:t>
            </w:r>
          </w:p>
        </w:tc>
        <w:tc>
          <w:tcPr>
            <w:tcW w:w="684" w:type="pct"/>
            <w:tcBorders>
              <w:right w:val="single" w:sz="4" w:space="0" w:color="FFFFFF" w:themeColor="background1"/>
            </w:tcBorders>
          </w:tcPr>
          <w:p w14:paraId="5DBEB91E" w14:textId="77777777" w:rsidR="00B875C3" w:rsidRDefault="00B875C3" w:rsidP="008E5982">
            <w:pPr>
              <w:jc w:val="center"/>
            </w:pPr>
            <w:r>
              <w:t>76</w:t>
            </w:r>
          </w:p>
        </w:tc>
      </w:tr>
      <w:tr w:rsidR="00B875C3" w14:paraId="678E0046" w14:textId="77777777" w:rsidTr="005A5EF0">
        <w:tc>
          <w:tcPr>
            <w:tcW w:w="832" w:type="pct"/>
            <w:tcBorders>
              <w:left w:val="single" w:sz="4" w:space="0" w:color="FFFFFF" w:themeColor="background1"/>
            </w:tcBorders>
            <w:shd w:val="clear" w:color="auto" w:fill="FAF9F8"/>
          </w:tcPr>
          <w:p w14:paraId="78A8A5FA" w14:textId="77777777" w:rsidR="00B875C3" w:rsidRDefault="00B875C3" w:rsidP="008E5982">
            <w:r>
              <w:t>Safety</w:t>
            </w:r>
          </w:p>
        </w:tc>
        <w:tc>
          <w:tcPr>
            <w:tcW w:w="750" w:type="pct"/>
            <w:shd w:val="clear" w:color="auto" w:fill="FAF9F8"/>
          </w:tcPr>
          <w:p w14:paraId="78F4689E" w14:textId="77777777" w:rsidR="00B875C3" w:rsidRDefault="00B875C3" w:rsidP="008E5982">
            <w:pPr>
              <w:jc w:val="center"/>
            </w:pPr>
            <w:r>
              <w:t>49</w:t>
            </w:r>
          </w:p>
        </w:tc>
        <w:tc>
          <w:tcPr>
            <w:tcW w:w="683" w:type="pct"/>
            <w:shd w:val="clear" w:color="auto" w:fill="FAF9F8"/>
          </w:tcPr>
          <w:p w14:paraId="535E7EE4" w14:textId="77777777" w:rsidR="00B875C3" w:rsidRDefault="00B875C3" w:rsidP="008E5982">
            <w:pPr>
              <w:jc w:val="center"/>
            </w:pPr>
            <w:r>
              <w:t>52</w:t>
            </w:r>
          </w:p>
        </w:tc>
        <w:tc>
          <w:tcPr>
            <w:tcW w:w="683" w:type="pct"/>
            <w:shd w:val="clear" w:color="auto" w:fill="FAF9F8"/>
          </w:tcPr>
          <w:p w14:paraId="6B36D6A7" w14:textId="77777777" w:rsidR="00B875C3" w:rsidRDefault="00B875C3" w:rsidP="008E5982">
            <w:pPr>
              <w:jc w:val="center"/>
            </w:pPr>
            <w:r>
              <w:t>25</w:t>
            </w:r>
          </w:p>
        </w:tc>
        <w:tc>
          <w:tcPr>
            <w:tcW w:w="683" w:type="pct"/>
            <w:shd w:val="clear" w:color="auto" w:fill="FAF9F8"/>
          </w:tcPr>
          <w:p w14:paraId="31D5BF1A" w14:textId="77777777" w:rsidR="00B875C3" w:rsidRDefault="00B875C3" w:rsidP="008E5982">
            <w:pPr>
              <w:jc w:val="center"/>
            </w:pPr>
            <w:r>
              <w:t>4</w:t>
            </w:r>
          </w:p>
        </w:tc>
        <w:tc>
          <w:tcPr>
            <w:tcW w:w="684" w:type="pct"/>
            <w:shd w:val="clear" w:color="auto" w:fill="FAF9F8"/>
          </w:tcPr>
          <w:p w14:paraId="70111ACA" w14:textId="77777777" w:rsidR="00B875C3" w:rsidRDefault="00B875C3" w:rsidP="008E5982">
            <w:pPr>
              <w:jc w:val="center"/>
            </w:pPr>
            <w:r>
              <w:t>2</w:t>
            </w:r>
          </w:p>
        </w:tc>
        <w:tc>
          <w:tcPr>
            <w:tcW w:w="684" w:type="pct"/>
            <w:tcBorders>
              <w:right w:val="single" w:sz="4" w:space="0" w:color="FFFFFF" w:themeColor="background1"/>
            </w:tcBorders>
            <w:shd w:val="clear" w:color="auto" w:fill="FAF9F8"/>
          </w:tcPr>
          <w:p w14:paraId="5B3DA91F" w14:textId="77777777" w:rsidR="00B875C3" w:rsidRDefault="00B875C3" w:rsidP="008E5982">
            <w:pPr>
              <w:jc w:val="center"/>
            </w:pPr>
            <w:r>
              <w:t>132</w:t>
            </w:r>
          </w:p>
        </w:tc>
      </w:tr>
      <w:tr w:rsidR="00B875C3" w14:paraId="5EC5808A" w14:textId="77777777" w:rsidTr="005A5EF0">
        <w:tc>
          <w:tcPr>
            <w:tcW w:w="832" w:type="pct"/>
            <w:tcBorders>
              <w:left w:val="single" w:sz="4" w:space="0" w:color="FFFFFF" w:themeColor="background1"/>
            </w:tcBorders>
          </w:tcPr>
          <w:p w14:paraId="4DAD5A7D" w14:textId="77777777" w:rsidR="00B875C3" w:rsidRDefault="00B875C3" w:rsidP="008E5982">
            <w:r>
              <w:t>Emergency Management</w:t>
            </w:r>
          </w:p>
        </w:tc>
        <w:tc>
          <w:tcPr>
            <w:tcW w:w="750" w:type="pct"/>
          </w:tcPr>
          <w:p w14:paraId="0E755E2E" w14:textId="77777777" w:rsidR="00B875C3" w:rsidRDefault="00B875C3" w:rsidP="008E5982">
            <w:pPr>
              <w:jc w:val="center"/>
            </w:pPr>
            <w:r>
              <w:t>21</w:t>
            </w:r>
          </w:p>
        </w:tc>
        <w:tc>
          <w:tcPr>
            <w:tcW w:w="683" w:type="pct"/>
          </w:tcPr>
          <w:p w14:paraId="47AACC59" w14:textId="77777777" w:rsidR="00B875C3" w:rsidRDefault="00B875C3" w:rsidP="008E5982">
            <w:pPr>
              <w:jc w:val="center"/>
            </w:pPr>
            <w:r>
              <w:t>34</w:t>
            </w:r>
          </w:p>
        </w:tc>
        <w:tc>
          <w:tcPr>
            <w:tcW w:w="683" w:type="pct"/>
          </w:tcPr>
          <w:p w14:paraId="7E6E50AA" w14:textId="77777777" w:rsidR="00B875C3" w:rsidRDefault="00B875C3" w:rsidP="008E5982">
            <w:pPr>
              <w:jc w:val="center"/>
            </w:pPr>
            <w:r>
              <w:t>3</w:t>
            </w:r>
          </w:p>
        </w:tc>
        <w:tc>
          <w:tcPr>
            <w:tcW w:w="683" w:type="pct"/>
          </w:tcPr>
          <w:p w14:paraId="69197DE5" w14:textId="77777777" w:rsidR="00B875C3" w:rsidRDefault="00B875C3" w:rsidP="008E5982">
            <w:pPr>
              <w:jc w:val="center"/>
            </w:pPr>
            <w:r>
              <w:t>0</w:t>
            </w:r>
          </w:p>
        </w:tc>
        <w:tc>
          <w:tcPr>
            <w:tcW w:w="684" w:type="pct"/>
          </w:tcPr>
          <w:p w14:paraId="11FFA903" w14:textId="77777777" w:rsidR="00B875C3" w:rsidRDefault="00B875C3" w:rsidP="008E5982">
            <w:pPr>
              <w:jc w:val="center"/>
            </w:pPr>
            <w:r>
              <w:t>0</w:t>
            </w:r>
          </w:p>
        </w:tc>
        <w:tc>
          <w:tcPr>
            <w:tcW w:w="684" w:type="pct"/>
            <w:tcBorders>
              <w:right w:val="single" w:sz="4" w:space="0" w:color="FFFFFF" w:themeColor="background1"/>
            </w:tcBorders>
          </w:tcPr>
          <w:p w14:paraId="1803A45F" w14:textId="77777777" w:rsidR="00B875C3" w:rsidRDefault="00B875C3" w:rsidP="008E5982">
            <w:pPr>
              <w:jc w:val="center"/>
            </w:pPr>
            <w:r>
              <w:t>58</w:t>
            </w:r>
          </w:p>
        </w:tc>
      </w:tr>
      <w:tr w:rsidR="00B875C3" w14:paraId="54E3F3FD" w14:textId="77777777" w:rsidTr="005A5EF0">
        <w:tc>
          <w:tcPr>
            <w:tcW w:w="832" w:type="pct"/>
            <w:tcBorders>
              <w:left w:val="single" w:sz="4" w:space="0" w:color="FFFFFF" w:themeColor="background1"/>
            </w:tcBorders>
            <w:shd w:val="clear" w:color="auto" w:fill="E4E9F3"/>
          </w:tcPr>
          <w:p w14:paraId="59E11888" w14:textId="77777777" w:rsidR="00B875C3" w:rsidRPr="00E004AD" w:rsidRDefault="00B875C3" w:rsidP="008E5982">
            <w:pPr>
              <w:rPr>
                <w:b/>
              </w:rPr>
            </w:pPr>
            <w:r w:rsidRPr="00E004AD">
              <w:rPr>
                <w:b/>
              </w:rPr>
              <w:t>Total</w:t>
            </w:r>
          </w:p>
        </w:tc>
        <w:tc>
          <w:tcPr>
            <w:tcW w:w="750" w:type="pct"/>
            <w:shd w:val="clear" w:color="auto" w:fill="E4E9F3"/>
          </w:tcPr>
          <w:p w14:paraId="2B76F08D" w14:textId="5607FB40" w:rsidR="00B875C3" w:rsidRPr="00E004AD" w:rsidRDefault="00C43D7A" w:rsidP="008E5982">
            <w:pPr>
              <w:jc w:val="center"/>
              <w:rPr>
                <w:b/>
              </w:rPr>
            </w:pPr>
            <w:r>
              <w:rPr>
                <w:b/>
              </w:rPr>
              <w:t>144</w:t>
            </w:r>
          </w:p>
        </w:tc>
        <w:tc>
          <w:tcPr>
            <w:tcW w:w="683" w:type="pct"/>
            <w:shd w:val="clear" w:color="auto" w:fill="E4E9F3"/>
          </w:tcPr>
          <w:p w14:paraId="0CF70E38" w14:textId="10483159" w:rsidR="00B875C3" w:rsidRPr="00E004AD" w:rsidRDefault="00C43D7A" w:rsidP="008E5982">
            <w:pPr>
              <w:jc w:val="center"/>
              <w:rPr>
                <w:b/>
              </w:rPr>
            </w:pPr>
            <w:r>
              <w:rPr>
                <w:b/>
              </w:rPr>
              <w:t>2</w:t>
            </w:r>
            <w:r w:rsidR="009C41C7">
              <w:rPr>
                <w:b/>
              </w:rPr>
              <w:t>09</w:t>
            </w:r>
          </w:p>
        </w:tc>
        <w:tc>
          <w:tcPr>
            <w:tcW w:w="683" w:type="pct"/>
            <w:shd w:val="clear" w:color="auto" w:fill="E4E9F3"/>
          </w:tcPr>
          <w:p w14:paraId="7CE92845" w14:textId="3C99E917" w:rsidR="00B875C3" w:rsidRPr="00E004AD" w:rsidRDefault="00C43D7A" w:rsidP="008E5982">
            <w:pPr>
              <w:jc w:val="center"/>
              <w:rPr>
                <w:b/>
              </w:rPr>
            </w:pPr>
            <w:r>
              <w:rPr>
                <w:b/>
              </w:rPr>
              <w:t>5</w:t>
            </w:r>
            <w:r w:rsidR="009C41C7">
              <w:rPr>
                <w:b/>
              </w:rPr>
              <w:t>4</w:t>
            </w:r>
          </w:p>
        </w:tc>
        <w:tc>
          <w:tcPr>
            <w:tcW w:w="683" w:type="pct"/>
            <w:shd w:val="clear" w:color="auto" w:fill="E4E9F3"/>
          </w:tcPr>
          <w:p w14:paraId="17BAEC89" w14:textId="77777777" w:rsidR="00B875C3" w:rsidRPr="00E004AD" w:rsidRDefault="00B875C3" w:rsidP="008E5982">
            <w:pPr>
              <w:jc w:val="center"/>
              <w:rPr>
                <w:b/>
              </w:rPr>
            </w:pPr>
            <w:r>
              <w:rPr>
                <w:b/>
              </w:rPr>
              <w:t>7</w:t>
            </w:r>
          </w:p>
        </w:tc>
        <w:tc>
          <w:tcPr>
            <w:tcW w:w="684" w:type="pct"/>
            <w:shd w:val="clear" w:color="auto" w:fill="E4E9F3"/>
          </w:tcPr>
          <w:p w14:paraId="7910F4D8" w14:textId="77777777" w:rsidR="00B875C3" w:rsidRPr="00E004AD" w:rsidRDefault="00B875C3" w:rsidP="008E5982">
            <w:pPr>
              <w:jc w:val="center"/>
              <w:rPr>
                <w:b/>
              </w:rPr>
            </w:pPr>
            <w:r>
              <w:rPr>
                <w:b/>
              </w:rPr>
              <w:t>3</w:t>
            </w:r>
          </w:p>
        </w:tc>
        <w:tc>
          <w:tcPr>
            <w:tcW w:w="684" w:type="pct"/>
            <w:tcBorders>
              <w:right w:val="single" w:sz="4" w:space="0" w:color="FFFFFF" w:themeColor="background1"/>
            </w:tcBorders>
            <w:shd w:val="clear" w:color="auto" w:fill="E4E9F3"/>
          </w:tcPr>
          <w:p w14:paraId="1A8E01B3" w14:textId="77777777" w:rsidR="00B875C3" w:rsidRPr="00E004AD" w:rsidRDefault="00B875C3" w:rsidP="008E5982">
            <w:pPr>
              <w:jc w:val="center"/>
              <w:rPr>
                <w:b/>
              </w:rPr>
            </w:pPr>
            <w:r>
              <w:rPr>
                <w:b/>
              </w:rPr>
              <w:t>417</w:t>
            </w:r>
          </w:p>
        </w:tc>
      </w:tr>
      <w:tr w:rsidR="00B875C3" w14:paraId="434C7C47" w14:textId="77777777" w:rsidTr="005A5EF0">
        <w:tc>
          <w:tcPr>
            <w:tcW w:w="832" w:type="pct"/>
            <w:tcBorders>
              <w:left w:val="single" w:sz="4" w:space="0" w:color="FFFFFF" w:themeColor="background1"/>
              <w:bottom w:val="single" w:sz="4" w:space="0" w:color="FFFFFF" w:themeColor="background1"/>
            </w:tcBorders>
          </w:tcPr>
          <w:p w14:paraId="48140115" w14:textId="77777777" w:rsidR="00B875C3" w:rsidRPr="00E004AD" w:rsidRDefault="00B875C3" w:rsidP="008E5982">
            <w:pPr>
              <w:rPr>
                <w:b/>
              </w:rPr>
            </w:pPr>
            <w:r w:rsidRPr="00E004AD">
              <w:rPr>
                <w:b/>
              </w:rPr>
              <w:t>Percentage</w:t>
            </w:r>
          </w:p>
        </w:tc>
        <w:tc>
          <w:tcPr>
            <w:tcW w:w="750" w:type="pct"/>
            <w:tcBorders>
              <w:bottom w:val="single" w:sz="4" w:space="0" w:color="FFFFFF" w:themeColor="background1"/>
            </w:tcBorders>
          </w:tcPr>
          <w:p w14:paraId="427A6A1B" w14:textId="28ED0EE3" w:rsidR="00B875C3" w:rsidRPr="00E004AD" w:rsidRDefault="00B875C3" w:rsidP="00C43D7A">
            <w:pPr>
              <w:jc w:val="center"/>
              <w:rPr>
                <w:b/>
              </w:rPr>
            </w:pPr>
            <w:r>
              <w:rPr>
                <w:b/>
              </w:rPr>
              <w:t>3</w:t>
            </w:r>
            <w:r w:rsidR="00C43D7A">
              <w:rPr>
                <w:b/>
              </w:rPr>
              <w:t>5</w:t>
            </w:r>
            <w:r>
              <w:rPr>
                <w:b/>
              </w:rPr>
              <w:t>%</w:t>
            </w:r>
          </w:p>
        </w:tc>
        <w:tc>
          <w:tcPr>
            <w:tcW w:w="683" w:type="pct"/>
            <w:tcBorders>
              <w:bottom w:val="single" w:sz="4" w:space="0" w:color="FFFFFF" w:themeColor="background1"/>
            </w:tcBorders>
          </w:tcPr>
          <w:p w14:paraId="6D4561BA" w14:textId="77777777" w:rsidR="00B875C3" w:rsidRPr="00E004AD" w:rsidRDefault="00B875C3" w:rsidP="008E5982">
            <w:pPr>
              <w:jc w:val="center"/>
              <w:rPr>
                <w:b/>
              </w:rPr>
            </w:pPr>
            <w:r>
              <w:rPr>
                <w:b/>
              </w:rPr>
              <w:t>50%</w:t>
            </w:r>
          </w:p>
        </w:tc>
        <w:tc>
          <w:tcPr>
            <w:tcW w:w="683" w:type="pct"/>
            <w:tcBorders>
              <w:bottom w:val="single" w:sz="4" w:space="0" w:color="FFFFFF" w:themeColor="background1"/>
            </w:tcBorders>
          </w:tcPr>
          <w:p w14:paraId="19C30732" w14:textId="2960DEBA" w:rsidR="00B875C3" w:rsidRPr="00E004AD" w:rsidRDefault="00B875C3" w:rsidP="00400E39">
            <w:pPr>
              <w:jc w:val="center"/>
              <w:rPr>
                <w:b/>
              </w:rPr>
            </w:pPr>
            <w:r>
              <w:rPr>
                <w:b/>
              </w:rPr>
              <w:t>1</w:t>
            </w:r>
            <w:r w:rsidR="00400E39">
              <w:rPr>
                <w:b/>
              </w:rPr>
              <w:t>3</w:t>
            </w:r>
            <w:r>
              <w:rPr>
                <w:b/>
              </w:rPr>
              <w:t>%</w:t>
            </w:r>
          </w:p>
        </w:tc>
        <w:tc>
          <w:tcPr>
            <w:tcW w:w="683" w:type="pct"/>
            <w:tcBorders>
              <w:bottom w:val="single" w:sz="4" w:space="0" w:color="FFFFFF" w:themeColor="background1"/>
            </w:tcBorders>
          </w:tcPr>
          <w:p w14:paraId="69F7CEEC" w14:textId="77777777" w:rsidR="00B875C3" w:rsidRPr="00E004AD" w:rsidRDefault="00B875C3" w:rsidP="008E5982">
            <w:pPr>
              <w:jc w:val="center"/>
              <w:rPr>
                <w:b/>
              </w:rPr>
            </w:pPr>
            <w:r>
              <w:rPr>
                <w:b/>
              </w:rPr>
              <w:t>2%</w:t>
            </w:r>
          </w:p>
        </w:tc>
        <w:tc>
          <w:tcPr>
            <w:tcW w:w="684" w:type="pct"/>
            <w:tcBorders>
              <w:bottom w:val="single" w:sz="4" w:space="0" w:color="FFFFFF" w:themeColor="background1"/>
            </w:tcBorders>
          </w:tcPr>
          <w:p w14:paraId="62CA11B1" w14:textId="77777777" w:rsidR="00B875C3" w:rsidRPr="00E004AD" w:rsidRDefault="00B875C3" w:rsidP="008E5982">
            <w:pPr>
              <w:jc w:val="center"/>
              <w:rPr>
                <w:b/>
              </w:rPr>
            </w:pPr>
            <w:r>
              <w:rPr>
                <w:b/>
              </w:rPr>
              <w:t>1%</w:t>
            </w:r>
          </w:p>
        </w:tc>
        <w:tc>
          <w:tcPr>
            <w:tcW w:w="684" w:type="pct"/>
            <w:tcBorders>
              <w:bottom w:val="single" w:sz="4" w:space="0" w:color="FFFFFF" w:themeColor="background1"/>
              <w:right w:val="single" w:sz="4" w:space="0" w:color="FFFFFF" w:themeColor="background1"/>
            </w:tcBorders>
          </w:tcPr>
          <w:p w14:paraId="7D15AAF5" w14:textId="77777777" w:rsidR="00B875C3" w:rsidRPr="00E004AD" w:rsidRDefault="00B875C3" w:rsidP="008E5982">
            <w:pPr>
              <w:jc w:val="center"/>
              <w:rPr>
                <w:b/>
              </w:rPr>
            </w:pPr>
          </w:p>
        </w:tc>
      </w:tr>
    </w:tbl>
    <w:p w14:paraId="6848929F" w14:textId="77777777" w:rsidR="00B875C3" w:rsidRPr="004B6F53" w:rsidRDefault="00B875C3" w:rsidP="002E47A1">
      <w:pPr>
        <w:spacing w:before="240" w:after="240"/>
        <w:rPr>
          <w:sz w:val="20"/>
          <w:szCs w:val="20"/>
        </w:rPr>
      </w:pPr>
      <w:r w:rsidRPr="004B6F53">
        <w:rPr>
          <w:sz w:val="20"/>
          <w:szCs w:val="20"/>
        </w:rPr>
        <w:t xml:space="preserve">Note: Percentages may not total 100 due to rounding. </w:t>
      </w:r>
    </w:p>
    <w:sectPr w:rsidR="00B875C3" w:rsidRPr="004B6F53" w:rsidSect="00BE6FD4">
      <w:footerReference w:type="default" r:id="rId23"/>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2E07E" w14:textId="77777777" w:rsidR="00120C14" w:rsidRDefault="00120C14" w:rsidP="00B04ED8">
      <w:pPr>
        <w:spacing w:after="0" w:line="240" w:lineRule="auto"/>
      </w:pPr>
      <w:r>
        <w:separator/>
      </w:r>
    </w:p>
  </w:endnote>
  <w:endnote w:type="continuationSeparator" w:id="0">
    <w:p w14:paraId="39FAA731" w14:textId="77777777" w:rsidR="00120C14" w:rsidRDefault="00120C14"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1108772485"/>
      <w:docPartObj>
        <w:docPartGallery w:val="Page Numbers (Bottom of Page)"/>
        <w:docPartUnique/>
      </w:docPartObj>
    </w:sdtPr>
    <w:sdtEndPr>
      <w:rPr>
        <w:noProof/>
        <w:color w:val="auto"/>
      </w:rPr>
    </w:sdtEndPr>
    <w:sdtContent>
      <w:p w14:paraId="19C5E6C1" w14:textId="77777777" w:rsidR="000842DE" w:rsidRPr="008D68E6" w:rsidRDefault="000842DE" w:rsidP="000842DE">
        <w:pPr>
          <w:pStyle w:val="Footer"/>
          <w:pBdr>
            <w:top w:val="single" w:sz="24" w:space="1" w:color="E5E8F2"/>
          </w:pBdr>
          <w:jc w:val="right"/>
          <w:rPr>
            <w:rFonts w:ascii="Calibri" w:hAnsi="Calibri" w:cs="Calibri"/>
            <w:color w:val="939698"/>
            <w:sz w:val="20"/>
            <w:szCs w:val="20"/>
          </w:rPr>
        </w:pPr>
      </w:p>
      <w:p w14:paraId="58322F3C" w14:textId="29BED327" w:rsidR="000842DE" w:rsidRPr="008D68E6" w:rsidRDefault="00BE6FD4" w:rsidP="000842DE">
        <w:pPr>
          <w:pStyle w:val="Footer"/>
          <w:pBdr>
            <w:top w:val="single" w:sz="24" w:space="1" w:color="E5E8F2"/>
          </w:pBdr>
          <w:jc w:val="right"/>
          <w:rPr>
            <w:rFonts w:ascii="Calibri" w:hAnsi="Calibri" w:cs="Calibri"/>
            <w:sz w:val="20"/>
            <w:szCs w:val="20"/>
          </w:rPr>
        </w:pPr>
        <w:r w:rsidRPr="00BE6FD4">
          <w:rPr>
            <w:rFonts w:ascii="Calibri" w:hAnsi="Calibri" w:cs="Calibri"/>
            <w:color w:val="000000" w:themeColor="text1"/>
            <w:sz w:val="20"/>
            <w:szCs w:val="20"/>
          </w:rPr>
          <w:t>Targeted Action Plans Report, 1 July 2022 to 30 June 2023</w:t>
        </w:r>
        <w:r w:rsidR="000842DE" w:rsidRPr="008D68E6">
          <w:rPr>
            <w:rFonts w:ascii="Calibri" w:hAnsi="Calibri" w:cs="Calibri"/>
            <w:color w:val="000000" w:themeColor="text1"/>
            <w:sz w:val="20"/>
            <w:szCs w:val="20"/>
          </w:rPr>
          <w:t xml:space="preserve">   </w:t>
        </w:r>
        <w:r w:rsidR="000842DE" w:rsidRPr="008D68E6">
          <w:rPr>
            <w:rFonts w:ascii="Calibri" w:hAnsi="Calibri" w:cs="Calibri"/>
            <w:sz w:val="20"/>
            <w:szCs w:val="20"/>
          </w:rPr>
          <w:t xml:space="preserve">•   </w:t>
        </w:r>
        <w:r w:rsidR="000842DE" w:rsidRPr="008D68E6">
          <w:rPr>
            <w:rFonts w:ascii="Calibri" w:hAnsi="Calibri" w:cs="Calibri"/>
            <w:sz w:val="20"/>
            <w:szCs w:val="20"/>
          </w:rPr>
          <w:fldChar w:fldCharType="begin"/>
        </w:r>
        <w:r w:rsidR="000842DE" w:rsidRPr="008D68E6">
          <w:rPr>
            <w:rFonts w:ascii="Calibri" w:hAnsi="Calibri" w:cs="Calibri"/>
            <w:sz w:val="20"/>
            <w:szCs w:val="20"/>
          </w:rPr>
          <w:instrText xml:space="preserve"> PAGE   \* MERGEFORMAT </w:instrText>
        </w:r>
        <w:r w:rsidR="000842DE" w:rsidRPr="008D68E6">
          <w:rPr>
            <w:rFonts w:ascii="Calibri" w:hAnsi="Calibri" w:cs="Calibri"/>
            <w:sz w:val="20"/>
            <w:szCs w:val="20"/>
          </w:rPr>
          <w:fldChar w:fldCharType="separate"/>
        </w:r>
        <w:r w:rsidR="003E1A56">
          <w:rPr>
            <w:rFonts w:ascii="Calibri" w:hAnsi="Calibri" w:cs="Calibri"/>
            <w:noProof/>
            <w:sz w:val="20"/>
            <w:szCs w:val="20"/>
          </w:rPr>
          <w:t>II</w:t>
        </w:r>
        <w:r w:rsidR="000842DE" w:rsidRPr="008D68E6">
          <w:rPr>
            <w:rFonts w:ascii="Calibri" w:hAnsi="Calibri" w:cs="Calibr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1289080303"/>
      <w:docPartObj>
        <w:docPartGallery w:val="Page Numbers (Bottom of Page)"/>
        <w:docPartUnique/>
      </w:docPartObj>
    </w:sdtPr>
    <w:sdtEndPr>
      <w:rPr>
        <w:noProof/>
        <w:color w:val="auto"/>
      </w:rPr>
    </w:sdtEndPr>
    <w:sdtContent>
      <w:p w14:paraId="5E0C4731" w14:textId="77777777" w:rsidR="00BE6FD4" w:rsidRPr="008D68E6" w:rsidRDefault="00BE6FD4" w:rsidP="000842DE">
        <w:pPr>
          <w:pStyle w:val="Footer"/>
          <w:pBdr>
            <w:top w:val="single" w:sz="24" w:space="1" w:color="E5E8F2"/>
          </w:pBdr>
          <w:jc w:val="right"/>
          <w:rPr>
            <w:rFonts w:ascii="Calibri" w:hAnsi="Calibri" w:cs="Calibri"/>
            <w:color w:val="939698"/>
            <w:sz w:val="20"/>
            <w:szCs w:val="20"/>
          </w:rPr>
        </w:pPr>
      </w:p>
      <w:p w14:paraId="1814014A" w14:textId="611111F6" w:rsidR="00BE6FD4" w:rsidRPr="008D68E6" w:rsidRDefault="00BE6FD4" w:rsidP="000842DE">
        <w:pPr>
          <w:pStyle w:val="Footer"/>
          <w:pBdr>
            <w:top w:val="single" w:sz="24" w:space="1" w:color="E5E8F2"/>
          </w:pBdr>
          <w:jc w:val="right"/>
          <w:rPr>
            <w:rFonts w:ascii="Calibri" w:hAnsi="Calibri" w:cs="Calibri"/>
            <w:sz w:val="20"/>
            <w:szCs w:val="20"/>
          </w:rPr>
        </w:pPr>
        <w:r w:rsidRPr="00BE6FD4">
          <w:rPr>
            <w:rFonts w:ascii="Calibri" w:hAnsi="Calibri" w:cs="Calibri"/>
            <w:color w:val="000000" w:themeColor="text1"/>
            <w:sz w:val="20"/>
            <w:szCs w:val="20"/>
          </w:rPr>
          <w:t>Targeted Action Plans Report, 1 July 2022 to 30 June 2023</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3E1A56">
          <w:rPr>
            <w:rFonts w:ascii="Calibri" w:hAnsi="Calibri" w:cs="Calibri"/>
            <w:noProof/>
            <w:sz w:val="20"/>
            <w:szCs w:val="20"/>
          </w:rPr>
          <w:t>5</w:t>
        </w:r>
        <w:r w:rsidRPr="008D68E6">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B5AAC" w14:textId="77777777" w:rsidR="00120C14" w:rsidRDefault="00120C14" w:rsidP="00B04ED8">
      <w:pPr>
        <w:spacing w:after="0" w:line="240" w:lineRule="auto"/>
      </w:pPr>
      <w:r>
        <w:separator/>
      </w:r>
    </w:p>
  </w:footnote>
  <w:footnote w:type="continuationSeparator" w:id="0">
    <w:p w14:paraId="19587CA8" w14:textId="77777777" w:rsidR="00120C14" w:rsidRDefault="00120C14"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2E8"/>
    <w:multiLevelType w:val="hybridMultilevel"/>
    <w:tmpl w:val="E74A8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601F6"/>
    <w:multiLevelType w:val="hybridMultilevel"/>
    <w:tmpl w:val="AC5CB138"/>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1AC3F85"/>
    <w:multiLevelType w:val="hybridMultilevel"/>
    <w:tmpl w:val="497EE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94255B"/>
    <w:multiLevelType w:val="hybridMultilevel"/>
    <w:tmpl w:val="8E5278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6896010"/>
    <w:multiLevelType w:val="hybridMultilevel"/>
    <w:tmpl w:val="180041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B31D7"/>
    <w:multiLevelType w:val="hybridMultilevel"/>
    <w:tmpl w:val="7E28294C"/>
    <w:lvl w:ilvl="0" w:tplc="EADEDFB2">
      <w:start w:val="1"/>
      <w:numFmt w:val="bullet"/>
      <w:lvlText w:val=""/>
      <w:lvlJc w:val="left"/>
      <w:pPr>
        <w:ind w:left="720" w:hanging="360"/>
      </w:pPr>
      <w:rPr>
        <w:rFonts w:ascii="Symbol" w:hAnsi="Symbol" w:hint="default"/>
      </w:rPr>
    </w:lvl>
    <w:lvl w:ilvl="1" w:tplc="51BE354C">
      <w:start w:val="1"/>
      <w:numFmt w:val="bullet"/>
      <w:lvlText w:val="o"/>
      <w:lvlJc w:val="left"/>
      <w:pPr>
        <w:ind w:left="1440" w:hanging="360"/>
      </w:pPr>
      <w:rPr>
        <w:rFonts w:ascii="Courier New" w:hAnsi="Courier New" w:cs="Courier New" w:hint="default"/>
      </w:rPr>
    </w:lvl>
    <w:lvl w:ilvl="2" w:tplc="2C74E9EE">
      <w:start w:val="1"/>
      <w:numFmt w:val="bullet"/>
      <w:lvlText w:val=""/>
      <w:lvlJc w:val="left"/>
      <w:pPr>
        <w:ind w:left="2160" w:hanging="360"/>
      </w:pPr>
      <w:rPr>
        <w:rFonts w:ascii="Symbol" w:hAnsi="Symbol" w:hint="default"/>
      </w:rPr>
    </w:lvl>
    <w:lvl w:ilvl="3" w:tplc="099CE940" w:tentative="1">
      <w:start w:val="1"/>
      <w:numFmt w:val="bullet"/>
      <w:lvlText w:val=""/>
      <w:lvlJc w:val="left"/>
      <w:pPr>
        <w:ind w:left="2880" w:hanging="360"/>
      </w:pPr>
      <w:rPr>
        <w:rFonts w:ascii="Symbol" w:hAnsi="Symbol" w:hint="default"/>
      </w:rPr>
    </w:lvl>
    <w:lvl w:ilvl="4" w:tplc="DEA64928" w:tentative="1">
      <w:start w:val="1"/>
      <w:numFmt w:val="bullet"/>
      <w:lvlText w:val="o"/>
      <w:lvlJc w:val="left"/>
      <w:pPr>
        <w:ind w:left="3600" w:hanging="360"/>
      </w:pPr>
      <w:rPr>
        <w:rFonts w:ascii="Courier New" w:hAnsi="Courier New" w:cs="Courier New" w:hint="default"/>
      </w:rPr>
    </w:lvl>
    <w:lvl w:ilvl="5" w:tplc="D292AF6C" w:tentative="1">
      <w:start w:val="1"/>
      <w:numFmt w:val="bullet"/>
      <w:lvlText w:val=""/>
      <w:lvlJc w:val="left"/>
      <w:pPr>
        <w:ind w:left="4320" w:hanging="360"/>
      </w:pPr>
      <w:rPr>
        <w:rFonts w:ascii="Wingdings" w:hAnsi="Wingdings" w:hint="default"/>
      </w:rPr>
    </w:lvl>
    <w:lvl w:ilvl="6" w:tplc="6978B444" w:tentative="1">
      <w:start w:val="1"/>
      <w:numFmt w:val="bullet"/>
      <w:lvlText w:val=""/>
      <w:lvlJc w:val="left"/>
      <w:pPr>
        <w:ind w:left="5040" w:hanging="360"/>
      </w:pPr>
      <w:rPr>
        <w:rFonts w:ascii="Symbol" w:hAnsi="Symbol" w:hint="default"/>
      </w:rPr>
    </w:lvl>
    <w:lvl w:ilvl="7" w:tplc="20B40D9A" w:tentative="1">
      <w:start w:val="1"/>
      <w:numFmt w:val="bullet"/>
      <w:lvlText w:val="o"/>
      <w:lvlJc w:val="left"/>
      <w:pPr>
        <w:ind w:left="5760" w:hanging="360"/>
      </w:pPr>
      <w:rPr>
        <w:rFonts w:ascii="Courier New" w:hAnsi="Courier New" w:cs="Courier New" w:hint="default"/>
      </w:rPr>
    </w:lvl>
    <w:lvl w:ilvl="8" w:tplc="218418F2" w:tentative="1">
      <w:start w:val="1"/>
      <w:numFmt w:val="bullet"/>
      <w:lvlText w:val=""/>
      <w:lvlJc w:val="left"/>
      <w:pPr>
        <w:ind w:left="6480" w:hanging="360"/>
      </w:pPr>
      <w:rPr>
        <w:rFonts w:ascii="Wingdings" w:hAnsi="Wingdings" w:hint="default"/>
      </w:rPr>
    </w:lvl>
  </w:abstractNum>
  <w:abstractNum w:abstractNumId="6" w15:restartNumberingAfterBreak="0">
    <w:nsid w:val="0AAB6F68"/>
    <w:multiLevelType w:val="hybridMultilevel"/>
    <w:tmpl w:val="75A2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B29513E"/>
    <w:multiLevelType w:val="hybridMultilevel"/>
    <w:tmpl w:val="B10E1982"/>
    <w:lvl w:ilvl="0" w:tplc="FFFFFFFF">
      <w:numFmt w:val="bullet"/>
      <w:lvlText w:val="•"/>
      <w:lvlJc w:val="left"/>
      <w:pPr>
        <w:ind w:left="720" w:hanging="360"/>
      </w:pPr>
      <w:rPr>
        <w:rFonts w:ascii="Calibri" w:eastAsiaTheme="minorHAnsi" w:hAnsi="Calibri" w:cs="Calibri" w:hint="default"/>
      </w:rPr>
    </w:lvl>
    <w:lvl w:ilvl="1" w:tplc="AF76C34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DC611E9"/>
    <w:multiLevelType w:val="hybridMultilevel"/>
    <w:tmpl w:val="E0082D8C"/>
    <w:lvl w:ilvl="0" w:tplc="4D44827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D25280"/>
    <w:multiLevelType w:val="hybridMultilevel"/>
    <w:tmpl w:val="BF1A0322"/>
    <w:lvl w:ilvl="0" w:tplc="0C090001">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FF27B8E"/>
    <w:multiLevelType w:val="hybridMultilevel"/>
    <w:tmpl w:val="7C14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AA02EF"/>
    <w:multiLevelType w:val="hybridMultilevel"/>
    <w:tmpl w:val="8162EEA4"/>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2114FC1"/>
    <w:multiLevelType w:val="hybridMultilevel"/>
    <w:tmpl w:val="BC00D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2601B6"/>
    <w:multiLevelType w:val="hybridMultilevel"/>
    <w:tmpl w:val="AB44F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964E36"/>
    <w:multiLevelType w:val="hybridMultilevel"/>
    <w:tmpl w:val="46A0C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EF35B3"/>
    <w:multiLevelType w:val="hybridMultilevel"/>
    <w:tmpl w:val="164221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8787BBF"/>
    <w:multiLevelType w:val="hybridMultilevel"/>
    <w:tmpl w:val="45322144"/>
    <w:lvl w:ilvl="0" w:tplc="AF76C344">
      <w:numFmt w:val="bullet"/>
      <w:lvlText w:val="•"/>
      <w:lvlJc w:val="left"/>
      <w:pPr>
        <w:ind w:left="360" w:hanging="360"/>
      </w:pPr>
      <w:rPr>
        <w:rFonts w:ascii="Calibri" w:eastAsiaTheme="minorHAns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18BA4DB1"/>
    <w:multiLevelType w:val="hybridMultilevel"/>
    <w:tmpl w:val="79B6C0D6"/>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A3A64F9"/>
    <w:multiLevelType w:val="hybridMultilevel"/>
    <w:tmpl w:val="E56C0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A8F0910"/>
    <w:multiLevelType w:val="hybridMultilevel"/>
    <w:tmpl w:val="A260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3072BF"/>
    <w:multiLevelType w:val="hybridMultilevel"/>
    <w:tmpl w:val="8FBC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4D5FBA"/>
    <w:multiLevelType w:val="hybridMultilevel"/>
    <w:tmpl w:val="DE8062A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7C15515"/>
    <w:multiLevelType w:val="hybridMultilevel"/>
    <w:tmpl w:val="917CB626"/>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B675A48"/>
    <w:multiLevelType w:val="hybridMultilevel"/>
    <w:tmpl w:val="A8F2E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CE33748"/>
    <w:multiLevelType w:val="hybridMultilevel"/>
    <w:tmpl w:val="174E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182672"/>
    <w:multiLevelType w:val="hybridMultilevel"/>
    <w:tmpl w:val="1892D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7E2BCD"/>
    <w:multiLevelType w:val="hybridMultilevel"/>
    <w:tmpl w:val="38628E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B8813BF"/>
    <w:multiLevelType w:val="hybridMultilevel"/>
    <w:tmpl w:val="8C68F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D433BB"/>
    <w:multiLevelType w:val="hybridMultilevel"/>
    <w:tmpl w:val="F3327A98"/>
    <w:lvl w:ilvl="0" w:tplc="BC14D184">
      <w:start w:val="1"/>
      <w:numFmt w:val="bullet"/>
      <w:lvlText w:val="o"/>
      <w:lvlJc w:val="left"/>
      <w:pPr>
        <w:ind w:left="1440" w:hanging="360"/>
      </w:pPr>
      <w:rPr>
        <w:rFonts w:ascii="Courier New" w:hAnsi="Courier New" w:cs="Courier New" w:hint="default"/>
      </w:rPr>
    </w:lvl>
    <w:lvl w:ilvl="1" w:tplc="4676AEB0" w:tentative="1">
      <w:start w:val="1"/>
      <w:numFmt w:val="bullet"/>
      <w:lvlText w:val="o"/>
      <w:lvlJc w:val="left"/>
      <w:pPr>
        <w:ind w:left="2160" w:hanging="360"/>
      </w:pPr>
      <w:rPr>
        <w:rFonts w:ascii="Courier New" w:hAnsi="Courier New" w:cs="Courier New" w:hint="default"/>
      </w:rPr>
    </w:lvl>
    <w:lvl w:ilvl="2" w:tplc="24984F84" w:tentative="1">
      <w:start w:val="1"/>
      <w:numFmt w:val="bullet"/>
      <w:lvlText w:val=""/>
      <w:lvlJc w:val="left"/>
      <w:pPr>
        <w:ind w:left="2880" w:hanging="360"/>
      </w:pPr>
      <w:rPr>
        <w:rFonts w:ascii="Wingdings" w:hAnsi="Wingdings" w:hint="default"/>
      </w:rPr>
    </w:lvl>
    <w:lvl w:ilvl="3" w:tplc="DBC47ADC" w:tentative="1">
      <w:start w:val="1"/>
      <w:numFmt w:val="bullet"/>
      <w:lvlText w:val=""/>
      <w:lvlJc w:val="left"/>
      <w:pPr>
        <w:ind w:left="3600" w:hanging="360"/>
      </w:pPr>
      <w:rPr>
        <w:rFonts w:ascii="Symbol" w:hAnsi="Symbol" w:hint="default"/>
      </w:rPr>
    </w:lvl>
    <w:lvl w:ilvl="4" w:tplc="C502912A" w:tentative="1">
      <w:start w:val="1"/>
      <w:numFmt w:val="bullet"/>
      <w:lvlText w:val="o"/>
      <w:lvlJc w:val="left"/>
      <w:pPr>
        <w:ind w:left="4320" w:hanging="360"/>
      </w:pPr>
      <w:rPr>
        <w:rFonts w:ascii="Courier New" w:hAnsi="Courier New" w:cs="Courier New" w:hint="default"/>
      </w:rPr>
    </w:lvl>
    <w:lvl w:ilvl="5" w:tplc="8E9C741A" w:tentative="1">
      <w:start w:val="1"/>
      <w:numFmt w:val="bullet"/>
      <w:lvlText w:val=""/>
      <w:lvlJc w:val="left"/>
      <w:pPr>
        <w:ind w:left="5040" w:hanging="360"/>
      </w:pPr>
      <w:rPr>
        <w:rFonts w:ascii="Wingdings" w:hAnsi="Wingdings" w:hint="default"/>
      </w:rPr>
    </w:lvl>
    <w:lvl w:ilvl="6" w:tplc="6598EB48" w:tentative="1">
      <w:start w:val="1"/>
      <w:numFmt w:val="bullet"/>
      <w:lvlText w:val=""/>
      <w:lvlJc w:val="left"/>
      <w:pPr>
        <w:ind w:left="5760" w:hanging="360"/>
      </w:pPr>
      <w:rPr>
        <w:rFonts w:ascii="Symbol" w:hAnsi="Symbol" w:hint="default"/>
      </w:rPr>
    </w:lvl>
    <w:lvl w:ilvl="7" w:tplc="B70A6FC4" w:tentative="1">
      <w:start w:val="1"/>
      <w:numFmt w:val="bullet"/>
      <w:lvlText w:val="o"/>
      <w:lvlJc w:val="left"/>
      <w:pPr>
        <w:ind w:left="6480" w:hanging="360"/>
      </w:pPr>
      <w:rPr>
        <w:rFonts w:ascii="Courier New" w:hAnsi="Courier New" w:cs="Courier New" w:hint="default"/>
      </w:rPr>
    </w:lvl>
    <w:lvl w:ilvl="8" w:tplc="416E9DE6" w:tentative="1">
      <w:start w:val="1"/>
      <w:numFmt w:val="bullet"/>
      <w:lvlText w:val=""/>
      <w:lvlJc w:val="left"/>
      <w:pPr>
        <w:ind w:left="7200" w:hanging="360"/>
      </w:pPr>
      <w:rPr>
        <w:rFonts w:ascii="Wingdings" w:hAnsi="Wingdings" w:hint="default"/>
      </w:rPr>
    </w:lvl>
  </w:abstractNum>
  <w:abstractNum w:abstractNumId="29" w15:restartNumberingAfterBreak="0">
    <w:nsid w:val="419C3443"/>
    <w:multiLevelType w:val="hybridMultilevel"/>
    <w:tmpl w:val="3D84615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3D1596C"/>
    <w:multiLevelType w:val="hybridMultilevel"/>
    <w:tmpl w:val="40BE1F1A"/>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3EC0130"/>
    <w:multiLevelType w:val="hybridMultilevel"/>
    <w:tmpl w:val="54B4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06585F"/>
    <w:multiLevelType w:val="hybridMultilevel"/>
    <w:tmpl w:val="A636E824"/>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F791D06"/>
    <w:multiLevelType w:val="hybridMultilevel"/>
    <w:tmpl w:val="10144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E57EFF"/>
    <w:multiLevelType w:val="hybridMultilevel"/>
    <w:tmpl w:val="C5BEB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9F5475"/>
    <w:multiLevelType w:val="hybridMultilevel"/>
    <w:tmpl w:val="8026C21E"/>
    <w:lvl w:ilvl="0" w:tplc="FFFFFFFF">
      <w:numFmt w:val="bullet"/>
      <w:lvlText w:val="•"/>
      <w:lvlJc w:val="left"/>
      <w:pPr>
        <w:ind w:left="360" w:hanging="360"/>
      </w:pPr>
      <w:rPr>
        <w:rFonts w:ascii="Calibri" w:eastAsiaTheme="minorHAnsi" w:hAnsi="Calibri" w:cs="Calibri" w:hint="default"/>
      </w:rPr>
    </w:lvl>
    <w:lvl w:ilvl="1" w:tplc="AF76C344">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49D4CD2"/>
    <w:multiLevelType w:val="hybridMultilevel"/>
    <w:tmpl w:val="71F2C928"/>
    <w:lvl w:ilvl="0" w:tplc="476ECB0E">
      <w:start w:val="1"/>
      <w:numFmt w:val="bullet"/>
      <w:lvlText w:val=""/>
      <w:lvlJc w:val="left"/>
      <w:pPr>
        <w:ind w:left="720" w:hanging="360"/>
      </w:pPr>
      <w:rPr>
        <w:rFonts w:ascii="Symbol" w:hAnsi="Symbol" w:hint="default"/>
      </w:rPr>
    </w:lvl>
    <w:lvl w:ilvl="1" w:tplc="7270ABA2">
      <w:start w:val="1"/>
      <w:numFmt w:val="bullet"/>
      <w:lvlText w:val="o"/>
      <w:lvlJc w:val="left"/>
      <w:pPr>
        <w:ind w:left="1440" w:hanging="360"/>
      </w:pPr>
      <w:rPr>
        <w:rFonts w:ascii="Courier New" w:hAnsi="Courier New" w:cs="Courier New" w:hint="default"/>
      </w:rPr>
    </w:lvl>
    <w:lvl w:ilvl="2" w:tplc="0660EBA2">
      <w:start w:val="1"/>
      <w:numFmt w:val="bullet"/>
      <w:lvlText w:val=""/>
      <w:lvlJc w:val="left"/>
      <w:pPr>
        <w:ind w:left="2160" w:hanging="360"/>
      </w:pPr>
      <w:rPr>
        <w:rFonts w:ascii="Wingdings" w:hAnsi="Wingdings" w:hint="default"/>
      </w:rPr>
    </w:lvl>
    <w:lvl w:ilvl="3" w:tplc="3E26A072" w:tentative="1">
      <w:start w:val="1"/>
      <w:numFmt w:val="bullet"/>
      <w:lvlText w:val=""/>
      <w:lvlJc w:val="left"/>
      <w:pPr>
        <w:ind w:left="2880" w:hanging="360"/>
      </w:pPr>
      <w:rPr>
        <w:rFonts w:ascii="Symbol" w:hAnsi="Symbol" w:hint="default"/>
      </w:rPr>
    </w:lvl>
    <w:lvl w:ilvl="4" w:tplc="CDC209A0" w:tentative="1">
      <w:start w:val="1"/>
      <w:numFmt w:val="bullet"/>
      <w:lvlText w:val="o"/>
      <w:lvlJc w:val="left"/>
      <w:pPr>
        <w:ind w:left="3600" w:hanging="360"/>
      </w:pPr>
      <w:rPr>
        <w:rFonts w:ascii="Courier New" w:hAnsi="Courier New" w:cs="Courier New" w:hint="default"/>
      </w:rPr>
    </w:lvl>
    <w:lvl w:ilvl="5" w:tplc="8690B928" w:tentative="1">
      <w:start w:val="1"/>
      <w:numFmt w:val="bullet"/>
      <w:lvlText w:val=""/>
      <w:lvlJc w:val="left"/>
      <w:pPr>
        <w:ind w:left="4320" w:hanging="360"/>
      </w:pPr>
      <w:rPr>
        <w:rFonts w:ascii="Wingdings" w:hAnsi="Wingdings" w:hint="default"/>
      </w:rPr>
    </w:lvl>
    <w:lvl w:ilvl="6" w:tplc="E05E0212" w:tentative="1">
      <w:start w:val="1"/>
      <w:numFmt w:val="bullet"/>
      <w:lvlText w:val=""/>
      <w:lvlJc w:val="left"/>
      <w:pPr>
        <w:ind w:left="5040" w:hanging="360"/>
      </w:pPr>
      <w:rPr>
        <w:rFonts w:ascii="Symbol" w:hAnsi="Symbol" w:hint="default"/>
      </w:rPr>
    </w:lvl>
    <w:lvl w:ilvl="7" w:tplc="ACA4BEDA" w:tentative="1">
      <w:start w:val="1"/>
      <w:numFmt w:val="bullet"/>
      <w:lvlText w:val="o"/>
      <w:lvlJc w:val="left"/>
      <w:pPr>
        <w:ind w:left="5760" w:hanging="360"/>
      </w:pPr>
      <w:rPr>
        <w:rFonts w:ascii="Courier New" w:hAnsi="Courier New" w:cs="Courier New" w:hint="default"/>
      </w:rPr>
    </w:lvl>
    <w:lvl w:ilvl="8" w:tplc="4FDC06DA" w:tentative="1">
      <w:start w:val="1"/>
      <w:numFmt w:val="bullet"/>
      <w:lvlText w:val=""/>
      <w:lvlJc w:val="left"/>
      <w:pPr>
        <w:ind w:left="6480" w:hanging="360"/>
      </w:pPr>
      <w:rPr>
        <w:rFonts w:ascii="Wingdings" w:hAnsi="Wingdings" w:hint="default"/>
      </w:rPr>
    </w:lvl>
  </w:abstractNum>
  <w:abstractNum w:abstractNumId="37" w15:restartNumberingAfterBreak="0">
    <w:nsid w:val="5BF2188F"/>
    <w:multiLevelType w:val="hybridMultilevel"/>
    <w:tmpl w:val="1F3E00D8"/>
    <w:lvl w:ilvl="0" w:tplc="97D43EBC">
      <w:start w:val="1"/>
      <w:numFmt w:val="bullet"/>
      <w:lvlText w:val=""/>
      <w:lvlJc w:val="left"/>
      <w:pPr>
        <w:ind w:left="720" w:hanging="360"/>
      </w:pPr>
      <w:rPr>
        <w:rFonts w:ascii="Symbol" w:hAnsi="Symbol" w:hint="default"/>
      </w:rPr>
    </w:lvl>
    <w:lvl w:ilvl="1" w:tplc="4052FFB0" w:tentative="1">
      <w:start w:val="1"/>
      <w:numFmt w:val="bullet"/>
      <w:lvlText w:val="o"/>
      <w:lvlJc w:val="left"/>
      <w:pPr>
        <w:ind w:left="1440" w:hanging="360"/>
      </w:pPr>
      <w:rPr>
        <w:rFonts w:ascii="Courier New" w:hAnsi="Courier New" w:cs="Courier New" w:hint="default"/>
      </w:rPr>
    </w:lvl>
    <w:lvl w:ilvl="2" w:tplc="A8600AE2" w:tentative="1">
      <w:start w:val="1"/>
      <w:numFmt w:val="bullet"/>
      <w:lvlText w:val=""/>
      <w:lvlJc w:val="left"/>
      <w:pPr>
        <w:ind w:left="2160" w:hanging="360"/>
      </w:pPr>
      <w:rPr>
        <w:rFonts w:ascii="Wingdings" w:hAnsi="Wingdings" w:hint="default"/>
      </w:rPr>
    </w:lvl>
    <w:lvl w:ilvl="3" w:tplc="D86C63A0" w:tentative="1">
      <w:start w:val="1"/>
      <w:numFmt w:val="bullet"/>
      <w:lvlText w:val=""/>
      <w:lvlJc w:val="left"/>
      <w:pPr>
        <w:ind w:left="2880" w:hanging="360"/>
      </w:pPr>
      <w:rPr>
        <w:rFonts w:ascii="Symbol" w:hAnsi="Symbol" w:hint="default"/>
      </w:rPr>
    </w:lvl>
    <w:lvl w:ilvl="4" w:tplc="6900BAFE" w:tentative="1">
      <w:start w:val="1"/>
      <w:numFmt w:val="bullet"/>
      <w:lvlText w:val="o"/>
      <w:lvlJc w:val="left"/>
      <w:pPr>
        <w:ind w:left="3600" w:hanging="360"/>
      </w:pPr>
      <w:rPr>
        <w:rFonts w:ascii="Courier New" w:hAnsi="Courier New" w:cs="Courier New" w:hint="default"/>
      </w:rPr>
    </w:lvl>
    <w:lvl w:ilvl="5" w:tplc="2904CC20" w:tentative="1">
      <w:start w:val="1"/>
      <w:numFmt w:val="bullet"/>
      <w:lvlText w:val=""/>
      <w:lvlJc w:val="left"/>
      <w:pPr>
        <w:ind w:left="4320" w:hanging="360"/>
      </w:pPr>
      <w:rPr>
        <w:rFonts w:ascii="Wingdings" w:hAnsi="Wingdings" w:hint="default"/>
      </w:rPr>
    </w:lvl>
    <w:lvl w:ilvl="6" w:tplc="5F9EADAA" w:tentative="1">
      <w:start w:val="1"/>
      <w:numFmt w:val="bullet"/>
      <w:lvlText w:val=""/>
      <w:lvlJc w:val="left"/>
      <w:pPr>
        <w:ind w:left="5040" w:hanging="360"/>
      </w:pPr>
      <w:rPr>
        <w:rFonts w:ascii="Symbol" w:hAnsi="Symbol" w:hint="default"/>
      </w:rPr>
    </w:lvl>
    <w:lvl w:ilvl="7" w:tplc="E640BEBE" w:tentative="1">
      <w:start w:val="1"/>
      <w:numFmt w:val="bullet"/>
      <w:lvlText w:val="o"/>
      <w:lvlJc w:val="left"/>
      <w:pPr>
        <w:ind w:left="5760" w:hanging="360"/>
      </w:pPr>
      <w:rPr>
        <w:rFonts w:ascii="Courier New" w:hAnsi="Courier New" w:cs="Courier New" w:hint="default"/>
      </w:rPr>
    </w:lvl>
    <w:lvl w:ilvl="8" w:tplc="F4B6A24A" w:tentative="1">
      <w:start w:val="1"/>
      <w:numFmt w:val="bullet"/>
      <w:lvlText w:val=""/>
      <w:lvlJc w:val="left"/>
      <w:pPr>
        <w:ind w:left="6480" w:hanging="360"/>
      </w:pPr>
      <w:rPr>
        <w:rFonts w:ascii="Wingdings" w:hAnsi="Wingdings" w:hint="default"/>
      </w:rPr>
    </w:lvl>
  </w:abstractNum>
  <w:abstractNum w:abstractNumId="38" w15:restartNumberingAfterBreak="0">
    <w:nsid w:val="5C085DFB"/>
    <w:multiLevelType w:val="hybridMultilevel"/>
    <w:tmpl w:val="5C9C4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D705681"/>
    <w:multiLevelType w:val="hybridMultilevel"/>
    <w:tmpl w:val="0A12D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146060C"/>
    <w:multiLevelType w:val="hybridMultilevel"/>
    <w:tmpl w:val="B11AA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A335BB"/>
    <w:multiLevelType w:val="hybridMultilevel"/>
    <w:tmpl w:val="FF1447DE"/>
    <w:lvl w:ilvl="0" w:tplc="AF76C344">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6C96DDA"/>
    <w:multiLevelType w:val="hybridMultilevel"/>
    <w:tmpl w:val="9FB09D9E"/>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BCE108E"/>
    <w:multiLevelType w:val="hybridMultilevel"/>
    <w:tmpl w:val="7FCAF36E"/>
    <w:lvl w:ilvl="0" w:tplc="08E48BE4">
      <w:start w:val="1"/>
      <w:numFmt w:val="bullet"/>
      <w:lvlText w:val="o"/>
      <w:lvlJc w:val="left"/>
      <w:pPr>
        <w:ind w:left="1440" w:hanging="360"/>
      </w:pPr>
      <w:rPr>
        <w:rFonts w:ascii="Courier New" w:hAnsi="Courier New" w:cs="Courier New" w:hint="default"/>
      </w:rPr>
    </w:lvl>
    <w:lvl w:ilvl="1" w:tplc="1C22B430">
      <w:start w:val="1"/>
      <w:numFmt w:val="bullet"/>
      <w:lvlText w:val="o"/>
      <w:lvlJc w:val="left"/>
      <w:pPr>
        <w:ind w:left="2160" w:hanging="360"/>
      </w:pPr>
      <w:rPr>
        <w:rFonts w:ascii="Courier New" w:hAnsi="Courier New" w:cs="Courier New" w:hint="default"/>
      </w:rPr>
    </w:lvl>
    <w:lvl w:ilvl="2" w:tplc="386861E6" w:tentative="1">
      <w:start w:val="1"/>
      <w:numFmt w:val="bullet"/>
      <w:lvlText w:val=""/>
      <w:lvlJc w:val="left"/>
      <w:pPr>
        <w:ind w:left="2880" w:hanging="360"/>
      </w:pPr>
      <w:rPr>
        <w:rFonts w:ascii="Wingdings" w:hAnsi="Wingdings" w:hint="default"/>
      </w:rPr>
    </w:lvl>
    <w:lvl w:ilvl="3" w:tplc="2BB650CE" w:tentative="1">
      <w:start w:val="1"/>
      <w:numFmt w:val="bullet"/>
      <w:lvlText w:val=""/>
      <w:lvlJc w:val="left"/>
      <w:pPr>
        <w:ind w:left="3600" w:hanging="360"/>
      </w:pPr>
      <w:rPr>
        <w:rFonts w:ascii="Symbol" w:hAnsi="Symbol" w:hint="default"/>
      </w:rPr>
    </w:lvl>
    <w:lvl w:ilvl="4" w:tplc="7EA4EF08" w:tentative="1">
      <w:start w:val="1"/>
      <w:numFmt w:val="bullet"/>
      <w:lvlText w:val="o"/>
      <w:lvlJc w:val="left"/>
      <w:pPr>
        <w:ind w:left="4320" w:hanging="360"/>
      </w:pPr>
      <w:rPr>
        <w:rFonts w:ascii="Courier New" w:hAnsi="Courier New" w:cs="Courier New" w:hint="default"/>
      </w:rPr>
    </w:lvl>
    <w:lvl w:ilvl="5" w:tplc="AC5CE036" w:tentative="1">
      <w:start w:val="1"/>
      <w:numFmt w:val="bullet"/>
      <w:lvlText w:val=""/>
      <w:lvlJc w:val="left"/>
      <w:pPr>
        <w:ind w:left="5040" w:hanging="360"/>
      </w:pPr>
      <w:rPr>
        <w:rFonts w:ascii="Wingdings" w:hAnsi="Wingdings" w:hint="default"/>
      </w:rPr>
    </w:lvl>
    <w:lvl w:ilvl="6" w:tplc="1BC84B2E" w:tentative="1">
      <w:start w:val="1"/>
      <w:numFmt w:val="bullet"/>
      <w:lvlText w:val=""/>
      <w:lvlJc w:val="left"/>
      <w:pPr>
        <w:ind w:left="5760" w:hanging="360"/>
      </w:pPr>
      <w:rPr>
        <w:rFonts w:ascii="Symbol" w:hAnsi="Symbol" w:hint="default"/>
      </w:rPr>
    </w:lvl>
    <w:lvl w:ilvl="7" w:tplc="B3EE3222" w:tentative="1">
      <w:start w:val="1"/>
      <w:numFmt w:val="bullet"/>
      <w:lvlText w:val="o"/>
      <w:lvlJc w:val="left"/>
      <w:pPr>
        <w:ind w:left="6480" w:hanging="360"/>
      </w:pPr>
      <w:rPr>
        <w:rFonts w:ascii="Courier New" w:hAnsi="Courier New" w:cs="Courier New" w:hint="default"/>
      </w:rPr>
    </w:lvl>
    <w:lvl w:ilvl="8" w:tplc="8820D3F8" w:tentative="1">
      <w:start w:val="1"/>
      <w:numFmt w:val="bullet"/>
      <w:lvlText w:val=""/>
      <w:lvlJc w:val="left"/>
      <w:pPr>
        <w:ind w:left="7200" w:hanging="360"/>
      </w:pPr>
      <w:rPr>
        <w:rFonts w:ascii="Wingdings" w:hAnsi="Wingdings" w:hint="default"/>
      </w:rPr>
    </w:lvl>
  </w:abstractNum>
  <w:abstractNum w:abstractNumId="44" w15:restartNumberingAfterBreak="0">
    <w:nsid w:val="6E14509E"/>
    <w:multiLevelType w:val="hybridMultilevel"/>
    <w:tmpl w:val="224AC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BC4F9B"/>
    <w:multiLevelType w:val="hybridMultilevel"/>
    <w:tmpl w:val="49B28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3A6C53"/>
    <w:multiLevelType w:val="hybridMultilevel"/>
    <w:tmpl w:val="ED66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B01E6B"/>
    <w:multiLevelType w:val="hybridMultilevel"/>
    <w:tmpl w:val="6EF8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8"/>
  </w:num>
  <w:num w:numId="4">
    <w:abstractNumId w:val="40"/>
  </w:num>
  <w:num w:numId="5">
    <w:abstractNumId w:val="4"/>
  </w:num>
  <w:num w:numId="6">
    <w:abstractNumId w:val="24"/>
  </w:num>
  <w:num w:numId="7">
    <w:abstractNumId w:val="38"/>
  </w:num>
  <w:num w:numId="8">
    <w:abstractNumId w:val="2"/>
  </w:num>
  <w:num w:numId="9">
    <w:abstractNumId w:val="47"/>
  </w:num>
  <w:num w:numId="10">
    <w:abstractNumId w:val="10"/>
  </w:num>
  <w:num w:numId="11">
    <w:abstractNumId w:val="19"/>
  </w:num>
  <w:num w:numId="12">
    <w:abstractNumId w:val="0"/>
  </w:num>
  <w:num w:numId="13">
    <w:abstractNumId w:val="31"/>
  </w:num>
  <w:num w:numId="14">
    <w:abstractNumId w:val="45"/>
  </w:num>
  <w:num w:numId="15">
    <w:abstractNumId w:val="34"/>
  </w:num>
  <w:num w:numId="16">
    <w:abstractNumId w:val="44"/>
  </w:num>
  <w:num w:numId="17">
    <w:abstractNumId w:val="15"/>
  </w:num>
  <w:num w:numId="18">
    <w:abstractNumId w:val="33"/>
  </w:num>
  <w:num w:numId="19">
    <w:abstractNumId w:val="46"/>
  </w:num>
  <w:num w:numId="20">
    <w:abstractNumId w:val="25"/>
  </w:num>
  <w:num w:numId="21">
    <w:abstractNumId w:val="12"/>
  </w:num>
  <w:num w:numId="22">
    <w:abstractNumId w:val="27"/>
  </w:num>
  <w:num w:numId="23">
    <w:abstractNumId w:val="13"/>
  </w:num>
  <w:num w:numId="24">
    <w:abstractNumId w:val="14"/>
  </w:num>
  <w:num w:numId="25">
    <w:abstractNumId w:val="20"/>
  </w:num>
  <w:num w:numId="26">
    <w:abstractNumId w:val="39"/>
  </w:num>
  <w:num w:numId="27">
    <w:abstractNumId w:val="6"/>
  </w:num>
  <w:num w:numId="28">
    <w:abstractNumId w:val="36"/>
  </w:num>
  <w:num w:numId="29">
    <w:abstractNumId w:val="28"/>
  </w:num>
  <w:num w:numId="30">
    <w:abstractNumId w:val="43"/>
  </w:num>
  <w:num w:numId="31">
    <w:abstractNumId w:val="5"/>
  </w:num>
  <w:num w:numId="32">
    <w:abstractNumId w:val="37"/>
  </w:num>
  <w:num w:numId="33">
    <w:abstractNumId w:val="18"/>
  </w:num>
  <w:num w:numId="34">
    <w:abstractNumId w:val="32"/>
  </w:num>
  <w:num w:numId="35">
    <w:abstractNumId w:val="22"/>
  </w:num>
  <w:num w:numId="36">
    <w:abstractNumId w:val="41"/>
  </w:num>
  <w:num w:numId="37">
    <w:abstractNumId w:val="7"/>
  </w:num>
  <w:num w:numId="38">
    <w:abstractNumId w:val="3"/>
  </w:num>
  <w:num w:numId="39">
    <w:abstractNumId w:val="11"/>
  </w:num>
  <w:num w:numId="40">
    <w:abstractNumId w:val="29"/>
  </w:num>
  <w:num w:numId="41">
    <w:abstractNumId w:val="30"/>
  </w:num>
  <w:num w:numId="42">
    <w:abstractNumId w:val="1"/>
  </w:num>
  <w:num w:numId="43">
    <w:abstractNumId w:val="42"/>
  </w:num>
  <w:num w:numId="44">
    <w:abstractNumId w:val="17"/>
  </w:num>
  <w:num w:numId="45">
    <w:abstractNumId w:val="21"/>
  </w:num>
  <w:num w:numId="46">
    <w:abstractNumId w:val="23"/>
  </w:num>
  <w:num w:numId="47">
    <w:abstractNumId w:val="1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EF"/>
    <w:rsid w:val="00005633"/>
    <w:rsid w:val="0002461F"/>
    <w:rsid w:val="00027964"/>
    <w:rsid w:val="00032380"/>
    <w:rsid w:val="00054AF7"/>
    <w:rsid w:val="00062609"/>
    <w:rsid w:val="00064185"/>
    <w:rsid w:val="00065963"/>
    <w:rsid w:val="00072BB5"/>
    <w:rsid w:val="000744B1"/>
    <w:rsid w:val="0008159F"/>
    <w:rsid w:val="000842DE"/>
    <w:rsid w:val="0008481A"/>
    <w:rsid w:val="0008481B"/>
    <w:rsid w:val="00087F54"/>
    <w:rsid w:val="000A4D76"/>
    <w:rsid w:val="000B1E9C"/>
    <w:rsid w:val="000B4C34"/>
    <w:rsid w:val="000B7567"/>
    <w:rsid w:val="000C06E7"/>
    <w:rsid w:val="000C25D7"/>
    <w:rsid w:val="000C44A7"/>
    <w:rsid w:val="000D121A"/>
    <w:rsid w:val="000E74AC"/>
    <w:rsid w:val="000F5749"/>
    <w:rsid w:val="000F751D"/>
    <w:rsid w:val="00107A64"/>
    <w:rsid w:val="00120C14"/>
    <w:rsid w:val="001227BC"/>
    <w:rsid w:val="00130F7F"/>
    <w:rsid w:val="001314C7"/>
    <w:rsid w:val="00135FDA"/>
    <w:rsid w:val="00136C9D"/>
    <w:rsid w:val="00145C35"/>
    <w:rsid w:val="001625BD"/>
    <w:rsid w:val="00162A80"/>
    <w:rsid w:val="00196D08"/>
    <w:rsid w:val="001A27A6"/>
    <w:rsid w:val="001B075A"/>
    <w:rsid w:val="001B3C6F"/>
    <w:rsid w:val="001B5646"/>
    <w:rsid w:val="001B6060"/>
    <w:rsid w:val="001B610F"/>
    <w:rsid w:val="001D17A1"/>
    <w:rsid w:val="001D3579"/>
    <w:rsid w:val="001E4795"/>
    <w:rsid w:val="001E4818"/>
    <w:rsid w:val="001E630D"/>
    <w:rsid w:val="001E7183"/>
    <w:rsid w:val="001E74CA"/>
    <w:rsid w:val="001F5099"/>
    <w:rsid w:val="001F78E6"/>
    <w:rsid w:val="001F7ED0"/>
    <w:rsid w:val="00201F28"/>
    <w:rsid w:val="002032F9"/>
    <w:rsid w:val="0020422A"/>
    <w:rsid w:val="00212F83"/>
    <w:rsid w:val="0022371C"/>
    <w:rsid w:val="00227B7A"/>
    <w:rsid w:val="0025126E"/>
    <w:rsid w:val="00254EB9"/>
    <w:rsid w:val="00266F93"/>
    <w:rsid w:val="0027296F"/>
    <w:rsid w:val="00284DC9"/>
    <w:rsid w:val="00287BA9"/>
    <w:rsid w:val="00290077"/>
    <w:rsid w:val="002966CC"/>
    <w:rsid w:val="002A08E0"/>
    <w:rsid w:val="002A249B"/>
    <w:rsid w:val="002B5535"/>
    <w:rsid w:val="002B643D"/>
    <w:rsid w:val="002C06AC"/>
    <w:rsid w:val="002D06EB"/>
    <w:rsid w:val="002D737D"/>
    <w:rsid w:val="002E006C"/>
    <w:rsid w:val="002E425E"/>
    <w:rsid w:val="002E47A1"/>
    <w:rsid w:val="002F1F4A"/>
    <w:rsid w:val="002F2B66"/>
    <w:rsid w:val="002F6749"/>
    <w:rsid w:val="00301B44"/>
    <w:rsid w:val="003021F3"/>
    <w:rsid w:val="003107A5"/>
    <w:rsid w:val="00312236"/>
    <w:rsid w:val="003248A6"/>
    <w:rsid w:val="0033276D"/>
    <w:rsid w:val="003352AB"/>
    <w:rsid w:val="0034572C"/>
    <w:rsid w:val="00352D81"/>
    <w:rsid w:val="00377CBF"/>
    <w:rsid w:val="0038135C"/>
    <w:rsid w:val="00383F5E"/>
    <w:rsid w:val="00386718"/>
    <w:rsid w:val="0039316A"/>
    <w:rsid w:val="00396DD5"/>
    <w:rsid w:val="003A0737"/>
    <w:rsid w:val="003A3B48"/>
    <w:rsid w:val="003A7B05"/>
    <w:rsid w:val="003B2BB8"/>
    <w:rsid w:val="003B39B7"/>
    <w:rsid w:val="003B5130"/>
    <w:rsid w:val="003D1E44"/>
    <w:rsid w:val="003D34FF"/>
    <w:rsid w:val="003E1A56"/>
    <w:rsid w:val="003F709D"/>
    <w:rsid w:val="003F7BC7"/>
    <w:rsid w:val="00400E39"/>
    <w:rsid w:val="004026D3"/>
    <w:rsid w:val="0040482C"/>
    <w:rsid w:val="004072D9"/>
    <w:rsid w:val="00410B2F"/>
    <w:rsid w:val="004322DB"/>
    <w:rsid w:val="0043653D"/>
    <w:rsid w:val="0045248C"/>
    <w:rsid w:val="004549C9"/>
    <w:rsid w:val="004612B7"/>
    <w:rsid w:val="004633FC"/>
    <w:rsid w:val="00464AAF"/>
    <w:rsid w:val="004651A6"/>
    <w:rsid w:val="00482017"/>
    <w:rsid w:val="00484296"/>
    <w:rsid w:val="00484946"/>
    <w:rsid w:val="00493BEE"/>
    <w:rsid w:val="00495E6E"/>
    <w:rsid w:val="004A309F"/>
    <w:rsid w:val="004A3B33"/>
    <w:rsid w:val="004B0FB6"/>
    <w:rsid w:val="004B2693"/>
    <w:rsid w:val="004B2C9F"/>
    <w:rsid w:val="004B54CA"/>
    <w:rsid w:val="004B6F53"/>
    <w:rsid w:val="004C46C4"/>
    <w:rsid w:val="004C5FEB"/>
    <w:rsid w:val="004E1AE7"/>
    <w:rsid w:val="004E1FBE"/>
    <w:rsid w:val="004E5CBF"/>
    <w:rsid w:val="0050007E"/>
    <w:rsid w:val="005143E5"/>
    <w:rsid w:val="00515A1C"/>
    <w:rsid w:val="0052131B"/>
    <w:rsid w:val="00521BBA"/>
    <w:rsid w:val="00522599"/>
    <w:rsid w:val="00532A9C"/>
    <w:rsid w:val="005519F1"/>
    <w:rsid w:val="00553F2D"/>
    <w:rsid w:val="00555D0D"/>
    <w:rsid w:val="00562A42"/>
    <w:rsid w:val="0056574F"/>
    <w:rsid w:val="00590FBF"/>
    <w:rsid w:val="00592559"/>
    <w:rsid w:val="00597A09"/>
    <w:rsid w:val="00597BB3"/>
    <w:rsid w:val="005A3CD0"/>
    <w:rsid w:val="005A5EF0"/>
    <w:rsid w:val="005B0633"/>
    <w:rsid w:val="005B0673"/>
    <w:rsid w:val="005C27A7"/>
    <w:rsid w:val="005C3AA9"/>
    <w:rsid w:val="005D4273"/>
    <w:rsid w:val="005D68BD"/>
    <w:rsid w:val="005E02B3"/>
    <w:rsid w:val="005E3263"/>
    <w:rsid w:val="005E747A"/>
    <w:rsid w:val="006018B0"/>
    <w:rsid w:val="00607E39"/>
    <w:rsid w:val="00614918"/>
    <w:rsid w:val="00620C2B"/>
    <w:rsid w:val="00621FC5"/>
    <w:rsid w:val="0062390E"/>
    <w:rsid w:val="00625B5F"/>
    <w:rsid w:val="00630348"/>
    <w:rsid w:val="00633BB5"/>
    <w:rsid w:val="00637B02"/>
    <w:rsid w:val="0065053A"/>
    <w:rsid w:val="00650C36"/>
    <w:rsid w:val="0065293D"/>
    <w:rsid w:val="0066071F"/>
    <w:rsid w:val="00660DE2"/>
    <w:rsid w:val="00663326"/>
    <w:rsid w:val="00663DE1"/>
    <w:rsid w:val="00666008"/>
    <w:rsid w:val="00675944"/>
    <w:rsid w:val="00675AC5"/>
    <w:rsid w:val="00676F55"/>
    <w:rsid w:val="00683A84"/>
    <w:rsid w:val="006877D0"/>
    <w:rsid w:val="00697A46"/>
    <w:rsid w:val="006A2FF7"/>
    <w:rsid w:val="006A4CE7"/>
    <w:rsid w:val="006A571F"/>
    <w:rsid w:val="006B3368"/>
    <w:rsid w:val="006B5759"/>
    <w:rsid w:val="006C235A"/>
    <w:rsid w:val="006C5387"/>
    <w:rsid w:val="006C674A"/>
    <w:rsid w:val="006C6BD6"/>
    <w:rsid w:val="006F78DE"/>
    <w:rsid w:val="00700443"/>
    <w:rsid w:val="00700533"/>
    <w:rsid w:val="00701D36"/>
    <w:rsid w:val="00704C2A"/>
    <w:rsid w:val="0070518D"/>
    <w:rsid w:val="00707333"/>
    <w:rsid w:val="007266CF"/>
    <w:rsid w:val="00742FDD"/>
    <w:rsid w:val="00746D97"/>
    <w:rsid w:val="00752358"/>
    <w:rsid w:val="00760043"/>
    <w:rsid w:val="00760AE8"/>
    <w:rsid w:val="00771D4B"/>
    <w:rsid w:val="00775A9C"/>
    <w:rsid w:val="00782F12"/>
    <w:rsid w:val="00785261"/>
    <w:rsid w:val="00785761"/>
    <w:rsid w:val="00790F7E"/>
    <w:rsid w:val="00796D5F"/>
    <w:rsid w:val="007B0256"/>
    <w:rsid w:val="007B48CB"/>
    <w:rsid w:val="007C1530"/>
    <w:rsid w:val="007C1D91"/>
    <w:rsid w:val="007C317B"/>
    <w:rsid w:val="007C3B10"/>
    <w:rsid w:val="007C7A07"/>
    <w:rsid w:val="007D62C7"/>
    <w:rsid w:val="007E28AB"/>
    <w:rsid w:val="007E700B"/>
    <w:rsid w:val="007F1217"/>
    <w:rsid w:val="007F55CC"/>
    <w:rsid w:val="00811A04"/>
    <w:rsid w:val="00822121"/>
    <w:rsid w:val="00822AA8"/>
    <w:rsid w:val="0083177B"/>
    <w:rsid w:val="0083240B"/>
    <w:rsid w:val="00834A05"/>
    <w:rsid w:val="008363E4"/>
    <w:rsid w:val="00844C34"/>
    <w:rsid w:val="00860871"/>
    <w:rsid w:val="008719CE"/>
    <w:rsid w:val="00876B1E"/>
    <w:rsid w:val="00876DB3"/>
    <w:rsid w:val="008807F6"/>
    <w:rsid w:val="00880C9C"/>
    <w:rsid w:val="00881AEF"/>
    <w:rsid w:val="00883D2F"/>
    <w:rsid w:val="00891577"/>
    <w:rsid w:val="00894899"/>
    <w:rsid w:val="008A4CD4"/>
    <w:rsid w:val="008B10A4"/>
    <w:rsid w:val="008B1FC9"/>
    <w:rsid w:val="008B2382"/>
    <w:rsid w:val="008B3570"/>
    <w:rsid w:val="008B4038"/>
    <w:rsid w:val="008B4370"/>
    <w:rsid w:val="008C13A0"/>
    <w:rsid w:val="008D2F4D"/>
    <w:rsid w:val="008D3A5A"/>
    <w:rsid w:val="008D667D"/>
    <w:rsid w:val="008E35C9"/>
    <w:rsid w:val="008E5649"/>
    <w:rsid w:val="008E5982"/>
    <w:rsid w:val="008E5C12"/>
    <w:rsid w:val="008F0D96"/>
    <w:rsid w:val="008F4643"/>
    <w:rsid w:val="008F68C2"/>
    <w:rsid w:val="008F6B08"/>
    <w:rsid w:val="008F6E78"/>
    <w:rsid w:val="00910D74"/>
    <w:rsid w:val="00911917"/>
    <w:rsid w:val="009225F0"/>
    <w:rsid w:val="00927B49"/>
    <w:rsid w:val="0093462C"/>
    <w:rsid w:val="0094489E"/>
    <w:rsid w:val="0094729C"/>
    <w:rsid w:val="009520D1"/>
    <w:rsid w:val="00953795"/>
    <w:rsid w:val="009538AF"/>
    <w:rsid w:val="00955BEE"/>
    <w:rsid w:val="00956724"/>
    <w:rsid w:val="00957224"/>
    <w:rsid w:val="00957332"/>
    <w:rsid w:val="00965650"/>
    <w:rsid w:val="00965A28"/>
    <w:rsid w:val="00972C6C"/>
    <w:rsid w:val="00973FD8"/>
    <w:rsid w:val="00974189"/>
    <w:rsid w:val="00975E94"/>
    <w:rsid w:val="00981BB6"/>
    <w:rsid w:val="00987DFB"/>
    <w:rsid w:val="009906C7"/>
    <w:rsid w:val="00992001"/>
    <w:rsid w:val="009A0DF2"/>
    <w:rsid w:val="009A1B43"/>
    <w:rsid w:val="009A28E1"/>
    <w:rsid w:val="009A7B66"/>
    <w:rsid w:val="009B3614"/>
    <w:rsid w:val="009B4CF4"/>
    <w:rsid w:val="009B5AB0"/>
    <w:rsid w:val="009B6D9E"/>
    <w:rsid w:val="009C002F"/>
    <w:rsid w:val="009C2313"/>
    <w:rsid w:val="009C41C7"/>
    <w:rsid w:val="009C718A"/>
    <w:rsid w:val="009D6C94"/>
    <w:rsid w:val="009F07CE"/>
    <w:rsid w:val="009F397E"/>
    <w:rsid w:val="00A0186B"/>
    <w:rsid w:val="00A028A9"/>
    <w:rsid w:val="00A037CD"/>
    <w:rsid w:val="00A34148"/>
    <w:rsid w:val="00A448FC"/>
    <w:rsid w:val="00A4570B"/>
    <w:rsid w:val="00A505E0"/>
    <w:rsid w:val="00A5142F"/>
    <w:rsid w:val="00A54DB9"/>
    <w:rsid w:val="00A55F73"/>
    <w:rsid w:val="00A606B0"/>
    <w:rsid w:val="00A64017"/>
    <w:rsid w:val="00A64246"/>
    <w:rsid w:val="00A668A0"/>
    <w:rsid w:val="00A732EA"/>
    <w:rsid w:val="00A80F5E"/>
    <w:rsid w:val="00A831D6"/>
    <w:rsid w:val="00A85829"/>
    <w:rsid w:val="00A9499A"/>
    <w:rsid w:val="00A951EA"/>
    <w:rsid w:val="00AB6088"/>
    <w:rsid w:val="00AC121B"/>
    <w:rsid w:val="00AE6A1C"/>
    <w:rsid w:val="00AF62FC"/>
    <w:rsid w:val="00AF7156"/>
    <w:rsid w:val="00AF7CD8"/>
    <w:rsid w:val="00B01B09"/>
    <w:rsid w:val="00B02929"/>
    <w:rsid w:val="00B04ED8"/>
    <w:rsid w:val="00B12B54"/>
    <w:rsid w:val="00B1361C"/>
    <w:rsid w:val="00B20A23"/>
    <w:rsid w:val="00B2491E"/>
    <w:rsid w:val="00B30536"/>
    <w:rsid w:val="00B3627B"/>
    <w:rsid w:val="00B40549"/>
    <w:rsid w:val="00B6490B"/>
    <w:rsid w:val="00B71893"/>
    <w:rsid w:val="00B71B33"/>
    <w:rsid w:val="00B80D9A"/>
    <w:rsid w:val="00B82AB0"/>
    <w:rsid w:val="00B86A62"/>
    <w:rsid w:val="00B875C3"/>
    <w:rsid w:val="00B91E3E"/>
    <w:rsid w:val="00BA22A2"/>
    <w:rsid w:val="00BA2DB9"/>
    <w:rsid w:val="00BA533A"/>
    <w:rsid w:val="00BB264E"/>
    <w:rsid w:val="00BC0387"/>
    <w:rsid w:val="00BC18E2"/>
    <w:rsid w:val="00BC3170"/>
    <w:rsid w:val="00BD0381"/>
    <w:rsid w:val="00BD605B"/>
    <w:rsid w:val="00BE3F25"/>
    <w:rsid w:val="00BE6FD4"/>
    <w:rsid w:val="00BE7148"/>
    <w:rsid w:val="00BF0891"/>
    <w:rsid w:val="00BF7157"/>
    <w:rsid w:val="00C050E7"/>
    <w:rsid w:val="00C127C7"/>
    <w:rsid w:val="00C13499"/>
    <w:rsid w:val="00C15FC4"/>
    <w:rsid w:val="00C20450"/>
    <w:rsid w:val="00C21A30"/>
    <w:rsid w:val="00C27677"/>
    <w:rsid w:val="00C3543C"/>
    <w:rsid w:val="00C36938"/>
    <w:rsid w:val="00C37A73"/>
    <w:rsid w:val="00C410EF"/>
    <w:rsid w:val="00C41CE0"/>
    <w:rsid w:val="00C43A94"/>
    <w:rsid w:val="00C43D7A"/>
    <w:rsid w:val="00C50630"/>
    <w:rsid w:val="00C53AF2"/>
    <w:rsid w:val="00C54F98"/>
    <w:rsid w:val="00C62233"/>
    <w:rsid w:val="00C755B9"/>
    <w:rsid w:val="00C84DD7"/>
    <w:rsid w:val="00C92349"/>
    <w:rsid w:val="00CA612E"/>
    <w:rsid w:val="00CA6879"/>
    <w:rsid w:val="00CB5863"/>
    <w:rsid w:val="00CC1683"/>
    <w:rsid w:val="00CC6483"/>
    <w:rsid w:val="00CD3466"/>
    <w:rsid w:val="00CE0F4D"/>
    <w:rsid w:val="00D0495A"/>
    <w:rsid w:val="00D056CA"/>
    <w:rsid w:val="00D1030A"/>
    <w:rsid w:val="00D20CA8"/>
    <w:rsid w:val="00D22FFF"/>
    <w:rsid w:val="00D26C98"/>
    <w:rsid w:val="00D317D2"/>
    <w:rsid w:val="00D336DF"/>
    <w:rsid w:val="00D343E0"/>
    <w:rsid w:val="00D35C0C"/>
    <w:rsid w:val="00D37546"/>
    <w:rsid w:val="00D418B5"/>
    <w:rsid w:val="00D43FE0"/>
    <w:rsid w:val="00D53805"/>
    <w:rsid w:val="00D54A7F"/>
    <w:rsid w:val="00D63B67"/>
    <w:rsid w:val="00D77A09"/>
    <w:rsid w:val="00D846DB"/>
    <w:rsid w:val="00D93F63"/>
    <w:rsid w:val="00DA0468"/>
    <w:rsid w:val="00DA227A"/>
    <w:rsid w:val="00DA243A"/>
    <w:rsid w:val="00DB54A0"/>
    <w:rsid w:val="00DB6668"/>
    <w:rsid w:val="00DC4167"/>
    <w:rsid w:val="00DC647A"/>
    <w:rsid w:val="00DD0A03"/>
    <w:rsid w:val="00DD6039"/>
    <w:rsid w:val="00DE39C7"/>
    <w:rsid w:val="00E004AD"/>
    <w:rsid w:val="00E066EF"/>
    <w:rsid w:val="00E104B3"/>
    <w:rsid w:val="00E1068A"/>
    <w:rsid w:val="00E14B0C"/>
    <w:rsid w:val="00E17CC9"/>
    <w:rsid w:val="00E273E4"/>
    <w:rsid w:val="00E27DF0"/>
    <w:rsid w:val="00E37F9D"/>
    <w:rsid w:val="00E65712"/>
    <w:rsid w:val="00E732EA"/>
    <w:rsid w:val="00E8258F"/>
    <w:rsid w:val="00E85A36"/>
    <w:rsid w:val="00E904ED"/>
    <w:rsid w:val="00E97622"/>
    <w:rsid w:val="00EA6EC0"/>
    <w:rsid w:val="00EB2A7A"/>
    <w:rsid w:val="00EB5AA3"/>
    <w:rsid w:val="00EB62BE"/>
    <w:rsid w:val="00EC0B54"/>
    <w:rsid w:val="00EC58DD"/>
    <w:rsid w:val="00EE4694"/>
    <w:rsid w:val="00EE67C1"/>
    <w:rsid w:val="00EF1DB7"/>
    <w:rsid w:val="00EF2C6E"/>
    <w:rsid w:val="00EF7D0A"/>
    <w:rsid w:val="00F00134"/>
    <w:rsid w:val="00F045B2"/>
    <w:rsid w:val="00F232EB"/>
    <w:rsid w:val="00F30AFE"/>
    <w:rsid w:val="00F34CDB"/>
    <w:rsid w:val="00F36AAD"/>
    <w:rsid w:val="00F37591"/>
    <w:rsid w:val="00F43B91"/>
    <w:rsid w:val="00F47CC6"/>
    <w:rsid w:val="00F52039"/>
    <w:rsid w:val="00F60B29"/>
    <w:rsid w:val="00F660C4"/>
    <w:rsid w:val="00F714D1"/>
    <w:rsid w:val="00F80404"/>
    <w:rsid w:val="00F8158A"/>
    <w:rsid w:val="00F82F3F"/>
    <w:rsid w:val="00FA1E2D"/>
    <w:rsid w:val="00FA6EE1"/>
    <w:rsid w:val="00FA7E9F"/>
    <w:rsid w:val="00FB6BBE"/>
    <w:rsid w:val="00FB6BEB"/>
    <w:rsid w:val="00FC59E6"/>
    <w:rsid w:val="00FC6D39"/>
    <w:rsid w:val="00FD1F0F"/>
    <w:rsid w:val="00FD75A9"/>
    <w:rsid w:val="00FD7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C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42282">
      <w:bodyDiv w:val="1"/>
      <w:marLeft w:val="0"/>
      <w:marRight w:val="0"/>
      <w:marTop w:val="0"/>
      <w:marBottom w:val="0"/>
      <w:divBdr>
        <w:top w:val="none" w:sz="0" w:space="0" w:color="auto"/>
        <w:left w:val="none" w:sz="0" w:space="0" w:color="auto"/>
        <w:bottom w:val="none" w:sz="0" w:space="0" w:color="auto"/>
        <w:right w:val="none" w:sz="0" w:space="0" w:color="auto"/>
      </w:divBdr>
    </w:div>
    <w:div w:id="1499232018">
      <w:bodyDiv w:val="1"/>
      <w:marLeft w:val="0"/>
      <w:marRight w:val="0"/>
      <w:marTop w:val="0"/>
      <w:marBottom w:val="0"/>
      <w:divBdr>
        <w:top w:val="none" w:sz="0" w:space="0" w:color="auto"/>
        <w:left w:val="none" w:sz="0" w:space="0" w:color="auto"/>
        <w:bottom w:val="none" w:sz="0" w:space="0" w:color="auto"/>
        <w:right w:val="none" w:sz="0" w:space="0" w:color="auto"/>
      </w:divBdr>
    </w:div>
    <w:div w:id="1657495194">
      <w:bodyDiv w:val="1"/>
      <w:marLeft w:val="0"/>
      <w:marRight w:val="0"/>
      <w:marTop w:val="0"/>
      <w:marBottom w:val="0"/>
      <w:divBdr>
        <w:top w:val="none" w:sz="0" w:space="0" w:color="auto"/>
        <w:left w:val="none" w:sz="0" w:space="0" w:color="auto"/>
        <w:bottom w:val="none" w:sz="0" w:space="0" w:color="auto"/>
        <w:right w:val="none" w:sz="0" w:space="0" w:color="auto"/>
      </w:divBdr>
    </w:div>
    <w:div w:id="200508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 TargetMode="External"/><Relationship Id="rId13" Type="http://schemas.openxmlformats.org/officeDocument/2006/relationships/hyperlink" Target="https://www.disabilitygateway.gov.au/document/3146" TargetMode="External"/><Relationship Id="rId18" Type="http://schemas.openxmlformats.org/officeDocument/2006/relationships/hyperlink" Target="https://www.disabilitygateway.gov.au/ads-queensland-forum" TargetMode="External"/><Relationship Id="rId3" Type="http://schemas.openxmlformats.org/officeDocument/2006/relationships/styles" Target="styles.xml"/><Relationship Id="rId21" Type="http://schemas.openxmlformats.org/officeDocument/2006/relationships/hyperlink" Target="https://www.ndiscommission.gov.au/medicinesforhealth" TargetMode="External"/><Relationship Id="rId7" Type="http://schemas.openxmlformats.org/officeDocument/2006/relationships/endnotes" Target="endnotes.xml"/><Relationship Id="rId12" Type="http://schemas.openxmlformats.org/officeDocument/2006/relationships/hyperlink" Target="https://www.disabilitygateway.gov.au/document/3141" TargetMode="External"/><Relationship Id="rId17" Type="http://schemas.openxmlformats.org/officeDocument/2006/relationships/hyperlink" Target="http://www.qld.gov.au/qld-disability-pla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isabilitygateway.gov.au/ads" TargetMode="External"/><Relationship Id="rId20" Type="http://schemas.openxmlformats.org/officeDocument/2006/relationships/hyperlink" Target="https://www.ndiscommission.gov.au/evidencema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gateway.gov.au/document/315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isabilitygateway.gov.au/document/3181"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ndiscommission.gov.au/participants/incidents-and-behaviour-support/understanding-behaviour-support-and-restrictive-practices" TargetMode="External"/><Relationship Id="rId4" Type="http://schemas.openxmlformats.org/officeDocument/2006/relationships/settings" Target="settings.xml"/><Relationship Id="rId9" Type="http://schemas.openxmlformats.org/officeDocument/2006/relationships/hyperlink" Target="mailto:communication@dss.gov.au" TargetMode="External"/><Relationship Id="rId14" Type="http://schemas.openxmlformats.org/officeDocument/2006/relationships/hyperlink" Target="https://www.disabilitygateway.gov.au/document/3176" TargetMode="External"/><Relationship Id="rId22" Type="http://schemas.openxmlformats.org/officeDocument/2006/relationships/hyperlink" Target="https://www.ndiscommission.gov.au/worke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E34E8-AC17-4C9F-A8F7-354F1F02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6503</Words>
  <Characters>35429</Characters>
  <Application>Microsoft Office Word</Application>
  <DocSecurity>0</DocSecurity>
  <Lines>1562</Lines>
  <Paragraphs>1177</Paragraphs>
  <ScaleCrop>false</ScaleCrop>
  <HeadingPairs>
    <vt:vector size="2" baseType="variant">
      <vt:variant>
        <vt:lpstr>Title</vt:lpstr>
      </vt:variant>
      <vt:variant>
        <vt:i4>1</vt:i4>
      </vt:variant>
    </vt:vector>
  </HeadingPairs>
  <TitlesOfParts>
    <vt:vector size="1" baseType="lpstr">
      <vt:lpstr>Targeted Action Plans Report</vt:lpstr>
    </vt:vector>
  </TitlesOfParts>
  <LinksUpToDate>false</LinksUpToDate>
  <CharactersWithSpaces>40933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Action Plans Report</dc:title>
  <dc:subject/>
  <dc:creator/>
  <cp:keywords>[SEC=OFFICIAL]</cp:keywords>
  <dc:description/>
  <cp:lastModifiedBy/>
  <cp:revision>1</cp:revision>
  <dcterms:created xsi:type="dcterms:W3CDTF">2024-01-23T22:20:00Z</dcterms:created>
  <dcterms:modified xsi:type="dcterms:W3CDTF">2024-01-23T22:21:00Z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3AE018AB9AF04EDFAC3D15F3603433A5</vt:lpwstr>
  </property>
  <property fmtid="{D5CDD505-2E9C-101B-9397-08002B2CF9AE}" pid="9" name="PM_ProtectiveMarkingValue_Footer">
    <vt:lpwstr>OFFICIAL</vt:lpwstr>
  </property>
  <property fmtid="{D5CDD505-2E9C-101B-9397-08002B2CF9AE}" pid="10" name="PM_Originator_Hash_SHA1">
    <vt:lpwstr>189F50A0075A3234A1279FA257D5727008185E1E</vt:lpwstr>
  </property>
  <property fmtid="{D5CDD505-2E9C-101B-9397-08002B2CF9AE}" pid="11" name="PM_OriginationTimeStamp">
    <vt:lpwstr>2024-01-23T22:20:27Z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319037372D510AFA266C3931E3589075</vt:lpwstr>
  </property>
  <property fmtid="{D5CDD505-2E9C-101B-9397-08002B2CF9AE}" pid="21" name="PM_Hash_Salt">
    <vt:lpwstr>F034B9592A5ACC8F86E17C5B12D9B516</vt:lpwstr>
  </property>
  <property fmtid="{D5CDD505-2E9C-101B-9397-08002B2CF9AE}" pid="22" name="PM_Hash_SHA1">
    <vt:lpwstr>C5780A0A2E47FDC1087260A89D5E134C22BA2CFF</vt:lpwstr>
  </property>
  <property fmtid="{D5CDD505-2E9C-101B-9397-08002B2CF9AE}" pid="23" name="PM_OriginatorUserAccountName_SHA256">
    <vt:lpwstr>5AEC3A1743B304DE5E827DE83F0ABD962F4CB8BC02C3388E11EAD7C7E8112F27</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