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45717C69" w:rsidR="00881AEF" w:rsidRDefault="00B4789F" w:rsidP="004E1AE7">
      <w:pPr>
        <w:pStyle w:val="Title"/>
      </w:pPr>
      <w:proofErr w:type="spellStart"/>
      <w:r w:rsidRPr="00B4789F">
        <w:t>Έκθεση</w:t>
      </w:r>
      <w:proofErr w:type="spellEnd"/>
      <w:r w:rsidRPr="00B4789F">
        <w:t xml:space="preserve"> </w:t>
      </w:r>
      <w:proofErr w:type="spellStart"/>
      <w:r w:rsidRPr="00B4789F">
        <w:t>Στοχευμένων</w:t>
      </w:r>
      <w:proofErr w:type="spellEnd"/>
      <w:r w:rsidRPr="00B4789F">
        <w:t xml:space="preserve"> </w:t>
      </w:r>
      <w:proofErr w:type="spellStart"/>
      <w:r w:rsidRPr="00B4789F">
        <w:t>Σχεδίων</w:t>
      </w:r>
      <w:proofErr w:type="spellEnd"/>
      <w:r w:rsidRPr="00B4789F">
        <w:t xml:space="preserve"> </w:t>
      </w:r>
      <w:proofErr w:type="spellStart"/>
      <w:r w:rsidRPr="00B4789F">
        <w:t>Δράσης</w:t>
      </w:r>
      <w:proofErr w:type="spellEnd"/>
    </w:p>
    <w:p w14:paraId="3E597896" w14:textId="4B030F42" w:rsidR="00881AEF" w:rsidRPr="001E74CA" w:rsidRDefault="00B4789F" w:rsidP="00883D2F">
      <w:pPr>
        <w:spacing w:before="240" w:after="240"/>
        <w:rPr>
          <w:sz w:val="56"/>
          <w:szCs w:val="56"/>
        </w:rPr>
      </w:pPr>
      <w:r w:rsidRPr="00B4789F">
        <w:rPr>
          <w:sz w:val="56"/>
          <w:szCs w:val="56"/>
        </w:rPr>
        <w:t xml:space="preserve">1 </w:t>
      </w:r>
      <w:proofErr w:type="spellStart"/>
      <w:r w:rsidRPr="00B4789F">
        <w:rPr>
          <w:sz w:val="56"/>
          <w:szCs w:val="56"/>
        </w:rPr>
        <w:t>Ιουλίου</w:t>
      </w:r>
      <w:proofErr w:type="spellEnd"/>
      <w:r w:rsidRPr="00B4789F">
        <w:rPr>
          <w:sz w:val="56"/>
          <w:szCs w:val="56"/>
        </w:rPr>
        <w:t xml:space="preserve"> 2022 </w:t>
      </w:r>
      <w:proofErr w:type="spellStart"/>
      <w:r w:rsidRPr="00B4789F">
        <w:rPr>
          <w:sz w:val="56"/>
          <w:szCs w:val="56"/>
        </w:rPr>
        <w:t>έως</w:t>
      </w:r>
      <w:proofErr w:type="spellEnd"/>
      <w:r w:rsidRPr="00B4789F">
        <w:rPr>
          <w:sz w:val="56"/>
          <w:szCs w:val="56"/>
        </w:rPr>
        <w:t xml:space="preserve"> 30 </w:t>
      </w:r>
      <w:proofErr w:type="spellStart"/>
      <w:r w:rsidRPr="00B4789F">
        <w:rPr>
          <w:sz w:val="56"/>
          <w:szCs w:val="56"/>
        </w:rPr>
        <w:t>Ιουνίου</w:t>
      </w:r>
      <w:proofErr w:type="spellEnd"/>
      <w:r w:rsidRPr="00B4789F">
        <w:rPr>
          <w:sz w:val="56"/>
          <w:szCs w:val="56"/>
        </w:rPr>
        <w:t xml:space="preserve"> 2023</w:t>
      </w:r>
    </w:p>
    <w:p w14:paraId="3BCBD241" w14:textId="69D24D1C" w:rsidR="00881AEF" w:rsidRPr="001E74CA" w:rsidRDefault="00B4789F" w:rsidP="00883D2F">
      <w:pPr>
        <w:spacing w:before="240" w:after="240"/>
        <w:rPr>
          <w:sz w:val="34"/>
          <w:szCs w:val="34"/>
        </w:rPr>
      </w:pPr>
      <w:proofErr w:type="spellStart"/>
      <w:r w:rsidRPr="00B4789F">
        <w:rPr>
          <w:sz w:val="34"/>
          <w:szCs w:val="34"/>
        </w:rPr>
        <w:t>Στρ</w:t>
      </w:r>
      <w:proofErr w:type="spellEnd"/>
      <w:r w:rsidRPr="00B4789F">
        <w:rPr>
          <w:sz w:val="34"/>
          <w:szCs w:val="34"/>
        </w:rPr>
        <w:t xml:space="preserve">ατηγική </w:t>
      </w:r>
      <w:proofErr w:type="spellStart"/>
      <w:r w:rsidRPr="00B4789F">
        <w:rPr>
          <w:sz w:val="34"/>
          <w:szCs w:val="34"/>
        </w:rPr>
        <w:t>της</w:t>
      </w:r>
      <w:proofErr w:type="spellEnd"/>
      <w:r w:rsidRPr="00B4789F">
        <w:rPr>
          <w:sz w:val="34"/>
          <w:szCs w:val="34"/>
        </w:rPr>
        <w:t xml:space="preserve"> </w:t>
      </w:r>
      <w:proofErr w:type="spellStart"/>
      <w:r w:rsidRPr="00B4789F">
        <w:rPr>
          <w:sz w:val="34"/>
          <w:szCs w:val="34"/>
        </w:rPr>
        <w:t>Αυστρ</w:t>
      </w:r>
      <w:proofErr w:type="spellEnd"/>
      <w:r w:rsidRPr="00B4789F">
        <w:rPr>
          <w:sz w:val="34"/>
          <w:szCs w:val="34"/>
        </w:rPr>
        <w:t xml:space="preserve">αλίας </w:t>
      </w:r>
      <w:proofErr w:type="spellStart"/>
      <w:r w:rsidRPr="00B4789F">
        <w:rPr>
          <w:sz w:val="34"/>
          <w:szCs w:val="34"/>
        </w:rPr>
        <w:t>γι</w:t>
      </w:r>
      <w:proofErr w:type="spellEnd"/>
      <w:r w:rsidRPr="00B4789F">
        <w:rPr>
          <w:sz w:val="34"/>
          <w:szCs w:val="34"/>
        </w:rPr>
        <w:t xml:space="preserve">α </w:t>
      </w:r>
      <w:proofErr w:type="spellStart"/>
      <w:r w:rsidRPr="00B4789F">
        <w:rPr>
          <w:sz w:val="34"/>
          <w:szCs w:val="34"/>
        </w:rPr>
        <w:t>την</w:t>
      </w:r>
      <w:proofErr w:type="spellEnd"/>
      <w:r w:rsidRPr="00B4789F">
        <w:rPr>
          <w:sz w:val="34"/>
          <w:szCs w:val="34"/>
        </w:rPr>
        <w:t xml:space="preserve"> </w:t>
      </w:r>
      <w:proofErr w:type="spellStart"/>
      <w:r w:rsidRPr="00B4789F">
        <w:rPr>
          <w:sz w:val="34"/>
          <w:szCs w:val="34"/>
        </w:rPr>
        <w:t>Αν</w:t>
      </w:r>
      <w:proofErr w:type="spellEnd"/>
      <w:r w:rsidRPr="00B4789F">
        <w:rPr>
          <w:sz w:val="34"/>
          <w:szCs w:val="34"/>
        </w:rPr>
        <w:t>απηρία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327F40FE" w:rsidR="00FB6BEB" w:rsidRPr="00FB6BEB" w:rsidRDefault="00B4789F" w:rsidP="00FB6BEB">
      <w:pPr>
        <w:spacing w:after="0" w:line="240" w:lineRule="auto"/>
        <w:rPr>
          <w:rFonts w:asciiTheme="minorHAnsi" w:hAnsiTheme="minorHAnsi" w:cstheme="minorHAnsi"/>
        </w:rPr>
      </w:pPr>
      <w:r w:rsidRPr="00A562F4">
        <w:rPr>
          <w:rFonts w:cs="Arial"/>
          <w:lang w:val="el-GR"/>
        </w:rPr>
        <w:lastRenderedPageBreak/>
        <w:t>Το παρόν έγγραφο, Έκθεση Στοχευμένων Σχεδίων Δράσης, 1 Ιουλίου 2022 έως 30 Ιουνίου 2023,</w:t>
      </w:r>
      <w:r w:rsidRPr="00A562F4">
        <w:rPr>
          <w:rFonts w:cs="Arial"/>
          <w:lang w:val="en-US"/>
        </w:rPr>
        <w:t xml:space="preserve"> </w:t>
      </w:r>
      <w:r w:rsidRPr="00A562F4">
        <w:rPr>
          <w:rFonts w:cs="Arial"/>
          <w:lang w:val="el-GR"/>
        </w:rPr>
        <w:t xml:space="preserve">Η Στρατηγική της Αυστραλίας για την Αναπηρία 2021-2031 έχει άδεια σύμφωνα με την </w:t>
      </w:r>
      <w:r w:rsidRPr="00A562F4">
        <w:rPr>
          <w:rFonts w:cs="Arial"/>
        </w:rPr>
        <w:t>Creative</w:t>
      </w:r>
      <w:r w:rsidRPr="00A562F4">
        <w:rPr>
          <w:rFonts w:cs="Arial"/>
          <w:lang w:val="el-GR"/>
        </w:rPr>
        <w:t xml:space="preserve"> </w:t>
      </w:r>
      <w:r w:rsidRPr="00A562F4">
        <w:rPr>
          <w:rFonts w:cs="Arial"/>
        </w:rPr>
        <w:t>Commons</w:t>
      </w:r>
      <w:r w:rsidRPr="00A562F4">
        <w:rPr>
          <w:rFonts w:cs="Arial"/>
          <w:lang w:val="el-GR"/>
        </w:rPr>
        <w:t xml:space="preserve"> </w:t>
      </w:r>
      <w:r w:rsidRPr="00A562F4">
        <w:rPr>
          <w:rFonts w:cs="Arial"/>
        </w:rPr>
        <w:t>Attribution 4.0 International License</w:t>
      </w:r>
      <w:r w:rsidRPr="00A562F4">
        <w:rPr>
          <w:rFonts w:cs="Arial"/>
          <w:lang w:val="el-GR"/>
        </w:rPr>
        <w:t>, με εξαίρεση:</w:t>
      </w:r>
    </w:p>
    <w:p w14:paraId="10A2AF35" w14:textId="2772795B" w:rsidR="00FB6BEB" w:rsidRPr="000842DE" w:rsidRDefault="00B4789F" w:rsidP="000842DE">
      <w:pPr>
        <w:pStyle w:val="ListParagraph"/>
        <w:numPr>
          <w:ilvl w:val="0"/>
          <w:numId w:val="34"/>
        </w:numPr>
        <w:spacing w:before="240" w:after="120" w:line="240" w:lineRule="auto"/>
        <w:contextualSpacing w:val="0"/>
        <w:rPr>
          <w:rFonts w:asciiTheme="minorHAnsi" w:hAnsiTheme="minorHAnsi" w:cstheme="minorHAnsi"/>
        </w:rPr>
      </w:pPr>
      <w:r w:rsidRPr="00A562F4">
        <w:rPr>
          <w:rFonts w:cs="Arial"/>
          <w:lang w:val="el-GR"/>
        </w:rPr>
        <w:t xml:space="preserve">το  Λογότυπο της </w:t>
      </w:r>
      <w:proofErr w:type="spellStart"/>
      <w:r w:rsidR="00A05C43">
        <w:rPr>
          <w:rFonts w:ascii="Tahoma" w:hAnsi="Tahoma" w:cs="Tahoma"/>
          <w:color w:val="000000"/>
          <w:sz w:val="20"/>
          <w:szCs w:val="20"/>
          <w:lang w:val="en-US"/>
        </w:rPr>
        <w:t>Στρ</w:t>
      </w:r>
      <w:proofErr w:type="spellEnd"/>
      <w:r w:rsidR="00A05C43">
        <w:rPr>
          <w:rFonts w:ascii="Tahoma" w:hAnsi="Tahoma" w:cs="Tahoma"/>
          <w:color w:val="000000"/>
          <w:sz w:val="20"/>
          <w:szCs w:val="20"/>
          <w:lang w:val="en-US"/>
        </w:rPr>
        <w:t>ατηγικής</w:t>
      </w:r>
      <w:r w:rsidRPr="00A562F4">
        <w:rPr>
          <w:rFonts w:cs="Arial"/>
          <w:lang w:val="el-GR"/>
        </w:rPr>
        <w:t xml:space="preserve"> της Αυστραλίας για την Αναπηρία 2021-2031</w:t>
      </w:r>
      <w:r w:rsidR="00A05C43">
        <w:rPr>
          <w:rFonts w:cs="Arial"/>
          <w:lang w:val="en-US"/>
        </w:rPr>
        <w:t xml:space="preserve"> </w:t>
      </w:r>
      <w:r w:rsidR="00A05C43">
        <w:rPr>
          <w:rFonts w:ascii="Tahoma" w:hAnsi="Tahoma" w:cs="Tahoma"/>
          <w:color w:val="000000"/>
          <w:sz w:val="20"/>
          <w:szCs w:val="20"/>
          <w:lang w:val="en-US"/>
        </w:rPr>
        <w:t xml:space="preserve">και </w:t>
      </w:r>
      <w:proofErr w:type="spellStart"/>
      <w:r w:rsidR="00A05C43">
        <w:rPr>
          <w:rFonts w:ascii="Tahoma" w:hAnsi="Tahoma" w:cs="Tahoma"/>
          <w:color w:val="000000"/>
          <w:sz w:val="20"/>
          <w:szCs w:val="20"/>
          <w:lang w:val="en-US"/>
        </w:rPr>
        <w:t>την</w:t>
      </w:r>
      <w:proofErr w:type="spellEnd"/>
      <w:r w:rsidR="00A05C43">
        <w:rPr>
          <w:rFonts w:ascii="Tahoma" w:hAnsi="Tahoma" w:cs="Tahoma"/>
          <w:color w:val="000000"/>
          <w:sz w:val="20"/>
          <w:szCs w:val="20"/>
          <w:lang w:val="en-US"/>
        </w:rPr>
        <w:t xml:space="preserve"> επ</w:t>
      </w:r>
      <w:proofErr w:type="spellStart"/>
      <w:r w:rsidR="00A05C43">
        <w:rPr>
          <w:rFonts w:ascii="Tahoma" w:hAnsi="Tahoma" w:cs="Tahoma"/>
          <w:color w:val="000000"/>
          <w:sz w:val="20"/>
          <w:szCs w:val="20"/>
          <w:lang w:val="en-US"/>
        </w:rPr>
        <w:t>ωνυμί</w:t>
      </w:r>
      <w:proofErr w:type="spellEnd"/>
      <w:r w:rsidR="00A05C43">
        <w:rPr>
          <w:rFonts w:ascii="Tahoma" w:hAnsi="Tahoma" w:cs="Tahoma"/>
          <w:color w:val="000000"/>
          <w:sz w:val="20"/>
          <w:szCs w:val="20"/>
          <w:lang w:val="en-US"/>
        </w:rPr>
        <w:t>α</w:t>
      </w:r>
    </w:p>
    <w:p w14:paraId="4C2833E8" w14:textId="14D74F26" w:rsidR="00FB6BEB" w:rsidRPr="000842DE" w:rsidRDefault="00B4789F" w:rsidP="000842DE">
      <w:pPr>
        <w:pStyle w:val="ListParagraph"/>
        <w:numPr>
          <w:ilvl w:val="0"/>
          <w:numId w:val="34"/>
        </w:numPr>
        <w:spacing w:before="120" w:after="120" w:line="240" w:lineRule="auto"/>
        <w:contextualSpacing w:val="0"/>
        <w:rPr>
          <w:rFonts w:asciiTheme="minorHAnsi" w:hAnsiTheme="minorHAnsi" w:cstheme="minorHAnsi"/>
        </w:rPr>
      </w:pPr>
      <w:r w:rsidRPr="00A562F4">
        <w:rPr>
          <w:rFonts w:cs="Arial"/>
          <w:lang w:val="el-GR"/>
        </w:rPr>
        <w:t>Οποιοδήποτε υλικό τρίτων μερών</w:t>
      </w:r>
    </w:p>
    <w:p w14:paraId="3D5C3934" w14:textId="4A05D9FA" w:rsidR="00FB6BEB" w:rsidRPr="000842DE" w:rsidRDefault="00B4789F" w:rsidP="000842DE">
      <w:pPr>
        <w:pStyle w:val="ListParagraph"/>
        <w:numPr>
          <w:ilvl w:val="0"/>
          <w:numId w:val="34"/>
        </w:numPr>
        <w:spacing w:before="120" w:after="120" w:line="240" w:lineRule="auto"/>
        <w:contextualSpacing w:val="0"/>
        <w:rPr>
          <w:rFonts w:asciiTheme="minorHAnsi" w:hAnsiTheme="minorHAnsi" w:cstheme="minorHAnsi"/>
        </w:rPr>
      </w:pPr>
      <w:r w:rsidRPr="00A562F4">
        <w:rPr>
          <w:rFonts w:cs="Arial"/>
          <w:lang w:val="el-GR"/>
        </w:rPr>
        <w:t>Όλες οι εικόνες ή/και φωτογραφίες.</w:t>
      </w:r>
    </w:p>
    <w:p w14:paraId="496D6FE9" w14:textId="2F215537" w:rsidR="00FB6BEB" w:rsidRPr="00FB6BEB" w:rsidRDefault="00B4789F" w:rsidP="000842DE">
      <w:pPr>
        <w:spacing w:before="240" w:after="0" w:line="240" w:lineRule="auto"/>
        <w:rPr>
          <w:rFonts w:asciiTheme="minorHAnsi" w:hAnsiTheme="minorHAnsi" w:cstheme="minorHAnsi"/>
        </w:rPr>
      </w:pPr>
      <w:r w:rsidRPr="00A562F4">
        <w:rPr>
          <w:rFonts w:cs="Arial"/>
          <w:lang w:val="el-GR"/>
        </w:rPr>
        <w:t xml:space="preserve">Περισσότερες πληροφορίες σχετικά με αυτήν την άδεια CC By </w:t>
      </w:r>
      <w:r w:rsidRPr="00A562F4">
        <w:rPr>
          <w:rFonts w:cs="Arial"/>
        </w:rPr>
        <w:t>license</w:t>
      </w:r>
      <w:r w:rsidRPr="00A562F4">
        <w:rPr>
          <w:rFonts w:cs="Arial"/>
          <w:lang w:val="el-GR"/>
        </w:rPr>
        <w:t xml:space="preserve"> παρατίθενται στον ιστότοπο της Creative Commons:</w:t>
      </w:r>
    </w:p>
    <w:p w14:paraId="066B238D" w14:textId="50BED261" w:rsidR="00FB6BEB" w:rsidRPr="00FB6BEB" w:rsidRDefault="00ED5580"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12EE09A1" w:rsidR="00FB6BEB" w:rsidRPr="00FB6BEB" w:rsidRDefault="00B4789F" w:rsidP="000842DE">
      <w:pPr>
        <w:spacing w:before="240" w:after="0" w:line="240" w:lineRule="auto"/>
        <w:rPr>
          <w:rFonts w:asciiTheme="minorHAnsi" w:hAnsiTheme="minorHAnsi" w:cstheme="minorHAnsi"/>
        </w:rPr>
      </w:pPr>
      <w:r w:rsidRPr="00A562F4">
        <w:rPr>
          <w:rFonts w:cs="Arial"/>
          <w:lang w:val="el-GR"/>
        </w:rPr>
        <w:t>Απόδοση</w:t>
      </w:r>
    </w:p>
    <w:p w14:paraId="3AD5EC4C" w14:textId="147AC9AD" w:rsidR="00FB6BEB" w:rsidRPr="00B4789F" w:rsidRDefault="00B4789F" w:rsidP="000842DE">
      <w:pPr>
        <w:spacing w:before="240" w:after="0" w:line="240" w:lineRule="auto"/>
        <w:rPr>
          <w:rFonts w:asciiTheme="minorHAnsi" w:hAnsiTheme="minorHAnsi" w:cstheme="minorHAnsi"/>
          <w:lang w:val="en-US"/>
        </w:rPr>
      </w:pPr>
      <w:r w:rsidRPr="00A562F4">
        <w:rPr>
          <w:rFonts w:cs="Arial"/>
          <w:lang w:val="el-GR"/>
        </w:rPr>
        <w:t>Η χρήση ολόκληρου ή μέρους του παρόντος εγγράφου πρέπει να περιλαμβάνει την ακόλουθη απόδοση:</w:t>
      </w:r>
      <w:r>
        <w:rPr>
          <w:rFonts w:cs="Arial"/>
          <w:lang w:val="en-US"/>
        </w:rPr>
        <w:t xml:space="preserve"> </w:t>
      </w:r>
      <w:r w:rsidRPr="00A562F4">
        <w:rPr>
          <w:rFonts w:cs="Arial"/>
        </w:rPr>
        <w:t>© Commonwealth of Australia (Department of Social Services) 2023</w:t>
      </w:r>
    </w:p>
    <w:p w14:paraId="13448D78" w14:textId="339AD3EB" w:rsidR="008C13A0" w:rsidRDefault="00B4789F" w:rsidP="000842DE">
      <w:pPr>
        <w:spacing w:before="240" w:after="0" w:line="240" w:lineRule="auto"/>
        <w:rPr>
          <w:rFonts w:asciiTheme="minorHAnsi" w:hAnsiTheme="minorHAnsi" w:cstheme="minorHAnsi"/>
        </w:rPr>
      </w:pPr>
      <w:r w:rsidRPr="00A562F4">
        <w:rPr>
          <w:rFonts w:cs="Arial"/>
          <w:lang w:val="el-GR"/>
        </w:rPr>
        <w:t>Ερωτήσεις σχετικά με ρυθμίσεις πνευματικών δικαιωμάτων και οποιαδήποτε χρήση αυτών των πληροφοριών μπορούν να σταλούν στο Υπουργείο Κοινωνικών Υπηρεσιών:</w:t>
      </w:r>
    </w:p>
    <w:p w14:paraId="6CB2C241" w14:textId="0C690FFB" w:rsidR="00FB6BEB" w:rsidRPr="00FB6BEB" w:rsidRDefault="00B4789F" w:rsidP="000842DE">
      <w:pPr>
        <w:spacing w:before="240" w:after="0" w:line="240" w:lineRule="auto"/>
        <w:rPr>
          <w:rFonts w:asciiTheme="minorHAnsi" w:hAnsiTheme="minorHAnsi" w:cstheme="minorHAnsi"/>
        </w:rPr>
      </w:pPr>
      <w:r w:rsidRPr="00A562F4">
        <w:rPr>
          <w:rFonts w:cs="Arial"/>
          <w:lang w:val="el-GR"/>
        </w:rPr>
        <w:t>Μέσω</w:t>
      </w:r>
      <w:r>
        <w:rPr>
          <w:rFonts w:cs="Arial"/>
        </w:rPr>
        <w:t xml:space="preserve"> email:</w:t>
      </w:r>
      <w:r w:rsidR="00FB6BEB" w:rsidRPr="00FB6BEB">
        <w:rPr>
          <w:rFonts w:asciiTheme="minorHAnsi" w:hAnsiTheme="minorHAnsi" w:cstheme="minorHAnsi"/>
        </w:rPr>
        <w:t xml:space="preserve"> </w:t>
      </w:r>
      <w:hyperlink r:id="rId10" w:history="1">
        <w:r w:rsidR="008C13A0" w:rsidRPr="00EE11EE">
          <w:rPr>
            <w:rStyle w:val="Hyperlink"/>
            <w:rFonts w:asciiTheme="minorHAnsi" w:hAnsiTheme="minorHAnsi" w:cstheme="minorHAnsi"/>
          </w:rPr>
          <w:t>communication@dss.gov.au</w:t>
        </w:r>
      </w:hyperlink>
    </w:p>
    <w:p w14:paraId="05644BE3" w14:textId="20FDA97B" w:rsidR="00881AEF" w:rsidRPr="00FB6BEB" w:rsidRDefault="00B4789F" w:rsidP="008C13A0">
      <w:pPr>
        <w:spacing w:before="240" w:after="0" w:line="240" w:lineRule="auto"/>
        <w:rPr>
          <w:rFonts w:asciiTheme="minorHAnsi" w:hAnsiTheme="minorHAnsi" w:cstheme="minorHAnsi"/>
        </w:rPr>
      </w:pPr>
      <w:r w:rsidRPr="00A562F4">
        <w:rPr>
          <w:rFonts w:cs="Arial"/>
          <w:lang w:val="el-GR"/>
        </w:rPr>
        <w:t>Ταχυδρομικά</w:t>
      </w:r>
      <w:r w:rsidRPr="00A562F4">
        <w:rPr>
          <w:rFonts w:cs="Arial"/>
        </w:rPr>
        <w:t xml:space="preserve">: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6CF74E37" w:rsidR="008C13A0" w:rsidRDefault="00342B5D" w:rsidP="008C13A0">
      <w:pPr>
        <w:pStyle w:val="Heading1"/>
      </w:pPr>
      <w:bookmarkStart w:id="0" w:name="_Toc153292316"/>
      <w:bookmarkStart w:id="1" w:name="_Toc153377910"/>
      <w:proofErr w:type="spellStart"/>
      <w:r w:rsidRPr="00342B5D">
        <w:lastRenderedPageBreak/>
        <w:t>Περιεχόμεν</w:t>
      </w:r>
      <w:proofErr w:type="spellEnd"/>
      <w:r w:rsidRPr="00342B5D">
        <w:t>α</w:t>
      </w:r>
      <w:bookmarkEnd w:id="0"/>
      <w:bookmarkEnd w:id="1"/>
    </w:p>
    <w:sdt>
      <w:sdtPr>
        <w:rPr>
          <w:b/>
          <w:bCs/>
        </w:rPr>
        <w:id w:val="-202179485"/>
        <w:docPartObj>
          <w:docPartGallery w:val="Table of Contents"/>
          <w:docPartUnique/>
        </w:docPartObj>
      </w:sdtPr>
      <w:sdtEndPr>
        <w:rPr>
          <w:b w:val="0"/>
          <w:bCs w:val="0"/>
          <w:noProof/>
        </w:rPr>
      </w:sdtEndPr>
      <w:sdtContent>
        <w:p w14:paraId="1B3E1C47" w14:textId="1A7A260D" w:rsidR="00BC1D40" w:rsidRDefault="008E5C12">
          <w:pPr>
            <w:pStyle w:val="TOC1"/>
            <w:tabs>
              <w:tab w:val="right" w:leader="dot" w:pos="9016"/>
            </w:tabs>
            <w:rPr>
              <w:rFonts w:asciiTheme="minorHAnsi" w:eastAsiaTheme="minorEastAsia" w:hAnsiTheme="minorHAnsi"/>
              <w:noProof/>
              <w:lang w:val="en-US"/>
            </w:rPr>
          </w:pPr>
          <w:r>
            <w:fldChar w:fldCharType="begin"/>
          </w:r>
          <w:r>
            <w:instrText xml:space="preserve"> TOC \o "1-3" \h \z \u </w:instrText>
          </w:r>
          <w:r>
            <w:fldChar w:fldCharType="separate"/>
          </w:r>
        </w:p>
        <w:p w14:paraId="38CF8165" w14:textId="77777777" w:rsidR="00BC1D40" w:rsidRDefault="00ED5580">
          <w:pPr>
            <w:pStyle w:val="TOC1"/>
            <w:tabs>
              <w:tab w:val="right" w:leader="dot" w:pos="9016"/>
            </w:tabs>
            <w:rPr>
              <w:rFonts w:asciiTheme="minorHAnsi" w:eastAsiaTheme="minorEastAsia" w:hAnsiTheme="minorHAnsi"/>
              <w:noProof/>
              <w:lang w:val="en-US"/>
            </w:rPr>
          </w:pPr>
          <w:hyperlink w:anchor="_Toc153377911" w:history="1">
            <w:r w:rsidR="00BC1D40" w:rsidRPr="00E94D6E">
              <w:rPr>
                <w:rStyle w:val="Hyperlink"/>
                <w:noProof/>
              </w:rPr>
              <w:t>Εισαγωγή</w:t>
            </w:r>
            <w:r w:rsidR="00BC1D40">
              <w:rPr>
                <w:noProof/>
                <w:webHidden/>
              </w:rPr>
              <w:tab/>
            </w:r>
            <w:r w:rsidR="00BC1D40">
              <w:rPr>
                <w:noProof/>
                <w:webHidden/>
              </w:rPr>
              <w:fldChar w:fldCharType="begin"/>
            </w:r>
            <w:r w:rsidR="00BC1D40">
              <w:rPr>
                <w:noProof/>
                <w:webHidden/>
              </w:rPr>
              <w:instrText xml:space="preserve"> PAGEREF _Toc153377911 \h </w:instrText>
            </w:r>
            <w:r w:rsidR="00BC1D40">
              <w:rPr>
                <w:noProof/>
                <w:webHidden/>
              </w:rPr>
            </w:r>
            <w:r w:rsidR="00BC1D40">
              <w:rPr>
                <w:noProof/>
                <w:webHidden/>
              </w:rPr>
              <w:fldChar w:fldCharType="separate"/>
            </w:r>
            <w:r w:rsidR="00BC1D40">
              <w:rPr>
                <w:noProof/>
                <w:webHidden/>
              </w:rPr>
              <w:t>2</w:t>
            </w:r>
            <w:r w:rsidR="00BC1D40">
              <w:rPr>
                <w:noProof/>
                <w:webHidden/>
              </w:rPr>
              <w:fldChar w:fldCharType="end"/>
            </w:r>
          </w:hyperlink>
        </w:p>
        <w:p w14:paraId="0BA3E2FA" w14:textId="77777777" w:rsidR="00BC1D40" w:rsidRDefault="00ED5580">
          <w:pPr>
            <w:pStyle w:val="TOC1"/>
            <w:tabs>
              <w:tab w:val="right" w:leader="dot" w:pos="9016"/>
            </w:tabs>
            <w:rPr>
              <w:rFonts w:asciiTheme="minorHAnsi" w:eastAsiaTheme="minorEastAsia" w:hAnsiTheme="minorHAnsi"/>
              <w:noProof/>
              <w:lang w:val="en-US"/>
            </w:rPr>
          </w:pPr>
          <w:hyperlink w:anchor="_Toc153377912" w:history="1">
            <w:r w:rsidR="00BC1D40" w:rsidRPr="00E94D6E">
              <w:rPr>
                <w:rStyle w:val="Hyperlink"/>
                <w:rFonts w:cs="Arial"/>
                <w:noProof/>
                <w:lang w:val="el-GR"/>
              </w:rPr>
              <w:t>Εθνική Πρόοδος</w:t>
            </w:r>
            <w:r w:rsidR="00BC1D40">
              <w:rPr>
                <w:noProof/>
                <w:webHidden/>
              </w:rPr>
              <w:tab/>
            </w:r>
            <w:r w:rsidR="00BC1D40">
              <w:rPr>
                <w:noProof/>
                <w:webHidden/>
              </w:rPr>
              <w:fldChar w:fldCharType="begin"/>
            </w:r>
            <w:r w:rsidR="00BC1D40">
              <w:rPr>
                <w:noProof/>
                <w:webHidden/>
              </w:rPr>
              <w:instrText xml:space="preserve"> PAGEREF _Toc153377912 \h </w:instrText>
            </w:r>
            <w:r w:rsidR="00BC1D40">
              <w:rPr>
                <w:noProof/>
                <w:webHidden/>
              </w:rPr>
            </w:r>
            <w:r w:rsidR="00BC1D40">
              <w:rPr>
                <w:noProof/>
                <w:webHidden/>
              </w:rPr>
              <w:fldChar w:fldCharType="separate"/>
            </w:r>
            <w:r w:rsidR="00BC1D40">
              <w:rPr>
                <w:noProof/>
                <w:webHidden/>
              </w:rPr>
              <w:t>5</w:t>
            </w:r>
            <w:r w:rsidR="00BC1D40">
              <w:rPr>
                <w:noProof/>
                <w:webHidden/>
              </w:rPr>
              <w:fldChar w:fldCharType="end"/>
            </w:r>
          </w:hyperlink>
        </w:p>
        <w:p w14:paraId="294737C9" w14:textId="77777777" w:rsidR="00BC1D40" w:rsidRDefault="00ED5580">
          <w:pPr>
            <w:pStyle w:val="TOC1"/>
            <w:tabs>
              <w:tab w:val="right" w:leader="dot" w:pos="9016"/>
            </w:tabs>
            <w:rPr>
              <w:rFonts w:asciiTheme="minorHAnsi" w:eastAsiaTheme="minorEastAsia" w:hAnsiTheme="minorHAnsi"/>
              <w:noProof/>
              <w:lang w:val="en-US"/>
            </w:rPr>
          </w:pPr>
          <w:hyperlink w:anchor="_Toc153377913" w:history="1">
            <w:r w:rsidR="00BC1D40" w:rsidRPr="00E94D6E">
              <w:rPr>
                <w:rStyle w:val="Hyperlink"/>
                <w:rFonts w:cs="Arial"/>
                <w:noProof/>
                <w:lang w:val="en-US"/>
              </w:rPr>
              <w:t>Στοχευμένο</w:t>
            </w:r>
            <w:r w:rsidR="00BC1D40" w:rsidRPr="00E94D6E">
              <w:rPr>
                <w:rStyle w:val="Hyperlink"/>
                <w:rFonts w:cs="Arial"/>
                <w:noProof/>
                <w:lang w:val="el-GR"/>
              </w:rPr>
              <w:t xml:space="preserve"> Σχέδιο Δράσης για την Απασχόληση</w:t>
            </w:r>
            <w:r w:rsidR="00BC1D40">
              <w:rPr>
                <w:noProof/>
                <w:webHidden/>
              </w:rPr>
              <w:tab/>
            </w:r>
            <w:r w:rsidR="00BC1D40">
              <w:rPr>
                <w:noProof/>
                <w:webHidden/>
              </w:rPr>
              <w:fldChar w:fldCharType="begin"/>
            </w:r>
            <w:r w:rsidR="00BC1D40">
              <w:rPr>
                <w:noProof/>
                <w:webHidden/>
              </w:rPr>
              <w:instrText xml:space="preserve"> PAGEREF _Toc153377913 \h </w:instrText>
            </w:r>
            <w:r w:rsidR="00BC1D40">
              <w:rPr>
                <w:noProof/>
                <w:webHidden/>
              </w:rPr>
            </w:r>
            <w:r w:rsidR="00BC1D40">
              <w:rPr>
                <w:noProof/>
                <w:webHidden/>
              </w:rPr>
              <w:fldChar w:fldCharType="separate"/>
            </w:r>
            <w:r w:rsidR="00BC1D40">
              <w:rPr>
                <w:noProof/>
                <w:webHidden/>
              </w:rPr>
              <w:t>8</w:t>
            </w:r>
            <w:r w:rsidR="00BC1D40">
              <w:rPr>
                <w:noProof/>
                <w:webHidden/>
              </w:rPr>
              <w:fldChar w:fldCharType="end"/>
            </w:r>
          </w:hyperlink>
        </w:p>
        <w:p w14:paraId="05C89F3A" w14:textId="77777777" w:rsidR="00BC1D40" w:rsidRDefault="00ED5580">
          <w:pPr>
            <w:pStyle w:val="TOC1"/>
            <w:tabs>
              <w:tab w:val="right" w:leader="dot" w:pos="9016"/>
            </w:tabs>
            <w:rPr>
              <w:rFonts w:asciiTheme="minorHAnsi" w:eastAsiaTheme="minorEastAsia" w:hAnsiTheme="minorHAnsi"/>
              <w:noProof/>
              <w:lang w:val="en-US"/>
            </w:rPr>
          </w:pPr>
          <w:hyperlink w:anchor="_Toc153377916" w:history="1">
            <w:r w:rsidR="00BC1D40" w:rsidRPr="00E94D6E">
              <w:rPr>
                <w:rStyle w:val="Hyperlink"/>
                <w:rFonts w:cs="Arial"/>
                <w:noProof/>
                <w:lang w:val="el-GR"/>
              </w:rPr>
              <w:t>Σχέδιο Δράσης Στοχευμένο στις Κοινωνικές Αντιλήψεις</w:t>
            </w:r>
            <w:r w:rsidR="00BC1D40">
              <w:rPr>
                <w:noProof/>
                <w:webHidden/>
              </w:rPr>
              <w:tab/>
            </w:r>
            <w:r w:rsidR="00BC1D40">
              <w:rPr>
                <w:noProof/>
                <w:webHidden/>
              </w:rPr>
              <w:fldChar w:fldCharType="begin"/>
            </w:r>
            <w:r w:rsidR="00BC1D40">
              <w:rPr>
                <w:noProof/>
                <w:webHidden/>
              </w:rPr>
              <w:instrText xml:space="preserve"> PAGEREF _Toc153377916 \h </w:instrText>
            </w:r>
            <w:r w:rsidR="00BC1D40">
              <w:rPr>
                <w:noProof/>
                <w:webHidden/>
              </w:rPr>
            </w:r>
            <w:r w:rsidR="00BC1D40">
              <w:rPr>
                <w:noProof/>
                <w:webHidden/>
              </w:rPr>
              <w:fldChar w:fldCharType="separate"/>
            </w:r>
            <w:r w:rsidR="00BC1D40">
              <w:rPr>
                <w:noProof/>
                <w:webHidden/>
              </w:rPr>
              <w:t>10</w:t>
            </w:r>
            <w:r w:rsidR="00BC1D40">
              <w:rPr>
                <w:noProof/>
                <w:webHidden/>
              </w:rPr>
              <w:fldChar w:fldCharType="end"/>
            </w:r>
          </w:hyperlink>
        </w:p>
        <w:p w14:paraId="5C3919F2" w14:textId="77777777" w:rsidR="00BC1D40" w:rsidRDefault="00ED5580">
          <w:pPr>
            <w:pStyle w:val="TOC1"/>
            <w:tabs>
              <w:tab w:val="right" w:leader="dot" w:pos="9016"/>
            </w:tabs>
            <w:rPr>
              <w:rFonts w:asciiTheme="minorHAnsi" w:eastAsiaTheme="minorEastAsia" w:hAnsiTheme="minorHAnsi"/>
              <w:noProof/>
              <w:lang w:val="en-US"/>
            </w:rPr>
          </w:pPr>
          <w:hyperlink w:anchor="_Toc153377919" w:history="1">
            <w:r w:rsidR="00BC1D40" w:rsidRPr="00E94D6E">
              <w:rPr>
                <w:rStyle w:val="Hyperlink"/>
                <w:rFonts w:eastAsia="Calibri" w:cs="Arial"/>
                <w:noProof/>
                <w:lang w:val="el-GR"/>
              </w:rPr>
              <w:t>Στοχευμένο Σχέδιο Δράσης για την Πρώιμη Παιδική Ηλικία</w:t>
            </w:r>
            <w:r w:rsidR="00BC1D40">
              <w:rPr>
                <w:noProof/>
                <w:webHidden/>
              </w:rPr>
              <w:tab/>
            </w:r>
            <w:r w:rsidR="00BC1D40">
              <w:rPr>
                <w:noProof/>
                <w:webHidden/>
              </w:rPr>
              <w:fldChar w:fldCharType="begin"/>
            </w:r>
            <w:r w:rsidR="00BC1D40">
              <w:rPr>
                <w:noProof/>
                <w:webHidden/>
              </w:rPr>
              <w:instrText xml:space="preserve"> PAGEREF _Toc153377919 \h </w:instrText>
            </w:r>
            <w:r w:rsidR="00BC1D40">
              <w:rPr>
                <w:noProof/>
                <w:webHidden/>
              </w:rPr>
            </w:r>
            <w:r w:rsidR="00BC1D40">
              <w:rPr>
                <w:noProof/>
                <w:webHidden/>
              </w:rPr>
              <w:fldChar w:fldCharType="separate"/>
            </w:r>
            <w:r w:rsidR="00BC1D40">
              <w:rPr>
                <w:noProof/>
                <w:webHidden/>
              </w:rPr>
              <w:t>12</w:t>
            </w:r>
            <w:r w:rsidR="00BC1D40">
              <w:rPr>
                <w:noProof/>
                <w:webHidden/>
              </w:rPr>
              <w:fldChar w:fldCharType="end"/>
            </w:r>
          </w:hyperlink>
        </w:p>
        <w:p w14:paraId="59A5BA98" w14:textId="77777777" w:rsidR="00BC1D40" w:rsidRDefault="00ED5580">
          <w:pPr>
            <w:pStyle w:val="TOC1"/>
            <w:tabs>
              <w:tab w:val="right" w:leader="dot" w:pos="9016"/>
            </w:tabs>
            <w:rPr>
              <w:rFonts w:asciiTheme="minorHAnsi" w:eastAsiaTheme="minorEastAsia" w:hAnsiTheme="minorHAnsi"/>
              <w:noProof/>
              <w:lang w:val="en-US"/>
            </w:rPr>
          </w:pPr>
          <w:hyperlink w:anchor="_Toc153377922" w:history="1">
            <w:r w:rsidR="00BC1D40" w:rsidRPr="00E94D6E">
              <w:rPr>
                <w:rStyle w:val="Hyperlink"/>
                <w:noProof/>
              </w:rPr>
              <w:t>Στοχευμένο Σχέδιο Δράσης για την Ασφάλεια</w:t>
            </w:r>
            <w:r w:rsidR="00BC1D40">
              <w:rPr>
                <w:noProof/>
                <w:webHidden/>
              </w:rPr>
              <w:tab/>
            </w:r>
            <w:r w:rsidR="00BC1D40">
              <w:rPr>
                <w:noProof/>
                <w:webHidden/>
              </w:rPr>
              <w:fldChar w:fldCharType="begin"/>
            </w:r>
            <w:r w:rsidR="00BC1D40">
              <w:rPr>
                <w:noProof/>
                <w:webHidden/>
              </w:rPr>
              <w:instrText xml:space="preserve"> PAGEREF _Toc153377922 \h </w:instrText>
            </w:r>
            <w:r w:rsidR="00BC1D40">
              <w:rPr>
                <w:noProof/>
                <w:webHidden/>
              </w:rPr>
            </w:r>
            <w:r w:rsidR="00BC1D40">
              <w:rPr>
                <w:noProof/>
                <w:webHidden/>
              </w:rPr>
              <w:fldChar w:fldCharType="separate"/>
            </w:r>
            <w:r w:rsidR="00BC1D40">
              <w:rPr>
                <w:noProof/>
                <w:webHidden/>
              </w:rPr>
              <w:t>15</w:t>
            </w:r>
            <w:r w:rsidR="00BC1D40">
              <w:rPr>
                <w:noProof/>
                <w:webHidden/>
              </w:rPr>
              <w:fldChar w:fldCharType="end"/>
            </w:r>
          </w:hyperlink>
        </w:p>
        <w:p w14:paraId="204641AF" w14:textId="77777777" w:rsidR="00BC1D40" w:rsidRDefault="00ED5580">
          <w:pPr>
            <w:pStyle w:val="TOC1"/>
            <w:tabs>
              <w:tab w:val="right" w:leader="dot" w:pos="9016"/>
            </w:tabs>
            <w:rPr>
              <w:rFonts w:asciiTheme="minorHAnsi" w:eastAsiaTheme="minorEastAsia" w:hAnsiTheme="minorHAnsi"/>
              <w:noProof/>
              <w:lang w:val="en-US"/>
            </w:rPr>
          </w:pPr>
          <w:hyperlink w:anchor="_Toc153377925" w:history="1">
            <w:r w:rsidR="00BC1D40" w:rsidRPr="00E94D6E">
              <w:rPr>
                <w:rStyle w:val="Hyperlink"/>
                <w:noProof/>
              </w:rPr>
              <w:t>Στοχευμένο Σχέδιο Δράσης Διαχείρισης Έκτακτης Ανάγκης</w:t>
            </w:r>
            <w:r w:rsidR="00BC1D40">
              <w:rPr>
                <w:noProof/>
                <w:webHidden/>
              </w:rPr>
              <w:tab/>
            </w:r>
            <w:r w:rsidR="00BC1D40">
              <w:rPr>
                <w:noProof/>
                <w:webHidden/>
              </w:rPr>
              <w:fldChar w:fldCharType="begin"/>
            </w:r>
            <w:r w:rsidR="00BC1D40">
              <w:rPr>
                <w:noProof/>
                <w:webHidden/>
              </w:rPr>
              <w:instrText xml:space="preserve"> PAGEREF _Toc153377925 \h </w:instrText>
            </w:r>
            <w:r w:rsidR="00BC1D40">
              <w:rPr>
                <w:noProof/>
                <w:webHidden/>
              </w:rPr>
            </w:r>
            <w:r w:rsidR="00BC1D40">
              <w:rPr>
                <w:noProof/>
                <w:webHidden/>
              </w:rPr>
              <w:fldChar w:fldCharType="separate"/>
            </w:r>
            <w:r w:rsidR="00BC1D40">
              <w:rPr>
                <w:noProof/>
                <w:webHidden/>
              </w:rPr>
              <w:t>17</w:t>
            </w:r>
            <w:r w:rsidR="00BC1D40">
              <w:rPr>
                <w:noProof/>
                <w:webHidden/>
              </w:rPr>
              <w:fldChar w:fldCharType="end"/>
            </w:r>
          </w:hyperlink>
        </w:p>
        <w:p w14:paraId="30CEE97D" w14:textId="77777777" w:rsidR="00BC1D40" w:rsidRDefault="00ED5580">
          <w:pPr>
            <w:pStyle w:val="TOC1"/>
            <w:tabs>
              <w:tab w:val="right" w:leader="dot" w:pos="9016"/>
            </w:tabs>
            <w:rPr>
              <w:rFonts w:asciiTheme="minorHAnsi" w:eastAsiaTheme="minorEastAsia" w:hAnsiTheme="minorHAnsi"/>
              <w:noProof/>
              <w:lang w:val="en-US"/>
            </w:rPr>
          </w:pPr>
          <w:hyperlink w:anchor="_Toc153377928" w:history="1">
            <w:r w:rsidR="00BC1D40" w:rsidRPr="00E94D6E">
              <w:rPr>
                <w:rStyle w:val="Hyperlink"/>
                <w:noProof/>
              </w:rPr>
              <w:t>Δράσεις στην Πράξη</w:t>
            </w:r>
            <w:r w:rsidR="00BC1D40">
              <w:rPr>
                <w:noProof/>
                <w:webHidden/>
              </w:rPr>
              <w:tab/>
            </w:r>
            <w:r w:rsidR="00BC1D40">
              <w:rPr>
                <w:noProof/>
                <w:webHidden/>
              </w:rPr>
              <w:fldChar w:fldCharType="begin"/>
            </w:r>
            <w:r w:rsidR="00BC1D40">
              <w:rPr>
                <w:noProof/>
                <w:webHidden/>
              </w:rPr>
              <w:instrText xml:space="preserve"> PAGEREF _Toc153377928 \h </w:instrText>
            </w:r>
            <w:r w:rsidR="00BC1D40">
              <w:rPr>
                <w:noProof/>
                <w:webHidden/>
              </w:rPr>
            </w:r>
            <w:r w:rsidR="00BC1D40">
              <w:rPr>
                <w:noProof/>
                <w:webHidden/>
              </w:rPr>
              <w:fldChar w:fldCharType="separate"/>
            </w:r>
            <w:r w:rsidR="00BC1D40">
              <w:rPr>
                <w:noProof/>
                <w:webHidden/>
              </w:rPr>
              <w:t>19</w:t>
            </w:r>
            <w:r w:rsidR="00BC1D40">
              <w:rPr>
                <w:noProof/>
                <w:webHidden/>
              </w:rPr>
              <w:fldChar w:fldCharType="end"/>
            </w:r>
          </w:hyperlink>
        </w:p>
        <w:p w14:paraId="0CE03E73" w14:textId="77777777" w:rsidR="00BC1D40" w:rsidRDefault="00ED5580">
          <w:pPr>
            <w:pStyle w:val="TOC2"/>
            <w:tabs>
              <w:tab w:val="right" w:leader="dot" w:pos="9016"/>
            </w:tabs>
            <w:rPr>
              <w:rFonts w:cstheme="minorBidi"/>
              <w:noProof/>
            </w:rPr>
          </w:pPr>
          <w:hyperlink w:anchor="_Toc153377929" w:history="1">
            <w:r w:rsidR="00BC1D40" w:rsidRPr="00E94D6E">
              <w:rPr>
                <w:rStyle w:val="Hyperlink"/>
                <w:rFonts w:cs="Arial"/>
                <w:noProof/>
                <w:lang w:val="el-GR"/>
              </w:rPr>
              <w:t>Εργαζόμενοι με αναπηρία στο δημόσιο τομέα της Κουηνσλάνδης</w:t>
            </w:r>
            <w:r w:rsidR="00BC1D40">
              <w:rPr>
                <w:noProof/>
                <w:webHidden/>
              </w:rPr>
              <w:tab/>
            </w:r>
            <w:r w:rsidR="00BC1D40">
              <w:rPr>
                <w:noProof/>
                <w:webHidden/>
              </w:rPr>
              <w:fldChar w:fldCharType="begin"/>
            </w:r>
            <w:r w:rsidR="00BC1D40">
              <w:rPr>
                <w:noProof/>
                <w:webHidden/>
              </w:rPr>
              <w:instrText xml:space="preserve"> PAGEREF _Toc153377929 \h </w:instrText>
            </w:r>
            <w:r w:rsidR="00BC1D40">
              <w:rPr>
                <w:noProof/>
                <w:webHidden/>
              </w:rPr>
            </w:r>
            <w:r w:rsidR="00BC1D40">
              <w:rPr>
                <w:noProof/>
                <w:webHidden/>
              </w:rPr>
              <w:fldChar w:fldCharType="separate"/>
            </w:r>
            <w:r w:rsidR="00BC1D40">
              <w:rPr>
                <w:noProof/>
                <w:webHidden/>
              </w:rPr>
              <w:t>20</w:t>
            </w:r>
            <w:r w:rsidR="00BC1D40">
              <w:rPr>
                <w:noProof/>
                <w:webHidden/>
              </w:rPr>
              <w:fldChar w:fldCharType="end"/>
            </w:r>
          </w:hyperlink>
        </w:p>
        <w:p w14:paraId="11C873AF" w14:textId="77777777" w:rsidR="00BC1D40" w:rsidRDefault="00ED5580">
          <w:pPr>
            <w:pStyle w:val="TOC2"/>
            <w:tabs>
              <w:tab w:val="right" w:leader="dot" w:pos="9016"/>
            </w:tabs>
            <w:rPr>
              <w:rFonts w:cstheme="minorBidi"/>
              <w:noProof/>
            </w:rPr>
          </w:pPr>
          <w:hyperlink w:anchor="_Toc153377930" w:history="1">
            <w:r w:rsidR="00BC1D40" w:rsidRPr="00E94D6E">
              <w:rPr>
                <w:rStyle w:val="Hyperlink"/>
                <w:rFonts w:cs="Arial"/>
                <w:noProof/>
                <w:lang w:val="el-GR" w:eastAsia="en-AU"/>
              </w:rPr>
              <w:t>Πιλοτικά προγράμματα Απασχόλησης</w:t>
            </w:r>
            <w:r w:rsidR="00BC1D40">
              <w:rPr>
                <w:noProof/>
                <w:webHidden/>
              </w:rPr>
              <w:tab/>
            </w:r>
            <w:r w:rsidR="00BC1D40">
              <w:rPr>
                <w:noProof/>
                <w:webHidden/>
              </w:rPr>
              <w:fldChar w:fldCharType="begin"/>
            </w:r>
            <w:r w:rsidR="00BC1D40">
              <w:rPr>
                <w:noProof/>
                <w:webHidden/>
              </w:rPr>
              <w:instrText xml:space="preserve"> PAGEREF _Toc153377930 \h </w:instrText>
            </w:r>
            <w:r w:rsidR="00BC1D40">
              <w:rPr>
                <w:noProof/>
                <w:webHidden/>
              </w:rPr>
            </w:r>
            <w:r w:rsidR="00BC1D40">
              <w:rPr>
                <w:noProof/>
                <w:webHidden/>
              </w:rPr>
              <w:fldChar w:fldCharType="separate"/>
            </w:r>
            <w:r w:rsidR="00BC1D40">
              <w:rPr>
                <w:noProof/>
                <w:webHidden/>
              </w:rPr>
              <w:t>22</w:t>
            </w:r>
            <w:r w:rsidR="00BC1D40">
              <w:rPr>
                <w:noProof/>
                <w:webHidden/>
              </w:rPr>
              <w:fldChar w:fldCharType="end"/>
            </w:r>
          </w:hyperlink>
        </w:p>
        <w:p w14:paraId="520AB300" w14:textId="77777777" w:rsidR="00BC1D40" w:rsidRDefault="00ED5580">
          <w:pPr>
            <w:pStyle w:val="TOC2"/>
            <w:tabs>
              <w:tab w:val="right" w:leader="dot" w:pos="9016"/>
            </w:tabs>
            <w:rPr>
              <w:rFonts w:cstheme="minorBidi"/>
              <w:noProof/>
            </w:rPr>
          </w:pPr>
          <w:hyperlink w:anchor="_Toc153377931" w:history="1">
            <w:r w:rsidR="00BC1D40" w:rsidRPr="00E94D6E">
              <w:rPr>
                <w:rStyle w:val="Hyperlink"/>
                <w:rFonts w:cs="Arial"/>
                <w:noProof/>
                <w:lang w:val="el-GR"/>
              </w:rPr>
              <w:t>Επίτροπος Αναπηρίας της Τασμανίας</w:t>
            </w:r>
            <w:r w:rsidR="00BC1D40">
              <w:rPr>
                <w:noProof/>
                <w:webHidden/>
              </w:rPr>
              <w:tab/>
            </w:r>
            <w:r w:rsidR="00BC1D40">
              <w:rPr>
                <w:noProof/>
                <w:webHidden/>
              </w:rPr>
              <w:fldChar w:fldCharType="begin"/>
            </w:r>
            <w:r w:rsidR="00BC1D40">
              <w:rPr>
                <w:noProof/>
                <w:webHidden/>
              </w:rPr>
              <w:instrText xml:space="preserve"> PAGEREF _Toc153377931 \h </w:instrText>
            </w:r>
            <w:r w:rsidR="00BC1D40">
              <w:rPr>
                <w:noProof/>
                <w:webHidden/>
              </w:rPr>
            </w:r>
            <w:r w:rsidR="00BC1D40">
              <w:rPr>
                <w:noProof/>
                <w:webHidden/>
              </w:rPr>
              <w:fldChar w:fldCharType="separate"/>
            </w:r>
            <w:r w:rsidR="00BC1D40">
              <w:rPr>
                <w:noProof/>
                <w:webHidden/>
              </w:rPr>
              <w:t>23</w:t>
            </w:r>
            <w:r w:rsidR="00BC1D40">
              <w:rPr>
                <w:noProof/>
                <w:webHidden/>
              </w:rPr>
              <w:fldChar w:fldCharType="end"/>
            </w:r>
          </w:hyperlink>
        </w:p>
        <w:p w14:paraId="7F81EA34" w14:textId="77777777" w:rsidR="00BC1D40" w:rsidRDefault="00ED5580">
          <w:pPr>
            <w:pStyle w:val="TOC2"/>
            <w:tabs>
              <w:tab w:val="right" w:leader="dot" w:pos="9016"/>
            </w:tabs>
            <w:rPr>
              <w:rFonts w:cstheme="minorBidi"/>
              <w:noProof/>
            </w:rPr>
          </w:pPr>
          <w:hyperlink w:anchor="_Toc153377932" w:history="1">
            <w:r w:rsidR="00BC1D40" w:rsidRPr="00E94D6E">
              <w:rPr>
                <w:rStyle w:val="Hyperlink"/>
                <w:rFonts w:cs="Arial"/>
                <w:noProof/>
                <w:lang w:val="el-GR" w:eastAsia="en-AU"/>
              </w:rPr>
              <w:t>Ανάπτυξη Εργαστηρίου Διαφορετικής γονικής μέριμνας</w:t>
            </w:r>
            <w:r w:rsidR="00BC1D40">
              <w:rPr>
                <w:noProof/>
                <w:webHidden/>
              </w:rPr>
              <w:tab/>
            </w:r>
            <w:r w:rsidR="00BC1D40">
              <w:rPr>
                <w:noProof/>
                <w:webHidden/>
              </w:rPr>
              <w:fldChar w:fldCharType="begin"/>
            </w:r>
            <w:r w:rsidR="00BC1D40">
              <w:rPr>
                <w:noProof/>
                <w:webHidden/>
              </w:rPr>
              <w:instrText xml:space="preserve"> PAGEREF _Toc153377932 \h </w:instrText>
            </w:r>
            <w:r w:rsidR="00BC1D40">
              <w:rPr>
                <w:noProof/>
                <w:webHidden/>
              </w:rPr>
            </w:r>
            <w:r w:rsidR="00BC1D40">
              <w:rPr>
                <w:noProof/>
                <w:webHidden/>
              </w:rPr>
              <w:fldChar w:fldCharType="separate"/>
            </w:r>
            <w:r w:rsidR="00BC1D40">
              <w:rPr>
                <w:noProof/>
                <w:webHidden/>
              </w:rPr>
              <w:t>25</w:t>
            </w:r>
            <w:r w:rsidR="00BC1D40">
              <w:rPr>
                <w:noProof/>
                <w:webHidden/>
              </w:rPr>
              <w:fldChar w:fldCharType="end"/>
            </w:r>
          </w:hyperlink>
        </w:p>
        <w:p w14:paraId="3602B99D" w14:textId="77777777" w:rsidR="00BC1D40" w:rsidRDefault="00ED5580">
          <w:pPr>
            <w:pStyle w:val="TOC2"/>
            <w:tabs>
              <w:tab w:val="right" w:leader="dot" w:pos="9016"/>
            </w:tabs>
            <w:rPr>
              <w:rFonts w:cstheme="minorBidi"/>
              <w:noProof/>
            </w:rPr>
          </w:pPr>
          <w:hyperlink w:anchor="_Toc153377933" w:history="1">
            <w:r w:rsidR="00BC1D40" w:rsidRPr="00E94D6E">
              <w:rPr>
                <w:rStyle w:val="Hyperlink"/>
                <w:rFonts w:cs="Arial"/>
                <w:noProof/>
                <w:lang w:val="el-GR"/>
              </w:rPr>
              <w:t>Πρόγραμμα Κέντρου Παιδιού και Οικογένειας Αβορίγινων (ACFC)</w:t>
            </w:r>
            <w:r w:rsidR="00BC1D40">
              <w:rPr>
                <w:noProof/>
                <w:webHidden/>
              </w:rPr>
              <w:tab/>
            </w:r>
            <w:r w:rsidR="00BC1D40">
              <w:rPr>
                <w:noProof/>
                <w:webHidden/>
              </w:rPr>
              <w:fldChar w:fldCharType="begin"/>
            </w:r>
            <w:r w:rsidR="00BC1D40">
              <w:rPr>
                <w:noProof/>
                <w:webHidden/>
              </w:rPr>
              <w:instrText xml:space="preserve"> PAGEREF _Toc153377933 \h </w:instrText>
            </w:r>
            <w:r w:rsidR="00BC1D40">
              <w:rPr>
                <w:noProof/>
                <w:webHidden/>
              </w:rPr>
            </w:r>
            <w:r w:rsidR="00BC1D40">
              <w:rPr>
                <w:noProof/>
                <w:webHidden/>
              </w:rPr>
              <w:fldChar w:fldCharType="separate"/>
            </w:r>
            <w:r w:rsidR="00BC1D40">
              <w:rPr>
                <w:noProof/>
                <w:webHidden/>
              </w:rPr>
              <w:t>26</w:t>
            </w:r>
            <w:r w:rsidR="00BC1D40">
              <w:rPr>
                <w:noProof/>
                <w:webHidden/>
              </w:rPr>
              <w:fldChar w:fldCharType="end"/>
            </w:r>
          </w:hyperlink>
        </w:p>
        <w:p w14:paraId="21978518" w14:textId="77777777" w:rsidR="00BC1D40" w:rsidRDefault="00ED5580">
          <w:pPr>
            <w:pStyle w:val="TOC2"/>
            <w:tabs>
              <w:tab w:val="right" w:leader="dot" w:pos="9016"/>
            </w:tabs>
            <w:rPr>
              <w:rFonts w:cstheme="minorBidi"/>
              <w:noProof/>
            </w:rPr>
          </w:pPr>
          <w:hyperlink w:anchor="_Toc153377934" w:history="1">
            <w:r w:rsidR="00BC1D40" w:rsidRPr="00E94D6E">
              <w:rPr>
                <w:rStyle w:val="Hyperlink"/>
                <w:rFonts w:cs="Arial"/>
                <w:noProof/>
                <w:lang w:val="el-GR" w:eastAsia="en-AU"/>
              </w:rPr>
              <w:t>Στήριξη συμπεριφοράς και μείωση και εξάλειψη περιοριστικών πρακτικών</w:t>
            </w:r>
            <w:r w:rsidR="00BC1D40">
              <w:rPr>
                <w:noProof/>
                <w:webHidden/>
              </w:rPr>
              <w:tab/>
            </w:r>
            <w:r w:rsidR="00BC1D40">
              <w:rPr>
                <w:noProof/>
                <w:webHidden/>
              </w:rPr>
              <w:fldChar w:fldCharType="begin"/>
            </w:r>
            <w:r w:rsidR="00BC1D40">
              <w:rPr>
                <w:noProof/>
                <w:webHidden/>
              </w:rPr>
              <w:instrText xml:space="preserve"> PAGEREF _Toc153377934 \h </w:instrText>
            </w:r>
            <w:r w:rsidR="00BC1D40">
              <w:rPr>
                <w:noProof/>
                <w:webHidden/>
              </w:rPr>
            </w:r>
            <w:r w:rsidR="00BC1D40">
              <w:rPr>
                <w:noProof/>
                <w:webHidden/>
              </w:rPr>
              <w:fldChar w:fldCharType="separate"/>
            </w:r>
            <w:r w:rsidR="00BC1D40">
              <w:rPr>
                <w:noProof/>
                <w:webHidden/>
              </w:rPr>
              <w:t>28</w:t>
            </w:r>
            <w:r w:rsidR="00BC1D40">
              <w:rPr>
                <w:noProof/>
                <w:webHidden/>
              </w:rPr>
              <w:fldChar w:fldCharType="end"/>
            </w:r>
          </w:hyperlink>
        </w:p>
        <w:p w14:paraId="4CD9A104" w14:textId="77777777" w:rsidR="00BC1D40" w:rsidRDefault="00ED5580">
          <w:pPr>
            <w:pStyle w:val="TOC2"/>
            <w:tabs>
              <w:tab w:val="right" w:leader="dot" w:pos="9016"/>
            </w:tabs>
            <w:rPr>
              <w:rFonts w:cstheme="minorBidi"/>
              <w:noProof/>
            </w:rPr>
          </w:pPr>
          <w:hyperlink w:anchor="_Toc153377935" w:history="1">
            <w:r w:rsidR="00BC1D40" w:rsidRPr="00E94D6E">
              <w:rPr>
                <w:rStyle w:val="Hyperlink"/>
                <w:rFonts w:cs="Arial"/>
                <w:noProof/>
                <w:lang w:val="el-GR"/>
              </w:rPr>
              <w:t>Συναντήσεις Διαχείρισης Έκτακτης Ανάγκης να περιλαμβάνουν τους παρόχους υπηρεσιών αναπηρίας</w:t>
            </w:r>
            <w:r w:rsidR="00BC1D40">
              <w:rPr>
                <w:noProof/>
                <w:webHidden/>
              </w:rPr>
              <w:tab/>
            </w:r>
            <w:r w:rsidR="00BC1D40">
              <w:rPr>
                <w:noProof/>
                <w:webHidden/>
              </w:rPr>
              <w:fldChar w:fldCharType="begin"/>
            </w:r>
            <w:r w:rsidR="00BC1D40">
              <w:rPr>
                <w:noProof/>
                <w:webHidden/>
              </w:rPr>
              <w:instrText xml:space="preserve"> PAGEREF _Toc153377935 \h </w:instrText>
            </w:r>
            <w:r w:rsidR="00BC1D40">
              <w:rPr>
                <w:noProof/>
                <w:webHidden/>
              </w:rPr>
            </w:r>
            <w:r w:rsidR="00BC1D40">
              <w:rPr>
                <w:noProof/>
                <w:webHidden/>
              </w:rPr>
              <w:fldChar w:fldCharType="separate"/>
            </w:r>
            <w:r w:rsidR="00BC1D40">
              <w:rPr>
                <w:noProof/>
                <w:webHidden/>
              </w:rPr>
              <w:t>30</w:t>
            </w:r>
            <w:r w:rsidR="00BC1D40">
              <w:rPr>
                <w:noProof/>
                <w:webHidden/>
              </w:rPr>
              <w:fldChar w:fldCharType="end"/>
            </w:r>
          </w:hyperlink>
        </w:p>
        <w:p w14:paraId="5402F23D" w14:textId="77777777" w:rsidR="00BC1D40" w:rsidRDefault="00ED5580">
          <w:pPr>
            <w:pStyle w:val="TOC2"/>
            <w:tabs>
              <w:tab w:val="right" w:leader="dot" w:pos="9016"/>
            </w:tabs>
            <w:rPr>
              <w:rFonts w:cstheme="minorBidi"/>
              <w:noProof/>
            </w:rPr>
          </w:pPr>
          <w:hyperlink w:anchor="_Toc153377936" w:history="1">
            <w:r w:rsidR="00BC1D40" w:rsidRPr="00E94D6E">
              <w:rPr>
                <w:rStyle w:val="Hyperlink"/>
                <w:rFonts w:cs="Arial"/>
                <w:noProof/>
                <w:lang w:val="el-GR"/>
              </w:rPr>
              <w:t>Πρωτοβουλία Αντιμετώπισης Κρίσεων Οικογενειακής Βίας σε Αναπηρία</w:t>
            </w:r>
            <w:r w:rsidR="00BC1D40">
              <w:rPr>
                <w:noProof/>
                <w:webHidden/>
              </w:rPr>
              <w:tab/>
            </w:r>
            <w:r w:rsidR="00BC1D40">
              <w:rPr>
                <w:noProof/>
                <w:webHidden/>
              </w:rPr>
              <w:fldChar w:fldCharType="begin"/>
            </w:r>
            <w:r w:rsidR="00BC1D40">
              <w:rPr>
                <w:noProof/>
                <w:webHidden/>
              </w:rPr>
              <w:instrText xml:space="preserve"> PAGEREF _Toc153377936 \h </w:instrText>
            </w:r>
            <w:r w:rsidR="00BC1D40">
              <w:rPr>
                <w:noProof/>
                <w:webHidden/>
              </w:rPr>
            </w:r>
            <w:r w:rsidR="00BC1D40">
              <w:rPr>
                <w:noProof/>
                <w:webHidden/>
              </w:rPr>
              <w:fldChar w:fldCharType="separate"/>
            </w:r>
            <w:r w:rsidR="00BC1D40">
              <w:rPr>
                <w:noProof/>
                <w:webHidden/>
              </w:rPr>
              <w:t>32</w:t>
            </w:r>
            <w:r w:rsidR="00BC1D40">
              <w:rPr>
                <w:noProof/>
                <w:webHidden/>
              </w:rPr>
              <w:fldChar w:fldCharType="end"/>
            </w:r>
          </w:hyperlink>
        </w:p>
        <w:p w14:paraId="1013FB8F" w14:textId="77777777" w:rsidR="00BC1D40" w:rsidRDefault="00ED5580">
          <w:pPr>
            <w:pStyle w:val="TOC2"/>
            <w:tabs>
              <w:tab w:val="right" w:leader="dot" w:pos="9016"/>
            </w:tabs>
            <w:rPr>
              <w:rFonts w:cstheme="minorBidi"/>
              <w:noProof/>
            </w:rPr>
          </w:pPr>
          <w:hyperlink w:anchor="_Toc153377937" w:history="1">
            <w:r w:rsidR="00BC1D40" w:rsidRPr="00E94D6E">
              <w:rPr>
                <w:rStyle w:val="Hyperlink"/>
                <w:rFonts w:cs="Arial"/>
                <w:noProof/>
                <w:lang w:val="el-GR"/>
              </w:rPr>
              <w:t>Προσβάσιμο Καταφύγιο Καταλύματος και Στήριξη</w:t>
            </w:r>
            <w:r w:rsidR="00BC1D40">
              <w:rPr>
                <w:noProof/>
                <w:webHidden/>
              </w:rPr>
              <w:tab/>
            </w:r>
            <w:r w:rsidR="00BC1D40">
              <w:rPr>
                <w:noProof/>
                <w:webHidden/>
              </w:rPr>
              <w:fldChar w:fldCharType="begin"/>
            </w:r>
            <w:r w:rsidR="00BC1D40">
              <w:rPr>
                <w:noProof/>
                <w:webHidden/>
              </w:rPr>
              <w:instrText xml:space="preserve"> PAGEREF _Toc153377937 \h </w:instrText>
            </w:r>
            <w:r w:rsidR="00BC1D40">
              <w:rPr>
                <w:noProof/>
                <w:webHidden/>
              </w:rPr>
            </w:r>
            <w:r w:rsidR="00BC1D40">
              <w:rPr>
                <w:noProof/>
                <w:webHidden/>
              </w:rPr>
              <w:fldChar w:fldCharType="separate"/>
            </w:r>
            <w:r w:rsidR="00BC1D40">
              <w:rPr>
                <w:noProof/>
                <w:webHidden/>
              </w:rPr>
              <w:t>33</w:t>
            </w:r>
            <w:r w:rsidR="00BC1D40">
              <w:rPr>
                <w:noProof/>
                <w:webHidden/>
              </w:rPr>
              <w:fldChar w:fldCharType="end"/>
            </w:r>
          </w:hyperlink>
        </w:p>
        <w:p w14:paraId="69A657EA" w14:textId="77777777" w:rsidR="00BC1D40" w:rsidRDefault="00ED5580">
          <w:pPr>
            <w:pStyle w:val="TOC2"/>
            <w:tabs>
              <w:tab w:val="right" w:leader="dot" w:pos="9016"/>
            </w:tabs>
            <w:rPr>
              <w:rFonts w:cstheme="minorBidi"/>
              <w:noProof/>
            </w:rPr>
          </w:pPr>
          <w:hyperlink w:anchor="_Toc153377938" w:history="1">
            <w:r w:rsidR="00BC1D40" w:rsidRPr="00E94D6E">
              <w:rPr>
                <w:rStyle w:val="Hyperlink"/>
                <w:rFonts w:cs="Arial"/>
                <w:noProof/>
                <w:lang w:val="el-GR"/>
              </w:rPr>
              <w:t>Πρόγραμμα Διαμεσολάβησης της ACT</w:t>
            </w:r>
            <w:r w:rsidR="00BC1D40">
              <w:rPr>
                <w:noProof/>
                <w:webHidden/>
              </w:rPr>
              <w:tab/>
            </w:r>
            <w:r w:rsidR="00BC1D40">
              <w:rPr>
                <w:noProof/>
                <w:webHidden/>
              </w:rPr>
              <w:fldChar w:fldCharType="begin"/>
            </w:r>
            <w:r w:rsidR="00BC1D40">
              <w:rPr>
                <w:noProof/>
                <w:webHidden/>
              </w:rPr>
              <w:instrText xml:space="preserve"> PAGEREF _Toc153377938 \h </w:instrText>
            </w:r>
            <w:r w:rsidR="00BC1D40">
              <w:rPr>
                <w:noProof/>
                <w:webHidden/>
              </w:rPr>
            </w:r>
            <w:r w:rsidR="00BC1D40">
              <w:rPr>
                <w:noProof/>
                <w:webHidden/>
              </w:rPr>
              <w:fldChar w:fldCharType="separate"/>
            </w:r>
            <w:r w:rsidR="00BC1D40">
              <w:rPr>
                <w:noProof/>
                <w:webHidden/>
              </w:rPr>
              <w:t>34</w:t>
            </w:r>
            <w:r w:rsidR="00BC1D40">
              <w:rPr>
                <w:noProof/>
                <w:webHidden/>
              </w:rPr>
              <w:fldChar w:fldCharType="end"/>
            </w:r>
          </w:hyperlink>
        </w:p>
        <w:p w14:paraId="2D87AA57" w14:textId="77777777" w:rsidR="00BC1D40" w:rsidRDefault="00ED5580">
          <w:pPr>
            <w:pStyle w:val="TOC2"/>
            <w:tabs>
              <w:tab w:val="right" w:leader="dot" w:pos="9016"/>
            </w:tabs>
            <w:rPr>
              <w:rFonts w:cstheme="minorBidi"/>
              <w:noProof/>
            </w:rPr>
          </w:pPr>
          <w:hyperlink w:anchor="_Toc153377939" w:history="1">
            <w:r w:rsidR="00BC1D40" w:rsidRPr="00E94D6E">
              <w:rPr>
                <w:rStyle w:val="Hyperlink"/>
                <w:rFonts w:cs="Arial"/>
                <w:noProof/>
                <w:lang w:val="el-GR"/>
              </w:rPr>
              <w:t>Πρόγραμμα Μείωσης Κινδύνου Καταστροφών που Περιλαμβάνει Αναπηρία</w:t>
            </w:r>
            <w:r w:rsidR="00BC1D40">
              <w:rPr>
                <w:noProof/>
                <w:webHidden/>
              </w:rPr>
              <w:tab/>
            </w:r>
            <w:r w:rsidR="00BC1D40">
              <w:rPr>
                <w:noProof/>
                <w:webHidden/>
              </w:rPr>
              <w:fldChar w:fldCharType="begin"/>
            </w:r>
            <w:r w:rsidR="00BC1D40">
              <w:rPr>
                <w:noProof/>
                <w:webHidden/>
              </w:rPr>
              <w:instrText xml:space="preserve"> PAGEREF _Toc153377939 \h </w:instrText>
            </w:r>
            <w:r w:rsidR="00BC1D40">
              <w:rPr>
                <w:noProof/>
                <w:webHidden/>
              </w:rPr>
            </w:r>
            <w:r w:rsidR="00BC1D40">
              <w:rPr>
                <w:noProof/>
                <w:webHidden/>
              </w:rPr>
              <w:fldChar w:fldCharType="separate"/>
            </w:r>
            <w:r w:rsidR="00BC1D40">
              <w:rPr>
                <w:noProof/>
                <w:webHidden/>
              </w:rPr>
              <w:t>35</w:t>
            </w:r>
            <w:r w:rsidR="00BC1D40">
              <w:rPr>
                <w:noProof/>
                <w:webHidden/>
              </w:rPr>
              <w:fldChar w:fldCharType="end"/>
            </w:r>
          </w:hyperlink>
        </w:p>
        <w:p w14:paraId="489E8886" w14:textId="77777777" w:rsidR="00BC1D40" w:rsidRDefault="00ED5580" w:rsidP="00BC1D40">
          <w:pPr>
            <w:pStyle w:val="TOC2"/>
            <w:tabs>
              <w:tab w:val="right" w:leader="dot" w:pos="9016"/>
            </w:tabs>
            <w:ind w:left="0"/>
            <w:rPr>
              <w:rFonts w:cstheme="minorBidi"/>
              <w:noProof/>
            </w:rPr>
          </w:pPr>
          <w:hyperlink w:anchor="_Toc153377940" w:history="1">
            <w:r w:rsidR="00BC1D40" w:rsidRPr="00E94D6E">
              <w:rPr>
                <w:rStyle w:val="Hyperlink"/>
                <w:rFonts w:cs="Arial"/>
                <w:noProof/>
                <w:lang w:val="el-GR"/>
              </w:rPr>
              <w:t>Επισκόπηση της προόδου από τις 3 Δεκεμβρίου 2021</w:t>
            </w:r>
            <w:r w:rsidR="00BC1D40">
              <w:rPr>
                <w:noProof/>
                <w:webHidden/>
              </w:rPr>
              <w:tab/>
            </w:r>
            <w:r w:rsidR="00BC1D40">
              <w:rPr>
                <w:noProof/>
                <w:webHidden/>
              </w:rPr>
              <w:fldChar w:fldCharType="begin"/>
            </w:r>
            <w:r w:rsidR="00BC1D40">
              <w:rPr>
                <w:noProof/>
                <w:webHidden/>
              </w:rPr>
              <w:instrText xml:space="preserve"> PAGEREF _Toc153377940 \h </w:instrText>
            </w:r>
            <w:r w:rsidR="00BC1D40">
              <w:rPr>
                <w:noProof/>
                <w:webHidden/>
              </w:rPr>
            </w:r>
            <w:r w:rsidR="00BC1D40">
              <w:rPr>
                <w:noProof/>
                <w:webHidden/>
              </w:rPr>
              <w:fldChar w:fldCharType="separate"/>
            </w:r>
            <w:r w:rsidR="00BC1D40">
              <w:rPr>
                <w:noProof/>
                <w:webHidden/>
              </w:rPr>
              <w:t>37</w:t>
            </w:r>
            <w:r w:rsidR="00BC1D40">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091D63D1" w:rsidR="00881AEF" w:rsidRPr="008C13A0" w:rsidRDefault="00342B5D" w:rsidP="008C13A0">
      <w:pPr>
        <w:pStyle w:val="Heading1"/>
      </w:pPr>
      <w:bookmarkStart w:id="2" w:name="_Toc153377911"/>
      <w:proofErr w:type="spellStart"/>
      <w:r w:rsidRPr="00342B5D">
        <w:lastRenderedPageBreak/>
        <w:t>Εισ</w:t>
      </w:r>
      <w:proofErr w:type="spellEnd"/>
      <w:r w:rsidRPr="00342B5D">
        <w:t>αγωγή</w:t>
      </w:r>
      <w:bookmarkEnd w:id="2"/>
    </w:p>
    <w:p w14:paraId="3A7275CC" w14:textId="779F3308" w:rsidR="00342B5D" w:rsidRPr="00342B5D" w:rsidRDefault="00342B5D" w:rsidP="00342B5D">
      <w:pPr>
        <w:spacing w:before="240" w:after="240" w:line="240" w:lineRule="auto"/>
        <w:rPr>
          <w:rFonts w:cs="Arial"/>
          <w:color w:val="6C1740"/>
          <w:sz w:val="36"/>
          <w:szCs w:val="36"/>
          <w:lang w:val="el-GR"/>
        </w:rPr>
      </w:pPr>
      <w:r w:rsidRPr="00342B5D">
        <w:rPr>
          <w:rFonts w:cs="Arial"/>
          <w:i/>
          <w:iCs/>
          <w:color w:val="6C1740"/>
          <w:sz w:val="36"/>
          <w:szCs w:val="36"/>
          <w:lang w:val="el-GR"/>
        </w:rPr>
        <w:t>Η Στρατηγική της Αυστραλίας για την Αναπηρία</w:t>
      </w:r>
      <w:r w:rsidR="00836153">
        <w:rPr>
          <w:rFonts w:cs="Arial"/>
          <w:i/>
          <w:iCs/>
          <w:color w:val="6C1740"/>
          <w:sz w:val="36"/>
          <w:szCs w:val="36"/>
          <w:lang w:val="en-US"/>
        </w:rPr>
        <w:t xml:space="preserve"> </w:t>
      </w:r>
      <w:r w:rsidRPr="00342B5D">
        <w:rPr>
          <w:rFonts w:cs="Arial"/>
          <w:i/>
          <w:iCs/>
          <w:color w:val="6C1740"/>
          <w:sz w:val="36"/>
          <w:szCs w:val="36"/>
          <w:lang w:val="el-GR"/>
        </w:rPr>
        <w:t>2021-2031</w:t>
      </w:r>
      <w:r w:rsidRPr="00342B5D">
        <w:rPr>
          <w:rFonts w:cs="Arial"/>
          <w:color w:val="6C1740"/>
          <w:sz w:val="36"/>
          <w:szCs w:val="36"/>
          <w:lang w:val="el-GR"/>
        </w:rPr>
        <w:t xml:space="preserve"> (ADS) καθορίζει ένα σχέδιο για την αλλαγή της ζωής των ατόμων με αναπηρία σε διάστημα 10 ετών.</w:t>
      </w:r>
    </w:p>
    <w:p w14:paraId="541DDD10" w14:textId="77777777" w:rsidR="00342B5D" w:rsidRPr="00342B5D" w:rsidRDefault="00342B5D" w:rsidP="00342B5D">
      <w:pPr>
        <w:spacing w:before="240" w:after="240" w:line="240" w:lineRule="auto"/>
        <w:rPr>
          <w:rFonts w:cs="Arial"/>
          <w:color w:val="6C1740"/>
          <w:sz w:val="36"/>
          <w:szCs w:val="36"/>
          <w:lang w:val="el-GR"/>
        </w:rPr>
      </w:pPr>
      <w:r w:rsidRPr="00342B5D">
        <w:rPr>
          <w:rFonts w:cs="Arial"/>
          <w:color w:val="6C1740"/>
          <w:sz w:val="36"/>
          <w:szCs w:val="36"/>
          <w:lang w:val="el-GR"/>
        </w:rPr>
        <w:t>Στο πλαίσιο της ADS, τα Στοχευμένα Σχέδια Δράσης (TAPs) επικεντρώνονται εντατικά σε διάστημα ενός έως 3 ετών για την επίτευξη συγκεκριμένων παραδοτέων που βελτιώνουν τα αποτελέσματα για τα άτομα με αναπηρία.</w:t>
      </w:r>
    </w:p>
    <w:p w14:paraId="18B6935E" w14:textId="77777777" w:rsidR="00342B5D" w:rsidRPr="00342B5D" w:rsidRDefault="00342B5D" w:rsidP="00342B5D">
      <w:pPr>
        <w:spacing w:before="240" w:after="240" w:line="240" w:lineRule="auto"/>
        <w:rPr>
          <w:rFonts w:cs="Arial"/>
          <w:color w:val="6C1740"/>
          <w:sz w:val="36"/>
          <w:szCs w:val="36"/>
          <w:lang w:val="el-GR"/>
        </w:rPr>
      </w:pPr>
      <w:r w:rsidRPr="00342B5D">
        <w:rPr>
          <w:rFonts w:cs="Arial"/>
          <w:color w:val="6C1740"/>
          <w:sz w:val="36"/>
          <w:szCs w:val="36"/>
          <w:lang w:val="el-GR"/>
        </w:rPr>
        <w:t>Κάθε TAP ανατίθεται και εγκρίνεται από όλους τους υπουργούς αναπηρίας της Αυστραλίας και περιλαμβάνει μια σειρά στοχευμένων και συντονισμένων δράσεων από τις κυβερνήσεις.</w:t>
      </w:r>
    </w:p>
    <w:p w14:paraId="2F404DD9" w14:textId="77777777" w:rsidR="00342B5D" w:rsidRPr="00342B5D" w:rsidRDefault="00342B5D" w:rsidP="00342B5D">
      <w:pPr>
        <w:spacing w:before="240" w:after="240" w:line="240" w:lineRule="auto"/>
        <w:rPr>
          <w:rFonts w:cs="Arial"/>
          <w:color w:val="6C1740"/>
          <w:sz w:val="36"/>
          <w:szCs w:val="36"/>
          <w:lang w:val="el-GR"/>
        </w:rPr>
      </w:pPr>
      <w:r w:rsidRPr="00342B5D">
        <w:rPr>
          <w:rFonts w:cs="Arial"/>
          <w:color w:val="6C1740"/>
          <w:sz w:val="36"/>
          <w:szCs w:val="36"/>
          <w:lang w:val="el-GR"/>
        </w:rPr>
        <w:t>Αυτή είναι η 2</w:t>
      </w:r>
      <w:r w:rsidRPr="00342B5D">
        <w:rPr>
          <w:rFonts w:cs="Arial"/>
          <w:color w:val="6C1740"/>
          <w:sz w:val="36"/>
          <w:szCs w:val="36"/>
          <w:vertAlign w:val="superscript"/>
          <w:lang w:val="el-GR"/>
        </w:rPr>
        <w:t>η</w:t>
      </w:r>
      <w:r w:rsidRPr="00342B5D">
        <w:rPr>
          <w:rFonts w:cs="Arial"/>
          <w:color w:val="6C1740"/>
          <w:sz w:val="36"/>
          <w:szCs w:val="36"/>
          <w:lang w:val="el-GR"/>
        </w:rPr>
        <w:t xml:space="preserve"> ετήσια έκθεση για τα TAP. Βασίζεται στην πρόοδο που αναφέρθηκε κατά το πρώτο έτος του ADS και καλύπτει την περίοδο από 1 Ιουλίου 2022 έως 30 Ιουνίου 2023.</w:t>
      </w:r>
    </w:p>
    <w:p w14:paraId="50F7495C" w14:textId="77777777" w:rsidR="00342B5D" w:rsidRPr="00342B5D" w:rsidRDefault="00342B5D" w:rsidP="00342B5D">
      <w:pPr>
        <w:spacing w:before="240" w:after="240" w:line="240" w:lineRule="auto"/>
        <w:rPr>
          <w:rFonts w:cs="Arial"/>
          <w:color w:val="6C1740"/>
          <w:sz w:val="36"/>
          <w:szCs w:val="36"/>
          <w:lang w:val="el-GR"/>
        </w:rPr>
      </w:pPr>
      <w:r w:rsidRPr="00342B5D">
        <w:rPr>
          <w:rFonts w:cs="Arial"/>
          <w:color w:val="6C1740"/>
          <w:sz w:val="36"/>
          <w:szCs w:val="36"/>
          <w:lang w:val="el-GR"/>
        </w:rPr>
        <w:t>Ενώ αυτό το σύνολο των TAP έχει επιτύχει ορισμένα θετικά αποτελέσματα, υπάρχουν ορισμένες δράσεις που αναφέρουν ορισμένες καθυστερήσεις.</w:t>
      </w:r>
    </w:p>
    <w:p w14:paraId="6702666E" w14:textId="4A499163" w:rsidR="00342B5D" w:rsidRPr="007F1217" w:rsidRDefault="00342B5D" w:rsidP="008C13A0">
      <w:pPr>
        <w:spacing w:before="240" w:after="240" w:line="240" w:lineRule="auto"/>
        <w:rPr>
          <w:color w:val="6C1740"/>
          <w:sz w:val="36"/>
          <w:szCs w:val="36"/>
        </w:rPr>
      </w:pPr>
      <w:r w:rsidRPr="00342B5D">
        <w:rPr>
          <w:rFonts w:cs="Arial"/>
          <w:color w:val="6C1740"/>
          <w:sz w:val="36"/>
          <w:szCs w:val="36"/>
          <w:lang w:val="el-GR"/>
        </w:rPr>
        <w:t>Η επόμενη έκθεση TAP θα είναι η τελική για αυτό το σύνολο των TAP. Η Αυστραλιανή Κυβέρνηση, σε συνεργασία με κυβερνήσεις πολιτειών και επικρατειών, έχει ξεκινήσει τις εργασίες για να εξετάσει το επόμενο σύνολο των TAP.</w:t>
      </w:r>
    </w:p>
    <w:p w14:paraId="084F5A5F" w14:textId="54A38A3A" w:rsidR="00881AEF" w:rsidRDefault="009F397E">
      <w:r>
        <w:br w:type="page"/>
      </w:r>
    </w:p>
    <w:p w14:paraId="674AAF8C" w14:textId="4CDF3F52" w:rsidR="00881AEF" w:rsidRDefault="006660AF" w:rsidP="007E700B">
      <w:r w:rsidRPr="00A562F4">
        <w:rPr>
          <w:rFonts w:cs="Arial"/>
          <w:lang w:val="el-GR"/>
        </w:rPr>
        <w:lastRenderedPageBreak/>
        <w:t>Τα 5 Στοχευμένα Σχέδια Δράσης (TAP) που δρομολογήθηκαν με την ADS, στις 3 Δεκεμβρίου 2021 είναι:</w:t>
      </w:r>
    </w:p>
    <w:p w14:paraId="373D812D" w14:textId="1E4DDFF0" w:rsidR="00881AEF" w:rsidRPr="00553F2D" w:rsidRDefault="00ED5580" w:rsidP="008C13A0">
      <w:pPr>
        <w:pStyle w:val="ListParagraph"/>
        <w:numPr>
          <w:ilvl w:val="0"/>
          <w:numId w:val="34"/>
        </w:numPr>
        <w:spacing w:before="120" w:after="120" w:line="240" w:lineRule="auto"/>
        <w:contextualSpacing w:val="0"/>
      </w:pPr>
      <w:hyperlink r:id="rId12" w:history="1">
        <w:r w:rsidR="006660AF" w:rsidRPr="00A562F4">
          <w:rPr>
            <w:rStyle w:val="Hyperlink"/>
            <w:rFonts w:cs="Arial"/>
            <w:lang w:val="el-GR"/>
          </w:rPr>
          <w:t>Απασχόληση</w:t>
        </w:r>
      </w:hyperlink>
    </w:p>
    <w:p w14:paraId="4D9163BA" w14:textId="5F47FC6D" w:rsidR="00881AEF" w:rsidRPr="00553F2D" w:rsidRDefault="00ED5580" w:rsidP="00836153">
      <w:pPr>
        <w:pStyle w:val="ListParagraph"/>
        <w:numPr>
          <w:ilvl w:val="0"/>
          <w:numId w:val="34"/>
        </w:numPr>
        <w:spacing w:before="120" w:after="120" w:line="240" w:lineRule="auto"/>
        <w:contextualSpacing w:val="0"/>
      </w:pPr>
      <w:hyperlink r:id="rId13" w:history="1">
        <w:proofErr w:type="spellStart"/>
        <w:r w:rsidR="006660AF" w:rsidRPr="00A562F4">
          <w:rPr>
            <w:rStyle w:val="Hyperlink"/>
          </w:rPr>
          <w:t>Κοινωνικ</w:t>
        </w:r>
        <w:proofErr w:type="spellEnd"/>
        <w:r w:rsidR="006660AF" w:rsidRPr="00A562F4">
          <w:rPr>
            <w:rStyle w:val="Hyperlink"/>
            <w:rFonts w:cs="Arial"/>
            <w:lang w:val="el-GR"/>
          </w:rPr>
          <w:t xml:space="preserve">ές </w:t>
        </w:r>
        <w:r w:rsidR="00836153" w:rsidRPr="00836153">
          <w:rPr>
            <w:rStyle w:val="Hyperlink"/>
            <w:rFonts w:cs="Arial"/>
            <w:lang w:val="el-GR"/>
          </w:rPr>
          <w:t>Αντιλήψεις</w:t>
        </w:r>
      </w:hyperlink>
    </w:p>
    <w:p w14:paraId="5DABC23E" w14:textId="46BEB96B" w:rsidR="00881AEF" w:rsidRPr="00553F2D" w:rsidRDefault="00ED5580" w:rsidP="008C13A0">
      <w:pPr>
        <w:pStyle w:val="ListParagraph"/>
        <w:numPr>
          <w:ilvl w:val="0"/>
          <w:numId w:val="34"/>
        </w:numPr>
        <w:spacing w:before="120" w:after="120" w:line="240" w:lineRule="auto"/>
        <w:contextualSpacing w:val="0"/>
      </w:pPr>
      <w:hyperlink r:id="rId14" w:history="1">
        <w:r w:rsidR="006660AF" w:rsidRPr="00A562F4">
          <w:rPr>
            <w:rStyle w:val="Hyperlink"/>
            <w:lang w:val="el-GR"/>
          </w:rPr>
          <w:t>Παιδική Ηλικία</w:t>
        </w:r>
      </w:hyperlink>
    </w:p>
    <w:p w14:paraId="21479F0A" w14:textId="3A30FE86" w:rsidR="00881AEF" w:rsidRPr="00553F2D" w:rsidRDefault="00ED5580" w:rsidP="008C13A0">
      <w:pPr>
        <w:pStyle w:val="ListParagraph"/>
        <w:numPr>
          <w:ilvl w:val="0"/>
          <w:numId w:val="34"/>
        </w:numPr>
        <w:spacing w:before="120" w:after="120" w:line="240" w:lineRule="auto"/>
        <w:contextualSpacing w:val="0"/>
      </w:pPr>
      <w:hyperlink r:id="rId15" w:history="1">
        <w:r w:rsidR="006660AF" w:rsidRPr="00A562F4">
          <w:rPr>
            <w:rStyle w:val="Hyperlink"/>
            <w:lang w:val="el-GR"/>
          </w:rPr>
          <w:t>Ασφάλεια</w:t>
        </w:r>
      </w:hyperlink>
    </w:p>
    <w:p w14:paraId="53AD064B" w14:textId="1C0B7DA6" w:rsidR="00881AEF" w:rsidRDefault="00ED5580" w:rsidP="008C13A0">
      <w:pPr>
        <w:pStyle w:val="ListParagraph"/>
        <w:numPr>
          <w:ilvl w:val="0"/>
          <w:numId w:val="34"/>
        </w:numPr>
        <w:spacing w:before="120" w:after="120" w:line="240" w:lineRule="auto"/>
        <w:contextualSpacing w:val="0"/>
      </w:pPr>
      <w:hyperlink r:id="rId16" w:history="1">
        <w:r w:rsidR="006660AF" w:rsidRPr="00A562F4">
          <w:rPr>
            <w:rStyle w:val="Hyperlink"/>
            <w:lang w:val="el-GR"/>
          </w:rPr>
          <w:t>Διαχείριση Έκτακτης Ανάγκης</w:t>
        </w:r>
      </w:hyperlink>
    </w:p>
    <w:p w14:paraId="70A1CD3D" w14:textId="05EBE2E2" w:rsidR="00881AEF" w:rsidRPr="00881AEF" w:rsidRDefault="006660AF" w:rsidP="00F36AAD">
      <w:pPr>
        <w:spacing w:before="240" w:after="120" w:line="240" w:lineRule="auto"/>
        <w:rPr>
          <w:b/>
        </w:rPr>
      </w:pPr>
      <w:r w:rsidRPr="00A562F4">
        <w:rPr>
          <w:rFonts w:cs="Arial"/>
          <w:b/>
          <w:bCs/>
          <w:lang w:val="el-GR"/>
        </w:rPr>
        <w:t>Έκθεση για τα TAP</w:t>
      </w:r>
    </w:p>
    <w:p w14:paraId="6BFAA9F3" w14:textId="77777777" w:rsidR="006660AF" w:rsidRPr="00A562F4" w:rsidRDefault="006660AF" w:rsidP="006660AF">
      <w:pPr>
        <w:spacing w:before="240" w:after="120" w:line="240" w:lineRule="auto"/>
        <w:rPr>
          <w:rFonts w:cs="Arial"/>
          <w:lang w:val="el-GR"/>
        </w:rPr>
      </w:pPr>
      <w:r w:rsidRPr="00A562F4">
        <w:rPr>
          <w:rFonts w:cs="Arial"/>
          <w:lang w:val="el-GR"/>
        </w:rPr>
        <w:t>Σύμφωνα με την ADS, όλες οι κυβερνήσεις δεσμεύτηκαν να παρέχουν πιο ολοκληρωμένες και εμφανείς αναφορές για να εξασφαλίσουν μεγαλύτερη διαφάνεια και λογοδοσία στη βελτίωση της ζωής των ατόμων με αναπηρία.</w:t>
      </w:r>
    </w:p>
    <w:p w14:paraId="0A56AFA4" w14:textId="77777777" w:rsidR="006660AF" w:rsidRPr="00A562F4" w:rsidRDefault="006660AF" w:rsidP="006660AF">
      <w:pPr>
        <w:spacing w:before="240" w:after="120" w:line="240" w:lineRule="auto"/>
        <w:rPr>
          <w:rFonts w:cs="Arial"/>
          <w:lang w:val="el-GR"/>
        </w:rPr>
      </w:pPr>
      <w:r w:rsidRPr="00A562F4">
        <w:rPr>
          <w:rFonts w:cs="Arial"/>
          <w:lang w:val="el-GR"/>
        </w:rPr>
        <w:t>Η ετήσια έκθεση TAP παρέχει μια ενημέρωση προόδου σχετικά με το τι κάνουν οι κυβερνήσεις για την υλοποίηση και την πρόοδο των δράσεων των TAP και τις επιτυχίες. Οι εκθέσεις των TAP δημοσιεύονται ετησίως βάσει οικονομικού έτους, σύμφωνα με τις βελτιωμένες απαιτήσεις υποβολής εκθέσεων στο πλαίσιο της ADS.</w:t>
      </w:r>
    </w:p>
    <w:p w14:paraId="648AB2F6" w14:textId="3A9CCA52" w:rsidR="006660AF" w:rsidRDefault="006660AF" w:rsidP="006660AF">
      <w:pPr>
        <w:spacing w:before="240" w:after="120" w:line="240" w:lineRule="auto"/>
        <w:rPr>
          <w:b/>
        </w:rPr>
      </w:pPr>
      <w:r w:rsidRPr="00A562F4">
        <w:rPr>
          <w:rFonts w:cs="Arial"/>
          <w:lang w:val="el-GR"/>
        </w:rPr>
        <w:t>Η 1</w:t>
      </w:r>
      <w:r w:rsidRPr="00A562F4">
        <w:rPr>
          <w:rFonts w:cs="Arial"/>
          <w:vertAlign w:val="superscript"/>
          <w:lang w:val="el-GR"/>
        </w:rPr>
        <w:t>η</w:t>
      </w:r>
      <w:r w:rsidRPr="00A562F4">
        <w:rPr>
          <w:rFonts w:cs="Arial"/>
          <w:lang w:val="el-GR"/>
        </w:rPr>
        <w:t xml:space="preserve"> ετήσια έκθεση για τα TAP (1</w:t>
      </w:r>
      <w:proofErr w:type="spellStart"/>
      <w:r w:rsidRPr="00A562F4">
        <w:rPr>
          <w:rFonts w:cs="Arial"/>
          <w:vertAlign w:val="superscript"/>
        </w:rPr>
        <w:t>st</w:t>
      </w:r>
      <w:proofErr w:type="spellEnd"/>
      <w:r w:rsidRPr="00A562F4">
        <w:rPr>
          <w:rFonts w:cs="Arial"/>
          <w:lang w:val="el-GR"/>
        </w:rPr>
        <w:t xml:space="preserve"> TAPs Report), δημοσιεύθηκε στις 25 Νοεμβρίου 2022 και καλύπτει την περίοδο από την έναρξη, 3 Δεκεμβρίου 2021 έως 30 Ιουνίου 2022.</w:t>
      </w:r>
    </w:p>
    <w:p w14:paraId="764CE917" w14:textId="0AF961AE" w:rsidR="00396DD5" w:rsidRPr="00396DD5" w:rsidRDefault="006660AF" w:rsidP="00F36AAD">
      <w:pPr>
        <w:spacing w:before="240" w:after="120" w:line="240" w:lineRule="auto"/>
        <w:rPr>
          <w:b/>
        </w:rPr>
      </w:pPr>
      <w:r w:rsidRPr="00A562F4">
        <w:rPr>
          <w:rFonts w:cs="Arial"/>
          <w:b/>
          <w:bCs/>
          <w:lang w:val="el-GR"/>
        </w:rPr>
        <w:t>Η Έκθεση</w:t>
      </w:r>
    </w:p>
    <w:p w14:paraId="545D4006" w14:textId="77777777" w:rsidR="006660AF" w:rsidRPr="00A562F4" w:rsidRDefault="006660AF" w:rsidP="006660AF">
      <w:pPr>
        <w:spacing w:before="240" w:after="120" w:line="240" w:lineRule="auto"/>
        <w:rPr>
          <w:rFonts w:cs="Arial"/>
          <w:lang w:val="el-GR"/>
        </w:rPr>
      </w:pPr>
      <w:r w:rsidRPr="00A562F4">
        <w:rPr>
          <w:rFonts w:cs="Arial"/>
          <w:lang w:val="el-GR"/>
        </w:rPr>
        <w:t>Η 2</w:t>
      </w:r>
      <w:r w:rsidRPr="00A562F4">
        <w:rPr>
          <w:rFonts w:cs="Arial"/>
          <w:vertAlign w:val="superscript"/>
          <w:lang w:val="el-GR"/>
        </w:rPr>
        <w:t>η</w:t>
      </w:r>
      <w:r w:rsidRPr="00A562F4">
        <w:rPr>
          <w:rFonts w:cs="Arial"/>
          <w:lang w:val="el-GR"/>
        </w:rPr>
        <w:t xml:space="preserve"> ετήσια έκθεση για τα TAP (2</w:t>
      </w:r>
      <w:proofErr w:type="spellStart"/>
      <w:r w:rsidRPr="00A562F4">
        <w:rPr>
          <w:rFonts w:cs="Arial"/>
          <w:vertAlign w:val="superscript"/>
        </w:rPr>
        <w:t>nd</w:t>
      </w:r>
      <w:proofErr w:type="spellEnd"/>
      <w:r w:rsidRPr="00A562F4">
        <w:rPr>
          <w:rFonts w:cs="Arial"/>
          <w:lang w:val="el-GR"/>
        </w:rPr>
        <w:t xml:space="preserve"> </w:t>
      </w:r>
      <w:r w:rsidRPr="00A562F4">
        <w:rPr>
          <w:rFonts w:cs="Arial"/>
        </w:rPr>
        <w:t>TAPs</w:t>
      </w:r>
      <w:r w:rsidRPr="00A562F4">
        <w:rPr>
          <w:rFonts w:cs="Arial"/>
          <w:lang w:val="el-GR"/>
        </w:rPr>
        <w:t xml:space="preserve"> </w:t>
      </w:r>
      <w:r w:rsidRPr="00A562F4">
        <w:rPr>
          <w:rFonts w:cs="Arial"/>
        </w:rPr>
        <w:t>Report</w:t>
      </w:r>
      <w:r w:rsidRPr="00A562F4">
        <w:rPr>
          <w:rFonts w:cs="Arial"/>
          <w:lang w:val="el-GR"/>
        </w:rPr>
        <w:t>) βασίζεται στην πρόοδο που αναφέρθηκε κατά το 1</w:t>
      </w:r>
      <w:r w:rsidRPr="00A562F4">
        <w:rPr>
          <w:rFonts w:cs="Arial"/>
          <w:vertAlign w:val="superscript"/>
          <w:lang w:val="el-GR"/>
        </w:rPr>
        <w:t>ο</w:t>
      </w:r>
      <w:r w:rsidRPr="00A562F4">
        <w:rPr>
          <w:rFonts w:cs="Arial"/>
          <w:lang w:val="el-GR"/>
        </w:rPr>
        <w:t xml:space="preserve"> έτος της ADS και καλύπτει την περίοδο από 1 Ιουλίου 2022 έως 30 Ιουνίου 2023. Παρέχονται ενημερώσεις από όλες τις κυβερνήσεις, της Αυστραλίας, Πολιτειών και Επικρατειών με τα κυριότερα σημεία που περιλαμβάνονται για μια σειρά από δράσεις.</w:t>
      </w:r>
    </w:p>
    <w:p w14:paraId="186DFE26" w14:textId="77777777" w:rsidR="006660AF" w:rsidRPr="00A562F4" w:rsidRDefault="006660AF" w:rsidP="006660AF">
      <w:pPr>
        <w:spacing w:before="240" w:after="120" w:line="240" w:lineRule="auto"/>
        <w:rPr>
          <w:rFonts w:cs="Arial"/>
          <w:lang w:val="el-GR"/>
        </w:rPr>
      </w:pPr>
      <w:r w:rsidRPr="00A562F4">
        <w:rPr>
          <w:rFonts w:cs="Arial"/>
          <w:lang w:val="el-GR"/>
        </w:rPr>
        <w:t>Η Έκθεση αποτελείται από δύο έγγραφα͘ τη 2</w:t>
      </w:r>
      <w:r w:rsidRPr="00A562F4">
        <w:rPr>
          <w:rFonts w:cs="Arial"/>
          <w:vertAlign w:val="superscript"/>
          <w:lang w:val="el-GR"/>
        </w:rPr>
        <w:t>η</w:t>
      </w:r>
      <w:r w:rsidRPr="00A562F4">
        <w:rPr>
          <w:rFonts w:cs="Arial"/>
          <w:lang w:val="el-GR"/>
        </w:rPr>
        <w:t xml:space="preserve"> έκθεση των TAP και ένα παράρτημα.</w:t>
      </w:r>
    </w:p>
    <w:p w14:paraId="4EBBB4B9" w14:textId="77777777" w:rsidR="006660AF" w:rsidRPr="00A562F4" w:rsidRDefault="006660AF" w:rsidP="006660AF">
      <w:pPr>
        <w:spacing w:before="240" w:after="120" w:line="240" w:lineRule="auto"/>
        <w:rPr>
          <w:rFonts w:cs="Arial"/>
          <w:lang w:val="el-GR"/>
        </w:rPr>
      </w:pPr>
      <w:r w:rsidRPr="00A562F4">
        <w:rPr>
          <w:rFonts w:cs="Arial"/>
          <w:lang w:val="el-GR"/>
        </w:rPr>
        <w:t>Η 2</w:t>
      </w:r>
      <w:r w:rsidRPr="00A562F4">
        <w:rPr>
          <w:rFonts w:cs="Arial"/>
          <w:vertAlign w:val="superscript"/>
          <w:lang w:val="el-GR"/>
        </w:rPr>
        <w:t>η</w:t>
      </w:r>
      <w:r w:rsidRPr="00A562F4">
        <w:rPr>
          <w:rFonts w:cs="Arial"/>
          <w:lang w:val="el-GR"/>
        </w:rPr>
        <w:t xml:space="preserve"> έκθεση των TAP παρέχει μια επισκόπηση, δεδομένα και γραφήματα. Περιλαμβάνει επίσης ορισμένα παραδείγματα για να δείξει πώς υλοποιούνται και προχωρούν οι δράσεις. Η έκθεση περιλαμβάνει επίσης μια σύντομη επισκόπηση της προόδου από την έναρξη της ADS (περίοδος Δεκέμβριος 2021 - Ιούνιος 2023).</w:t>
      </w:r>
    </w:p>
    <w:p w14:paraId="583A6C65" w14:textId="1210EA89" w:rsidR="006660AF" w:rsidRDefault="006660AF" w:rsidP="006660AF">
      <w:pPr>
        <w:spacing w:before="240" w:after="120" w:line="240" w:lineRule="auto"/>
      </w:pPr>
      <w:r w:rsidRPr="00A562F4">
        <w:rPr>
          <w:rFonts w:cs="Arial"/>
          <w:lang w:val="el-GR"/>
        </w:rPr>
        <w:t>Το Παράρτημα παρουσιάζει την κατάσταση προόδου στις 30 Ιουνίου 2023 και μια ενημέρωση για καθεμία από τις 374 εναπομείναντες δράσεις για να υποδείξει πώς προχωρά η δράση:</w:t>
      </w:r>
    </w:p>
    <w:p w14:paraId="3D4290A9" w14:textId="23A281EB" w:rsidR="00396DD5" w:rsidRDefault="006660AF" w:rsidP="00F36AAD">
      <w:pPr>
        <w:tabs>
          <w:tab w:val="left" w:pos="1980"/>
          <w:tab w:val="left" w:pos="2160"/>
        </w:tabs>
        <w:spacing w:before="240" w:after="120" w:line="240" w:lineRule="auto"/>
      </w:pPr>
      <w:r w:rsidRPr="00A562F4">
        <w:rPr>
          <w:rFonts w:cs="Arial"/>
          <w:b/>
          <w:bCs/>
          <w:lang w:val="el-GR"/>
        </w:rPr>
        <w:t>Ολοκληρωμένη</w:t>
      </w:r>
      <w:r w:rsidR="00396DD5">
        <w:tab/>
      </w:r>
      <w:r w:rsidRPr="00A562F4">
        <w:rPr>
          <w:rFonts w:cs="Arial"/>
          <w:lang w:val="el-GR"/>
        </w:rPr>
        <w:t>Η δράση ολοκληρώθηκε μεταξύ 1 Ιουλίου 2022 και 30 Ιουνίου 2023.</w:t>
      </w:r>
    </w:p>
    <w:p w14:paraId="3DB46794" w14:textId="52211B5B" w:rsidR="00396DD5" w:rsidRDefault="006660AF" w:rsidP="00F36AAD">
      <w:pPr>
        <w:tabs>
          <w:tab w:val="left" w:pos="1980"/>
          <w:tab w:val="left" w:pos="2160"/>
        </w:tabs>
        <w:spacing w:before="240" w:after="120" w:line="240" w:lineRule="auto"/>
      </w:pPr>
      <w:r w:rsidRPr="00A562F4">
        <w:rPr>
          <w:rFonts w:cs="Arial"/>
          <w:b/>
          <w:bCs/>
          <w:lang w:val="el-GR"/>
        </w:rPr>
        <w:t>Στο σωστό δρόμο</w:t>
      </w:r>
      <w:r w:rsidR="00396DD5">
        <w:tab/>
      </w:r>
      <w:r w:rsidRPr="00A562F4">
        <w:rPr>
          <w:rFonts w:cs="Arial"/>
          <w:lang w:val="el-GR"/>
        </w:rPr>
        <w:t>Η δράση προχωρά σύμφωνα με τα σχέδια.</w:t>
      </w:r>
    </w:p>
    <w:p w14:paraId="4CF67DD8" w14:textId="0EF43F69" w:rsidR="00396DD5" w:rsidRDefault="006660AF" w:rsidP="00F36AAD">
      <w:pPr>
        <w:tabs>
          <w:tab w:val="left" w:pos="1980"/>
          <w:tab w:val="left" w:pos="2160"/>
        </w:tabs>
        <w:spacing w:before="240" w:after="120" w:line="240" w:lineRule="auto"/>
      </w:pPr>
      <w:r w:rsidRPr="00A562F4">
        <w:rPr>
          <w:rFonts w:cs="Arial"/>
          <w:b/>
          <w:bCs/>
          <w:lang w:val="el-GR"/>
        </w:rPr>
        <w:t>Κάποιες καθυστερήσεις</w:t>
      </w:r>
      <w:r w:rsidR="00396DD5">
        <w:tab/>
      </w:r>
      <w:r w:rsidRPr="00A562F4">
        <w:rPr>
          <w:rFonts w:cs="Arial"/>
          <w:lang w:val="el-GR"/>
        </w:rPr>
        <w:t>Η δράση βρίσκεται σε εξέλιξη, ωστόσο είναι σε καθυστέρηση από το αρχικό της πρόγραμμα.</w:t>
      </w:r>
    </w:p>
    <w:p w14:paraId="2746A295" w14:textId="06C41320" w:rsidR="00396DD5" w:rsidRDefault="006660AF" w:rsidP="00F36AAD">
      <w:pPr>
        <w:tabs>
          <w:tab w:val="left" w:pos="1980"/>
          <w:tab w:val="left" w:pos="2160"/>
        </w:tabs>
        <w:spacing w:before="240" w:after="120" w:line="240" w:lineRule="auto"/>
        <w:ind w:left="1987" w:hanging="1987"/>
      </w:pPr>
      <w:r w:rsidRPr="00A562F4">
        <w:rPr>
          <w:rFonts w:cs="Arial"/>
          <w:b/>
          <w:bCs/>
          <w:lang w:val="el-GR"/>
        </w:rPr>
        <w:t>Παύση</w:t>
      </w:r>
      <w:r w:rsidR="00396DD5">
        <w:tab/>
      </w:r>
      <w:r w:rsidRPr="00A562F4">
        <w:rPr>
          <w:rFonts w:cs="Arial"/>
          <w:lang w:val="el-GR"/>
        </w:rPr>
        <w:t>Η δράση είτε ξεκίνησε είτε επρόκειτο να ξεκινήσει, αλλά έχει τεθεί σε παύση.</w:t>
      </w:r>
    </w:p>
    <w:p w14:paraId="5BD8032C" w14:textId="7BFA9BDA" w:rsidR="00396DD5" w:rsidRDefault="006660AF" w:rsidP="00F36AAD">
      <w:pPr>
        <w:tabs>
          <w:tab w:val="left" w:pos="1980"/>
          <w:tab w:val="left" w:pos="2160"/>
        </w:tabs>
        <w:spacing w:before="240" w:after="120" w:line="240" w:lineRule="auto"/>
      </w:pPr>
      <w:r w:rsidRPr="00A562F4">
        <w:rPr>
          <w:rFonts w:cs="Arial"/>
          <w:b/>
          <w:bCs/>
          <w:lang w:val="el-GR"/>
        </w:rPr>
        <w:t>Μελλοντική έναρξη</w:t>
      </w:r>
      <w:r w:rsidRPr="00396DD5">
        <w:rPr>
          <w:b/>
        </w:rPr>
        <w:t xml:space="preserve"> </w:t>
      </w:r>
      <w:r w:rsidRPr="00A562F4">
        <w:rPr>
          <w:rFonts w:cs="Arial"/>
          <w:lang w:val="el-GR"/>
        </w:rPr>
        <w:t>Η δράση επρόκειτο να ξεκινήσει μετά τις 30 Ιουνίου 2023</w:t>
      </w:r>
    </w:p>
    <w:p w14:paraId="65DC99DA" w14:textId="62503E81" w:rsidR="0020422A" w:rsidRDefault="006660AF" w:rsidP="00F36AAD">
      <w:pPr>
        <w:tabs>
          <w:tab w:val="left" w:pos="1980"/>
          <w:tab w:val="left" w:pos="2160"/>
        </w:tabs>
        <w:spacing w:before="240" w:after="120" w:line="240" w:lineRule="auto"/>
      </w:pPr>
      <w:r w:rsidRPr="00A562F4">
        <w:rPr>
          <w:rFonts w:cs="Arial"/>
          <w:b/>
          <w:bCs/>
          <w:lang w:val="el-GR"/>
        </w:rPr>
        <w:lastRenderedPageBreak/>
        <w:t>Δεν είναι Διαθέσιμη</w:t>
      </w:r>
      <w:r w:rsidR="0020422A">
        <w:tab/>
      </w:r>
      <w:r w:rsidRPr="00A562F4">
        <w:rPr>
          <w:rFonts w:cs="Arial"/>
          <w:lang w:val="el-GR"/>
        </w:rPr>
        <w:t>Η δράση ολοκληρώθηκε έως τις 30 Ιουνίου 2022.</w:t>
      </w:r>
    </w:p>
    <w:p w14:paraId="0D2BFF93" w14:textId="689BADBB" w:rsidR="00A80F5E" w:rsidRDefault="006660AF" w:rsidP="00F36AAD">
      <w:pPr>
        <w:spacing w:before="240" w:after="120" w:line="240" w:lineRule="auto"/>
      </w:pPr>
      <w:r w:rsidRPr="00A562F4">
        <w:rPr>
          <w:rFonts w:cs="Arial"/>
          <w:lang w:val="el-GR"/>
        </w:rPr>
        <w:t>Το Παράρτημα περιλαμβάνει επίσης την κατάσταση των δράσεων από την 1</w:t>
      </w:r>
      <w:r w:rsidRPr="00A562F4">
        <w:rPr>
          <w:rFonts w:cs="Arial"/>
          <w:vertAlign w:val="superscript"/>
          <w:lang w:val="el-GR"/>
        </w:rPr>
        <w:t>η</w:t>
      </w:r>
      <w:r w:rsidRPr="00A562F4">
        <w:rPr>
          <w:rFonts w:cs="Arial"/>
          <w:lang w:val="el-GR"/>
        </w:rPr>
        <w:t xml:space="preserve">  Έκθεση των TAP ως σύγκριση. Όλες οι δράσεις έχουν συνδεθεί με τη σχετική Προτεραιότητα Πολιτικής στην ADS.</w:t>
      </w:r>
    </w:p>
    <w:p w14:paraId="28C26D98" w14:textId="0C94838C" w:rsidR="007F1217" w:rsidRDefault="006660AF" w:rsidP="00F36AAD">
      <w:pPr>
        <w:spacing w:before="240" w:after="120" w:line="240" w:lineRule="auto"/>
        <w:rPr>
          <w:rStyle w:val="Hyperlink"/>
          <w:b w:val="0"/>
        </w:rPr>
      </w:pPr>
      <w:r w:rsidRPr="00A562F4">
        <w:rPr>
          <w:rFonts w:cs="Arial"/>
          <w:lang w:val="el-GR"/>
        </w:rPr>
        <w:t>Περισσότερες πληροφορίες για την ADS, συμπεριλαμβανομένων των TAP, είναι διαθέσιμες στο</w:t>
      </w:r>
      <w:r w:rsidR="00396DD5">
        <w:t xml:space="preserve"> </w:t>
      </w:r>
      <w:hyperlink r:id="rId17" w:history="1">
        <w:r w:rsidR="00396DD5"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6D80A0C6" w:rsidR="00396DD5" w:rsidRPr="00F36AAD" w:rsidRDefault="00E83588" w:rsidP="00F36AAD">
      <w:pPr>
        <w:pStyle w:val="Heading1"/>
      </w:pPr>
      <w:bookmarkStart w:id="3" w:name="_Toc153377912"/>
      <w:r w:rsidRPr="00A562F4">
        <w:rPr>
          <w:rFonts w:cs="Arial"/>
          <w:lang w:val="el-GR"/>
        </w:rPr>
        <w:lastRenderedPageBreak/>
        <w:t>Εθνική Πρόοδος</w:t>
      </w:r>
      <w:bookmarkEnd w:id="3"/>
    </w:p>
    <w:p w14:paraId="508BC059" w14:textId="77777777" w:rsidR="00E83588" w:rsidRPr="00A562F4" w:rsidRDefault="00E83588" w:rsidP="00E83588">
      <w:pPr>
        <w:spacing w:before="240" w:after="240" w:line="240" w:lineRule="auto"/>
        <w:rPr>
          <w:rFonts w:cs="Arial"/>
          <w:lang w:val="el-GR"/>
        </w:rPr>
      </w:pPr>
      <w:r w:rsidRPr="00A562F4">
        <w:rPr>
          <w:rFonts w:cs="Arial"/>
          <w:lang w:val="el-GR"/>
        </w:rPr>
        <w:t>Το επίκεντρο της έκθεσης, η περίοδος αναφοράς 2022-2023, επικεντρώνεται στην πρόοδο των 374 δράσεων που απέμειναν (μη ολοκληρωμένες) από την περίοδο αναφοράς 2021-2022. Ενώ η πρόοδος στις δράσεις για αυτήν την περίοδο αναφοράς δείχνει αύξηση των ολοκληρωμένων δράσεων σε σύγκριση με την περίοδο αναφοράς 2021-2022, υπάρχουν δύο TAP με ορισμένες δράσεις που παρουσίασαν κάποιες καθυστερήσεις ή έχουν τεθεί σε παύση.</w:t>
      </w:r>
    </w:p>
    <w:p w14:paraId="684595AB" w14:textId="1C5F0082" w:rsidR="00E83588" w:rsidRDefault="00E83588" w:rsidP="00E83588">
      <w:pPr>
        <w:spacing w:before="240" w:after="240" w:line="240" w:lineRule="auto"/>
      </w:pPr>
      <w:r w:rsidRPr="00A562F4">
        <w:rPr>
          <w:rFonts w:cs="Arial"/>
          <w:lang w:val="el-GR"/>
        </w:rPr>
        <w:t>Με μια ματιά, η εθνική πρόοδος και στα 5 TAP που αποτελούνται από 374 εναπομείνασες δράσεις κατά την περίοδο αναφοράς 2022-2023 δείχνει:</w:t>
      </w:r>
    </w:p>
    <w:p w14:paraId="2D9F9455" w14:textId="174582DF" w:rsidR="00396DD5" w:rsidRDefault="00E83588" w:rsidP="007F1217">
      <w:pPr>
        <w:pStyle w:val="ListParagraph"/>
        <w:numPr>
          <w:ilvl w:val="0"/>
          <w:numId w:val="36"/>
        </w:numPr>
        <w:spacing w:before="120" w:after="120" w:line="240" w:lineRule="auto"/>
        <w:ind w:left="360"/>
        <w:contextualSpacing w:val="0"/>
      </w:pPr>
      <w:r w:rsidRPr="00A562F4">
        <w:rPr>
          <w:rFonts w:cs="Arial"/>
          <w:b/>
          <w:lang w:val="el-GR"/>
        </w:rPr>
        <w:t>310 (83%)</w:t>
      </w:r>
      <w:r w:rsidRPr="00A562F4">
        <w:rPr>
          <w:rFonts w:cs="Arial"/>
          <w:lang w:val="el-GR"/>
        </w:rPr>
        <w:t xml:space="preserve"> δράσεις αναφέρονται ως ολοκληρωμένες ή στο σωστό δρόμο με</w:t>
      </w:r>
    </w:p>
    <w:p w14:paraId="451973E5" w14:textId="436E0833" w:rsidR="00E37F9D" w:rsidRPr="00E37F9D" w:rsidRDefault="00E83588" w:rsidP="007F1217">
      <w:pPr>
        <w:pStyle w:val="ListParagraph"/>
        <w:numPr>
          <w:ilvl w:val="1"/>
          <w:numId w:val="37"/>
        </w:numPr>
        <w:spacing w:before="120" w:after="120" w:line="240" w:lineRule="auto"/>
        <w:ind w:left="720"/>
        <w:contextualSpacing w:val="0"/>
      </w:pPr>
      <w:r w:rsidRPr="00A562F4">
        <w:rPr>
          <w:rFonts w:cs="Arial"/>
          <w:b/>
          <w:lang w:val="el-GR"/>
        </w:rPr>
        <w:t xml:space="preserve">101 (27%) </w:t>
      </w:r>
      <w:r w:rsidRPr="00A562F4">
        <w:rPr>
          <w:rFonts w:cs="Arial"/>
          <w:bCs/>
          <w:lang w:val="el-GR"/>
        </w:rPr>
        <w:t>δράσεις ολοκληρώθηκαν και</w:t>
      </w:r>
      <w:r w:rsidR="00D77A09">
        <w:t xml:space="preserve"> </w:t>
      </w:r>
    </w:p>
    <w:p w14:paraId="7BFDD2C3" w14:textId="60F1059C" w:rsidR="00E37F9D" w:rsidRDefault="00E83588" w:rsidP="007F1217">
      <w:pPr>
        <w:pStyle w:val="ListParagraph"/>
        <w:numPr>
          <w:ilvl w:val="1"/>
          <w:numId w:val="37"/>
        </w:numPr>
        <w:spacing w:before="120" w:after="120" w:line="240" w:lineRule="auto"/>
        <w:ind w:left="720"/>
        <w:contextualSpacing w:val="0"/>
      </w:pPr>
      <w:r w:rsidRPr="00A562F4">
        <w:rPr>
          <w:rFonts w:cs="Arial"/>
          <w:b/>
          <w:lang w:val="el-GR"/>
        </w:rPr>
        <w:t xml:space="preserve">209 (56%) </w:t>
      </w:r>
      <w:r w:rsidRPr="00A562F4">
        <w:rPr>
          <w:rFonts w:cs="Arial"/>
          <w:bCs/>
          <w:lang w:val="el-GR"/>
        </w:rPr>
        <w:t>δράσεις στο σωστό δρόμο.</w:t>
      </w:r>
    </w:p>
    <w:p w14:paraId="26B11882" w14:textId="12699141" w:rsidR="00CC6483" w:rsidRDefault="00E83588" w:rsidP="007F1217">
      <w:pPr>
        <w:pStyle w:val="ListParagraph"/>
        <w:numPr>
          <w:ilvl w:val="0"/>
          <w:numId w:val="36"/>
        </w:numPr>
        <w:spacing w:before="120" w:after="120" w:line="240" w:lineRule="auto"/>
        <w:ind w:left="360"/>
        <w:contextualSpacing w:val="0"/>
      </w:pPr>
      <w:r w:rsidRPr="00A562F4">
        <w:rPr>
          <w:rFonts w:cs="Arial"/>
          <w:b/>
          <w:lang w:val="el-GR"/>
        </w:rPr>
        <w:t>64 (17%)</w:t>
      </w:r>
      <w:r w:rsidRPr="00A562F4">
        <w:rPr>
          <w:rFonts w:cs="Arial"/>
          <w:lang w:val="el-GR"/>
        </w:rPr>
        <w:t xml:space="preserve"> δράσεις αναφέρονται ότι έχουν κάποιες καθυστερήσεις, είναι σε παύση ή μελλοντική ημερομηνία έναρξης.</w:t>
      </w:r>
    </w:p>
    <w:p w14:paraId="5616A0CA" w14:textId="4029C877" w:rsidR="008363E4" w:rsidRDefault="00E83588" w:rsidP="00F36AAD">
      <w:pPr>
        <w:spacing w:before="240" w:after="240" w:line="240" w:lineRule="auto"/>
      </w:pPr>
      <w:r w:rsidRPr="00A562F4">
        <w:rPr>
          <w:rFonts w:cs="Arial"/>
          <w:lang w:val="el-GR"/>
        </w:rPr>
        <w:t>Οι ακόλουθες δικαιοδοσίες έχουν καταγράψει τα ακόλουθα αποτελέσματα:</w:t>
      </w:r>
    </w:p>
    <w:p w14:paraId="1EC135F0" w14:textId="451910D5" w:rsidR="008363E4" w:rsidRDefault="00E83588" w:rsidP="007F1217">
      <w:pPr>
        <w:pStyle w:val="ListParagraph"/>
        <w:numPr>
          <w:ilvl w:val="0"/>
          <w:numId w:val="36"/>
        </w:numPr>
        <w:spacing w:before="120" w:after="120" w:line="240" w:lineRule="auto"/>
        <w:ind w:left="360"/>
        <w:contextualSpacing w:val="0"/>
      </w:pPr>
      <w:r w:rsidRPr="00A562F4">
        <w:rPr>
          <w:rFonts w:cs="Arial"/>
          <w:lang w:val="el-GR"/>
        </w:rPr>
        <w:t xml:space="preserve">Η Επικράτεια της Αυστραλιανής Πρωτεύουσας έχει το υψηλότερο ποσοστό ολοκληρωμένων δράσεων με </w:t>
      </w:r>
      <w:r w:rsidRPr="00A562F4">
        <w:rPr>
          <w:rFonts w:cs="Arial"/>
          <w:b/>
          <w:bCs/>
          <w:lang w:val="el-GR"/>
        </w:rPr>
        <w:t>58%</w:t>
      </w:r>
    </w:p>
    <w:p w14:paraId="3A39E074" w14:textId="19DC4E82" w:rsidR="008363E4" w:rsidRDefault="00E83588" w:rsidP="007F1217">
      <w:pPr>
        <w:pStyle w:val="ListParagraph"/>
        <w:numPr>
          <w:ilvl w:val="0"/>
          <w:numId w:val="36"/>
        </w:numPr>
        <w:spacing w:before="120" w:after="120" w:line="240" w:lineRule="auto"/>
        <w:ind w:left="360"/>
        <w:contextualSpacing w:val="0"/>
      </w:pPr>
      <w:r w:rsidRPr="00A562F4">
        <w:rPr>
          <w:rFonts w:cs="Arial"/>
          <w:lang w:val="el-GR"/>
        </w:rPr>
        <w:t xml:space="preserve">Η Βόρεια Επικράτεια έχει το υψηλότερο ποσοστό δράσεων στο σωστό δρόμο με </w:t>
      </w:r>
      <w:r w:rsidRPr="00A562F4">
        <w:rPr>
          <w:rFonts w:cs="Arial"/>
          <w:b/>
          <w:bCs/>
          <w:lang w:val="el-GR"/>
        </w:rPr>
        <w:t>79%</w:t>
      </w:r>
    </w:p>
    <w:p w14:paraId="5DAED542" w14:textId="7CAA0B72" w:rsidR="00CC6483" w:rsidRDefault="00E83588" w:rsidP="007F1217">
      <w:pPr>
        <w:pStyle w:val="ListParagraph"/>
        <w:numPr>
          <w:ilvl w:val="0"/>
          <w:numId w:val="36"/>
        </w:numPr>
        <w:spacing w:before="120" w:after="120" w:line="240" w:lineRule="auto"/>
        <w:ind w:left="360"/>
        <w:contextualSpacing w:val="0"/>
      </w:pPr>
      <w:r w:rsidRPr="00A562F4">
        <w:rPr>
          <w:rFonts w:cs="Arial"/>
          <w:lang w:val="el-GR"/>
        </w:rPr>
        <w:t xml:space="preserve">Η Βικτώρια και η Δυτική Αυστραλία κατέγραψαν ποσοστό ολοκληρωμένων και σε σωστό δρόμο δράσεων </w:t>
      </w:r>
      <w:r w:rsidRPr="00A562F4">
        <w:rPr>
          <w:rFonts w:cs="Arial"/>
          <w:b/>
          <w:bCs/>
          <w:lang w:val="el-GR"/>
        </w:rPr>
        <w:t>96%</w:t>
      </w:r>
      <w:r w:rsidRPr="00A562F4">
        <w:rPr>
          <w:rFonts w:cs="Arial"/>
          <w:lang w:val="el-GR"/>
        </w:rPr>
        <w:t xml:space="preserve"> και </w:t>
      </w:r>
      <w:r w:rsidRPr="00A562F4">
        <w:rPr>
          <w:rFonts w:cs="Arial"/>
          <w:b/>
          <w:bCs/>
          <w:lang w:val="el-GR"/>
        </w:rPr>
        <w:t>97%</w:t>
      </w:r>
      <w:r w:rsidRPr="00A562F4">
        <w:rPr>
          <w:rFonts w:cs="Arial"/>
          <w:lang w:val="el-GR"/>
        </w:rPr>
        <w:t xml:space="preserve"> αντίστοιχα</w:t>
      </w:r>
      <w:r w:rsidR="00CC6483">
        <w:t xml:space="preserve"> </w:t>
      </w:r>
    </w:p>
    <w:p w14:paraId="73F9046E" w14:textId="352A5D5F" w:rsidR="0052131B" w:rsidRDefault="00E83588" w:rsidP="007F1217">
      <w:pPr>
        <w:pStyle w:val="ListParagraph"/>
        <w:numPr>
          <w:ilvl w:val="0"/>
          <w:numId w:val="36"/>
        </w:numPr>
        <w:spacing w:before="120" w:after="120" w:line="240" w:lineRule="auto"/>
        <w:ind w:left="360"/>
        <w:contextualSpacing w:val="0"/>
      </w:pPr>
      <w:r w:rsidRPr="00A562F4">
        <w:rPr>
          <w:rFonts w:cs="Arial"/>
          <w:lang w:val="el-GR"/>
        </w:rPr>
        <w:t xml:space="preserve">Η Αυστραλιανή Κυβέρνηση και η Νέα Νότια Ουαλία έχουν το υψηλότερο ποσοστό ορισμένων καθυστερήσεων και δράσεων σε παύση με </w:t>
      </w:r>
      <w:r w:rsidRPr="00A562F4">
        <w:rPr>
          <w:rFonts w:cs="Arial"/>
          <w:b/>
          <w:bCs/>
          <w:lang w:val="el-GR"/>
        </w:rPr>
        <w:t>3</w:t>
      </w:r>
      <w:r w:rsidR="00ED5580">
        <w:rPr>
          <w:rFonts w:cs="Arial"/>
          <w:b/>
          <w:bCs/>
          <w:lang w:val="en-US"/>
        </w:rPr>
        <w:t>1</w:t>
      </w:r>
      <w:bookmarkStart w:id="4" w:name="_GoBack"/>
      <w:bookmarkEnd w:id="4"/>
      <w:r w:rsidRPr="00A562F4">
        <w:rPr>
          <w:rFonts w:cs="Arial"/>
          <w:b/>
          <w:bCs/>
          <w:lang w:val="el-GR"/>
        </w:rPr>
        <w:t>%</w:t>
      </w:r>
      <w:r w:rsidRPr="00A562F4">
        <w:rPr>
          <w:rFonts w:cs="Arial"/>
          <w:lang w:val="el-GR"/>
        </w:rPr>
        <w:t xml:space="preserve"> και </w:t>
      </w:r>
      <w:r w:rsidRPr="00A562F4">
        <w:rPr>
          <w:rFonts w:cs="Arial"/>
          <w:b/>
          <w:bCs/>
          <w:lang w:val="el-GR"/>
        </w:rPr>
        <w:t>35%</w:t>
      </w:r>
      <w:r w:rsidRPr="00A562F4">
        <w:rPr>
          <w:rFonts w:cs="Arial"/>
          <w:lang w:val="el-GR"/>
        </w:rPr>
        <w:t xml:space="preserve"> αντίστοιχα.</w:t>
      </w:r>
      <w:r w:rsidR="00A505E0">
        <w:t xml:space="preserve"> </w:t>
      </w:r>
    </w:p>
    <w:p w14:paraId="6CCA47BF" w14:textId="31956BEF" w:rsidR="00A505E0" w:rsidRDefault="00E83588" w:rsidP="00F36AAD">
      <w:pPr>
        <w:spacing w:before="240" w:after="240" w:line="240" w:lineRule="auto"/>
      </w:pPr>
      <w:r w:rsidRPr="00A562F4">
        <w:rPr>
          <w:rFonts w:cs="Arial"/>
          <w:lang w:val="el-GR"/>
        </w:rPr>
        <w:t>Οι δικαιοδοσίες έχουν σημειώσει ότι ορισμένες καθυστερήσεις ή παύσεις είναι συνεχείς επιπτώσεις από προηγούμενα ζητήματα καθυστερήσεων, όπως από τη COVID-19 ή την αναμονή αποτελεσμάτων από αξιολογήσεις όπως από τη Βασιλική Επιτροπή για τη Βία, Κακοποίηση, Παραμέληση και Εκμετάλλευση Ατόμων με Αναπηρία και την επανεξέταση του NDIS. Άλλοι λόγοι καθυστερημένων δράσεων και παύσης δράσεων μπορούν να αποδοθούν σε αναθεωρήσεις των χρονοδιαγραμμάτων ώστε να ευθυγραμμιστούν με άλλες κυβερνητικές εργασίες, όπως την Εθνική Στρατηγική για τον Αυτισμό και τη Στρατηγική Πρώιμης Παιδικής Ηλικίας͘  και σε ορισμένες περιπτώσεις η διαπραγμάτευση θέσεων και η επίτευξη συμφωνίας για την κοινή χρήση δεδομένων μεταξύ των δικαιοδοσιών διαρκεί περισσότερο από το αναμενόμενο.</w:t>
      </w:r>
    </w:p>
    <w:p w14:paraId="0482E5CE" w14:textId="2CB6C590" w:rsidR="00A54DB9" w:rsidRDefault="00A54DB9">
      <w:pPr>
        <w:rPr>
          <w:b/>
        </w:rPr>
      </w:pPr>
      <w:r>
        <w:rPr>
          <w:b/>
        </w:rPr>
        <w:br w:type="page"/>
      </w:r>
    </w:p>
    <w:p w14:paraId="1C36F253" w14:textId="242B02A5" w:rsidR="00A54DB9" w:rsidRPr="0066071F" w:rsidRDefault="00370D64" w:rsidP="0066071F">
      <w:pPr>
        <w:rPr>
          <w:b/>
          <w:bCs/>
          <w:color w:val="6C1740"/>
          <w:sz w:val="94"/>
          <w:szCs w:val="94"/>
        </w:rPr>
      </w:pPr>
      <w:proofErr w:type="spellStart"/>
      <w:r w:rsidRPr="00370D64">
        <w:rPr>
          <w:b/>
          <w:bCs/>
          <w:color w:val="6C1740"/>
          <w:sz w:val="94"/>
          <w:szCs w:val="94"/>
        </w:rPr>
        <w:lastRenderedPageBreak/>
        <w:t>Εθνική</w:t>
      </w:r>
      <w:proofErr w:type="spellEnd"/>
      <w:r w:rsidRPr="00370D64">
        <w:rPr>
          <w:b/>
          <w:bCs/>
          <w:color w:val="6C1740"/>
          <w:sz w:val="94"/>
          <w:szCs w:val="94"/>
        </w:rPr>
        <w:t xml:space="preserve"> </w:t>
      </w:r>
      <w:proofErr w:type="spellStart"/>
      <w:r w:rsidRPr="00370D64">
        <w:rPr>
          <w:b/>
          <w:bCs/>
          <w:color w:val="6C1740"/>
          <w:sz w:val="94"/>
          <w:szCs w:val="94"/>
        </w:rPr>
        <w:t>Πρόοδος</w:t>
      </w:r>
      <w:proofErr w:type="spellEnd"/>
    </w:p>
    <w:p w14:paraId="66441F99" w14:textId="07606EE0" w:rsidR="00CC1683" w:rsidRDefault="00370D64" w:rsidP="00F36AAD">
      <w:pPr>
        <w:spacing w:before="240" w:after="240" w:line="240" w:lineRule="auto"/>
      </w:pPr>
      <w:r w:rsidRPr="00A562F4">
        <w:rPr>
          <w:rFonts w:cs="Arial"/>
          <w:lang w:val="el-GR"/>
        </w:rPr>
        <w:t>Για την περίοδο από την 1η Ιουλίου 2022 έως τις 30 Ιουνίου 2023, τα περισσότερα TAP ανέφεραν ότι το 80% ή περισσότερο των δράσεων τους είχαν ολοκληρωθεί ή ήταν στο σωστό δρόμο κατά την περίοδο αναφοράς. Το TAP Διαχείρισης Έκτακτης Ανάγκης [</w:t>
      </w:r>
      <w:r w:rsidRPr="00A562F4">
        <w:rPr>
          <w:rFonts w:cs="Arial"/>
        </w:rPr>
        <w:t>Emergency</w:t>
      </w:r>
      <w:r w:rsidRPr="00A562F4">
        <w:rPr>
          <w:rFonts w:cs="Arial"/>
          <w:lang w:val="el-GR"/>
        </w:rPr>
        <w:t xml:space="preserve"> </w:t>
      </w:r>
      <w:r w:rsidRPr="00A562F4">
        <w:rPr>
          <w:rFonts w:cs="Arial"/>
        </w:rPr>
        <w:t>Management</w:t>
      </w:r>
      <w:r w:rsidRPr="00A562F4">
        <w:rPr>
          <w:rFonts w:cs="Arial"/>
          <w:lang w:val="el-GR"/>
        </w:rPr>
        <w:t xml:space="preserve"> </w:t>
      </w:r>
      <w:r w:rsidRPr="00A562F4">
        <w:rPr>
          <w:rFonts w:cs="Arial"/>
        </w:rPr>
        <w:t>TAP</w:t>
      </w:r>
      <w:r w:rsidRPr="00A562F4">
        <w:rPr>
          <w:rFonts w:cs="Arial"/>
          <w:lang w:val="el-GR"/>
        </w:rPr>
        <w:t>] είχε το υψηλότερο ποσοστό ολοκληρωμένων δράσεων και στο σωστό δρόμο με 93%. Ενώ το TAP Ασφάλειας [Safety TAP] είχε το χαμηλότερο ποσοστό ολοκληρωμένων δράσεων και σε σωστό δρόμο με 74%, είχε το δεύτερο υψηλότερο ποσοστό δράσεων που ολοκληρώθηκαν με 29%.</w:t>
      </w:r>
    </w:p>
    <w:p w14:paraId="276FB7F2" w14:textId="546D1CB3" w:rsidR="006B3368" w:rsidRPr="00B90122" w:rsidRDefault="00B90122" w:rsidP="00F36AAD">
      <w:pPr>
        <w:spacing w:before="240" w:after="240"/>
        <w:rPr>
          <w:b/>
          <w:color w:val="6C1740"/>
        </w:rPr>
      </w:pPr>
      <w:r w:rsidRPr="00B90122">
        <w:rPr>
          <w:rFonts w:cs="Arial"/>
          <w:b/>
          <w:bCs/>
          <w:color w:val="6C1740"/>
          <w:lang w:val="el-GR"/>
        </w:rPr>
        <w:t>Πίνακας 1: Πρόοδος δράσης των TAP για την περίοδο αναφοράς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365"/>
        <w:gridCol w:w="1660"/>
        <w:gridCol w:w="1181"/>
        <w:gridCol w:w="1492"/>
        <w:gridCol w:w="1274"/>
        <w:gridCol w:w="1203"/>
        <w:gridCol w:w="1067"/>
      </w:tblGrid>
      <w:tr w:rsidR="00752358" w:rsidRPr="007F1217" w14:paraId="640E416C" w14:textId="77777777" w:rsidTr="002009B8">
        <w:tc>
          <w:tcPr>
            <w:tcW w:w="739" w:type="pct"/>
            <w:tcBorders>
              <w:top w:val="single" w:sz="4" w:space="0" w:color="auto"/>
              <w:bottom w:val="single" w:sz="4" w:space="0" w:color="auto"/>
              <w:right w:val="single" w:sz="4" w:space="0" w:color="FFFFFF" w:themeColor="background1"/>
            </w:tcBorders>
            <w:shd w:val="clear" w:color="auto" w:fill="6C1740"/>
          </w:tcPr>
          <w:p w14:paraId="2549FB2D" w14:textId="710F06DC" w:rsidR="00752358" w:rsidRPr="002009B8" w:rsidRDefault="002009B8" w:rsidP="006877D0">
            <w:pPr>
              <w:rPr>
                <w:b/>
                <w:color w:val="FFFFFF" w:themeColor="background1"/>
                <w:sz w:val="18"/>
                <w:szCs w:val="18"/>
              </w:rPr>
            </w:pPr>
            <w:bookmarkStart w:id="5" w:name="Title_01"/>
            <w:bookmarkEnd w:id="5"/>
            <w:r w:rsidRPr="002009B8">
              <w:rPr>
                <w:rFonts w:eastAsia="Times New Roman" w:cs="Calibri"/>
                <w:b/>
                <w:bCs/>
                <w:color w:val="FFFFFF" w:themeColor="background1"/>
                <w:sz w:val="18"/>
                <w:szCs w:val="18"/>
                <w:lang w:val="el" w:eastAsia="en-AU"/>
              </w:rPr>
              <w:t>Κυβέρνηση</w:t>
            </w:r>
          </w:p>
        </w:tc>
        <w:tc>
          <w:tcPr>
            <w:tcW w:w="89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78B48860"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Ολοκληρώθηκαν</w:t>
            </w:r>
          </w:p>
        </w:tc>
        <w:tc>
          <w:tcPr>
            <w:tcW w:w="63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540F2806"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Στον σωστό δρόμο</w:t>
            </w:r>
          </w:p>
        </w:tc>
        <w:tc>
          <w:tcPr>
            <w:tcW w:w="8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49E72B46"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Κάποιες καθυστερήσεις</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608A361D"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Διεκόπησαν</w:t>
            </w:r>
          </w:p>
        </w:tc>
        <w:tc>
          <w:tcPr>
            <w:tcW w:w="6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35D4305A"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Μελλοντική εκκίνηση</w:t>
            </w:r>
          </w:p>
        </w:tc>
        <w:tc>
          <w:tcPr>
            <w:tcW w:w="578" w:type="pct"/>
            <w:tcBorders>
              <w:top w:val="single" w:sz="4" w:space="0" w:color="auto"/>
              <w:left w:val="single" w:sz="4" w:space="0" w:color="FFFFFF" w:themeColor="background1"/>
              <w:bottom w:val="single" w:sz="4" w:space="0" w:color="auto"/>
            </w:tcBorders>
            <w:shd w:val="clear" w:color="auto" w:fill="6C1740"/>
          </w:tcPr>
          <w:p w14:paraId="6904466A" w14:textId="79E9140D" w:rsidR="00752358" w:rsidRPr="002009B8" w:rsidRDefault="002009B8" w:rsidP="00F36AAD">
            <w:pPr>
              <w:jc w:val="right"/>
              <w:rPr>
                <w:b/>
                <w:color w:val="FFFFFF" w:themeColor="background1"/>
                <w:sz w:val="18"/>
                <w:szCs w:val="18"/>
              </w:rPr>
            </w:pPr>
            <w:r w:rsidRPr="002009B8">
              <w:rPr>
                <w:rFonts w:eastAsia="Times New Roman" w:cs="Calibri"/>
                <w:b/>
                <w:bCs/>
                <w:color w:val="FFFFFF" w:themeColor="background1"/>
                <w:sz w:val="18"/>
                <w:szCs w:val="18"/>
                <w:lang w:val="el" w:eastAsia="en-AU"/>
              </w:rPr>
              <w:t>Σύνολο</w:t>
            </w:r>
          </w:p>
        </w:tc>
      </w:tr>
      <w:tr w:rsidR="002009B8" w:rsidRPr="007F1217" w14:paraId="7C32DC8E" w14:textId="77777777" w:rsidTr="002009B8">
        <w:tc>
          <w:tcPr>
            <w:tcW w:w="739" w:type="pct"/>
            <w:tcBorders>
              <w:top w:val="single" w:sz="4" w:space="0" w:color="auto"/>
            </w:tcBorders>
            <w:vAlign w:val="bottom"/>
          </w:tcPr>
          <w:p w14:paraId="11F0C22D" w14:textId="7478EE25" w:rsidR="002009B8" w:rsidRPr="007F1217" w:rsidRDefault="002009B8" w:rsidP="006877D0">
            <w:pPr>
              <w:rPr>
                <w:sz w:val="20"/>
                <w:szCs w:val="20"/>
              </w:rPr>
            </w:pPr>
            <w:r w:rsidRPr="00B67C4E">
              <w:rPr>
                <w:rFonts w:eastAsia="Times New Roman" w:cs="Calibri"/>
                <w:color w:val="000000"/>
                <w:lang w:val="el" w:eastAsia="en-AU"/>
              </w:rPr>
              <w:t>Αυσ Κυβ</w:t>
            </w:r>
          </w:p>
        </w:tc>
        <w:tc>
          <w:tcPr>
            <w:tcW w:w="898" w:type="pct"/>
            <w:tcBorders>
              <w:top w:val="single" w:sz="4" w:space="0" w:color="auto"/>
            </w:tcBorders>
          </w:tcPr>
          <w:p w14:paraId="5C55E813" w14:textId="15D5BD1F" w:rsidR="002009B8" w:rsidRPr="007F1217" w:rsidRDefault="002009B8" w:rsidP="00F36AAD">
            <w:pPr>
              <w:jc w:val="right"/>
              <w:rPr>
                <w:sz w:val="20"/>
                <w:szCs w:val="20"/>
              </w:rPr>
            </w:pPr>
            <w:r w:rsidRPr="007F1217">
              <w:rPr>
                <w:sz w:val="20"/>
                <w:szCs w:val="20"/>
              </w:rPr>
              <w:t>12</w:t>
            </w:r>
          </w:p>
        </w:tc>
        <w:tc>
          <w:tcPr>
            <w:tcW w:w="639" w:type="pct"/>
            <w:tcBorders>
              <w:top w:val="single" w:sz="4" w:space="0" w:color="auto"/>
            </w:tcBorders>
          </w:tcPr>
          <w:p w14:paraId="66B515CA" w14:textId="63BE37D8" w:rsidR="002009B8" w:rsidRPr="007F1217" w:rsidRDefault="002009B8" w:rsidP="00F36AAD">
            <w:pPr>
              <w:jc w:val="right"/>
              <w:rPr>
                <w:sz w:val="20"/>
                <w:szCs w:val="20"/>
              </w:rPr>
            </w:pPr>
            <w:r w:rsidRPr="007F1217">
              <w:rPr>
                <w:sz w:val="20"/>
                <w:szCs w:val="20"/>
              </w:rPr>
              <w:t>23</w:t>
            </w:r>
          </w:p>
        </w:tc>
        <w:tc>
          <w:tcPr>
            <w:tcW w:w="807" w:type="pct"/>
            <w:tcBorders>
              <w:top w:val="single" w:sz="4" w:space="0" w:color="auto"/>
            </w:tcBorders>
          </w:tcPr>
          <w:p w14:paraId="4C11CE02" w14:textId="1371394E" w:rsidR="002009B8" w:rsidRPr="007F1217" w:rsidRDefault="002009B8" w:rsidP="00F36AAD">
            <w:pPr>
              <w:jc w:val="right"/>
              <w:rPr>
                <w:sz w:val="20"/>
                <w:szCs w:val="20"/>
              </w:rPr>
            </w:pPr>
            <w:r w:rsidRPr="007F1217">
              <w:rPr>
                <w:sz w:val="20"/>
                <w:szCs w:val="20"/>
              </w:rPr>
              <w:t>16</w:t>
            </w:r>
          </w:p>
        </w:tc>
        <w:tc>
          <w:tcPr>
            <w:tcW w:w="689" w:type="pct"/>
            <w:tcBorders>
              <w:top w:val="single" w:sz="4" w:space="0" w:color="auto"/>
            </w:tcBorders>
          </w:tcPr>
          <w:p w14:paraId="62190495" w14:textId="77777777" w:rsidR="002009B8" w:rsidRPr="007F1217" w:rsidRDefault="002009B8" w:rsidP="00F36AAD">
            <w:pPr>
              <w:jc w:val="right"/>
              <w:rPr>
                <w:sz w:val="20"/>
                <w:szCs w:val="20"/>
              </w:rPr>
            </w:pPr>
            <w:r w:rsidRPr="007F1217">
              <w:rPr>
                <w:sz w:val="20"/>
                <w:szCs w:val="20"/>
              </w:rPr>
              <w:t>1</w:t>
            </w:r>
          </w:p>
        </w:tc>
        <w:tc>
          <w:tcPr>
            <w:tcW w:w="651" w:type="pct"/>
            <w:tcBorders>
              <w:top w:val="single" w:sz="4" w:space="0" w:color="auto"/>
            </w:tcBorders>
          </w:tcPr>
          <w:p w14:paraId="74D1AA82" w14:textId="77777777" w:rsidR="002009B8" w:rsidRPr="007F1217" w:rsidRDefault="002009B8" w:rsidP="00F36AAD">
            <w:pPr>
              <w:jc w:val="right"/>
              <w:rPr>
                <w:sz w:val="20"/>
                <w:szCs w:val="20"/>
              </w:rPr>
            </w:pPr>
            <w:r w:rsidRPr="007F1217">
              <w:rPr>
                <w:sz w:val="20"/>
                <w:szCs w:val="20"/>
              </w:rPr>
              <w:t>2</w:t>
            </w:r>
          </w:p>
        </w:tc>
        <w:tc>
          <w:tcPr>
            <w:tcW w:w="578" w:type="pct"/>
            <w:tcBorders>
              <w:top w:val="single" w:sz="4" w:space="0" w:color="auto"/>
            </w:tcBorders>
          </w:tcPr>
          <w:p w14:paraId="1E63F821" w14:textId="2F14D76B" w:rsidR="002009B8" w:rsidRPr="007F1217" w:rsidRDefault="002009B8" w:rsidP="00F36AAD">
            <w:pPr>
              <w:jc w:val="right"/>
              <w:rPr>
                <w:sz w:val="20"/>
                <w:szCs w:val="20"/>
              </w:rPr>
            </w:pPr>
            <w:r w:rsidRPr="007F1217">
              <w:rPr>
                <w:sz w:val="20"/>
                <w:szCs w:val="20"/>
              </w:rPr>
              <w:t>54</w:t>
            </w:r>
          </w:p>
        </w:tc>
      </w:tr>
      <w:tr w:rsidR="002009B8" w:rsidRPr="007F1217" w14:paraId="7F4E5126" w14:textId="77777777" w:rsidTr="002009B8">
        <w:tc>
          <w:tcPr>
            <w:tcW w:w="739" w:type="pct"/>
            <w:shd w:val="clear" w:color="auto" w:fill="FAF9F8"/>
            <w:vAlign w:val="bottom"/>
          </w:tcPr>
          <w:p w14:paraId="46443A3B" w14:textId="7E49A764" w:rsidR="002009B8" w:rsidRPr="007F1217" w:rsidRDefault="002009B8" w:rsidP="006877D0">
            <w:pPr>
              <w:rPr>
                <w:sz w:val="20"/>
                <w:szCs w:val="20"/>
              </w:rPr>
            </w:pPr>
            <w:r w:rsidRPr="00B67C4E">
              <w:rPr>
                <w:rFonts w:eastAsia="Times New Roman" w:cs="Calibri"/>
                <w:color w:val="000000"/>
                <w:lang w:val="el" w:eastAsia="en-AU"/>
              </w:rPr>
              <w:t>ΝΝΟ</w:t>
            </w:r>
          </w:p>
        </w:tc>
        <w:tc>
          <w:tcPr>
            <w:tcW w:w="898" w:type="pct"/>
            <w:shd w:val="clear" w:color="auto" w:fill="FAF9F8"/>
          </w:tcPr>
          <w:p w14:paraId="427AD302" w14:textId="77777777" w:rsidR="002009B8" w:rsidRPr="007F1217" w:rsidRDefault="002009B8" w:rsidP="00F36AAD">
            <w:pPr>
              <w:jc w:val="right"/>
              <w:rPr>
                <w:sz w:val="20"/>
                <w:szCs w:val="20"/>
              </w:rPr>
            </w:pPr>
            <w:r w:rsidRPr="007F1217">
              <w:rPr>
                <w:sz w:val="20"/>
                <w:szCs w:val="20"/>
              </w:rPr>
              <w:t>3</w:t>
            </w:r>
          </w:p>
        </w:tc>
        <w:tc>
          <w:tcPr>
            <w:tcW w:w="639" w:type="pct"/>
            <w:shd w:val="clear" w:color="auto" w:fill="FAF9F8"/>
          </w:tcPr>
          <w:p w14:paraId="7CFDCAF1" w14:textId="77777777" w:rsidR="002009B8" w:rsidRPr="007F1217" w:rsidRDefault="002009B8" w:rsidP="00F36AAD">
            <w:pPr>
              <w:jc w:val="right"/>
              <w:rPr>
                <w:sz w:val="20"/>
                <w:szCs w:val="20"/>
                <w:lang w:val="en-US"/>
              </w:rPr>
            </w:pPr>
            <w:r w:rsidRPr="007F1217">
              <w:rPr>
                <w:sz w:val="20"/>
                <w:szCs w:val="20"/>
              </w:rPr>
              <w:t>25</w:t>
            </w:r>
          </w:p>
        </w:tc>
        <w:tc>
          <w:tcPr>
            <w:tcW w:w="807" w:type="pct"/>
            <w:shd w:val="clear" w:color="auto" w:fill="FAF9F8"/>
          </w:tcPr>
          <w:p w14:paraId="2F5F69E0" w14:textId="77777777" w:rsidR="002009B8" w:rsidRPr="007F1217" w:rsidRDefault="002009B8" w:rsidP="00F36AAD">
            <w:pPr>
              <w:jc w:val="right"/>
              <w:rPr>
                <w:sz w:val="20"/>
                <w:szCs w:val="20"/>
              </w:rPr>
            </w:pPr>
            <w:r w:rsidRPr="007F1217">
              <w:rPr>
                <w:sz w:val="20"/>
                <w:szCs w:val="20"/>
              </w:rPr>
              <w:t>12</w:t>
            </w:r>
          </w:p>
        </w:tc>
        <w:tc>
          <w:tcPr>
            <w:tcW w:w="689" w:type="pct"/>
            <w:shd w:val="clear" w:color="auto" w:fill="FAF9F8"/>
          </w:tcPr>
          <w:p w14:paraId="7A6D869F" w14:textId="77777777" w:rsidR="002009B8" w:rsidRPr="007F1217" w:rsidRDefault="002009B8" w:rsidP="00F36AAD">
            <w:pPr>
              <w:jc w:val="right"/>
              <w:rPr>
                <w:sz w:val="20"/>
                <w:szCs w:val="20"/>
              </w:rPr>
            </w:pPr>
            <w:r w:rsidRPr="007F1217">
              <w:rPr>
                <w:sz w:val="20"/>
                <w:szCs w:val="20"/>
              </w:rPr>
              <w:t>3</w:t>
            </w:r>
          </w:p>
        </w:tc>
        <w:tc>
          <w:tcPr>
            <w:tcW w:w="651" w:type="pct"/>
            <w:shd w:val="clear" w:color="auto" w:fill="FAF9F8"/>
          </w:tcPr>
          <w:p w14:paraId="56D27034" w14:textId="77777777" w:rsidR="002009B8" w:rsidRPr="007F1217" w:rsidRDefault="002009B8" w:rsidP="00F36AAD">
            <w:pPr>
              <w:jc w:val="right"/>
              <w:rPr>
                <w:sz w:val="20"/>
                <w:szCs w:val="20"/>
              </w:rPr>
            </w:pPr>
            <w:r w:rsidRPr="007F1217">
              <w:rPr>
                <w:sz w:val="20"/>
                <w:szCs w:val="20"/>
              </w:rPr>
              <w:t>0</w:t>
            </w:r>
          </w:p>
        </w:tc>
        <w:tc>
          <w:tcPr>
            <w:tcW w:w="578" w:type="pct"/>
            <w:shd w:val="clear" w:color="auto" w:fill="FAF9F8"/>
          </w:tcPr>
          <w:p w14:paraId="1E2EAA77" w14:textId="5B9FE22D" w:rsidR="002009B8" w:rsidRPr="007F1217" w:rsidRDefault="002009B8" w:rsidP="00F36AAD">
            <w:pPr>
              <w:jc w:val="right"/>
              <w:rPr>
                <w:sz w:val="20"/>
                <w:szCs w:val="20"/>
              </w:rPr>
            </w:pPr>
            <w:r w:rsidRPr="007F1217">
              <w:rPr>
                <w:sz w:val="20"/>
                <w:szCs w:val="20"/>
              </w:rPr>
              <w:t>43</w:t>
            </w:r>
          </w:p>
        </w:tc>
      </w:tr>
      <w:tr w:rsidR="002009B8" w:rsidRPr="007F1217" w14:paraId="6873084C" w14:textId="77777777" w:rsidTr="002009B8">
        <w:tc>
          <w:tcPr>
            <w:tcW w:w="739" w:type="pct"/>
            <w:vAlign w:val="bottom"/>
          </w:tcPr>
          <w:p w14:paraId="7A8C084D" w14:textId="3D5FB7BE" w:rsidR="002009B8" w:rsidRPr="007F1217" w:rsidRDefault="002009B8" w:rsidP="006877D0">
            <w:pPr>
              <w:rPr>
                <w:sz w:val="20"/>
                <w:szCs w:val="20"/>
              </w:rPr>
            </w:pPr>
            <w:r w:rsidRPr="00B67C4E">
              <w:rPr>
                <w:rFonts w:eastAsia="Times New Roman" w:cs="Calibri"/>
                <w:color w:val="000000"/>
                <w:lang w:val="el" w:eastAsia="en-AU"/>
              </w:rPr>
              <w:t>ΒΙΚ</w:t>
            </w:r>
          </w:p>
        </w:tc>
        <w:tc>
          <w:tcPr>
            <w:tcW w:w="898" w:type="pct"/>
          </w:tcPr>
          <w:p w14:paraId="69276895" w14:textId="77777777" w:rsidR="002009B8" w:rsidRPr="007F1217" w:rsidRDefault="002009B8" w:rsidP="00F36AAD">
            <w:pPr>
              <w:jc w:val="right"/>
              <w:rPr>
                <w:sz w:val="20"/>
                <w:szCs w:val="20"/>
              </w:rPr>
            </w:pPr>
            <w:r w:rsidRPr="007F1217">
              <w:rPr>
                <w:sz w:val="20"/>
                <w:szCs w:val="20"/>
              </w:rPr>
              <w:t>18</w:t>
            </w:r>
          </w:p>
        </w:tc>
        <w:tc>
          <w:tcPr>
            <w:tcW w:w="639" w:type="pct"/>
          </w:tcPr>
          <w:p w14:paraId="27E40AA6" w14:textId="77777777" w:rsidR="002009B8" w:rsidRPr="007F1217" w:rsidRDefault="002009B8" w:rsidP="00F36AAD">
            <w:pPr>
              <w:jc w:val="right"/>
              <w:rPr>
                <w:sz w:val="20"/>
                <w:szCs w:val="20"/>
              </w:rPr>
            </w:pPr>
            <w:r w:rsidRPr="007F1217">
              <w:rPr>
                <w:sz w:val="20"/>
                <w:szCs w:val="20"/>
              </w:rPr>
              <w:t>30</w:t>
            </w:r>
          </w:p>
        </w:tc>
        <w:tc>
          <w:tcPr>
            <w:tcW w:w="807" w:type="pct"/>
          </w:tcPr>
          <w:p w14:paraId="72795912" w14:textId="77777777" w:rsidR="002009B8" w:rsidRPr="007F1217" w:rsidRDefault="002009B8" w:rsidP="00F36AAD">
            <w:pPr>
              <w:jc w:val="right"/>
              <w:rPr>
                <w:sz w:val="20"/>
                <w:szCs w:val="20"/>
              </w:rPr>
            </w:pPr>
            <w:r w:rsidRPr="007F1217">
              <w:rPr>
                <w:sz w:val="20"/>
                <w:szCs w:val="20"/>
              </w:rPr>
              <w:t>2</w:t>
            </w:r>
          </w:p>
        </w:tc>
        <w:tc>
          <w:tcPr>
            <w:tcW w:w="689" w:type="pct"/>
          </w:tcPr>
          <w:p w14:paraId="345AEE6B" w14:textId="77777777" w:rsidR="002009B8" w:rsidRPr="007F1217" w:rsidRDefault="002009B8" w:rsidP="00F36AAD">
            <w:pPr>
              <w:jc w:val="right"/>
              <w:rPr>
                <w:sz w:val="20"/>
                <w:szCs w:val="20"/>
              </w:rPr>
            </w:pPr>
            <w:r w:rsidRPr="007F1217">
              <w:rPr>
                <w:sz w:val="20"/>
                <w:szCs w:val="20"/>
              </w:rPr>
              <w:t>0</w:t>
            </w:r>
          </w:p>
        </w:tc>
        <w:tc>
          <w:tcPr>
            <w:tcW w:w="651" w:type="pct"/>
          </w:tcPr>
          <w:p w14:paraId="1F79417C" w14:textId="77777777" w:rsidR="002009B8" w:rsidRPr="007F1217" w:rsidRDefault="002009B8" w:rsidP="00F36AAD">
            <w:pPr>
              <w:jc w:val="right"/>
              <w:rPr>
                <w:sz w:val="20"/>
                <w:szCs w:val="20"/>
              </w:rPr>
            </w:pPr>
            <w:r w:rsidRPr="007F1217">
              <w:rPr>
                <w:sz w:val="20"/>
                <w:szCs w:val="20"/>
              </w:rPr>
              <w:t>0</w:t>
            </w:r>
          </w:p>
        </w:tc>
        <w:tc>
          <w:tcPr>
            <w:tcW w:w="578" w:type="pct"/>
          </w:tcPr>
          <w:p w14:paraId="571F57AA" w14:textId="7293703B" w:rsidR="002009B8" w:rsidRPr="007F1217" w:rsidRDefault="002009B8" w:rsidP="00F36AAD">
            <w:pPr>
              <w:jc w:val="right"/>
              <w:rPr>
                <w:sz w:val="20"/>
                <w:szCs w:val="20"/>
              </w:rPr>
            </w:pPr>
            <w:r w:rsidRPr="007F1217">
              <w:rPr>
                <w:sz w:val="20"/>
                <w:szCs w:val="20"/>
              </w:rPr>
              <w:t>50</w:t>
            </w:r>
          </w:p>
        </w:tc>
      </w:tr>
      <w:tr w:rsidR="002009B8" w:rsidRPr="007F1217" w14:paraId="7901D185" w14:textId="77777777" w:rsidTr="002009B8">
        <w:tc>
          <w:tcPr>
            <w:tcW w:w="739" w:type="pct"/>
            <w:shd w:val="clear" w:color="auto" w:fill="FAF9F8"/>
            <w:vAlign w:val="bottom"/>
          </w:tcPr>
          <w:p w14:paraId="201228E6" w14:textId="7D091B30" w:rsidR="002009B8" w:rsidRPr="007F1217" w:rsidRDefault="002009B8" w:rsidP="006877D0">
            <w:pPr>
              <w:rPr>
                <w:sz w:val="20"/>
                <w:szCs w:val="20"/>
              </w:rPr>
            </w:pPr>
            <w:r w:rsidRPr="00B67C4E">
              <w:rPr>
                <w:rFonts w:eastAsia="Times New Roman" w:cs="Calibri"/>
                <w:color w:val="000000"/>
                <w:lang w:val="el" w:eastAsia="en-AU"/>
              </w:rPr>
              <w:t>ΚΟΥΙΝ</w:t>
            </w:r>
          </w:p>
        </w:tc>
        <w:tc>
          <w:tcPr>
            <w:tcW w:w="898" w:type="pct"/>
            <w:shd w:val="clear" w:color="auto" w:fill="FAF9F8"/>
          </w:tcPr>
          <w:p w14:paraId="73B7B87F" w14:textId="77777777" w:rsidR="002009B8" w:rsidRPr="007F1217" w:rsidRDefault="002009B8" w:rsidP="00F36AAD">
            <w:pPr>
              <w:jc w:val="right"/>
              <w:rPr>
                <w:sz w:val="20"/>
                <w:szCs w:val="20"/>
              </w:rPr>
            </w:pPr>
            <w:r w:rsidRPr="007F1217">
              <w:rPr>
                <w:sz w:val="20"/>
                <w:szCs w:val="20"/>
              </w:rPr>
              <w:t>14</w:t>
            </w:r>
          </w:p>
        </w:tc>
        <w:tc>
          <w:tcPr>
            <w:tcW w:w="639" w:type="pct"/>
            <w:shd w:val="clear" w:color="auto" w:fill="FAF9F8"/>
          </w:tcPr>
          <w:p w14:paraId="6A2DE223" w14:textId="77777777" w:rsidR="002009B8" w:rsidRPr="007F1217" w:rsidRDefault="002009B8" w:rsidP="00F36AAD">
            <w:pPr>
              <w:jc w:val="right"/>
              <w:rPr>
                <w:sz w:val="20"/>
                <w:szCs w:val="20"/>
              </w:rPr>
            </w:pPr>
            <w:r w:rsidRPr="007F1217">
              <w:rPr>
                <w:sz w:val="20"/>
                <w:szCs w:val="20"/>
              </w:rPr>
              <w:t>28</w:t>
            </w:r>
          </w:p>
        </w:tc>
        <w:tc>
          <w:tcPr>
            <w:tcW w:w="807" w:type="pct"/>
            <w:shd w:val="clear" w:color="auto" w:fill="FAF9F8"/>
          </w:tcPr>
          <w:p w14:paraId="7D49383F" w14:textId="77777777" w:rsidR="002009B8" w:rsidRPr="007F1217" w:rsidRDefault="002009B8" w:rsidP="00F36AAD">
            <w:pPr>
              <w:jc w:val="right"/>
              <w:rPr>
                <w:sz w:val="20"/>
                <w:szCs w:val="20"/>
              </w:rPr>
            </w:pPr>
            <w:r w:rsidRPr="007F1217">
              <w:rPr>
                <w:sz w:val="20"/>
                <w:szCs w:val="20"/>
              </w:rPr>
              <w:t>4</w:t>
            </w:r>
          </w:p>
        </w:tc>
        <w:tc>
          <w:tcPr>
            <w:tcW w:w="689" w:type="pct"/>
            <w:shd w:val="clear" w:color="auto" w:fill="FAF9F8"/>
          </w:tcPr>
          <w:p w14:paraId="7CFFB96D" w14:textId="77777777" w:rsidR="002009B8" w:rsidRPr="007F1217" w:rsidRDefault="002009B8" w:rsidP="00F36AAD">
            <w:pPr>
              <w:jc w:val="right"/>
              <w:rPr>
                <w:sz w:val="20"/>
                <w:szCs w:val="20"/>
              </w:rPr>
            </w:pPr>
            <w:r w:rsidRPr="007F1217">
              <w:rPr>
                <w:sz w:val="20"/>
                <w:szCs w:val="20"/>
              </w:rPr>
              <w:t>0</w:t>
            </w:r>
          </w:p>
        </w:tc>
        <w:tc>
          <w:tcPr>
            <w:tcW w:w="651" w:type="pct"/>
            <w:shd w:val="clear" w:color="auto" w:fill="FAF9F8"/>
          </w:tcPr>
          <w:p w14:paraId="79798434" w14:textId="77777777" w:rsidR="002009B8" w:rsidRPr="007F1217" w:rsidRDefault="002009B8" w:rsidP="00F36AAD">
            <w:pPr>
              <w:jc w:val="right"/>
              <w:rPr>
                <w:sz w:val="20"/>
                <w:szCs w:val="20"/>
              </w:rPr>
            </w:pPr>
            <w:r w:rsidRPr="007F1217">
              <w:rPr>
                <w:sz w:val="20"/>
                <w:szCs w:val="20"/>
              </w:rPr>
              <w:t>0</w:t>
            </w:r>
          </w:p>
        </w:tc>
        <w:tc>
          <w:tcPr>
            <w:tcW w:w="578" w:type="pct"/>
            <w:shd w:val="clear" w:color="auto" w:fill="FAF9F8"/>
          </w:tcPr>
          <w:p w14:paraId="197D5A67" w14:textId="0FB5C204" w:rsidR="002009B8" w:rsidRPr="007F1217" w:rsidRDefault="002009B8" w:rsidP="00F36AAD">
            <w:pPr>
              <w:jc w:val="right"/>
              <w:rPr>
                <w:sz w:val="20"/>
                <w:szCs w:val="20"/>
              </w:rPr>
            </w:pPr>
            <w:r w:rsidRPr="007F1217">
              <w:rPr>
                <w:sz w:val="20"/>
                <w:szCs w:val="20"/>
              </w:rPr>
              <w:t>46</w:t>
            </w:r>
          </w:p>
        </w:tc>
      </w:tr>
      <w:tr w:rsidR="002009B8" w:rsidRPr="007F1217" w14:paraId="2D0D5C2C" w14:textId="77777777" w:rsidTr="002009B8">
        <w:tc>
          <w:tcPr>
            <w:tcW w:w="739" w:type="pct"/>
            <w:vAlign w:val="bottom"/>
          </w:tcPr>
          <w:p w14:paraId="55CFCCAF" w14:textId="7B9CBC53" w:rsidR="002009B8" w:rsidRPr="007F1217" w:rsidRDefault="002009B8" w:rsidP="006877D0">
            <w:pPr>
              <w:rPr>
                <w:sz w:val="20"/>
                <w:szCs w:val="20"/>
              </w:rPr>
            </w:pPr>
            <w:r w:rsidRPr="00B67C4E">
              <w:rPr>
                <w:rFonts w:eastAsia="Times New Roman" w:cs="Calibri"/>
                <w:color w:val="000000"/>
                <w:lang w:val="el" w:eastAsia="en-AU"/>
              </w:rPr>
              <w:t>ΔΑ</w:t>
            </w:r>
          </w:p>
        </w:tc>
        <w:tc>
          <w:tcPr>
            <w:tcW w:w="898" w:type="pct"/>
          </w:tcPr>
          <w:p w14:paraId="1FEC28AC" w14:textId="77777777" w:rsidR="002009B8" w:rsidRPr="007F1217" w:rsidRDefault="002009B8" w:rsidP="00F36AAD">
            <w:pPr>
              <w:jc w:val="right"/>
              <w:rPr>
                <w:sz w:val="20"/>
                <w:szCs w:val="20"/>
              </w:rPr>
            </w:pPr>
            <w:r w:rsidRPr="007F1217">
              <w:rPr>
                <w:sz w:val="20"/>
                <w:szCs w:val="20"/>
              </w:rPr>
              <w:t>10</w:t>
            </w:r>
          </w:p>
        </w:tc>
        <w:tc>
          <w:tcPr>
            <w:tcW w:w="639" w:type="pct"/>
          </w:tcPr>
          <w:p w14:paraId="41E112D2" w14:textId="77777777" w:rsidR="002009B8" w:rsidRPr="007F1217" w:rsidRDefault="002009B8" w:rsidP="00F36AAD">
            <w:pPr>
              <w:jc w:val="right"/>
              <w:rPr>
                <w:sz w:val="20"/>
                <w:szCs w:val="20"/>
              </w:rPr>
            </w:pPr>
            <w:r w:rsidRPr="007F1217">
              <w:rPr>
                <w:sz w:val="20"/>
                <w:szCs w:val="20"/>
              </w:rPr>
              <w:t>20</w:t>
            </w:r>
          </w:p>
        </w:tc>
        <w:tc>
          <w:tcPr>
            <w:tcW w:w="807" w:type="pct"/>
          </w:tcPr>
          <w:p w14:paraId="729BCEF0" w14:textId="77777777" w:rsidR="002009B8" w:rsidRPr="007F1217" w:rsidRDefault="002009B8" w:rsidP="00F36AAD">
            <w:pPr>
              <w:jc w:val="right"/>
              <w:rPr>
                <w:sz w:val="20"/>
                <w:szCs w:val="20"/>
              </w:rPr>
            </w:pPr>
            <w:r w:rsidRPr="007F1217">
              <w:rPr>
                <w:sz w:val="20"/>
                <w:szCs w:val="20"/>
              </w:rPr>
              <w:t>1</w:t>
            </w:r>
          </w:p>
        </w:tc>
        <w:tc>
          <w:tcPr>
            <w:tcW w:w="689" w:type="pct"/>
          </w:tcPr>
          <w:p w14:paraId="5E5EC66C" w14:textId="77777777" w:rsidR="002009B8" w:rsidRPr="007F1217" w:rsidRDefault="002009B8" w:rsidP="00F36AAD">
            <w:pPr>
              <w:jc w:val="right"/>
              <w:rPr>
                <w:sz w:val="20"/>
                <w:szCs w:val="20"/>
              </w:rPr>
            </w:pPr>
            <w:r w:rsidRPr="007F1217">
              <w:rPr>
                <w:sz w:val="20"/>
                <w:szCs w:val="20"/>
              </w:rPr>
              <w:t>0</w:t>
            </w:r>
          </w:p>
        </w:tc>
        <w:tc>
          <w:tcPr>
            <w:tcW w:w="651" w:type="pct"/>
          </w:tcPr>
          <w:p w14:paraId="74EEF32D" w14:textId="77777777" w:rsidR="002009B8" w:rsidRPr="007F1217" w:rsidRDefault="002009B8" w:rsidP="00F36AAD">
            <w:pPr>
              <w:jc w:val="right"/>
              <w:rPr>
                <w:sz w:val="20"/>
                <w:szCs w:val="20"/>
              </w:rPr>
            </w:pPr>
            <w:r w:rsidRPr="007F1217">
              <w:rPr>
                <w:sz w:val="20"/>
                <w:szCs w:val="20"/>
              </w:rPr>
              <w:t>0</w:t>
            </w:r>
          </w:p>
        </w:tc>
        <w:tc>
          <w:tcPr>
            <w:tcW w:w="578" w:type="pct"/>
          </w:tcPr>
          <w:p w14:paraId="61BD0FA0" w14:textId="065E98FA" w:rsidR="002009B8" w:rsidRPr="007F1217" w:rsidRDefault="002009B8" w:rsidP="00F36AAD">
            <w:pPr>
              <w:jc w:val="right"/>
              <w:rPr>
                <w:sz w:val="20"/>
                <w:szCs w:val="20"/>
              </w:rPr>
            </w:pPr>
            <w:r w:rsidRPr="007F1217">
              <w:rPr>
                <w:sz w:val="20"/>
                <w:szCs w:val="20"/>
              </w:rPr>
              <w:t>31</w:t>
            </w:r>
          </w:p>
        </w:tc>
      </w:tr>
      <w:tr w:rsidR="002009B8" w:rsidRPr="007F1217" w14:paraId="7894ADD2" w14:textId="77777777" w:rsidTr="002009B8">
        <w:tc>
          <w:tcPr>
            <w:tcW w:w="739" w:type="pct"/>
            <w:shd w:val="clear" w:color="auto" w:fill="FAF9F8"/>
            <w:vAlign w:val="bottom"/>
          </w:tcPr>
          <w:p w14:paraId="7495BECD" w14:textId="4063FCCB" w:rsidR="002009B8" w:rsidRPr="007F1217" w:rsidRDefault="002009B8" w:rsidP="006877D0">
            <w:pPr>
              <w:rPr>
                <w:sz w:val="20"/>
                <w:szCs w:val="20"/>
              </w:rPr>
            </w:pPr>
            <w:r w:rsidRPr="00B67C4E">
              <w:rPr>
                <w:rFonts w:eastAsia="Times New Roman" w:cs="Calibri"/>
                <w:color w:val="000000"/>
                <w:lang w:val="el" w:eastAsia="en-AU"/>
              </w:rPr>
              <w:t>ΝΑ</w:t>
            </w:r>
          </w:p>
        </w:tc>
        <w:tc>
          <w:tcPr>
            <w:tcW w:w="898" w:type="pct"/>
            <w:shd w:val="clear" w:color="auto" w:fill="FAF9F8"/>
          </w:tcPr>
          <w:p w14:paraId="2FC5AEDE" w14:textId="77777777" w:rsidR="002009B8" w:rsidRPr="007F1217" w:rsidRDefault="002009B8" w:rsidP="00F36AAD">
            <w:pPr>
              <w:jc w:val="right"/>
              <w:rPr>
                <w:sz w:val="20"/>
                <w:szCs w:val="20"/>
              </w:rPr>
            </w:pPr>
            <w:r w:rsidRPr="007F1217">
              <w:rPr>
                <w:sz w:val="20"/>
                <w:szCs w:val="20"/>
              </w:rPr>
              <w:t>13</w:t>
            </w:r>
          </w:p>
        </w:tc>
        <w:tc>
          <w:tcPr>
            <w:tcW w:w="639" w:type="pct"/>
            <w:shd w:val="clear" w:color="auto" w:fill="FAF9F8"/>
          </w:tcPr>
          <w:p w14:paraId="4DD23FCF" w14:textId="77777777" w:rsidR="002009B8" w:rsidRPr="007F1217" w:rsidRDefault="002009B8" w:rsidP="00F36AAD">
            <w:pPr>
              <w:jc w:val="right"/>
              <w:rPr>
                <w:sz w:val="20"/>
                <w:szCs w:val="20"/>
              </w:rPr>
            </w:pPr>
            <w:r w:rsidRPr="007F1217">
              <w:rPr>
                <w:sz w:val="20"/>
                <w:szCs w:val="20"/>
              </w:rPr>
              <w:t>31</w:t>
            </w:r>
          </w:p>
        </w:tc>
        <w:tc>
          <w:tcPr>
            <w:tcW w:w="807" w:type="pct"/>
            <w:shd w:val="clear" w:color="auto" w:fill="FAF9F8"/>
          </w:tcPr>
          <w:p w14:paraId="15E6B4C7" w14:textId="77777777" w:rsidR="002009B8" w:rsidRPr="007F1217" w:rsidRDefault="002009B8" w:rsidP="00F36AAD">
            <w:pPr>
              <w:jc w:val="right"/>
              <w:rPr>
                <w:sz w:val="20"/>
                <w:szCs w:val="20"/>
              </w:rPr>
            </w:pPr>
            <w:r w:rsidRPr="007F1217">
              <w:rPr>
                <w:sz w:val="20"/>
                <w:szCs w:val="20"/>
              </w:rPr>
              <w:t>7</w:t>
            </w:r>
          </w:p>
        </w:tc>
        <w:tc>
          <w:tcPr>
            <w:tcW w:w="689" w:type="pct"/>
            <w:shd w:val="clear" w:color="auto" w:fill="FAF9F8"/>
          </w:tcPr>
          <w:p w14:paraId="4EB20232" w14:textId="77777777" w:rsidR="002009B8" w:rsidRPr="007F1217" w:rsidRDefault="002009B8" w:rsidP="00F36AAD">
            <w:pPr>
              <w:jc w:val="right"/>
              <w:rPr>
                <w:sz w:val="20"/>
                <w:szCs w:val="20"/>
              </w:rPr>
            </w:pPr>
            <w:r w:rsidRPr="007F1217">
              <w:rPr>
                <w:sz w:val="20"/>
                <w:szCs w:val="20"/>
              </w:rPr>
              <w:t>2</w:t>
            </w:r>
          </w:p>
        </w:tc>
        <w:tc>
          <w:tcPr>
            <w:tcW w:w="651" w:type="pct"/>
            <w:shd w:val="clear" w:color="auto" w:fill="FAF9F8"/>
          </w:tcPr>
          <w:p w14:paraId="1E0B1215" w14:textId="77777777" w:rsidR="002009B8" w:rsidRPr="007F1217" w:rsidRDefault="002009B8" w:rsidP="00F36AAD">
            <w:pPr>
              <w:jc w:val="right"/>
              <w:rPr>
                <w:sz w:val="20"/>
                <w:szCs w:val="20"/>
              </w:rPr>
            </w:pPr>
            <w:r w:rsidRPr="007F1217">
              <w:rPr>
                <w:sz w:val="20"/>
                <w:szCs w:val="20"/>
              </w:rPr>
              <w:t>1</w:t>
            </w:r>
          </w:p>
        </w:tc>
        <w:tc>
          <w:tcPr>
            <w:tcW w:w="578" w:type="pct"/>
            <w:shd w:val="clear" w:color="auto" w:fill="FAF9F8"/>
          </w:tcPr>
          <w:p w14:paraId="7AD5D68C" w14:textId="7BCCB44F" w:rsidR="002009B8" w:rsidRPr="007F1217" w:rsidRDefault="002009B8" w:rsidP="00F36AAD">
            <w:pPr>
              <w:jc w:val="right"/>
              <w:rPr>
                <w:sz w:val="20"/>
                <w:szCs w:val="20"/>
              </w:rPr>
            </w:pPr>
            <w:r w:rsidRPr="007F1217">
              <w:rPr>
                <w:sz w:val="20"/>
                <w:szCs w:val="20"/>
              </w:rPr>
              <w:t>54</w:t>
            </w:r>
          </w:p>
        </w:tc>
      </w:tr>
      <w:tr w:rsidR="002009B8" w:rsidRPr="007F1217" w14:paraId="0805B50E" w14:textId="77777777" w:rsidTr="002009B8">
        <w:tc>
          <w:tcPr>
            <w:tcW w:w="739" w:type="pct"/>
            <w:vAlign w:val="bottom"/>
          </w:tcPr>
          <w:p w14:paraId="7ADD3FF4" w14:textId="4B5E0560" w:rsidR="002009B8" w:rsidRPr="007F1217" w:rsidRDefault="002009B8" w:rsidP="006877D0">
            <w:pPr>
              <w:rPr>
                <w:sz w:val="20"/>
                <w:szCs w:val="20"/>
              </w:rPr>
            </w:pPr>
            <w:r w:rsidRPr="00B67C4E">
              <w:rPr>
                <w:rFonts w:eastAsia="Times New Roman" w:cs="Calibri"/>
                <w:color w:val="000000"/>
                <w:lang w:val="el" w:eastAsia="en-AU"/>
              </w:rPr>
              <w:t>ΤΑΣ</w:t>
            </w:r>
          </w:p>
        </w:tc>
        <w:tc>
          <w:tcPr>
            <w:tcW w:w="898" w:type="pct"/>
          </w:tcPr>
          <w:p w14:paraId="14EB7EC9" w14:textId="77777777" w:rsidR="002009B8" w:rsidRPr="007F1217" w:rsidRDefault="002009B8" w:rsidP="00F36AAD">
            <w:pPr>
              <w:jc w:val="right"/>
              <w:rPr>
                <w:sz w:val="20"/>
                <w:szCs w:val="20"/>
              </w:rPr>
            </w:pPr>
            <w:r w:rsidRPr="007F1217">
              <w:rPr>
                <w:sz w:val="20"/>
                <w:szCs w:val="20"/>
              </w:rPr>
              <w:t>5</w:t>
            </w:r>
          </w:p>
        </w:tc>
        <w:tc>
          <w:tcPr>
            <w:tcW w:w="639" w:type="pct"/>
          </w:tcPr>
          <w:p w14:paraId="296BA456" w14:textId="77777777" w:rsidR="002009B8" w:rsidRPr="007F1217" w:rsidRDefault="002009B8" w:rsidP="00F36AAD">
            <w:pPr>
              <w:jc w:val="right"/>
              <w:rPr>
                <w:sz w:val="20"/>
                <w:szCs w:val="20"/>
              </w:rPr>
            </w:pPr>
            <w:r w:rsidRPr="007F1217">
              <w:rPr>
                <w:sz w:val="20"/>
                <w:szCs w:val="20"/>
              </w:rPr>
              <w:t>13</w:t>
            </w:r>
          </w:p>
        </w:tc>
        <w:tc>
          <w:tcPr>
            <w:tcW w:w="807" w:type="pct"/>
          </w:tcPr>
          <w:p w14:paraId="218C3D61" w14:textId="77777777" w:rsidR="002009B8" w:rsidRPr="007F1217" w:rsidRDefault="002009B8" w:rsidP="00F36AAD">
            <w:pPr>
              <w:jc w:val="right"/>
              <w:rPr>
                <w:sz w:val="20"/>
                <w:szCs w:val="20"/>
              </w:rPr>
            </w:pPr>
            <w:r w:rsidRPr="007F1217">
              <w:rPr>
                <w:sz w:val="20"/>
                <w:szCs w:val="20"/>
              </w:rPr>
              <w:t>8</w:t>
            </w:r>
          </w:p>
        </w:tc>
        <w:tc>
          <w:tcPr>
            <w:tcW w:w="689" w:type="pct"/>
          </w:tcPr>
          <w:p w14:paraId="1C1B6651" w14:textId="77777777" w:rsidR="002009B8" w:rsidRPr="007F1217" w:rsidRDefault="002009B8" w:rsidP="00F36AAD">
            <w:pPr>
              <w:jc w:val="right"/>
              <w:rPr>
                <w:sz w:val="20"/>
                <w:szCs w:val="20"/>
              </w:rPr>
            </w:pPr>
            <w:r w:rsidRPr="007F1217">
              <w:rPr>
                <w:sz w:val="20"/>
                <w:szCs w:val="20"/>
              </w:rPr>
              <w:t>0</w:t>
            </w:r>
          </w:p>
        </w:tc>
        <w:tc>
          <w:tcPr>
            <w:tcW w:w="651" w:type="pct"/>
          </w:tcPr>
          <w:p w14:paraId="6230EE1E" w14:textId="77777777" w:rsidR="002009B8" w:rsidRPr="007F1217" w:rsidRDefault="002009B8" w:rsidP="00F36AAD">
            <w:pPr>
              <w:jc w:val="right"/>
              <w:rPr>
                <w:sz w:val="20"/>
                <w:szCs w:val="20"/>
              </w:rPr>
            </w:pPr>
            <w:r w:rsidRPr="007F1217">
              <w:rPr>
                <w:sz w:val="20"/>
                <w:szCs w:val="20"/>
              </w:rPr>
              <w:t>0</w:t>
            </w:r>
          </w:p>
        </w:tc>
        <w:tc>
          <w:tcPr>
            <w:tcW w:w="578" w:type="pct"/>
          </w:tcPr>
          <w:p w14:paraId="4E64B1CC" w14:textId="6F203834" w:rsidR="002009B8" w:rsidRPr="007F1217" w:rsidRDefault="002009B8" w:rsidP="00F36AAD">
            <w:pPr>
              <w:jc w:val="right"/>
              <w:rPr>
                <w:sz w:val="20"/>
                <w:szCs w:val="20"/>
              </w:rPr>
            </w:pPr>
            <w:r w:rsidRPr="007F1217">
              <w:rPr>
                <w:sz w:val="20"/>
                <w:szCs w:val="20"/>
              </w:rPr>
              <w:t>26</w:t>
            </w:r>
          </w:p>
        </w:tc>
      </w:tr>
      <w:tr w:rsidR="002009B8" w:rsidRPr="007F1217" w14:paraId="18FC710A" w14:textId="77777777" w:rsidTr="002009B8">
        <w:tc>
          <w:tcPr>
            <w:tcW w:w="739" w:type="pct"/>
            <w:shd w:val="clear" w:color="auto" w:fill="FAF9F8"/>
            <w:vAlign w:val="bottom"/>
          </w:tcPr>
          <w:p w14:paraId="5DFF9AAC" w14:textId="53A5728D" w:rsidR="002009B8" w:rsidRPr="007F1217" w:rsidRDefault="002009B8" w:rsidP="006877D0">
            <w:pPr>
              <w:rPr>
                <w:sz w:val="20"/>
                <w:szCs w:val="20"/>
              </w:rPr>
            </w:pPr>
            <w:r w:rsidRPr="00B67C4E">
              <w:rPr>
                <w:rFonts w:eastAsia="Times New Roman" w:cs="Calibri"/>
                <w:color w:val="000000"/>
                <w:lang w:val="el" w:eastAsia="en-AU"/>
              </w:rPr>
              <w:t>ΕΑΠ</w:t>
            </w:r>
          </w:p>
        </w:tc>
        <w:tc>
          <w:tcPr>
            <w:tcW w:w="898" w:type="pct"/>
            <w:shd w:val="clear" w:color="auto" w:fill="FAF9F8"/>
          </w:tcPr>
          <w:p w14:paraId="31DDA85A" w14:textId="77777777" w:rsidR="002009B8" w:rsidRPr="007F1217" w:rsidRDefault="002009B8" w:rsidP="00F36AAD">
            <w:pPr>
              <w:jc w:val="right"/>
              <w:rPr>
                <w:sz w:val="20"/>
                <w:szCs w:val="20"/>
              </w:rPr>
            </w:pPr>
            <w:r w:rsidRPr="007F1217">
              <w:rPr>
                <w:sz w:val="20"/>
                <w:szCs w:val="20"/>
              </w:rPr>
              <w:t>21</w:t>
            </w:r>
          </w:p>
        </w:tc>
        <w:tc>
          <w:tcPr>
            <w:tcW w:w="639" w:type="pct"/>
            <w:shd w:val="clear" w:color="auto" w:fill="FAF9F8"/>
          </w:tcPr>
          <w:p w14:paraId="1F9065CE" w14:textId="77777777" w:rsidR="002009B8" w:rsidRPr="007F1217" w:rsidRDefault="002009B8" w:rsidP="00F36AAD">
            <w:pPr>
              <w:jc w:val="right"/>
              <w:rPr>
                <w:sz w:val="20"/>
                <w:szCs w:val="20"/>
              </w:rPr>
            </w:pPr>
            <w:r w:rsidRPr="007F1217">
              <w:rPr>
                <w:sz w:val="20"/>
                <w:szCs w:val="20"/>
              </w:rPr>
              <w:t>12</w:t>
            </w:r>
          </w:p>
        </w:tc>
        <w:tc>
          <w:tcPr>
            <w:tcW w:w="807" w:type="pct"/>
            <w:shd w:val="clear" w:color="auto" w:fill="FAF9F8"/>
          </w:tcPr>
          <w:p w14:paraId="019E52E7" w14:textId="77777777" w:rsidR="002009B8" w:rsidRPr="007F1217" w:rsidRDefault="002009B8" w:rsidP="00F36AAD">
            <w:pPr>
              <w:jc w:val="right"/>
              <w:rPr>
                <w:sz w:val="20"/>
                <w:szCs w:val="20"/>
              </w:rPr>
            </w:pPr>
            <w:r w:rsidRPr="007F1217">
              <w:rPr>
                <w:sz w:val="20"/>
                <w:szCs w:val="20"/>
              </w:rPr>
              <w:t>3</w:t>
            </w:r>
          </w:p>
        </w:tc>
        <w:tc>
          <w:tcPr>
            <w:tcW w:w="689" w:type="pct"/>
            <w:shd w:val="clear" w:color="auto" w:fill="FAF9F8"/>
          </w:tcPr>
          <w:p w14:paraId="31DF0AD6" w14:textId="77777777" w:rsidR="002009B8" w:rsidRPr="007F1217" w:rsidRDefault="002009B8" w:rsidP="00F36AAD">
            <w:pPr>
              <w:jc w:val="right"/>
              <w:rPr>
                <w:sz w:val="20"/>
                <w:szCs w:val="20"/>
              </w:rPr>
            </w:pPr>
            <w:r w:rsidRPr="007F1217">
              <w:rPr>
                <w:sz w:val="20"/>
                <w:szCs w:val="20"/>
              </w:rPr>
              <w:t>0</w:t>
            </w:r>
          </w:p>
        </w:tc>
        <w:tc>
          <w:tcPr>
            <w:tcW w:w="651" w:type="pct"/>
            <w:shd w:val="clear" w:color="auto" w:fill="FAF9F8"/>
          </w:tcPr>
          <w:p w14:paraId="54AF7FF2" w14:textId="77777777" w:rsidR="002009B8" w:rsidRPr="007F1217" w:rsidRDefault="002009B8" w:rsidP="00F36AAD">
            <w:pPr>
              <w:jc w:val="right"/>
              <w:rPr>
                <w:sz w:val="20"/>
                <w:szCs w:val="20"/>
              </w:rPr>
            </w:pPr>
            <w:r w:rsidRPr="007F1217">
              <w:rPr>
                <w:sz w:val="20"/>
                <w:szCs w:val="20"/>
              </w:rPr>
              <w:t>0</w:t>
            </w:r>
          </w:p>
        </w:tc>
        <w:tc>
          <w:tcPr>
            <w:tcW w:w="578" w:type="pct"/>
            <w:shd w:val="clear" w:color="auto" w:fill="FAF9F8"/>
          </w:tcPr>
          <w:p w14:paraId="1606ABE0" w14:textId="5E08201B" w:rsidR="002009B8" w:rsidRPr="007F1217" w:rsidRDefault="002009B8" w:rsidP="00F36AAD">
            <w:pPr>
              <w:jc w:val="right"/>
              <w:rPr>
                <w:sz w:val="20"/>
                <w:szCs w:val="20"/>
              </w:rPr>
            </w:pPr>
            <w:r w:rsidRPr="007F1217">
              <w:rPr>
                <w:sz w:val="20"/>
                <w:szCs w:val="20"/>
              </w:rPr>
              <w:t>36</w:t>
            </w:r>
          </w:p>
        </w:tc>
      </w:tr>
      <w:tr w:rsidR="002009B8" w:rsidRPr="007F1217" w14:paraId="2237BA33" w14:textId="77777777" w:rsidTr="002009B8">
        <w:tc>
          <w:tcPr>
            <w:tcW w:w="739" w:type="pct"/>
            <w:vAlign w:val="bottom"/>
          </w:tcPr>
          <w:p w14:paraId="27895D1C" w14:textId="651E016D" w:rsidR="002009B8" w:rsidRPr="007F1217" w:rsidRDefault="002009B8" w:rsidP="006877D0">
            <w:pPr>
              <w:rPr>
                <w:sz w:val="20"/>
                <w:szCs w:val="20"/>
              </w:rPr>
            </w:pPr>
            <w:r w:rsidRPr="00B67C4E">
              <w:rPr>
                <w:rFonts w:eastAsia="Times New Roman" w:cs="Calibri"/>
                <w:color w:val="000000"/>
                <w:lang w:val="el" w:eastAsia="en-AU"/>
              </w:rPr>
              <w:t>ΒΕ</w:t>
            </w:r>
          </w:p>
        </w:tc>
        <w:tc>
          <w:tcPr>
            <w:tcW w:w="898" w:type="pct"/>
          </w:tcPr>
          <w:p w14:paraId="5BC5B1CB" w14:textId="77777777" w:rsidR="002009B8" w:rsidRPr="007F1217" w:rsidRDefault="002009B8" w:rsidP="00F36AAD">
            <w:pPr>
              <w:jc w:val="right"/>
              <w:rPr>
                <w:sz w:val="20"/>
                <w:szCs w:val="20"/>
              </w:rPr>
            </w:pPr>
            <w:r w:rsidRPr="007F1217">
              <w:rPr>
                <w:sz w:val="20"/>
                <w:szCs w:val="20"/>
              </w:rPr>
              <w:t>5</w:t>
            </w:r>
          </w:p>
        </w:tc>
        <w:tc>
          <w:tcPr>
            <w:tcW w:w="639" w:type="pct"/>
          </w:tcPr>
          <w:p w14:paraId="4A42A28B" w14:textId="77777777" w:rsidR="002009B8" w:rsidRPr="007F1217" w:rsidRDefault="002009B8" w:rsidP="00F36AAD">
            <w:pPr>
              <w:jc w:val="right"/>
              <w:rPr>
                <w:sz w:val="20"/>
                <w:szCs w:val="20"/>
              </w:rPr>
            </w:pPr>
            <w:r w:rsidRPr="007F1217">
              <w:rPr>
                <w:sz w:val="20"/>
                <w:szCs w:val="20"/>
              </w:rPr>
              <w:t>27</w:t>
            </w:r>
          </w:p>
        </w:tc>
        <w:tc>
          <w:tcPr>
            <w:tcW w:w="807" w:type="pct"/>
          </w:tcPr>
          <w:p w14:paraId="79629A9D" w14:textId="77777777" w:rsidR="002009B8" w:rsidRPr="007F1217" w:rsidRDefault="002009B8" w:rsidP="00F36AAD">
            <w:pPr>
              <w:jc w:val="right"/>
              <w:rPr>
                <w:sz w:val="20"/>
                <w:szCs w:val="20"/>
              </w:rPr>
            </w:pPr>
            <w:r w:rsidRPr="007F1217">
              <w:rPr>
                <w:sz w:val="20"/>
                <w:szCs w:val="20"/>
              </w:rPr>
              <w:t>1</w:t>
            </w:r>
          </w:p>
        </w:tc>
        <w:tc>
          <w:tcPr>
            <w:tcW w:w="689" w:type="pct"/>
          </w:tcPr>
          <w:p w14:paraId="56D27D5C" w14:textId="77777777" w:rsidR="002009B8" w:rsidRPr="007F1217" w:rsidRDefault="002009B8" w:rsidP="00F36AAD">
            <w:pPr>
              <w:jc w:val="right"/>
              <w:rPr>
                <w:sz w:val="20"/>
                <w:szCs w:val="20"/>
              </w:rPr>
            </w:pPr>
            <w:r w:rsidRPr="007F1217">
              <w:rPr>
                <w:sz w:val="20"/>
                <w:szCs w:val="20"/>
              </w:rPr>
              <w:t>1</w:t>
            </w:r>
          </w:p>
        </w:tc>
        <w:tc>
          <w:tcPr>
            <w:tcW w:w="651" w:type="pct"/>
          </w:tcPr>
          <w:p w14:paraId="642003DE" w14:textId="77777777" w:rsidR="002009B8" w:rsidRPr="007F1217" w:rsidRDefault="002009B8" w:rsidP="00F36AAD">
            <w:pPr>
              <w:jc w:val="right"/>
              <w:rPr>
                <w:sz w:val="20"/>
                <w:szCs w:val="20"/>
              </w:rPr>
            </w:pPr>
            <w:r w:rsidRPr="007F1217">
              <w:rPr>
                <w:sz w:val="20"/>
                <w:szCs w:val="20"/>
              </w:rPr>
              <w:t>0</w:t>
            </w:r>
          </w:p>
        </w:tc>
        <w:tc>
          <w:tcPr>
            <w:tcW w:w="578" w:type="pct"/>
          </w:tcPr>
          <w:p w14:paraId="523A50B9" w14:textId="222C2A5C" w:rsidR="002009B8" w:rsidRPr="007F1217" w:rsidRDefault="002009B8" w:rsidP="00F36AAD">
            <w:pPr>
              <w:jc w:val="right"/>
              <w:rPr>
                <w:sz w:val="20"/>
                <w:szCs w:val="20"/>
              </w:rPr>
            </w:pPr>
            <w:r w:rsidRPr="007F1217">
              <w:rPr>
                <w:sz w:val="20"/>
                <w:szCs w:val="20"/>
              </w:rPr>
              <w:t>34</w:t>
            </w:r>
          </w:p>
        </w:tc>
      </w:tr>
      <w:tr w:rsidR="002009B8" w:rsidRPr="007F1217" w14:paraId="2E3630A4" w14:textId="77777777" w:rsidTr="002009B8">
        <w:tc>
          <w:tcPr>
            <w:tcW w:w="739" w:type="pct"/>
            <w:shd w:val="clear" w:color="auto" w:fill="E4E9F3"/>
            <w:vAlign w:val="bottom"/>
          </w:tcPr>
          <w:p w14:paraId="4EEF0D12" w14:textId="17225227" w:rsidR="002009B8" w:rsidRPr="007F1217" w:rsidRDefault="002009B8" w:rsidP="006877D0">
            <w:pPr>
              <w:rPr>
                <w:b/>
                <w:sz w:val="20"/>
                <w:szCs w:val="20"/>
              </w:rPr>
            </w:pPr>
            <w:r w:rsidRPr="00B67C4E">
              <w:rPr>
                <w:rFonts w:eastAsia="Times New Roman" w:cs="Calibri"/>
                <w:b/>
                <w:bCs/>
                <w:color w:val="000000"/>
                <w:lang w:val="el" w:eastAsia="en-AU"/>
              </w:rPr>
              <w:t>Εθνικό Σύνολο</w:t>
            </w:r>
          </w:p>
        </w:tc>
        <w:tc>
          <w:tcPr>
            <w:tcW w:w="898" w:type="pct"/>
            <w:shd w:val="clear" w:color="auto" w:fill="E4E9F3"/>
          </w:tcPr>
          <w:p w14:paraId="43D53D83" w14:textId="7091504E" w:rsidR="002009B8" w:rsidRPr="007F1217" w:rsidRDefault="002009B8" w:rsidP="00F36AAD">
            <w:pPr>
              <w:jc w:val="right"/>
              <w:rPr>
                <w:b/>
                <w:sz w:val="20"/>
                <w:szCs w:val="20"/>
              </w:rPr>
            </w:pPr>
            <w:r w:rsidRPr="007F1217">
              <w:rPr>
                <w:b/>
                <w:sz w:val="20"/>
                <w:szCs w:val="20"/>
              </w:rPr>
              <w:t>101</w:t>
            </w:r>
          </w:p>
        </w:tc>
        <w:tc>
          <w:tcPr>
            <w:tcW w:w="639" w:type="pct"/>
            <w:shd w:val="clear" w:color="auto" w:fill="E4E9F3"/>
          </w:tcPr>
          <w:p w14:paraId="66A5997D" w14:textId="79B02506" w:rsidR="002009B8" w:rsidRPr="007F1217" w:rsidRDefault="002009B8" w:rsidP="00F36AAD">
            <w:pPr>
              <w:jc w:val="right"/>
              <w:rPr>
                <w:b/>
                <w:sz w:val="20"/>
                <w:szCs w:val="20"/>
              </w:rPr>
            </w:pPr>
            <w:r w:rsidRPr="007F1217">
              <w:rPr>
                <w:b/>
                <w:sz w:val="20"/>
                <w:szCs w:val="20"/>
              </w:rPr>
              <w:t>209</w:t>
            </w:r>
          </w:p>
        </w:tc>
        <w:tc>
          <w:tcPr>
            <w:tcW w:w="807" w:type="pct"/>
            <w:shd w:val="clear" w:color="auto" w:fill="E4E9F3"/>
          </w:tcPr>
          <w:p w14:paraId="79FE3483" w14:textId="75894027" w:rsidR="002009B8" w:rsidRPr="007F1217" w:rsidRDefault="002009B8" w:rsidP="00F36AAD">
            <w:pPr>
              <w:jc w:val="right"/>
              <w:rPr>
                <w:b/>
                <w:sz w:val="20"/>
                <w:szCs w:val="20"/>
              </w:rPr>
            </w:pPr>
            <w:r w:rsidRPr="007F1217">
              <w:rPr>
                <w:b/>
                <w:sz w:val="20"/>
                <w:szCs w:val="20"/>
              </w:rPr>
              <w:t>54</w:t>
            </w:r>
          </w:p>
        </w:tc>
        <w:tc>
          <w:tcPr>
            <w:tcW w:w="689" w:type="pct"/>
            <w:shd w:val="clear" w:color="auto" w:fill="E4E9F3"/>
          </w:tcPr>
          <w:p w14:paraId="28317935" w14:textId="77777777" w:rsidR="002009B8" w:rsidRPr="007F1217" w:rsidRDefault="002009B8" w:rsidP="00F36AAD">
            <w:pPr>
              <w:jc w:val="right"/>
              <w:rPr>
                <w:b/>
                <w:sz w:val="20"/>
                <w:szCs w:val="20"/>
              </w:rPr>
            </w:pPr>
            <w:r w:rsidRPr="007F1217">
              <w:rPr>
                <w:b/>
                <w:sz w:val="20"/>
                <w:szCs w:val="20"/>
              </w:rPr>
              <w:t>7</w:t>
            </w:r>
          </w:p>
        </w:tc>
        <w:tc>
          <w:tcPr>
            <w:tcW w:w="651" w:type="pct"/>
            <w:shd w:val="clear" w:color="auto" w:fill="E4E9F3"/>
          </w:tcPr>
          <w:p w14:paraId="0D03A439" w14:textId="77777777" w:rsidR="002009B8" w:rsidRPr="007F1217" w:rsidRDefault="002009B8" w:rsidP="00F36AAD">
            <w:pPr>
              <w:jc w:val="right"/>
              <w:rPr>
                <w:b/>
                <w:sz w:val="20"/>
                <w:szCs w:val="20"/>
              </w:rPr>
            </w:pPr>
            <w:r w:rsidRPr="007F1217">
              <w:rPr>
                <w:b/>
                <w:sz w:val="20"/>
                <w:szCs w:val="20"/>
              </w:rPr>
              <w:t>3</w:t>
            </w:r>
          </w:p>
        </w:tc>
        <w:tc>
          <w:tcPr>
            <w:tcW w:w="578" w:type="pct"/>
            <w:shd w:val="clear" w:color="auto" w:fill="E4E9F3"/>
          </w:tcPr>
          <w:p w14:paraId="5E2E3864" w14:textId="3EFF644A" w:rsidR="002009B8" w:rsidRPr="007F1217" w:rsidRDefault="002009B8" w:rsidP="00F36AAD">
            <w:pPr>
              <w:jc w:val="right"/>
              <w:rPr>
                <w:b/>
                <w:sz w:val="20"/>
                <w:szCs w:val="20"/>
              </w:rPr>
            </w:pPr>
            <w:r w:rsidRPr="007F1217">
              <w:rPr>
                <w:b/>
                <w:sz w:val="20"/>
                <w:szCs w:val="20"/>
              </w:rPr>
              <w:t>374</w:t>
            </w:r>
          </w:p>
        </w:tc>
      </w:tr>
      <w:tr w:rsidR="00957224" w:rsidRPr="007F1217" w14:paraId="67F38C51" w14:textId="77777777" w:rsidTr="002009B8">
        <w:tc>
          <w:tcPr>
            <w:tcW w:w="739" w:type="pct"/>
          </w:tcPr>
          <w:p w14:paraId="2FCFB9B9" w14:textId="3AAC9574" w:rsidR="00957224" w:rsidRPr="007F1217" w:rsidRDefault="002009B8" w:rsidP="006877D0">
            <w:pPr>
              <w:rPr>
                <w:b/>
                <w:sz w:val="20"/>
                <w:szCs w:val="20"/>
              </w:rPr>
            </w:pPr>
            <w:r w:rsidRPr="00B67C4E">
              <w:rPr>
                <w:rFonts w:eastAsia="Times New Roman" w:cs="Calibri"/>
                <w:b/>
                <w:bCs/>
                <w:color w:val="000000"/>
                <w:lang w:val="el" w:eastAsia="en-AU"/>
              </w:rPr>
              <w:t>Ποσοστό</w:t>
            </w:r>
          </w:p>
        </w:tc>
        <w:tc>
          <w:tcPr>
            <w:tcW w:w="898"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639"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807"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689"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651"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578" w:type="pct"/>
          </w:tcPr>
          <w:p w14:paraId="057B5835" w14:textId="77777777" w:rsidR="00957224" w:rsidRPr="007F1217" w:rsidRDefault="00957224" w:rsidP="00F36AAD">
            <w:pPr>
              <w:jc w:val="right"/>
              <w:rPr>
                <w:b/>
                <w:sz w:val="20"/>
                <w:szCs w:val="20"/>
              </w:rPr>
            </w:pPr>
          </w:p>
        </w:tc>
      </w:tr>
    </w:tbl>
    <w:p w14:paraId="7ED513EA" w14:textId="55C10B1B" w:rsidR="008E35C9" w:rsidRPr="006B3368" w:rsidRDefault="00B90122" w:rsidP="006877D0">
      <w:pPr>
        <w:spacing w:before="240" w:after="240"/>
        <w:rPr>
          <w:b/>
        </w:rPr>
      </w:pPr>
      <w:r w:rsidRPr="00A562F4">
        <w:rPr>
          <w:rFonts w:cs="Arial"/>
          <w:b/>
          <w:bCs/>
          <w:lang w:val="el-GR"/>
        </w:rPr>
        <w:t>Πίνακας 2: Πρόοδος 374 δράσεων ανά TAP και κατάσταση για την περίοδο αναφοράς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651"/>
        <w:gridCol w:w="1659"/>
        <w:gridCol w:w="1055"/>
        <w:gridCol w:w="1492"/>
        <w:gridCol w:w="1273"/>
        <w:gridCol w:w="1203"/>
        <w:gridCol w:w="909"/>
      </w:tblGrid>
      <w:tr w:rsidR="002009B8" w:rsidRPr="00E97622" w14:paraId="4F4D0CEF" w14:textId="77777777" w:rsidTr="002009B8">
        <w:trPr>
          <w:tblHeader/>
        </w:trPr>
        <w:tc>
          <w:tcPr>
            <w:tcW w:w="893" w:type="pct"/>
            <w:tcBorders>
              <w:top w:val="single" w:sz="4" w:space="0" w:color="auto"/>
              <w:bottom w:val="single" w:sz="4" w:space="0" w:color="auto"/>
              <w:right w:val="single" w:sz="4" w:space="0" w:color="FFFFFF" w:themeColor="background1"/>
            </w:tcBorders>
            <w:shd w:val="clear" w:color="auto" w:fill="6C1740"/>
          </w:tcPr>
          <w:p w14:paraId="536AC5C2" w14:textId="77777777" w:rsidR="002009B8" w:rsidRPr="00E97622" w:rsidRDefault="002009B8" w:rsidP="00EF2C6E">
            <w:pPr>
              <w:rPr>
                <w:b/>
                <w:sz w:val="20"/>
                <w:szCs w:val="20"/>
              </w:rPr>
            </w:pPr>
            <w:bookmarkStart w:id="6" w:name="Title_02"/>
            <w:bookmarkEnd w:id="6"/>
            <w:r w:rsidRPr="00E97622">
              <w:rPr>
                <w:b/>
                <w:sz w:val="20"/>
                <w:szCs w:val="20"/>
              </w:rPr>
              <w:t>TAP</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3E849D15"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Ολοκληρώθηκαν</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6EA8CE18"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Στον σωστό δρόμο</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192E0A7B"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Κάποιες καθυστερήσεις</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4D3E0755"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Διεκόπησαν</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6B53ED78"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Μελλοντική εκκίνηση</w:t>
            </w:r>
          </w:p>
        </w:tc>
        <w:tc>
          <w:tcPr>
            <w:tcW w:w="685" w:type="pct"/>
            <w:tcBorders>
              <w:top w:val="single" w:sz="4" w:space="0" w:color="auto"/>
              <w:left w:val="single" w:sz="4" w:space="0" w:color="FFFFFF" w:themeColor="background1"/>
              <w:bottom w:val="single" w:sz="4" w:space="0" w:color="auto"/>
            </w:tcBorders>
            <w:shd w:val="clear" w:color="auto" w:fill="6C1740"/>
          </w:tcPr>
          <w:p w14:paraId="00156194" w14:textId="18BE33A0" w:rsidR="002009B8" w:rsidRPr="00E97622" w:rsidRDefault="002009B8" w:rsidP="006877D0">
            <w:pPr>
              <w:jc w:val="right"/>
              <w:rPr>
                <w:b/>
                <w:sz w:val="20"/>
                <w:szCs w:val="20"/>
              </w:rPr>
            </w:pPr>
            <w:r w:rsidRPr="002009B8">
              <w:rPr>
                <w:rFonts w:eastAsia="Times New Roman" w:cs="Calibri"/>
                <w:b/>
                <w:bCs/>
                <w:color w:val="FFFFFF" w:themeColor="background1"/>
                <w:sz w:val="18"/>
                <w:szCs w:val="18"/>
                <w:lang w:val="el" w:eastAsia="en-AU"/>
              </w:rPr>
              <w:t>Σύνολο</w:t>
            </w:r>
          </w:p>
        </w:tc>
      </w:tr>
      <w:tr w:rsidR="002009B8" w:rsidRPr="00E97622" w14:paraId="08F605E0" w14:textId="77777777" w:rsidTr="002009B8">
        <w:tc>
          <w:tcPr>
            <w:tcW w:w="893" w:type="pct"/>
            <w:tcBorders>
              <w:top w:val="single" w:sz="4" w:space="0" w:color="auto"/>
            </w:tcBorders>
            <w:vAlign w:val="bottom"/>
          </w:tcPr>
          <w:p w14:paraId="59F60012" w14:textId="71A58EFC" w:rsidR="002009B8" w:rsidRPr="00E97622" w:rsidRDefault="002009B8" w:rsidP="00EF2C6E">
            <w:pPr>
              <w:rPr>
                <w:sz w:val="20"/>
                <w:szCs w:val="20"/>
              </w:rPr>
            </w:pPr>
            <w:r w:rsidRPr="00B67C4E">
              <w:rPr>
                <w:rFonts w:eastAsia="Times New Roman" w:cs="Calibri"/>
                <w:b/>
                <w:bCs/>
                <w:color w:val="000000"/>
                <w:lang w:val="el" w:eastAsia="en-AU"/>
              </w:rPr>
              <w:t>Απασχόληση</w:t>
            </w:r>
          </w:p>
        </w:tc>
        <w:tc>
          <w:tcPr>
            <w:tcW w:w="684" w:type="pct"/>
            <w:tcBorders>
              <w:top w:val="single" w:sz="4" w:space="0" w:color="auto"/>
            </w:tcBorders>
          </w:tcPr>
          <w:p w14:paraId="4D6D9272" w14:textId="77777777" w:rsidR="002009B8" w:rsidRPr="00E97622" w:rsidRDefault="002009B8" w:rsidP="006877D0">
            <w:pPr>
              <w:jc w:val="right"/>
              <w:rPr>
                <w:sz w:val="20"/>
                <w:szCs w:val="20"/>
              </w:rPr>
            </w:pPr>
            <w:r w:rsidRPr="00E97622">
              <w:rPr>
                <w:sz w:val="20"/>
                <w:szCs w:val="20"/>
              </w:rPr>
              <w:t>17</w:t>
            </w:r>
          </w:p>
        </w:tc>
        <w:tc>
          <w:tcPr>
            <w:tcW w:w="684" w:type="pct"/>
            <w:tcBorders>
              <w:top w:val="single" w:sz="4" w:space="0" w:color="auto"/>
            </w:tcBorders>
          </w:tcPr>
          <w:p w14:paraId="7F980C6E" w14:textId="6898C556" w:rsidR="002009B8" w:rsidRPr="00E97622" w:rsidRDefault="002009B8" w:rsidP="006877D0">
            <w:pPr>
              <w:jc w:val="right"/>
              <w:rPr>
                <w:sz w:val="20"/>
                <w:szCs w:val="20"/>
              </w:rPr>
            </w:pPr>
            <w:r w:rsidRPr="00E97622">
              <w:rPr>
                <w:sz w:val="20"/>
                <w:szCs w:val="20"/>
              </w:rPr>
              <w:t>47</w:t>
            </w:r>
          </w:p>
        </w:tc>
        <w:tc>
          <w:tcPr>
            <w:tcW w:w="684" w:type="pct"/>
            <w:tcBorders>
              <w:top w:val="single" w:sz="4" w:space="0" w:color="auto"/>
            </w:tcBorders>
          </w:tcPr>
          <w:p w14:paraId="0721E32E" w14:textId="47D76768" w:rsidR="002009B8" w:rsidRPr="00E97622" w:rsidRDefault="002009B8" w:rsidP="006877D0">
            <w:pPr>
              <w:jc w:val="right"/>
              <w:rPr>
                <w:sz w:val="20"/>
                <w:szCs w:val="20"/>
              </w:rPr>
            </w:pPr>
            <w:r w:rsidRPr="00E97622">
              <w:rPr>
                <w:sz w:val="20"/>
                <w:szCs w:val="20"/>
              </w:rPr>
              <w:t>9</w:t>
            </w:r>
          </w:p>
        </w:tc>
        <w:tc>
          <w:tcPr>
            <w:tcW w:w="684" w:type="pct"/>
            <w:tcBorders>
              <w:top w:val="single" w:sz="4" w:space="0" w:color="auto"/>
            </w:tcBorders>
          </w:tcPr>
          <w:p w14:paraId="3A152212" w14:textId="77777777" w:rsidR="002009B8" w:rsidRPr="00E97622" w:rsidRDefault="002009B8" w:rsidP="006877D0">
            <w:pPr>
              <w:jc w:val="right"/>
              <w:rPr>
                <w:sz w:val="20"/>
                <w:szCs w:val="20"/>
              </w:rPr>
            </w:pPr>
            <w:r w:rsidRPr="00E97622">
              <w:rPr>
                <w:sz w:val="20"/>
                <w:szCs w:val="20"/>
              </w:rPr>
              <w:t>0</w:t>
            </w:r>
          </w:p>
        </w:tc>
        <w:tc>
          <w:tcPr>
            <w:tcW w:w="684" w:type="pct"/>
            <w:tcBorders>
              <w:top w:val="single" w:sz="4" w:space="0" w:color="auto"/>
            </w:tcBorders>
          </w:tcPr>
          <w:p w14:paraId="57C8D585" w14:textId="77777777" w:rsidR="002009B8" w:rsidRPr="00E97622" w:rsidRDefault="002009B8" w:rsidP="006877D0">
            <w:pPr>
              <w:jc w:val="right"/>
              <w:rPr>
                <w:sz w:val="20"/>
                <w:szCs w:val="20"/>
              </w:rPr>
            </w:pPr>
            <w:r w:rsidRPr="00E97622">
              <w:rPr>
                <w:sz w:val="20"/>
                <w:szCs w:val="20"/>
              </w:rPr>
              <w:t>0</w:t>
            </w:r>
          </w:p>
        </w:tc>
        <w:tc>
          <w:tcPr>
            <w:tcW w:w="685" w:type="pct"/>
            <w:tcBorders>
              <w:top w:val="single" w:sz="4" w:space="0" w:color="auto"/>
            </w:tcBorders>
          </w:tcPr>
          <w:p w14:paraId="7022FAA2" w14:textId="181CF0E4" w:rsidR="002009B8" w:rsidRPr="00E97622" w:rsidRDefault="002009B8" w:rsidP="006877D0">
            <w:pPr>
              <w:jc w:val="right"/>
              <w:rPr>
                <w:sz w:val="20"/>
                <w:szCs w:val="20"/>
              </w:rPr>
            </w:pPr>
            <w:r w:rsidRPr="00E97622">
              <w:rPr>
                <w:sz w:val="20"/>
                <w:szCs w:val="20"/>
              </w:rPr>
              <w:t>73</w:t>
            </w:r>
          </w:p>
        </w:tc>
      </w:tr>
      <w:tr w:rsidR="002009B8" w:rsidRPr="00E97622" w14:paraId="65D34C9A" w14:textId="77777777" w:rsidTr="002009B8">
        <w:tc>
          <w:tcPr>
            <w:tcW w:w="893" w:type="pct"/>
            <w:shd w:val="clear" w:color="auto" w:fill="FAF9F8"/>
            <w:vAlign w:val="bottom"/>
          </w:tcPr>
          <w:p w14:paraId="614C20F0" w14:textId="724DC501" w:rsidR="002009B8" w:rsidRPr="00E97622" w:rsidRDefault="003D3F8E" w:rsidP="00EF2C6E">
            <w:pPr>
              <w:rPr>
                <w:sz w:val="20"/>
                <w:szCs w:val="20"/>
              </w:rPr>
            </w:pPr>
            <w:r w:rsidRPr="003D3F8E">
              <w:rPr>
                <w:rFonts w:eastAsia="Times New Roman" w:cs="Calibri"/>
                <w:b/>
                <w:bCs/>
                <w:color w:val="000000"/>
                <w:lang w:val="el" w:eastAsia="en-AU"/>
              </w:rPr>
              <w:t>Κοινωνικές Αντιλήψεις</w:t>
            </w:r>
          </w:p>
        </w:tc>
        <w:tc>
          <w:tcPr>
            <w:tcW w:w="684" w:type="pct"/>
            <w:shd w:val="clear" w:color="auto" w:fill="FAF9F8"/>
          </w:tcPr>
          <w:p w14:paraId="40988ABA" w14:textId="2DA6E197" w:rsidR="002009B8" w:rsidRPr="00E97622" w:rsidRDefault="002009B8" w:rsidP="006877D0">
            <w:pPr>
              <w:jc w:val="right"/>
              <w:rPr>
                <w:sz w:val="20"/>
                <w:szCs w:val="20"/>
              </w:rPr>
            </w:pPr>
            <w:r w:rsidRPr="00E97622">
              <w:rPr>
                <w:sz w:val="20"/>
                <w:szCs w:val="20"/>
              </w:rPr>
              <w:t>20</w:t>
            </w:r>
          </w:p>
        </w:tc>
        <w:tc>
          <w:tcPr>
            <w:tcW w:w="684" w:type="pct"/>
            <w:shd w:val="clear" w:color="auto" w:fill="FAF9F8"/>
          </w:tcPr>
          <w:p w14:paraId="370EDEDB" w14:textId="76292B67" w:rsidR="002009B8" w:rsidRPr="00E97622" w:rsidRDefault="002009B8" w:rsidP="006877D0">
            <w:pPr>
              <w:jc w:val="right"/>
              <w:rPr>
                <w:sz w:val="20"/>
                <w:szCs w:val="20"/>
              </w:rPr>
            </w:pPr>
            <w:r w:rsidRPr="00E97622">
              <w:rPr>
                <w:sz w:val="20"/>
                <w:szCs w:val="20"/>
              </w:rPr>
              <w:t>33</w:t>
            </w:r>
          </w:p>
        </w:tc>
        <w:tc>
          <w:tcPr>
            <w:tcW w:w="684" w:type="pct"/>
            <w:shd w:val="clear" w:color="auto" w:fill="FAF9F8"/>
          </w:tcPr>
          <w:p w14:paraId="508856DE" w14:textId="24730E8C" w:rsidR="002009B8" w:rsidRPr="00E97622" w:rsidRDefault="002009B8" w:rsidP="006877D0">
            <w:pPr>
              <w:jc w:val="right"/>
              <w:rPr>
                <w:sz w:val="20"/>
                <w:szCs w:val="20"/>
              </w:rPr>
            </w:pPr>
            <w:r w:rsidRPr="00E97622">
              <w:rPr>
                <w:sz w:val="20"/>
                <w:szCs w:val="20"/>
              </w:rPr>
              <w:t>10</w:t>
            </w:r>
          </w:p>
        </w:tc>
        <w:tc>
          <w:tcPr>
            <w:tcW w:w="684" w:type="pct"/>
            <w:shd w:val="clear" w:color="auto" w:fill="FAF9F8"/>
          </w:tcPr>
          <w:p w14:paraId="19795E4A" w14:textId="77777777" w:rsidR="002009B8" w:rsidRPr="00E97622" w:rsidRDefault="002009B8" w:rsidP="006877D0">
            <w:pPr>
              <w:jc w:val="right"/>
              <w:rPr>
                <w:sz w:val="20"/>
                <w:szCs w:val="20"/>
              </w:rPr>
            </w:pPr>
            <w:r w:rsidRPr="00E97622">
              <w:rPr>
                <w:sz w:val="20"/>
                <w:szCs w:val="20"/>
              </w:rPr>
              <w:t>0</w:t>
            </w:r>
          </w:p>
        </w:tc>
        <w:tc>
          <w:tcPr>
            <w:tcW w:w="684" w:type="pct"/>
            <w:shd w:val="clear" w:color="auto" w:fill="FAF9F8"/>
          </w:tcPr>
          <w:p w14:paraId="6022F5FA" w14:textId="77777777" w:rsidR="002009B8" w:rsidRPr="00E97622" w:rsidRDefault="002009B8" w:rsidP="006877D0">
            <w:pPr>
              <w:jc w:val="right"/>
              <w:rPr>
                <w:sz w:val="20"/>
                <w:szCs w:val="20"/>
              </w:rPr>
            </w:pPr>
            <w:r w:rsidRPr="00E97622">
              <w:rPr>
                <w:sz w:val="20"/>
                <w:szCs w:val="20"/>
              </w:rPr>
              <w:t>0</w:t>
            </w:r>
          </w:p>
        </w:tc>
        <w:tc>
          <w:tcPr>
            <w:tcW w:w="685" w:type="pct"/>
            <w:shd w:val="clear" w:color="auto" w:fill="FAF9F8"/>
          </w:tcPr>
          <w:p w14:paraId="0BFC36E9" w14:textId="772C3EF7" w:rsidR="002009B8" w:rsidRPr="00E97622" w:rsidRDefault="002009B8" w:rsidP="006877D0">
            <w:pPr>
              <w:jc w:val="right"/>
              <w:rPr>
                <w:sz w:val="20"/>
                <w:szCs w:val="20"/>
              </w:rPr>
            </w:pPr>
            <w:r w:rsidRPr="00E97622">
              <w:rPr>
                <w:sz w:val="20"/>
                <w:szCs w:val="20"/>
              </w:rPr>
              <w:t>63</w:t>
            </w:r>
          </w:p>
        </w:tc>
      </w:tr>
      <w:tr w:rsidR="002009B8" w:rsidRPr="00E97622" w14:paraId="79E8D389" w14:textId="77777777" w:rsidTr="002009B8">
        <w:tc>
          <w:tcPr>
            <w:tcW w:w="893" w:type="pct"/>
            <w:vAlign w:val="bottom"/>
          </w:tcPr>
          <w:p w14:paraId="762EA67B" w14:textId="72842740" w:rsidR="002009B8" w:rsidRPr="00E97622" w:rsidRDefault="002009B8" w:rsidP="00EF2C6E">
            <w:pPr>
              <w:rPr>
                <w:sz w:val="20"/>
                <w:szCs w:val="20"/>
              </w:rPr>
            </w:pPr>
            <w:r w:rsidRPr="00B67C4E">
              <w:rPr>
                <w:rFonts w:eastAsia="Times New Roman" w:cs="Calibri"/>
                <w:b/>
                <w:bCs/>
                <w:color w:val="000000"/>
                <w:lang w:val="el" w:eastAsia="en-AU"/>
              </w:rPr>
              <w:lastRenderedPageBreak/>
              <w:t>Πρώιμη Παιδική Ηλικία</w:t>
            </w:r>
          </w:p>
        </w:tc>
        <w:tc>
          <w:tcPr>
            <w:tcW w:w="684" w:type="pct"/>
          </w:tcPr>
          <w:p w14:paraId="76B5A428" w14:textId="6D01DBB6" w:rsidR="002009B8" w:rsidRPr="00E97622" w:rsidRDefault="002009B8" w:rsidP="006877D0">
            <w:pPr>
              <w:jc w:val="right"/>
              <w:rPr>
                <w:sz w:val="20"/>
                <w:szCs w:val="20"/>
              </w:rPr>
            </w:pPr>
            <w:r w:rsidRPr="00E97622">
              <w:rPr>
                <w:sz w:val="20"/>
                <w:szCs w:val="20"/>
              </w:rPr>
              <w:t>20</w:t>
            </w:r>
          </w:p>
        </w:tc>
        <w:tc>
          <w:tcPr>
            <w:tcW w:w="684" w:type="pct"/>
          </w:tcPr>
          <w:p w14:paraId="31678CE4" w14:textId="2D6F0471" w:rsidR="002009B8" w:rsidRPr="00E97622" w:rsidRDefault="002009B8" w:rsidP="006877D0">
            <w:pPr>
              <w:jc w:val="right"/>
              <w:rPr>
                <w:sz w:val="20"/>
                <w:szCs w:val="20"/>
              </w:rPr>
            </w:pPr>
            <w:r w:rsidRPr="00E97622">
              <w:rPr>
                <w:sz w:val="20"/>
                <w:szCs w:val="20"/>
              </w:rPr>
              <w:t>43</w:t>
            </w:r>
          </w:p>
        </w:tc>
        <w:tc>
          <w:tcPr>
            <w:tcW w:w="684" w:type="pct"/>
          </w:tcPr>
          <w:p w14:paraId="6C94D221" w14:textId="170A28A9" w:rsidR="002009B8" w:rsidRPr="00E97622" w:rsidRDefault="002009B8" w:rsidP="006877D0">
            <w:pPr>
              <w:jc w:val="right"/>
              <w:rPr>
                <w:sz w:val="20"/>
                <w:szCs w:val="20"/>
              </w:rPr>
            </w:pPr>
            <w:r w:rsidRPr="00E97622">
              <w:rPr>
                <w:sz w:val="20"/>
                <w:szCs w:val="20"/>
              </w:rPr>
              <w:t>7</w:t>
            </w:r>
          </w:p>
        </w:tc>
        <w:tc>
          <w:tcPr>
            <w:tcW w:w="684" w:type="pct"/>
          </w:tcPr>
          <w:p w14:paraId="244E2AE2" w14:textId="77777777" w:rsidR="002009B8" w:rsidRPr="00E97622" w:rsidRDefault="002009B8" w:rsidP="006877D0">
            <w:pPr>
              <w:jc w:val="right"/>
              <w:rPr>
                <w:sz w:val="20"/>
                <w:szCs w:val="20"/>
              </w:rPr>
            </w:pPr>
            <w:r w:rsidRPr="00E97622">
              <w:rPr>
                <w:sz w:val="20"/>
                <w:szCs w:val="20"/>
              </w:rPr>
              <w:t>3</w:t>
            </w:r>
          </w:p>
        </w:tc>
        <w:tc>
          <w:tcPr>
            <w:tcW w:w="684" w:type="pct"/>
          </w:tcPr>
          <w:p w14:paraId="65CFF358" w14:textId="77777777" w:rsidR="002009B8" w:rsidRPr="00E97622" w:rsidRDefault="002009B8" w:rsidP="006877D0">
            <w:pPr>
              <w:jc w:val="right"/>
              <w:rPr>
                <w:sz w:val="20"/>
                <w:szCs w:val="20"/>
              </w:rPr>
            </w:pPr>
            <w:r w:rsidRPr="00E97622">
              <w:rPr>
                <w:sz w:val="20"/>
                <w:szCs w:val="20"/>
              </w:rPr>
              <w:t>1</w:t>
            </w:r>
          </w:p>
        </w:tc>
        <w:tc>
          <w:tcPr>
            <w:tcW w:w="685" w:type="pct"/>
          </w:tcPr>
          <w:p w14:paraId="194151B9" w14:textId="38B8663B" w:rsidR="002009B8" w:rsidRPr="00E97622" w:rsidRDefault="002009B8" w:rsidP="006877D0">
            <w:pPr>
              <w:jc w:val="right"/>
              <w:rPr>
                <w:sz w:val="20"/>
                <w:szCs w:val="20"/>
              </w:rPr>
            </w:pPr>
            <w:r w:rsidRPr="00E97622">
              <w:rPr>
                <w:sz w:val="20"/>
                <w:szCs w:val="20"/>
              </w:rPr>
              <w:t>74</w:t>
            </w:r>
          </w:p>
        </w:tc>
      </w:tr>
      <w:tr w:rsidR="002009B8" w:rsidRPr="00E97622" w14:paraId="51E90B34" w14:textId="77777777" w:rsidTr="002009B8">
        <w:tc>
          <w:tcPr>
            <w:tcW w:w="893" w:type="pct"/>
            <w:shd w:val="clear" w:color="auto" w:fill="FAF9F8"/>
            <w:vAlign w:val="bottom"/>
          </w:tcPr>
          <w:p w14:paraId="74082AD9" w14:textId="603F2E67" w:rsidR="002009B8" w:rsidRPr="00E97622" w:rsidRDefault="002009B8" w:rsidP="00EF2C6E">
            <w:pPr>
              <w:rPr>
                <w:sz w:val="20"/>
                <w:szCs w:val="20"/>
              </w:rPr>
            </w:pPr>
            <w:r w:rsidRPr="00B67C4E">
              <w:rPr>
                <w:rFonts w:eastAsia="Times New Roman" w:cs="Calibri"/>
                <w:b/>
                <w:bCs/>
                <w:color w:val="000000"/>
                <w:lang w:val="el" w:eastAsia="en-AU"/>
              </w:rPr>
              <w:t>Ασφάλεια</w:t>
            </w:r>
          </w:p>
        </w:tc>
        <w:tc>
          <w:tcPr>
            <w:tcW w:w="684" w:type="pct"/>
            <w:shd w:val="clear" w:color="auto" w:fill="FAF9F8"/>
          </w:tcPr>
          <w:p w14:paraId="7860BF3D" w14:textId="77777777" w:rsidR="002009B8" w:rsidRPr="00E97622" w:rsidRDefault="002009B8" w:rsidP="006877D0">
            <w:pPr>
              <w:jc w:val="right"/>
              <w:rPr>
                <w:sz w:val="20"/>
                <w:szCs w:val="20"/>
              </w:rPr>
            </w:pPr>
            <w:r w:rsidRPr="00E97622">
              <w:rPr>
                <w:sz w:val="20"/>
                <w:szCs w:val="20"/>
              </w:rPr>
              <w:t>34</w:t>
            </w:r>
          </w:p>
        </w:tc>
        <w:tc>
          <w:tcPr>
            <w:tcW w:w="684" w:type="pct"/>
            <w:shd w:val="clear" w:color="auto" w:fill="FAF9F8"/>
          </w:tcPr>
          <w:p w14:paraId="32958378" w14:textId="77777777" w:rsidR="002009B8" w:rsidRPr="00E97622" w:rsidRDefault="002009B8" w:rsidP="006877D0">
            <w:pPr>
              <w:jc w:val="right"/>
              <w:rPr>
                <w:sz w:val="20"/>
                <w:szCs w:val="20"/>
              </w:rPr>
            </w:pPr>
            <w:r w:rsidRPr="00E97622">
              <w:rPr>
                <w:sz w:val="20"/>
                <w:szCs w:val="20"/>
              </w:rPr>
              <w:t>52</w:t>
            </w:r>
          </w:p>
        </w:tc>
        <w:tc>
          <w:tcPr>
            <w:tcW w:w="684" w:type="pct"/>
            <w:shd w:val="clear" w:color="auto" w:fill="FAF9F8"/>
          </w:tcPr>
          <w:p w14:paraId="2CE15342" w14:textId="77777777" w:rsidR="002009B8" w:rsidRPr="00E97622" w:rsidRDefault="002009B8" w:rsidP="006877D0">
            <w:pPr>
              <w:jc w:val="right"/>
              <w:rPr>
                <w:sz w:val="20"/>
                <w:szCs w:val="20"/>
              </w:rPr>
            </w:pPr>
            <w:r w:rsidRPr="00E97622">
              <w:rPr>
                <w:sz w:val="20"/>
                <w:szCs w:val="20"/>
              </w:rPr>
              <w:t>25</w:t>
            </w:r>
          </w:p>
        </w:tc>
        <w:tc>
          <w:tcPr>
            <w:tcW w:w="684" w:type="pct"/>
            <w:shd w:val="clear" w:color="auto" w:fill="FAF9F8"/>
          </w:tcPr>
          <w:p w14:paraId="5B43DB73" w14:textId="77777777" w:rsidR="002009B8" w:rsidRPr="00E97622" w:rsidRDefault="002009B8" w:rsidP="006877D0">
            <w:pPr>
              <w:jc w:val="right"/>
              <w:rPr>
                <w:sz w:val="20"/>
                <w:szCs w:val="20"/>
              </w:rPr>
            </w:pPr>
            <w:r w:rsidRPr="00E97622">
              <w:rPr>
                <w:sz w:val="20"/>
                <w:szCs w:val="20"/>
              </w:rPr>
              <w:t>4</w:t>
            </w:r>
          </w:p>
        </w:tc>
        <w:tc>
          <w:tcPr>
            <w:tcW w:w="684" w:type="pct"/>
            <w:shd w:val="clear" w:color="auto" w:fill="FAF9F8"/>
          </w:tcPr>
          <w:p w14:paraId="5546A7C3" w14:textId="77777777" w:rsidR="002009B8" w:rsidRPr="00E97622" w:rsidRDefault="002009B8" w:rsidP="006877D0">
            <w:pPr>
              <w:jc w:val="right"/>
              <w:rPr>
                <w:sz w:val="20"/>
                <w:szCs w:val="20"/>
              </w:rPr>
            </w:pPr>
            <w:r w:rsidRPr="00E97622">
              <w:rPr>
                <w:sz w:val="20"/>
                <w:szCs w:val="20"/>
              </w:rPr>
              <w:t>2</w:t>
            </w:r>
          </w:p>
        </w:tc>
        <w:tc>
          <w:tcPr>
            <w:tcW w:w="685" w:type="pct"/>
            <w:shd w:val="clear" w:color="auto" w:fill="FAF9F8"/>
          </w:tcPr>
          <w:p w14:paraId="7143D255" w14:textId="3F4AA248" w:rsidR="002009B8" w:rsidRPr="00E97622" w:rsidRDefault="002009B8" w:rsidP="006877D0">
            <w:pPr>
              <w:jc w:val="right"/>
              <w:rPr>
                <w:sz w:val="20"/>
                <w:szCs w:val="20"/>
              </w:rPr>
            </w:pPr>
            <w:r w:rsidRPr="00E97622">
              <w:rPr>
                <w:sz w:val="20"/>
                <w:szCs w:val="20"/>
              </w:rPr>
              <w:t>117</w:t>
            </w:r>
          </w:p>
        </w:tc>
      </w:tr>
      <w:tr w:rsidR="002009B8" w:rsidRPr="00E97622" w14:paraId="2EE15BDB" w14:textId="77777777" w:rsidTr="002009B8">
        <w:tc>
          <w:tcPr>
            <w:tcW w:w="893" w:type="pct"/>
            <w:vAlign w:val="bottom"/>
          </w:tcPr>
          <w:p w14:paraId="745F9B56" w14:textId="3336D0F2" w:rsidR="002009B8" w:rsidRPr="00E97622" w:rsidRDefault="002009B8" w:rsidP="00EF2C6E">
            <w:pPr>
              <w:rPr>
                <w:sz w:val="20"/>
                <w:szCs w:val="20"/>
              </w:rPr>
            </w:pPr>
            <w:r w:rsidRPr="00B67C4E">
              <w:rPr>
                <w:rFonts w:eastAsia="Times New Roman" w:cs="Calibri"/>
                <w:b/>
                <w:bCs/>
                <w:color w:val="000000"/>
                <w:lang w:val="el" w:eastAsia="en-AU"/>
              </w:rPr>
              <w:t>Διαχείριση Περιστατικών Έκτακτης Ανάγκης</w:t>
            </w:r>
          </w:p>
        </w:tc>
        <w:tc>
          <w:tcPr>
            <w:tcW w:w="684" w:type="pct"/>
          </w:tcPr>
          <w:p w14:paraId="12D71D18" w14:textId="77777777" w:rsidR="002009B8" w:rsidRPr="00E97622" w:rsidRDefault="002009B8" w:rsidP="006877D0">
            <w:pPr>
              <w:jc w:val="right"/>
              <w:rPr>
                <w:sz w:val="20"/>
                <w:szCs w:val="20"/>
              </w:rPr>
            </w:pPr>
            <w:r w:rsidRPr="00E97622">
              <w:rPr>
                <w:sz w:val="20"/>
                <w:szCs w:val="20"/>
              </w:rPr>
              <w:t>10</w:t>
            </w:r>
          </w:p>
        </w:tc>
        <w:tc>
          <w:tcPr>
            <w:tcW w:w="684" w:type="pct"/>
          </w:tcPr>
          <w:p w14:paraId="6183D618" w14:textId="77777777" w:rsidR="002009B8" w:rsidRPr="00E97622" w:rsidRDefault="002009B8" w:rsidP="006877D0">
            <w:pPr>
              <w:jc w:val="right"/>
              <w:rPr>
                <w:sz w:val="20"/>
                <w:szCs w:val="20"/>
              </w:rPr>
            </w:pPr>
            <w:r w:rsidRPr="00E97622">
              <w:rPr>
                <w:sz w:val="20"/>
                <w:szCs w:val="20"/>
              </w:rPr>
              <w:t>34</w:t>
            </w:r>
          </w:p>
        </w:tc>
        <w:tc>
          <w:tcPr>
            <w:tcW w:w="684" w:type="pct"/>
          </w:tcPr>
          <w:p w14:paraId="19B92F49" w14:textId="77777777" w:rsidR="002009B8" w:rsidRPr="00E97622" w:rsidRDefault="002009B8" w:rsidP="006877D0">
            <w:pPr>
              <w:jc w:val="right"/>
              <w:rPr>
                <w:sz w:val="20"/>
                <w:szCs w:val="20"/>
              </w:rPr>
            </w:pPr>
            <w:r w:rsidRPr="00E97622">
              <w:rPr>
                <w:sz w:val="20"/>
                <w:szCs w:val="20"/>
              </w:rPr>
              <w:t>3</w:t>
            </w:r>
          </w:p>
        </w:tc>
        <w:tc>
          <w:tcPr>
            <w:tcW w:w="684" w:type="pct"/>
          </w:tcPr>
          <w:p w14:paraId="7057D1D1" w14:textId="77777777" w:rsidR="002009B8" w:rsidRPr="00E97622" w:rsidRDefault="002009B8" w:rsidP="006877D0">
            <w:pPr>
              <w:jc w:val="right"/>
              <w:rPr>
                <w:sz w:val="20"/>
                <w:szCs w:val="20"/>
              </w:rPr>
            </w:pPr>
            <w:r w:rsidRPr="00E97622">
              <w:rPr>
                <w:sz w:val="20"/>
                <w:szCs w:val="20"/>
              </w:rPr>
              <w:t>0</w:t>
            </w:r>
          </w:p>
        </w:tc>
        <w:tc>
          <w:tcPr>
            <w:tcW w:w="684" w:type="pct"/>
          </w:tcPr>
          <w:p w14:paraId="74193802" w14:textId="77777777" w:rsidR="002009B8" w:rsidRPr="00E97622" w:rsidRDefault="002009B8" w:rsidP="006877D0">
            <w:pPr>
              <w:jc w:val="right"/>
              <w:rPr>
                <w:sz w:val="20"/>
                <w:szCs w:val="20"/>
              </w:rPr>
            </w:pPr>
            <w:r w:rsidRPr="00E97622">
              <w:rPr>
                <w:sz w:val="20"/>
                <w:szCs w:val="20"/>
              </w:rPr>
              <w:t>0</w:t>
            </w:r>
          </w:p>
        </w:tc>
        <w:tc>
          <w:tcPr>
            <w:tcW w:w="685" w:type="pct"/>
          </w:tcPr>
          <w:p w14:paraId="73C02F3E" w14:textId="151D6EB0" w:rsidR="002009B8" w:rsidRPr="00E97622" w:rsidRDefault="002009B8" w:rsidP="006877D0">
            <w:pPr>
              <w:jc w:val="right"/>
              <w:rPr>
                <w:sz w:val="20"/>
                <w:szCs w:val="20"/>
              </w:rPr>
            </w:pPr>
            <w:r w:rsidRPr="00E97622">
              <w:rPr>
                <w:sz w:val="20"/>
                <w:szCs w:val="20"/>
              </w:rPr>
              <w:t>47</w:t>
            </w:r>
          </w:p>
        </w:tc>
      </w:tr>
      <w:tr w:rsidR="002009B8" w:rsidRPr="00E97622" w14:paraId="51DCAC69" w14:textId="77777777" w:rsidTr="002009B8">
        <w:tc>
          <w:tcPr>
            <w:tcW w:w="893" w:type="pct"/>
            <w:shd w:val="clear" w:color="auto" w:fill="E4E9F3"/>
            <w:vAlign w:val="bottom"/>
          </w:tcPr>
          <w:p w14:paraId="168D9DA1" w14:textId="23F9D603" w:rsidR="002009B8" w:rsidRPr="00E97622" w:rsidRDefault="002009B8" w:rsidP="00EF2C6E">
            <w:pPr>
              <w:rPr>
                <w:b/>
                <w:sz w:val="20"/>
                <w:szCs w:val="20"/>
              </w:rPr>
            </w:pPr>
            <w:r w:rsidRPr="00B67C4E">
              <w:rPr>
                <w:rFonts w:eastAsia="Times New Roman" w:cs="Calibri"/>
                <w:b/>
                <w:bCs/>
                <w:color w:val="000000"/>
                <w:lang w:val="el" w:eastAsia="en-AU"/>
              </w:rPr>
              <w:t>Σύνολο</w:t>
            </w:r>
          </w:p>
        </w:tc>
        <w:tc>
          <w:tcPr>
            <w:tcW w:w="684" w:type="pct"/>
            <w:shd w:val="clear" w:color="auto" w:fill="E4E9F3"/>
          </w:tcPr>
          <w:p w14:paraId="51E4DE63" w14:textId="0B1A61B1" w:rsidR="002009B8" w:rsidRPr="00E97622" w:rsidRDefault="002009B8" w:rsidP="006877D0">
            <w:pPr>
              <w:jc w:val="right"/>
              <w:rPr>
                <w:b/>
                <w:sz w:val="20"/>
                <w:szCs w:val="20"/>
              </w:rPr>
            </w:pPr>
            <w:r w:rsidRPr="00E97622">
              <w:rPr>
                <w:b/>
                <w:sz w:val="20"/>
                <w:szCs w:val="20"/>
              </w:rPr>
              <w:t>101</w:t>
            </w:r>
          </w:p>
        </w:tc>
        <w:tc>
          <w:tcPr>
            <w:tcW w:w="684" w:type="pct"/>
            <w:shd w:val="clear" w:color="auto" w:fill="E4E9F3"/>
          </w:tcPr>
          <w:p w14:paraId="54345EF2" w14:textId="24155DF2" w:rsidR="002009B8" w:rsidRPr="00E97622" w:rsidRDefault="002009B8" w:rsidP="006877D0">
            <w:pPr>
              <w:jc w:val="right"/>
              <w:rPr>
                <w:b/>
                <w:sz w:val="20"/>
                <w:szCs w:val="20"/>
              </w:rPr>
            </w:pPr>
            <w:r w:rsidRPr="00E97622">
              <w:rPr>
                <w:b/>
                <w:sz w:val="20"/>
                <w:szCs w:val="20"/>
              </w:rPr>
              <w:t>209</w:t>
            </w:r>
          </w:p>
        </w:tc>
        <w:tc>
          <w:tcPr>
            <w:tcW w:w="684" w:type="pct"/>
            <w:shd w:val="clear" w:color="auto" w:fill="E4E9F3"/>
          </w:tcPr>
          <w:p w14:paraId="782B41BA" w14:textId="62C1D67E" w:rsidR="002009B8" w:rsidRPr="00E97622" w:rsidRDefault="002009B8" w:rsidP="006877D0">
            <w:pPr>
              <w:jc w:val="right"/>
              <w:rPr>
                <w:b/>
                <w:sz w:val="20"/>
                <w:szCs w:val="20"/>
              </w:rPr>
            </w:pPr>
            <w:r w:rsidRPr="00E97622">
              <w:rPr>
                <w:b/>
                <w:sz w:val="20"/>
                <w:szCs w:val="20"/>
              </w:rPr>
              <w:t>54</w:t>
            </w:r>
          </w:p>
        </w:tc>
        <w:tc>
          <w:tcPr>
            <w:tcW w:w="684" w:type="pct"/>
            <w:shd w:val="clear" w:color="auto" w:fill="E4E9F3"/>
          </w:tcPr>
          <w:p w14:paraId="2E857847" w14:textId="77777777" w:rsidR="002009B8" w:rsidRPr="00E97622" w:rsidRDefault="002009B8" w:rsidP="006877D0">
            <w:pPr>
              <w:jc w:val="right"/>
              <w:rPr>
                <w:b/>
                <w:sz w:val="20"/>
                <w:szCs w:val="20"/>
              </w:rPr>
            </w:pPr>
            <w:r w:rsidRPr="00E97622">
              <w:rPr>
                <w:b/>
                <w:sz w:val="20"/>
                <w:szCs w:val="20"/>
              </w:rPr>
              <w:t>7</w:t>
            </w:r>
          </w:p>
        </w:tc>
        <w:tc>
          <w:tcPr>
            <w:tcW w:w="684" w:type="pct"/>
            <w:shd w:val="clear" w:color="auto" w:fill="E4E9F3"/>
          </w:tcPr>
          <w:p w14:paraId="5164116F" w14:textId="77777777" w:rsidR="002009B8" w:rsidRPr="00E97622" w:rsidRDefault="002009B8" w:rsidP="006877D0">
            <w:pPr>
              <w:jc w:val="right"/>
              <w:rPr>
                <w:b/>
                <w:sz w:val="20"/>
                <w:szCs w:val="20"/>
              </w:rPr>
            </w:pPr>
            <w:r w:rsidRPr="00E97622">
              <w:rPr>
                <w:b/>
                <w:sz w:val="20"/>
                <w:szCs w:val="20"/>
              </w:rPr>
              <w:t>3</w:t>
            </w:r>
          </w:p>
        </w:tc>
        <w:tc>
          <w:tcPr>
            <w:tcW w:w="685" w:type="pct"/>
            <w:shd w:val="clear" w:color="auto" w:fill="E4E9F3"/>
          </w:tcPr>
          <w:p w14:paraId="4FD8F931" w14:textId="45DF428E" w:rsidR="002009B8" w:rsidRPr="00E97622" w:rsidRDefault="002009B8" w:rsidP="006877D0">
            <w:pPr>
              <w:jc w:val="right"/>
              <w:rPr>
                <w:b/>
                <w:sz w:val="20"/>
                <w:szCs w:val="20"/>
              </w:rPr>
            </w:pPr>
            <w:r w:rsidRPr="00E97622">
              <w:rPr>
                <w:b/>
                <w:sz w:val="20"/>
                <w:szCs w:val="20"/>
              </w:rPr>
              <w:t>374</w:t>
            </w:r>
          </w:p>
        </w:tc>
      </w:tr>
      <w:tr w:rsidR="002009B8" w:rsidRPr="00E97622" w14:paraId="1AF5935D" w14:textId="77777777" w:rsidTr="002009B8">
        <w:tc>
          <w:tcPr>
            <w:tcW w:w="893" w:type="pct"/>
            <w:vAlign w:val="bottom"/>
          </w:tcPr>
          <w:p w14:paraId="19CF094B" w14:textId="40AE4996" w:rsidR="002009B8" w:rsidRPr="00E97622" w:rsidRDefault="002009B8" w:rsidP="00EF2C6E">
            <w:pPr>
              <w:rPr>
                <w:b/>
                <w:sz w:val="20"/>
                <w:szCs w:val="20"/>
              </w:rPr>
            </w:pPr>
            <w:r w:rsidRPr="00B67C4E">
              <w:rPr>
                <w:rFonts w:eastAsia="Times New Roman" w:cs="Calibri"/>
                <w:b/>
                <w:bCs/>
                <w:color w:val="000000"/>
                <w:lang w:val="el" w:eastAsia="en-AU"/>
              </w:rPr>
              <w:t>Ποσοστό</w:t>
            </w:r>
          </w:p>
        </w:tc>
        <w:tc>
          <w:tcPr>
            <w:tcW w:w="684" w:type="pct"/>
          </w:tcPr>
          <w:p w14:paraId="36A45139" w14:textId="6DE9E78A" w:rsidR="002009B8" w:rsidRPr="00E97622" w:rsidRDefault="002009B8" w:rsidP="006877D0">
            <w:pPr>
              <w:jc w:val="right"/>
              <w:rPr>
                <w:b/>
                <w:sz w:val="20"/>
                <w:szCs w:val="20"/>
              </w:rPr>
            </w:pPr>
            <w:r w:rsidRPr="00E97622">
              <w:rPr>
                <w:b/>
                <w:sz w:val="20"/>
                <w:szCs w:val="20"/>
              </w:rPr>
              <w:t>27%</w:t>
            </w:r>
          </w:p>
        </w:tc>
        <w:tc>
          <w:tcPr>
            <w:tcW w:w="684" w:type="pct"/>
          </w:tcPr>
          <w:p w14:paraId="58CCBC6A" w14:textId="5A33EFA6" w:rsidR="002009B8" w:rsidRPr="00E97622" w:rsidRDefault="002009B8" w:rsidP="006877D0">
            <w:pPr>
              <w:jc w:val="right"/>
              <w:rPr>
                <w:b/>
                <w:sz w:val="20"/>
                <w:szCs w:val="20"/>
              </w:rPr>
            </w:pPr>
            <w:r w:rsidRPr="00E97622">
              <w:rPr>
                <w:b/>
                <w:sz w:val="20"/>
                <w:szCs w:val="20"/>
              </w:rPr>
              <w:t>56%</w:t>
            </w:r>
          </w:p>
        </w:tc>
        <w:tc>
          <w:tcPr>
            <w:tcW w:w="684" w:type="pct"/>
          </w:tcPr>
          <w:p w14:paraId="41651E00" w14:textId="157DA2A7" w:rsidR="002009B8" w:rsidRPr="00E97622" w:rsidRDefault="002009B8" w:rsidP="006877D0">
            <w:pPr>
              <w:jc w:val="right"/>
              <w:rPr>
                <w:b/>
                <w:sz w:val="20"/>
                <w:szCs w:val="20"/>
              </w:rPr>
            </w:pPr>
            <w:r w:rsidRPr="00E97622">
              <w:rPr>
                <w:b/>
                <w:sz w:val="20"/>
                <w:szCs w:val="20"/>
              </w:rPr>
              <w:t>14%</w:t>
            </w:r>
          </w:p>
        </w:tc>
        <w:tc>
          <w:tcPr>
            <w:tcW w:w="684" w:type="pct"/>
          </w:tcPr>
          <w:p w14:paraId="5F3CCAA1" w14:textId="0427F666" w:rsidR="002009B8" w:rsidRPr="00E97622" w:rsidRDefault="002009B8" w:rsidP="006877D0">
            <w:pPr>
              <w:jc w:val="right"/>
              <w:rPr>
                <w:b/>
                <w:sz w:val="20"/>
                <w:szCs w:val="20"/>
              </w:rPr>
            </w:pPr>
            <w:r w:rsidRPr="00E97622">
              <w:rPr>
                <w:b/>
                <w:sz w:val="20"/>
                <w:szCs w:val="20"/>
              </w:rPr>
              <w:t>2%</w:t>
            </w:r>
          </w:p>
        </w:tc>
        <w:tc>
          <w:tcPr>
            <w:tcW w:w="684" w:type="pct"/>
          </w:tcPr>
          <w:p w14:paraId="3A365A28" w14:textId="7511F897" w:rsidR="002009B8" w:rsidRPr="00E97622" w:rsidRDefault="002009B8" w:rsidP="006877D0">
            <w:pPr>
              <w:jc w:val="right"/>
              <w:rPr>
                <w:b/>
                <w:sz w:val="20"/>
                <w:szCs w:val="20"/>
              </w:rPr>
            </w:pPr>
            <w:r w:rsidRPr="00E97622">
              <w:rPr>
                <w:b/>
                <w:sz w:val="20"/>
                <w:szCs w:val="20"/>
              </w:rPr>
              <w:t>1%</w:t>
            </w:r>
          </w:p>
        </w:tc>
        <w:tc>
          <w:tcPr>
            <w:tcW w:w="685" w:type="pct"/>
          </w:tcPr>
          <w:p w14:paraId="355F1000" w14:textId="77777777" w:rsidR="002009B8" w:rsidRPr="00E97622" w:rsidRDefault="002009B8" w:rsidP="006877D0">
            <w:pPr>
              <w:jc w:val="right"/>
              <w:rPr>
                <w:b/>
                <w:sz w:val="20"/>
                <w:szCs w:val="20"/>
              </w:rPr>
            </w:pPr>
          </w:p>
        </w:tc>
      </w:tr>
    </w:tbl>
    <w:p w14:paraId="729C1DC3" w14:textId="2E341094" w:rsidR="001227BC" w:rsidRPr="001227BC" w:rsidRDefault="00372AAC" w:rsidP="00B30536">
      <w:pPr>
        <w:spacing w:before="240"/>
        <w:rPr>
          <w:sz w:val="20"/>
          <w:szCs w:val="20"/>
        </w:rPr>
      </w:pPr>
      <w:r w:rsidRPr="00A562F4">
        <w:rPr>
          <w:rFonts w:cs="Arial"/>
          <w:sz w:val="20"/>
          <w:szCs w:val="20"/>
          <w:lang w:val="el-GR"/>
        </w:rPr>
        <w:t>Σημείωση: Τα ποσοστά ενδέχεται να μην είναι συνολικά 100 λόγω στρογγυλοποίησης.</w:t>
      </w:r>
    </w:p>
    <w:p w14:paraId="5DF15335" w14:textId="18087F63" w:rsidR="00B30536" w:rsidRDefault="00B30536">
      <w:r>
        <w:br w:type="page"/>
      </w:r>
    </w:p>
    <w:p w14:paraId="0C4D47F4" w14:textId="472DEAD8" w:rsidR="008E35C9" w:rsidRDefault="00A05C43" w:rsidP="00BF0891">
      <w:pPr>
        <w:pStyle w:val="Heading1"/>
      </w:pPr>
      <w:bookmarkStart w:id="7" w:name="_Toc153377913"/>
      <w:proofErr w:type="spellStart"/>
      <w:r w:rsidRPr="00A05C43">
        <w:rPr>
          <w:rFonts w:cs="Arial"/>
          <w:lang w:val="en-US"/>
        </w:rPr>
        <w:lastRenderedPageBreak/>
        <w:t>Στοχευμένο</w:t>
      </w:r>
      <w:proofErr w:type="spellEnd"/>
      <w:r w:rsidR="00E8267D" w:rsidRPr="00A562F4">
        <w:rPr>
          <w:rFonts w:cs="Arial"/>
          <w:lang w:val="el-GR"/>
        </w:rPr>
        <w:t xml:space="preserve"> Σχέδιο Δράσης για την Απασχόληση</w:t>
      </w:r>
      <w:bookmarkEnd w:id="7"/>
    </w:p>
    <w:p w14:paraId="7AB3C8BD" w14:textId="72D8018C" w:rsidR="008E35C9" w:rsidRPr="00E8267D" w:rsidRDefault="00E8267D" w:rsidP="00515A1C">
      <w:pPr>
        <w:pStyle w:val="Heading2"/>
        <w:pBdr>
          <w:top w:val="none" w:sz="0" w:space="0" w:color="auto"/>
        </w:pBdr>
      </w:pPr>
      <w:bookmarkStart w:id="8" w:name="_Toc153292320"/>
      <w:bookmarkStart w:id="9" w:name="_Toc153377914"/>
      <w:r w:rsidRPr="00E8267D">
        <w:rPr>
          <w:rFonts w:cs="Arial"/>
          <w:bCs w:val="0"/>
          <w:lang w:val="el-GR"/>
        </w:rPr>
        <w:t>Εισαγωγή</w:t>
      </w:r>
      <w:bookmarkEnd w:id="8"/>
      <w:bookmarkEnd w:id="9"/>
    </w:p>
    <w:p w14:paraId="43F98E35" w14:textId="77777777" w:rsidR="00E8267D" w:rsidRPr="00A562F4" w:rsidRDefault="00E8267D" w:rsidP="00E8267D">
      <w:pPr>
        <w:spacing w:before="240" w:after="240" w:line="240" w:lineRule="auto"/>
        <w:rPr>
          <w:rFonts w:cs="Arial"/>
          <w:lang w:val="el-GR"/>
        </w:rPr>
      </w:pPr>
      <w:r w:rsidRPr="00A562F4">
        <w:rPr>
          <w:rFonts w:cs="Arial"/>
          <w:lang w:val="el-GR"/>
        </w:rPr>
        <w:t xml:space="preserve">Το </w:t>
      </w:r>
      <w:r w:rsidRPr="00A562F4">
        <w:rPr>
          <w:rFonts w:cs="Arial"/>
        </w:rPr>
        <w:t>TAP</w:t>
      </w:r>
      <w:r w:rsidRPr="00A562F4">
        <w:rPr>
          <w:rFonts w:cs="Arial"/>
          <w:lang w:val="el-GR"/>
        </w:rPr>
        <w:t xml:space="preserve"> Απασχόλησης [Employment TAP] έχει σχεδιαστεί για να οδηγεί την πρόοδο στον τομέα Αποτελεσμάτων Απασχόλησης και Χρηματοοικονομικής Ασφάλειας της ADS.</w:t>
      </w:r>
    </w:p>
    <w:p w14:paraId="57D157A7" w14:textId="77777777" w:rsidR="00E8267D" w:rsidRPr="00A562F4" w:rsidRDefault="00E8267D" w:rsidP="00E8267D">
      <w:pPr>
        <w:spacing w:before="240" w:after="240" w:line="240" w:lineRule="auto"/>
        <w:rPr>
          <w:rFonts w:cs="Arial"/>
          <w:lang w:val="el-GR"/>
        </w:rPr>
      </w:pPr>
      <w:r w:rsidRPr="00A562F4">
        <w:rPr>
          <w:rFonts w:cs="Arial"/>
          <w:lang w:val="el-GR"/>
        </w:rPr>
        <w:t>Αυτός ο Τομέας Αποτελεσμάτων στοχεύει να διασφαλίσει ότι τα άτομα με αναπηρία έχουν οικονομική ασφάλεια, δίνοντάς τους τη δυνατότητα να σχεδιάζουν για το μέλλον και να ασκούν επιλογές και έλεγχο στη ζωή τους.</w:t>
      </w:r>
    </w:p>
    <w:p w14:paraId="151C77B0" w14:textId="77777777" w:rsidR="00E8267D" w:rsidRPr="00A562F4" w:rsidRDefault="00E8267D" w:rsidP="00E8267D">
      <w:pPr>
        <w:spacing w:before="240" w:after="240" w:line="240" w:lineRule="auto"/>
        <w:rPr>
          <w:rFonts w:cs="Arial"/>
          <w:lang w:val="el-GR"/>
        </w:rPr>
      </w:pPr>
      <w:r w:rsidRPr="00A562F4">
        <w:rPr>
          <w:rFonts w:cs="Arial"/>
          <w:lang w:val="el-GR"/>
        </w:rPr>
        <w:t>Βασικό συστατικό της οικονομικής ασφάλειας είναι η απασχόληση και αυτό το TAP θα έχει βασική συνεισφορά σε αυτόν τον τομέα αποτελεσμάτων.</w:t>
      </w:r>
    </w:p>
    <w:p w14:paraId="00286280" w14:textId="77777777" w:rsidR="00E8267D" w:rsidRPr="00A562F4" w:rsidRDefault="00E8267D" w:rsidP="00E8267D">
      <w:pPr>
        <w:spacing w:before="240" w:after="240" w:line="240" w:lineRule="auto"/>
        <w:rPr>
          <w:rFonts w:cs="Arial"/>
          <w:lang w:val="el-GR"/>
        </w:rPr>
      </w:pPr>
      <w:r w:rsidRPr="00A562F4">
        <w:rPr>
          <w:rFonts w:cs="Arial"/>
          <w:lang w:val="el-GR"/>
        </w:rPr>
        <w:t>Στο πλαίσιο του TAP Απασχόλησης υπάρχουν 73 δράσεις σε όλες τις κυβερνήσεις, της Αυστραλίας, των Πολιτειών και των Επικρατειών που αναφέρονται για την περίοδο 2022-2023.</w:t>
      </w:r>
    </w:p>
    <w:p w14:paraId="2D12C418" w14:textId="28576786" w:rsidR="00E8267D" w:rsidRDefault="00E8267D" w:rsidP="00E8267D">
      <w:pPr>
        <w:spacing w:before="240" w:after="240" w:line="240" w:lineRule="auto"/>
      </w:pPr>
      <w:r w:rsidRPr="00A562F4">
        <w:rPr>
          <w:rFonts w:cs="Arial"/>
          <w:lang w:val="el-GR"/>
        </w:rPr>
        <w:t>Αυτό περιλαμβάνει δράσεις που θα προσφέρουν πιλοτικά προγράμματα απασχόλησης για τη σύνδεση των ατόμων με αναπηρία σε τομείς με έλλειψη δεξιοτήτων, να εργαστούν για την ενίσχυση της απασχόλησης των ατόμων με αναπηρία στις δημόσιες υπηρεσίες και να οδηγήσουν σε βελτιώσεις στα προγράμματα απασχόλησης.</w:t>
      </w:r>
    </w:p>
    <w:p w14:paraId="4C75F9D2" w14:textId="5213BB80" w:rsidR="00FC59E6" w:rsidRPr="00E8267D" w:rsidRDefault="00E8267D" w:rsidP="00B30536">
      <w:pPr>
        <w:pStyle w:val="Heading2"/>
      </w:pPr>
      <w:bookmarkStart w:id="10" w:name="_Toc153292321"/>
      <w:bookmarkStart w:id="11" w:name="_Toc153377915"/>
      <w:r w:rsidRPr="00E8267D">
        <w:rPr>
          <w:rFonts w:cs="Arial"/>
          <w:bCs w:val="0"/>
          <w:lang w:val="el-GR"/>
        </w:rPr>
        <w:t>Στόχοι</w:t>
      </w:r>
      <w:bookmarkEnd w:id="10"/>
      <w:bookmarkEnd w:id="11"/>
    </w:p>
    <w:p w14:paraId="64FDC062" w14:textId="7B494177" w:rsidR="00FC59E6" w:rsidRDefault="00FC59E6" w:rsidP="00FC59E6">
      <w:pPr>
        <w:spacing w:after="120" w:line="240" w:lineRule="auto"/>
        <w:ind w:left="426" w:hanging="426"/>
      </w:pPr>
      <w:r>
        <w:t>1.</w:t>
      </w:r>
      <w:r>
        <w:tab/>
      </w:r>
      <w:r w:rsidR="00E8267D" w:rsidRPr="00A562F4">
        <w:rPr>
          <w:rFonts w:cs="Arial"/>
          <w:lang w:val="el-GR"/>
        </w:rPr>
        <w:t>Αύξηση της απασχόλησης των ατόμων με αναπηρία.</w:t>
      </w:r>
    </w:p>
    <w:p w14:paraId="75CA5A4C" w14:textId="39611EB8" w:rsidR="00FC59E6" w:rsidRDefault="00FC59E6" w:rsidP="00FC59E6">
      <w:pPr>
        <w:spacing w:after="120" w:line="240" w:lineRule="auto"/>
        <w:ind w:left="426" w:hanging="426"/>
      </w:pPr>
      <w:r>
        <w:t>2.</w:t>
      </w:r>
      <w:r>
        <w:tab/>
      </w:r>
      <w:r w:rsidR="00E8267D" w:rsidRPr="00A562F4">
        <w:rPr>
          <w:rFonts w:cs="Arial"/>
          <w:lang w:val="el-GR"/>
        </w:rPr>
        <w:t>Βελτίωση της μετάβασης των νέων με αναπηρία από την εκπαίδευση στην απασχόληση.</w:t>
      </w:r>
    </w:p>
    <w:p w14:paraId="09830886" w14:textId="02EAB1F5" w:rsidR="00FC59E6" w:rsidRDefault="00FC59E6">
      <w:r>
        <w:br w:type="page"/>
      </w:r>
    </w:p>
    <w:p w14:paraId="4EEE85DA" w14:textId="0A9C4DAF" w:rsidR="008E35C9" w:rsidRPr="0066071F" w:rsidRDefault="00E8267D" w:rsidP="0066071F">
      <w:pPr>
        <w:rPr>
          <w:b/>
          <w:bCs/>
          <w:color w:val="6C1740"/>
          <w:sz w:val="94"/>
          <w:szCs w:val="94"/>
        </w:rPr>
      </w:pPr>
      <w:r w:rsidRPr="00E8267D">
        <w:rPr>
          <w:b/>
          <w:bCs/>
          <w:color w:val="6C1740"/>
          <w:sz w:val="94"/>
          <w:szCs w:val="94"/>
        </w:rPr>
        <w:lastRenderedPageBreak/>
        <w:t>TAP Απα</w:t>
      </w:r>
      <w:proofErr w:type="spellStart"/>
      <w:r w:rsidRPr="00E8267D">
        <w:rPr>
          <w:b/>
          <w:bCs/>
          <w:color w:val="6C1740"/>
          <w:sz w:val="94"/>
          <w:szCs w:val="94"/>
        </w:rPr>
        <w:t>σχόλησης</w:t>
      </w:r>
      <w:proofErr w:type="spellEnd"/>
    </w:p>
    <w:p w14:paraId="51474833" w14:textId="0E524330" w:rsidR="008E35C9" w:rsidRDefault="00E8267D" w:rsidP="00B30536">
      <w:pPr>
        <w:spacing w:before="240" w:after="240" w:line="240" w:lineRule="auto"/>
      </w:pPr>
      <w:r w:rsidRPr="00A562F4">
        <w:rPr>
          <w:rFonts w:cs="Arial"/>
          <w:lang w:val="el-GR"/>
        </w:rPr>
        <w:t>Πίνακας 3: TAP Απασχόλησης – πρόοδος δράσεων ανά κυβέρνηση το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365"/>
        <w:gridCol w:w="1660"/>
        <w:gridCol w:w="1181"/>
        <w:gridCol w:w="1492"/>
        <w:gridCol w:w="1274"/>
        <w:gridCol w:w="1203"/>
        <w:gridCol w:w="1067"/>
      </w:tblGrid>
      <w:tr w:rsidR="00E047A2" w:rsidRPr="00FD75A9" w14:paraId="7158EFA4" w14:textId="77777777" w:rsidTr="00E047A2">
        <w:tc>
          <w:tcPr>
            <w:tcW w:w="739" w:type="pct"/>
            <w:tcBorders>
              <w:top w:val="nil"/>
              <w:bottom w:val="single" w:sz="4" w:space="0" w:color="auto"/>
              <w:right w:val="single" w:sz="4" w:space="0" w:color="FFFFFF" w:themeColor="background1"/>
            </w:tcBorders>
            <w:shd w:val="clear" w:color="auto" w:fill="6C1740"/>
          </w:tcPr>
          <w:p w14:paraId="23D0A7CC" w14:textId="192B738B" w:rsidR="00E047A2" w:rsidRPr="00FD75A9" w:rsidRDefault="00E047A2" w:rsidP="008F6E78">
            <w:pPr>
              <w:rPr>
                <w:b/>
                <w:sz w:val="20"/>
                <w:szCs w:val="20"/>
              </w:rPr>
            </w:pPr>
            <w:bookmarkStart w:id="12" w:name="Title_03"/>
            <w:bookmarkEnd w:id="12"/>
            <w:r w:rsidRPr="002009B8">
              <w:rPr>
                <w:rFonts w:eastAsia="Times New Roman" w:cs="Calibri"/>
                <w:b/>
                <w:bCs/>
                <w:color w:val="FFFFFF" w:themeColor="background1"/>
                <w:sz w:val="18"/>
                <w:szCs w:val="18"/>
                <w:lang w:val="el" w:eastAsia="en-AU"/>
              </w:rPr>
              <w:t>Κυβέρνηση</w:t>
            </w:r>
          </w:p>
        </w:tc>
        <w:tc>
          <w:tcPr>
            <w:tcW w:w="898"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18486BC6"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Ολοκληρώθηκαν</w:t>
            </w:r>
          </w:p>
        </w:tc>
        <w:tc>
          <w:tcPr>
            <w:tcW w:w="639"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2147C404"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Στον σωστό δρόμο</w:t>
            </w:r>
          </w:p>
        </w:tc>
        <w:tc>
          <w:tcPr>
            <w:tcW w:w="807"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4231926F"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Κάποιες καθυστερήσεις</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54822F75"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Διεκόπησαν</w:t>
            </w:r>
          </w:p>
        </w:tc>
        <w:tc>
          <w:tcPr>
            <w:tcW w:w="651"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7E26CA53"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Μελλοντική εκκίνηση</w:t>
            </w:r>
          </w:p>
        </w:tc>
        <w:tc>
          <w:tcPr>
            <w:tcW w:w="578" w:type="pct"/>
            <w:tcBorders>
              <w:top w:val="nil"/>
              <w:left w:val="single" w:sz="4" w:space="0" w:color="FFFFFF" w:themeColor="background1"/>
              <w:bottom w:val="single" w:sz="4" w:space="0" w:color="auto"/>
            </w:tcBorders>
            <w:shd w:val="clear" w:color="auto" w:fill="6C1740"/>
          </w:tcPr>
          <w:p w14:paraId="2BAEF0CF" w14:textId="1D4FD8AC" w:rsidR="00E047A2" w:rsidRPr="00FD75A9" w:rsidRDefault="00E047A2" w:rsidP="00B30536">
            <w:pPr>
              <w:jc w:val="right"/>
              <w:rPr>
                <w:b/>
                <w:sz w:val="20"/>
                <w:szCs w:val="20"/>
              </w:rPr>
            </w:pPr>
            <w:r w:rsidRPr="002009B8">
              <w:rPr>
                <w:rFonts w:eastAsia="Times New Roman" w:cs="Calibri"/>
                <w:b/>
                <w:bCs/>
                <w:color w:val="FFFFFF" w:themeColor="background1"/>
                <w:sz w:val="18"/>
                <w:szCs w:val="18"/>
                <w:lang w:val="el" w:eastAsia="en-AU"/>
              </w:rPr>
              <w:t>Σύνολο</w:t>
            </w:r>
          </w:p>
        </w:tc>
      </w:tr>
      <w:tr w:rsidR="00E047A2" w:rsidRPr="00FD75A9" w14:paraId="242ABDE3" w14:textId="77777777" w:rsidTr="00E047A2">
        <w:tc>
          <w:tcPr>
            <w:tcW w:w="739" w:type="pct"/>
            <w:tcBorders>
              <w:top w:val="single" w:sz="4" w:space="0" w:color="auto"/>
            </w:tcBorders>
            <w:vAlign w:val="bottom"/>
          </w:tcPr>
          <w:p w14:paraId="7BEE5A7D" w14:textId="5F6150B2" w:rsidR="00E047A2" w:rsidRPr="00FD75A9" w:rsidRDefault="00E047A2" w:rsidP="00AF7CD8">
            <w:pPr>
              <w:rPr>
                <w:sz w:val="20"/>
                <w:szCs w:val="20"/>
              </w:rPr>
            </w:pPr>
            <w:r w:rsidRPr="00B67C4E">
              <w:rPr>
                <w:rFonts w:eastAsia="Times New Roman" w:cs="Calibri"/>
                <w:color w:val="000000"/>
                <w:lang w:val="el" w:eastAsia="en-AU"/>
              </w:rPr>
              <w:t>Αυσ Κυβ</w:t>
            </w:r>
          </w:p>
        </w:tc>
        <w:tc>
          <w:tcPr>
            <w:tcW w:w="898" w:type="pct"/>
            <w:tcBorders>
              <w:top w:val="single" w:sz="4" w:space="0" w:color="auto"/>
            </w:tcBorders>
          </w:tcPr>
          <w:p w14:paraId="02126D9E" w14:textId="708A2C4D" w:rsidR="00E047A2" w:rsidRPr="00FD75A9" w:rsidRDefault="00E047A2" w:rsidP="00B30536">
            <w:pPr>
              <w:jc w:val="right"/>
              <w:rPr>
                <w:sz w:val="20"/>
                <w:szCs w:val="20"/>
              </w:rPr>
            </w:pPr>
            <w:r w:rsidRPr="00FD75A9">
              <w:rPr>
                <w:sz w:val="20"/>
                <w:szCs w:val="20"/>
              </w:rPr>
              <w:t>2</w:t>
            </w:r>
          </w:p>
        </w:tc>
        <w:tc>
          <w:tcPr>
            <w:tcW w:w="639" w:type="pct"/>
            <w:tcBorders>
              <w:top w:val="single" w:sz="4" w:space="0" w:color="auto"/>
            </w:tcBorders>
          </w:tcPr>
          <w:p w14:paraId="1803F1C9" w14:textId="40AEAF77" w:rsidR="00E047A2" w:rsidRPr="00FD75A9" w:rsidRDefault="00E047A2" w:rsidP="00B30536">
            <w:pPr>
              <w:jc w:val="right"/>
              <w:rPr>
                <w:sz w:val="20"/>
                <w:szCs w:val="20"/>
              </w:rPr>
            </w:pPr>
            <w:r w:rsidRPr="00FD75A9">
              <w:rPr>
                <w:sz w:val="20"/>
                <w:szCs w:val="20"/>
              </w:rPr>
              <w:t>5</w:t>
            </w:r>
          </w:p>
        </w:tc>
        <w:tc>
          <w:tcPr>
            <w:tcW w:w="807" w:type="pct"/>
            <w:tcBorders>
              <w:top w:val="single" w:sz="4" w:space="0" w:color="auto"/>
            </w:tcBorders>
          </w:tcPr>
          <w:p w14:paraId="6A5F6604" w14:textId="0FD59100" w:rsidR="00E047A2" w:rsidRPr="00FD75A9" w:rsidRDefault="00E047A2" w:rsidP="00B30536">
            <w:pPr>
              <w:jc w:val="right"/>
              <w:rPr>
                <w:sz w:val="20"/>
                <w:szCs w:val="20"/>
              </w:rPr>
            </w:pPr>
            <w:r w:rsidRPr="00FD75A9">
              <w:rPr>
                <w:sz w:val="20"/>
                <w:szCs w:val="20"/>
              </w:rPr>
              <w:t>2</w:t>
            </w:r>
          </w:p>
        </w:tc>
        <w:tc>
          <w:tcPr>
            <w:tcW w:w="689" w:type="pct"/>
            <w:tcBorders>
              <w:top w:val="single" w:sz="4" w:space="0" w:color="auto"/>
            </w:tcBorders>
          </w:tcPr>
          <w:p w14:paraId="68D9888F" w14:textId="5BE9D5AA" w:rsidR="00E047A2" w:rsidRPr="00FD75A9" w:rsidRDefault="00E047A2" w:rsidP="00B30536">
            <w:pPr>
              <w:jc w:val="right"/>
              <w:rPr>
                <w:sz w:val="20"/>
                <w:szCs w:val="20"/>
              </w:rPr>
            </w:pPr>
            <w:r w:rsidRPr="00FD75A9">
              <w:rPr>
                <w:sz w:val="20"/>
                <w:szCs w:val="20"/>
              </w:rPr>
              <w:t>0</w:t>
            </w:r>
          </w:p>
        </w:tc>
        <w:tc>
          <w:tcPr>
            <w:tcW w:w="651" w:type="pct"/>
            <w:tcBorders>
              <w:top w:val="single" w:sz="4" w:space="0" w:color="auto"/>
            </w:tcBorders>
          </w:tcPr>
          <w:p w14:paraId="7C58BF5F" w14:textId="05753C73" w:rsidR="00E047A2" w:rsidRPr="00FD75A9" w:rsidRDefault="00E047A2" w:rsidP="00B30536">
            <w:pPr>
              <w:jc w:val="right"/>
              <w:rPr>
                <w:sz w:val="20"/>
                <w:szCs w:val="20"/>
              </w:rPr>
            </w:pPr>
            <w:r w:rsidRPr="00FD75A9">
              <w:rPr>
                <w:sz w:val="20"/>
                <w:szCs w:val="20"/>
              </w:rPr>
              <w:t>0</w:t>
            </w:r>
          </w:p>
        </w:tc>
        <w:tc>
          <w:tcPr>
            <w:tcW w:w="578" w:type="pct"/>
            <w:tcBorders>
              <w:top w:val="single" w:sz="4" w:space="0" w:color="auto"/>
            </w:tcBorders>
          </w:tcPr>
          <w:p w14:paraId="73B28F27" w14:textId="5871CF10" w:rsidR="00E047A2" w:rsidRPr="00FD75A9" w:rsidRDefault="00E047A2" w:rsidP="00B30536">
            <w:pPr>
              <w:jc w:val="right"/>
              <w:rPr>
                <w:sz w:val="20"/>
                <w:szCs w:val="20"/>
              </w:rPr>
            </w:pPr>
            <w:r w:rsidRPr="00FD75A9">
              <w:rPr>
                <w:sz w:val="20"/>
                <w:szCs w:val="20"/>
              </w:rPr>
              <w:t>9</w:t>
            </w:r>
          </w:p>
        </w:tc>
      </w:tr>
      <w:tr w:rsidR="00E047A2" w:rsidRPr="00FD75A9" w14:paraId="2751EC7C" w14:textId="77777777" w:rsidTr="00E047A2">
        <w:tc>
          <w:tcPr>
            <w:tcW w:w="739" w:type="pct"/>
            <w:shd w:val="clear" w:color="auto" w:fill="FAF9F8"/>
            <w:vAlign w:val="bottom"/>
          </w:tcPr>
          <w:p w14:paraId="16C3648A" w14:textId="4241FFC0" w:rsidR="00E047A2" w:rsidRPr="00FD75A9" w:rsidRDefault="00E047A2" w:rsidP="008F6E78">
            <w:pPr>
              <w:rPr>
                <w:sz w:val="20"/>
                <w:szCs w:val="20"/>
              </w:rPr>
            </w:pPr>
            <w:r w:rsidRPr="00B67C4E">
              <w:rPr>
                <w:rFonts w:eastAsia="Times New Roman" w:cs="Calibri"/>
                <w:color w:val="000000"/>
                <w:lang w:val="el" w:eastAsia="en-AU"/>
              </w:rPr>
              <w:t>ΝΝΟ</w:t>
            </w:r>
          </w:p>
        </w:tc>
        <w:tc>
          <w:tcPr>
            <w:tcW w:w="898" w:type="pct"/>
            <w:shd w:val="clear" w:color="auto" w:fill="FAF9F8"/>
          </w:tcPr>
          <w:p w14:paraId="60F4C903" w14:textId="57735DE1" w:rsidR="00E047A2" w:rsidRPr="00FD75A9" w:rsidRDefault="00E047A2" w:rsidP="00B30536">
            <w:pPr>
              <w:jc w:val="right"/>
              <w:rPr>
                <w:sz w:val="20"/>
                <w:szCs w:val="20"/>
              </w:rPr>
            </w:pPr>
            <w:r w:rsidRPr="00FD75A9">
              <w:rPr>
                <w:sz w:val="20"/>
                <w:szCs w:val="20"/>
              </w:rPr>
              <w:t>0</w:t>
            </w:r>
          </w:p>
        </w:tc>
        <w:tc>
          <w:tcPr>
            <w:tcW w:w="639" w:type="pct"/>
            <w:shd w:val="clear" w:color="auto" w:fill="FAF9F8"/>
          </w:tcPr>
          <w:p w14:paraId="29D071DA" w14:textId="4F3C1190" w:rsidR="00E047A2" w:rsidRPr="00FD75A9" w:rsidRDefault="00E047A2" w:rsidP="00B30536">
            <w:pPr>
              <w:jc w:val="right"/>
              <w:rPr>
                <w:sz w:val="20"/>
                <w:szCs w:val="20"/>
              </w:rPr>
            </w:pPr>
            <w:r w:rsidRPr="00FD75A9">
              <w:rPr>
                <w:sz w:val="20"/>
                <w:szCs w:val="20"/>
              </w:rPr>
              <w:t>4</w:t>
            </w:r>
          </w:p>
        </w:tc>
        <w:tc>
          <w:tcPr>
            <w:tcW w:w="807" w:type="pct"/>
            <w:shd w:val="clear" w:color="auto" w:fill="FAF9F8"/>
          </w:tcPr>
          <w:p w14:paraId="3CAC720A" w14:textId="0FE4A47E" w:rsidR="00E047A2" w:rsidRPr="00FD75A9" w:rsidRDefault="00E047A2" w:rsidP="00B30536">
            <w:pPr>
              <w:jc w:val="right"/>
              <w:rPr>
                <w:sz w:val="20"/>
                <w:szCs w:val="20"/>
              </w:rPr>
            </w:pPr>
            <w:r w:rsidRPr="00FD75A9">
              <w:rPr>
                <w:sz w:val="20"/>
                <w:szCs w:val="20"/>
              </w:rPr>
              <w:t>2</w:t>
            </w:r>
          </w:p>
        </w:tc>
        <w:tc>
          <w:tcPr>
            <w:tcW w:w="689" w:type="pct"/>
            <w:shd w:val="clear" w:color="auto" w:fill="FAF9F8"/>
          </w:tcPr>
          <w:p w14:paraId="3E9FCC2A" w14:textId="149238C1" w:rsidR="00E047A2" w:rsidRPr="00FD75A9" w:rsidRDefault="00E047A2" w:rsidP="00B30536">
            <w:pPr>
              <w:jc w:val="right"/>
              <w:rPr>
                <w:sz w:val="20"/>
                <w:szCs w:val="20"/>
              </w:rPr>
            </w:pPr>
            <w:r w:rsidRPr="00FD75A9">
              <w:rPr>
                <w:sz w:val="20"/>
                <w:szCs w:val="20"/>
              </w:rPr>
              <w:t>0</w:t>
            </w:r>
          </w:p>
        </w:tc>
        <w:tc>
          <w:tcPr>
            <w:tcW w:w="651" w:type="pct"/>
            <w:shd w:val="clear" w:color="auto" w:fill="FAF9F8"/>
          </w:tcPr>
          <w:p w14:paraId="13683BA1" w14:textId="49CF0CA9" w:rsidR="00E047A2" w:rsidRPr="00FD75A9" w:rsidRDefault="00E047A2" w:rsidP="00B30536">
            <w:pPr>
              <w:jc w:val="right"/>
              <w:rPr>
                <w:sz w:val="20"/>
                <w:szCs w:val="20"/>
              </w:rPr>
            </w:pPr>
            <w:r w:rsidRPr="00FD75A9">
              <w:rPr>
                <w:sz w:val="20"/>
                <w:szCs w:val="20"/>
              </w:rPr>
              <w:t>0</w:t>
            </w:r>
          </w:p>
        </w:tc>
        <w:tc>
          <w:tcPr>
            <w:tcW w:w="578" w:type="pct"/>
            <w:shd w:val="clear" w:color="auto" w:fill="FAF9F8"/>
          </w:tcPr>
          <w:p w14:paraId="20C45732" w14:textId="4D6A26E7" w:rsidR="00E047A2" w:rsidRPr="00FD75A9" w:rsidRDefault="00E047A2" w:rsidP="00B30536">
            <w:pPr>
              <w:jc w:val="right"/>
              <w:rPr>
                <w:sz w:val="20"/>
                <w:szCs w:val="20"/>
              </w:rPr>
            </w:pPr>
            <w:r w:rsidRPr="00FD75A9">
              <w:rPr>
                <w:sz w:val="20"/>
                <w:szCs w:val="20"/>
              </w:rPr>
              <w:t>6</w:t>
            </w:r>
          </w:p>
        </w:tc>
      </w:tr>
      <w:tr w:rsidR="00E047A2" w:rsidRPr="00FD75A9" w14:paraId="0EAAC189" w14:textId="77777777" w:rsidTr="00E047A2">
        <w:tc>
          <w:tcPr>
            <w:tcW w:w="739" w:type="pct"/>
            <w:vAlign w:val="bottom"/>
          </w:tcPr>
          <w:p w14:paraId="0CEA2A4A" w14:textId="27048BA0" w:rsidR="00E047A2" w:rsidRPr="00FD75A9" w:rsidRDefault="00E047A2" w:rsidP="008F6E78">
            <w:pPr>
              <w:rPr>
                <w:sz w:val="20"/>
                <w:szCs w:val="20"/>
              </w:rPr>
            </w:pPr>
            <w:r w:rsidRPr="00B67C4E">
              <w:rPr>
                <w:rFonts w:eastAsia="Times New Roman" w:cs="Calibri"/>
                <w:color w:val="000000"/>
                <w:lang w:val="el" w:eastAsia="en-AU"/>
              </w:rPr>
              <w:t>ΒΙΚ</w:t>
            </w:r>
          </w:p>
        </w:tc>
        <w:tc>
          <w:tcPr>
            <w:tcW w:w="898" w:type="pct"/>
          </w:tcPr>
          <w:p w14:paraId="0E65192D" w14:textId="6DEB19AD" w:rsidR="00E047A2" w:rsidRPr="00FD75A9" w:rsidRDefault="00E047A2" w:rsidP="00B30536">
            <w:pPr>
              <w:jc w:val="right"/>
              <w:rPr>
                <w:sz w:val="20"/>
                <w:szCs w:val="20"/>
              </w:rPr>
            </w:pPr>
            <w:r w:rsidRPr="00FD75A9">
              <w:rPr>
                <w:sz w:val="20"/>
                <w:szCs w:val="20"/>
              </w:rPr>
              <w:t>5</w:t>
            </w:r>
          </w:p>
        </w:tc>
        <w:tc>
          <w:tcPr>
            <w:tcW w:w="639" w:type="pct"/>
          </w:tcPr>
          <w:p w14:paraId="578380FA" w14:textId="6D4762E9" w:rsidR="00E047A2" w:rsidRPr="00FD75A9" w:rsidRDefault="00E047A2" w:rsidP="00B30536">
            <w:pPr>
              <w:jc w:val="right"/>
              <w:rPr>
                <w:sz w:val="20"/>
                <w:szCs w:val="20"/>
              </w:rPr>
            </w:pPr>
            <w:r w:rsidRPr="00FD75A9">
              <w:rPr>
                <w:sz w:val="20"/>
                <w:szCs w:val="20"/>
              </w:rPr>
              <w:t>12</w:t>
            </w:r>
          </w:p>
        </w:tc>
        <w:tc>
          <w:tcPr>
            <w:tcW w:w="807" w:type="pct"/>
          </w:tcPr>
          <w:p w14:paraId="6AF7E869" w14:textId="78DCDCF5" w:rsidR="00E047A2" w:rsidRPr="00FD75A9" w:rsidRDefault="00E047A2" w:rsidP="00B30536">
            <w:pPr>
              <w:jc w:val="right"/>
              <w:rPr>
                <w:sz w:val="20"/>
                <w:szCs w:val="20"/>
              </w:rPr>
            </w:pPr>
            <w:r w:rsidRPr="00FD75A9">
              <w:rPr>
                <w:sz w:val="20"/>
                <w:szCs w:val="20"/>
              </w:rPr>
              <w:t>1</w:t>
            </w:r>
          </w:p>
        </w:tc>
        <w:tc>
          <w:tcPr>
            <w:tcW w:w="689" w:type="pct"/>
          </w:tcPr>
          <w:p w14:paraId="439BEC12" w14:textId="744AB9D2" w:rsidR="00E047A2" w:rsidRPr="00FD75A9" w:rsidRDefault="00E047A2" w:rsidP="00B30536">
            <w:pPr>
              <w:jc w:val="right"/>
              <w:rPr>
                <w:sz w:val="20"/>
                <w:szCs w:val="20"/>
              </w:rPr>
            </w:pPr>
            <w:r w:rsidRPr="00FD75A9">
              <w:rPr>
                <w:sz w:val="20"/>
                <w:szCs w:val="20"/>
              </w:rPr>
              <w:t>0</w:t>
            </w:r>
          </w:p>
        </w:tc>
        <w:tc>
          <w:tcPr>
            <w:tcW w:w="651" w:type="pct"/>
          </w:tcPr>
          <w:p w14:paraId="4FBC45FB" w14:textId="4F1D587A" w:rsidR="00E047A2" w:rsidRPr="00FD75A9" w:rsidRDefault="00E047A2" w:rsidP="00B30536">
            <w:pPr>
              <w:jc w:val="right"/>
              <w:rPr>
                <w:sz w:val="20"/>
                <w:szCs w:val="20"/>
              </w:rPr>
            </w:pPr>
            <w:r w:rsidRPr="00FD75A9">
              <w:rPr>
                <w:sz w:val="20"/>
                <w:szCs w:val="20"/>
              </w:rPr>
              <w:t>0</w:t>
            </w:r>
          </w:p>
        </w:tc>
        <w:tc>
          <w:tcPr>
            <w:tcW w:w="578" w:type="pct"/>
          </w:tcPr>
          <w:p w14:paraId="04D5870D" w14:textId="31484F29" w:rsidR="00E047A2" w:rsidRPr="00FD75A9" w:rsidRDefault="00E047A2" w:rsidP="00B30536">
            <w:pPr>
              <w:jc w:val="right"/>
              <w:rPr>
                <w:sz w:val="20"/>
                <w:szCs w:val="20"/>
              </w:rPr>
            </w:pPr>
            <w:r w:rsidRPr="00FD75A9">
              <w:rPr>
                <w:sz w:val="20"/>
                <w:szCs w:val="20"/>
              </w:rPr>
              <w:t>18</w:t>
            </w:r>
          </w:p>
        </w:tc>
      </w:tr>
      <w:tr w:rsidR="00E047A2" w:rsidRPr="00FD75A9" w14:paraId="1D8C6FF2" w14:textId="77777777" w:rsidTr="00E047A2">
        <w:tc>
          <w:tcPr>
            <w:tcW w:w="739" w:type="pct"/>
            <w:shd w:val="clear" w:color="auto" w:fill="FAF9F8"/>
            <w:vAlign w:val="bottom"/>
          </w:tcPr>
          <w:p w14:paraId="47CF6702" w14:textId="1CB391D8" w:rsidR="00E047A2" w:rsidRPr="00FD75A9" w:rsidRDefault="00E047A2" w:rsidP="008F6E78">
            <w:pPr>
              <w:rPr>
                <w:sz w:val="20"/>
                <w:szCs w:val="20"/>
              </w:rPr>
            </w:pPr>
            <w:r w:rsidRPr="00B67C4E">
              <w:rPr>
                <w:rFonts w:eastAsia="Times New Roman" w:cs="Calibri"/>
                <w:color w:val="000000"/>
                <w:lang w:val="el" w:eastAsia="en-AU"/>
              </w:rPr>
              <w:t>ΚΟΥΙΝ</w:t>
            </w:r>
          </w:p>
        </w:tc>
        <w:tc>
          <w:tcPr>
            <w:tcW w:w="898" w:type="pct"/>
            <w:shd w:val="clear" w:color="auto" w:fill="FAF9F8"/>
          </w:tcPr>
          <w:p w14:paraId="7AAF8114" w14:textId="77A43903" w:rsidR="00E047A2" w:rsidRPr="00FD75A9" w:rsidRDefault="00E047A2" w:rsidP="00B30536">
            <w:pPr>
              <w:jc w:val="right"/>
              <w:rPr>
                <w:sz w:val="20"/>
                <w:szCs w:val="20"/>
              </w:rPr>
            </w:pPr>
            <w:r w:rsidRPr="00FD75A9">
              <w:rPr>
                <w:sz w:val="20"/>
                <w:szCs w:val="20"/>
              </w:rPr>
              <w:t>3</w:t>
            </w:r>
          </w:p>
        </w:tc>
        <w:tc>
          <w:tcPr>
            <w:tcW w:w="639" w:type="pct"/>
            <w:shd w:val="clear" w:color="auto" w:fill="FAF9F8"/>
          </w:tcPr>
          <w:p w14:paraId="39F7D5CD" w14:textId="7B503B67" w:rsidR="00E047A2" w:rsidRPr="00FD75A9" w:rsidRDefault="00E047A2" w:rsidP="00B30536">
            <w:pPr>
              <w:jc w:val="right"/>
              <w:rPr>
                <w:sz w:val="20"/>
                <w:szCs w:val="20"/>
              </w:rPr>
            </w:pPr>
            <w:r w:rsidRPr="00FD75A9">
              <w:rPr>
                <w:sz w:val="20"/>
                <w:szCs w:val="20"/>
              </w:rPr>
              <w:t>6</w:t>
            </w:r>
          </w:p>
        </w:tc>
        <w:tc>
          <w:tcPr>
            <w:tcW w:w="807" w:type="pct"/>
            <w:shd w:val="clear" w:color="auto" w:fill="FAF9F8"/>
          </w:tcPr>
          <w:p w14:paraId="73D1E4EC" w14:textId="114F0D49" w:rsidR="00E047A2" w:rsidRPr="00FD75A9" w:rsidRDefault="00E047A2" w:rsidP="00B30536">
            <w:pPr>
              <w:jc w:val="right"/>
              <w:rPr>
                <w:sz w:val="20"/>
                <w:szCs w:val="20"/>
              </w:rPr>
            </w:pPr>
            <w:r w:rsidRPr="00FD75A9">
              <w:rPr>
                <w:sz w:val="20"/>
                <w:szCs w:val="20"/>
              </w:rPr>
              <w:t>0</w:t>
            </w:r>
          </w:p>
        </w:tc>
        <w:tc>
          <w:tcPr>
            <w:tcW w:w="689" w:type="pct"/>
            <w:shd w:val="clear" w:color="auto" w:fill="FAF9F8"/>
          </w:tcPr>
          <w:p w14:paraId="56482E90" w14:textId="6747E9E1" w:rsidR="00E047A2" w:rsidRPr="00FD75A9" w:rsidRDefault="00E047A2" w:rsidP="00B30536">
            <w:pPr>
              <w:jc w:val="right"/>
              <w:rPr>
                <w:sz w:val="20"/>
                <w:szCs w:val="20"/>
              </w:rPr>
            </w:pPr>
            <w:r w:rsidRPr="00FD75A9">
              <w:rPr>
                <w:sz w:val="20"/>
                <w:szCs w:val="20"/>
              </w:rPr>
              <w:t>0</w:t>
            </w:r>
          </w:p>
        </w:tc>
        <w:tc>
          <w:tcPr>
            <w:tcW w:w="651" w:type="pct"/>
            <w:shd w:val="clear" w:color="auto" w:fill="FAF9F8"/>
          </w:tcPr>
          <w:p w14:paraId="2A2F3BD5" w14:textId="244CD3C2" w:rsidR="00E047A2" w:rsidRPr="00FD75A9" w:rsidRDefault="00E047A2" w:rsidP="00B30536">
            <w:pPr>
              <w:jc w:val="right"/>
              <w:rPr>
                <w:sz w:val="20"/>
                <w:szCs w:val="20"/>
              </w:rPr>
            </w:pPr>
            <w:r w:rsidRPr="00FD75A9">
              <w:rPr>
                <w:sz w:val="20"/>
                <w:szCs w:val="20"/>
              </w:rPr>
              <w:t>0</w:t>
            </w:r>
          </w:p>
        </w:tc>
        <w:tc>
          <w:tcPr>
            <w:tcW w:w="578" w:type="pct"/>
            <w:shd w:val="clear" w:color="auto" w:fill="FAF9F8"/>
          </w:tcPr>
          <w:p w14:paraId="711714F8" w14:textId="4DDEC08E" w:rsidR="00E047A2" w:rsidRPr="00FD75A9" w:rsidRDefault="00E047A2" w:rsidP="00B30536">
            <w:pPr>
              <w:jc w:val="right"/>
              <w:rPr>
                <w:sz w:val="20"/>
                <w:szCs w:val="20"/>
              </w:rPr>
            </w:pPr>
            <w:r w:rsidRPr="00FD75A9">
              <w:rPr>
                <w:sz w:val="20"/>
                <w:szCs w:val="20"/>
              </w:rPr>
              <w:t>9</w:t>
            </w:r>
          </w:p>
        </w:tc>
      </w:tr>
      <w:tr w:rsidR="00E047A2" w:rsidRPr="00FD75A9" w14:paraId="76848610" w14:textId="77777777" w:rsidTr="00E047A2">
        <w:tc>
          <w:tcPr>
            <w:tcW w:w="739" w:type="pct"/>
            <w:vAlign w:val="bottom"/>
          </w:tcPr>
          <w:p w14:paraId="2FAF6883" w14:textId="7473A358" w:rsidR="00E047A2" w:rsidRPr="00FD75A9" w:rsidRDefault="00E047A2" w:rsidP="008F6E78">
            <w:pPr>
              <w:rPr>
                <w:sz w:val="20"/>
                <w:szCs w:val="20"/>
              </w:rPr>
            </w:pPr>
            <w:r w:rsidRPr="00B67C4E">
              <w:rPr>
                <w:rFonts w:eastAsia="Times New Roman" w:cs="Calibri"/>
                <w:color w:val="000000"/>
                <w:lang w:val="el" w:eastAsia="en-AU"/>
              </w:rPr>
              <w:t>ΔΑ</w:t>
            </w:r>
          </w:p>
        </w:tc>
        <w:tc>
          <w:tcPr>
            <w:tcW w:w="898" w:type="pct"/>
          </w:tcPr>
          <w:p w14:paraId="77493C02" w14:textId="3E14953A" w:rsidR="00E047A2" w:rsidRPr="00FD75A9" w:rsidRDefault="00E047A2" w:rsidP="00B30536">
            <w:pPr>
              <w:jc w:val="right"/>
              <w:rPr>
                <w:sz w:val="20"/>
                <w:szCs w:val="20"/>
              </w:rPr>
            </w:pPr>
            <w:r w:rsidRPr="00FD75A9">
              <w:rPr>
                <w:sz w:val="20"/>
                <w:szCs w:val="20"/>
              </w:rPr>
              <w:t>1</w:t>
            </w:r>
          </w:p>
        </w:tc>
        <w:tc>
          <w:tcPr>
            <w:tcW w:w="639" w:type="pct"/>
          </w:tcPr>
          <w:p w14:paraId="4F90116F" w14:textId="7CF0174D" w:rsidR="00E047A2" w:rsidRPr="00FD75A9" w:rsidRDefault="00E047A2" w:rsidP="00B30536">
            <w:pPr>
              <w:jc w:val="right"/>
              <w:rPr>
                <w:sz w:val="20"/>
                <w:szCs w:val="20"/>
              </w:rPr>
            </w:pPr>
            <w:r w:rsidRPr="00FD75A9">
              <w:rPr>
                <w:sz w:val="20"/>
                <w:szCs w:val="20"/>
              </w:rPr>
              <w:t>5</w:t>
            </w:r>
          </w:p>
        </w:tc>
        <w:tc>
          <w:tcPr>
            <w:tcW w:w="807" w:type="pct"/>
          </w:tcPr>
          <w:p w14:paraId="64F9C123" w14:textId="6B04466D" w:rsidR="00E047A2" w:rsidRPr="00FD75A9" w:rsidRDefault="00E047A2" w:rsidP="00B30536">
            <w:pPr>
              <w:jc w:val="right"/>
              <w:rPr>
                <w:sz w:val="20"/>
                <w:szCs w:val="20"/>
              </w:rPr>
            </w:pPr>
            <w:r w:rsidRPr="00FD75A9">
              <w:rPr>
                <w:sz w:val="20"/>
                <w:szCs w:val="20"/>
              </w:rPr>
              <w:t>1</w:t>
            </w:r>
          </w:p>
        </w:tc>
        <w:tc>
          <w:tcPr>
            <w:tcW w:w="689" w:type="pct"/>
          </w:tcPr>
          <w:p w14:paraId="5C73588B" w14:textId="371FBB96" w:rsidR="00E047A2" w:rsidRPr="00FD75A9" w:rsidRDefault="00E047A2" w:rsidP="00B30536">
            <w:pPr>
              <w:jc w:val="right"/>
              <w:rPr>
                <w:sz w:val="20"/>
                <w:szCs w:val="20"/>
              </w:rPr>
            </w:pPr>
            <w:r w:rsidRPr="00FD75A9">
              <w:rPr>
                <w:sz w:val="20"/>
                <w:szCs w:val="20"/>
              </w:rPr>
              <w:t>0</w:t>
            </w:r>
          </w:p>
        </w:tc>
        <w:tc>
          <w:tcPr>
            <w:tcW w:w="651" w:type="pct"/>
          </w:tcPr>
          <w:p w14:paraId="5018BDDD" w14:textId="414B4740" w:rsidR="00E047A2" w:rsidRPr="00FD75A9" w:rsidRDefault="00E047A2" w:rsidP="00B30536">
            <w:pPr>
              <w:jc w:val="right"/>
              <w:rPr>
                <w:sz w:val="20"/>
                <w:szCs w:val="20"/>
              </w:rPr>
            </w:pPr>
            <w:r w:rsidRPr="00FD75A9">
              <w:rPr>
                <w:sz w:val="20"/>
                <w:szCs w:val="20"/>
              </w:rPr>
              <w:t>0</w:t>
            </w:r>
          </w:p>
        </w:tc>
        <w:tc>
          <w:tcPr>
            <w:tcW w:w="578" w:type="pct"/>
          </w:tcPr>
          <w:p w14:paraId="60389A4E" w14:textId="22AA4C75" w:rsidR="00E047A2" w:rsidRPr="00FD75A9" w:rsidRDefault="00E047A2" w:rsidP="00B30536">
            <w:pPr>
              <w:jc w:val="right"/>
              <w:rPr>
                <w:sz w:val="20"/>
                <w:szCs w:val="20"/>
              </w:rPr>
            </w:pPr>
            <w:r w:rsidRPr="00FD75A9">
              <w:rPr>
                <w:sz w:val="20"/>
                <w:szCs w:val="20"/>
              </w:rPr>
              <w:t>7</w:t>
            </w:r>
          </w:p>
        </w:tc>
      </w:tr>
      <w:tr w:rsidR="00E047A2" w:rsidRPr="00FD75A9" w14:paraId="64D7D258" w14:textId="77777777" w:rsidTr="00E047A2">
        <w:tc>
          <w:tcPr>
            <w:tcW w:w="739" w:type="pct"/>
            <w:shd w:val="clear" w:color="auto" w:fill="FAF9F8"/>
            <w:vAlign w:val="bottom"/>
          </w:tcPr>
          <w:p w14:paraId="55180AF3" w14:textId="3E973A3C" w:rsidR="00E047A2" w:rsidRPr="00FD75A9" w:rsidRDefault="00E047A2" w:rsidP="008F6E78">
            <w:pPr>
              <w:rPr>
                <w:sz w:val="20"/>
                <w:szCs w:val="20"/>
              </w:rPr>
            </w:pPr>
            <w:r w:rsidRPr="00B67C4E">
              <w:rPr>
                <w:rFonts w:eastAsia="Times New Roman" w:cs="Calibri"/>
                <w:color w:val="000000"/>
                <w:lang w:val="el" w:eastAsia="en-AU"/>
              </w:rPr>
              <w:t>ΝΑ</w:t>
            </w:r>
          </w:p>
        </w:tc>
        <w:tc>
          <w:tcPr>
            <w:tcW w:w="898" w:type="pct"/>
            <w:shd w:val="clear" w:color="auto" w:fill="FAF9F8"/>
          </w:tcPr>
          <w:p w14:paraId="1668DEED" w14:textId="0F24F62F" w:rsidR="00E047A2" w:rsidRPr="00FD75A9" w:rsidRDefault="00E047A2" w:rsidP="00B30536">
            <w:pPr>
              <w:jc w:val="right"/>
              <w:rPr>
                <w:sz w:val="20"/>
                <w:szCs w:val="20"/>
              </w:rPr>
            </w:pPr>
            <w:r w:rsidRPr="00FD75A9">
              <w:rPr>
                <w:sz w:val="20"/>
                <w:szCs w:val="20"/>
              </w:rPr>
              <w:t>1</w:t>
            </w:r>
          </w:p>
        </w:tc>
        <w:tc>
          <w:tcPr>
            <w:tcW w:w="639" w:type="pct"/>
            <w:shd w:val="clear" w:color="auto" w:fill="FAF9F8"/>
          </w:tcPr>
          <w:p w14:paraId="503CEAFC" w14:textId="48F0A8E9" w:rsidR="00E047A2" w:rsidRPr="00FD75A9" w:rsidRDefault="00E047A2" w:rsidP="00B30536">
            <w:pPr>
              <w:jc w:val="right"/>
              <w:rPr>
                <w:sz w:val="20"/>
                <w:szCs w:val="20"/>
              </w:rPr>
            </w:pPr>
            <w:r w:rsidRPr="00FD75A9">
              <w:rPr>
                <w:sz w:val="20"/>
                <w:szCs w:val="20"/>
              </w:rPr>
              <w:t>7</w:t>
            </w:r>
          </w:p>
        </w:tc>
        <w:tc>
          <w:tcPr>
            <w:tcW w:w="807" w:type="pct"/>
            <w:shd w:val="clear" w:color="auto" w:fill="FAF9F8"/>
          </w:tcPr>
          <w:p w14:paraId="4C0FAAED" w14:textId="473C2EA4" w:rsidR="00E047A2" w:rsidRPr="00FD75A9" w:rsidRDefault="00E047A2" w:rsidP="00B30536">
            <w:pPr>
              <w:jc w:val="right"/>
              <w:rPr>
                <w:sz w:val="20"/>
                <w:szCs w:val="20"/>
              </w:rPr>
            </w:pPr>
            <w:r w:rsidRPr="00FD75A9">
              <w:rPr>
                <w:sz w:val="20"/>
                <w:szCs w:val="20"/>
              </w:rPr>
              <w:t>2</w:t>
            </w:r>
          </w:p>
        </w:tc>
        <w:tc>
          <w:tcPr>
            <w:tcW w:w="689" w:type="pct"/>
            <w:shd w:val="clear" w:color="auto" w:fill="FAF9F8"/>
          </w:tcPr>
          <w:p w14:paraId="101D16B9" w14:textId="3533DB55" w:rsidR="00E047A2" w:rsidRPr="00FD75A9" w:rsidRDefault="00E047A2" w:rsidP="00B30536">
            <w:pPr>
              <w:jc w:val="right"/>
              <w:rPr>
                <w:sz w:val="20"/>
                <w:szCs w:val="20"/>
              </w:rPr>
            </w:pPr>
            <w:r w:rsidRPr="00FD75A9">
              <w:rPr>
                <w:sz w:val="20"/>
                <w:szCs w:val="20"/>
              </w:rPr>
              <w:t>0</w:t>
            </w:r>
          </w:p>
        </w:tc>
        <w:tc>
          <w:tcPr>
            <w:tcW w:w="651" w:type="pct"/>
            <w:shd w:val="clear" w:color="auto" w:fill="FAF9F8"/>
          </w:tcPr>
          <w:p w14:paraId="46FD7BC4" w14:textId="1B51A61A" w:rsidR="00E047A2" w:rsidRPr="00FD75A9" w:rsidRDefault="00E047A2" w:rsidP="00B30536">
            <w:pPr>
              <w:jc w:val="right"/>
              <w:rPr>
                <w:sz w:val="20"/>
                <w:szCs w:val="20"/>
              </w:rPr>
            </w:pPr>
            <w:r w:rsidRPr="00FD75A9">
              <w:rPr>
                <w:sz w:val="20"/>
                <w:szCs w:val="20"/>
              </w:rPr>
              <w:t>0</w:t>
            </w:r>
          </w:p>
        </w:tc>
        <w:tc>
          <w:tcPr>
            <w:tcW w:w="578" w:type="pct"/>
            <w:shd w:val="clear" w:color="auto" w:fill="FAF9F8"/>
          </w:tcPr>
          <w:p w14:paraId="0581EFC3" w14:textId="535F7DE1" w:rsidR="00E047A2" w:rsidRPr="00FD75A9" w:rsidRDefault="00E047A2" w:rsidP="00B30536">
            <w:pPr>
              <w:jc w:val="right"/>
              <w:rPr>
                <w:sz w:val="20"/>
                <w:szCs w:val="20"/>
              </w:rPr>
            </w:pPr>
            <w:r w:rsidRPr="00FD75A9">
              <w:rPr>
                <w:sz w:val="20"/>
                <w:szCs w:val="20"/>
              </w:rPr>
              <w:t>10</w:t>
            </w:r>
          </w:p>
        </w:tc>
      </w:tr>
      <w:tr w:rsidR="00E047A2" w:rsidRPr="00FD75A9" w14:paraId="6334AB20" w14:textId="77777777" w:rsidTr="00E047A2">
        <w:tc>
          <w:tcPr>
            <w:tcW w:w="739" w:type="pct"/>
            <w:vAlign w:val="bottom"/>
          </w:tcPr>
          <w:p w14:paraId="46AD7740" w14:textId="42672E8C" w:rsidR="00E047A2" w:rsidRPr="00FD75A9" w:rsidRDefault="00E047A2" w:rsidP="008F6E78">
            <w:pPr>
              <w:rPr>
                <w:sz w:val="20"/>
                <w:szCs w:val="20"/>
              </w:rPr>
            </w:pPr>
            <w:r w:rsidRPr="00B67C4E">
              <w:rPr>
                <w:rFonts w:eastAsia="Times New Roman" w:cs="Calibri"/>
                <w:color w:val="000000"/>
                <w:lang w:val="el" w:eastAsia="en-AU"/>
              </w:rPr>
              <w:t>ΤΑΣ</w:t>
            </w:r>
          </w:p>
        </w:tc>
        <w:tc>
          <w:tcPr>
            <w:tcW w:w="898" w:type="pct"/>
          </w:tcPr>
          <w:p w14:paraId="07C4A0B4" w14:textId="01F2B19A" w:rsidR="00E047A2" w:rsidRPr="00FD75A9" w:rsidRDefault="00E047A2" w:rsidP="00B30536">
            <w:pPr>
              <w:jc w:val="right"/>
              <w:rPr>
                <w:sz w:val="20"/>
                <w:szCs w:val="20"/>
              </w:rPr>
            </w:pPr>
            <w:r w:rsidRPr="00FD75A9">
              <w:rPr>
                <w:sz w:val="20"/>
                <w:szCs w:val="20"/>
              </w:rPr>
              <w:t>2</w:t>
            </w:r>
          </w:p>
        </w:tc>
        <w:tc>
          <w:tcPr>
            <w:tcW w:w="639" w:type="pct"/>
          </w:tcPr>
          <w:p w14:paraId="1D55D3B0" w14:textId="7F4036CF" w:rsidR="00E047A2" w:rsidRPr="00FD75A9" w:rsidRDefault="00E047A2" w:rsidP="00B30536">
            <w:pPr>
              <w:jc w:val="right"/>
              <w:rPr>
                <w:sz w:val="20"/>
                <w:szCs w:val="20"/>
              </w:rPr>
            </w:pPr>
            <w:r w:rsidRPr="00FD75A9">
              <w:rPr>
                <w:sz w:val="20"/>
                <w:szCs w:val="20"/>
              </w:rPr>
              <w:t>1</w:t>
            </w:r>
          </w:p>
        </w:tc>
        <w:tc>
          <w:tcPr>
            <w:tcW w:w="807" w:type="pct"/>
          </w:tcPr>
          <w:p w14:paraId="00A6C68E" w14:textId="250E031D" w:rsidR="00E047A2" w:rsidRPr="00FD75A9" w:rsidRDefault="00E047A2" w:rsidP="00B30536">
            <w:pPr>
              <w:jc w:val="right"/>
              <w:rPr>
                <w:sz w:val="20"/>
                <w:szCs w:val="20"/>
              </w:rPr>
            </w:pPr>
            <w:r w:rsidRPr="00FD75A9">
              <w:rPr>
                <w:sz w:val="20"/>
                <w:szCs w:val="20"/>
              </w:rPr>
              <w:t>1</w:t>
            </w:r>
          </w:p>
        </w:tc>
        <w:tc>
          <w:tcPr>
            <w:tcW w:w="689" w:type="pct"/>
          </w:tcPr>
          <w:p w14:paraId="191BF13B" w14:textId="2B734A8A" w:rsidR="00E047A2" w:rsidRPr="00FD75A9" w:rsidRDefault="00E047A2" w:rsidP="00B30536">
            <w:pPr>
              <w:jc w:val="right"/>
              <w:rPr>
                <w:sz w:val="20"/>
                <w:szCs w:val="20"/>
              </w:rPr>
            </w:pPr>
            <w:r w:rsidRPr="00FD75A9">
              <w:rPr>
                <w:sz w:val="20"/>
                <w:szCs w:val="20"/>
              </w:rPr>
              <w:t>0</w:t>
            </w:r>
          </w:p>
        </w:tc>
        <w:tc>
          <w:tcPr>
            <w:tcW w:w="651" w:type="pct"/>
          </w:tcPr>
          <w:p w14:paraId="60022E63" w14:textId="791337F4" w:rsidR="00E047A2" w:rsidRPr="00FD75A9" w:rsidRDefault="00E047A2" w:rsidP="00B30536">
            <w:pPr>
              <w:jc w:val="right"/>
              <w:rPr>
                <w:sz w:val="20"/>
                <w:szCs w:val="20"/>
              </w:rPr>
            </w:pPr>
            <w:r w:rsidRPr="00FD75A9">
              <w:rPr>
                <w:sz w:val="20"/>
                <w:szCs w:val="20"/>
              </w:rPr>
              <w:t>0</w:t>
            </w:r>
          </w:p>
        </w:tc>
        <w:tc>
          <w:tcPr>
            <w:tcW w:w="578" w:type="pct"/>
          </w:tcPr>
          <w:p w14:paraId="4EBA7C05" w14:textId="655A3E21" w:rsidR="00E047A2" w:rsidRPr="00FD75A9" w:rsidRDefault="00E047A2" w:rsidP="00B30536">
            <w:pPr>
              <w:jc w:val="right"/>
              <w:rPr>
                <w:sz w:val="20"/>
                <w:szCs w:val="20"/>
              </w:rPr>
            </w:pPr>
            <w:r w:rsidRPr="00FD75A9">
              <w:rPr>
                <w:sz w:val="20"/>
                <w:szCs w:val="20"/>
              </w:rPr>
              <w:t>4</w:t>
            </w:r>
          </w:p>
        </w:tc>
      </w:tr>
      <w:tr w:rsidR="00E047A2" w:rsidRPr="00FD75A9" w14:paraId="13CC6B4A" w14:textId="77777777" w:rsidTr="00E047A2">
        <w:tc>
          <w:tcPr>
            <w:tcW w:w="739" w:type="pct"/>
            <w:shd w:val="clear" w:color="auto" w:fill="FAF9F8"/>
            <w:vAlign w:val="bottom"/>
          </w:tcPr>
          <w:p w14:paraId="7695C642" w14:textId="1F66D53E" w:rsidR="00E047A2" w:rsidRPr="00FD75A9" w:rsidRDefault="00E047A2" w:rsidP="008F6E78">
            <w:pPr>
              <w:rPr>
                <w:sz w:val="20"/>
                <w:szCs w:val="20"/>
              </w:rPr>
            </w:pPr>
            <w:r w:rsidRPr="00B67C4E">
              <w:rPr>
                <w:rFonts w:eastAsia="Times New Roman" w:cs="Calibri"/>
                <w:color w:val="000000"/>
                <w:lang w:val="el" w:eastAsia="en-AU"/>
              </w:rPr>
              <w:t>ΕΑΠ</w:t>
            </w:r>
          </w:p>
        </w:tc>
        <w:tc>
          <w:tcPr>
            <w:tcW w:w="898" w:type="pct"/>
            <w:shd w:val="clear" w:color="auto" w:fill="FAF9F8"/>
          </w:tcPr>
          <w:p w14:paraId="6AE3D7CC" w14:textId="48415D5B" w:rsidR="00E047A2" w:rsidRPr="00FD75A9" w:rsidRDefault="00E047A2" w:rsidP="00B30536">
            <w:pPr>
              <w:jc w:val="right"/>
              <w:rPr>
                <w:sz w:val="20"/>
                <w:szCs w:val="20"/>
              </w:rPr>
            </w:pPr>
            <w:r w:rsidRPr="00FD75A9">
              <w:rPr>
                <w:sz w:val="20"/>
                <w:szCs w:val="20"/>
              </w:rPr>
              <w:t>3</w:t>
            </w:r>
          </w:p>
        </w:tc>
        <w:tc>
          <w:tcPr>
            <w:tcW w:w="639" w:type="pct"/>
            <w:shd w:val="clear" w:color="auto" w:fill="FAF9F8"/>
          </w:tcPr>
          <w:p w14:paraId="41DA96D5" w14:textId="2FACEE4D" w:rsidR="00E047A2" w:rsidRPr="00FD75A9" w:rsidRDefault="00E047A2" w:rsidP="00B30536">
            <w:pPr>
              <w:jc w:val="right"/>
              <w:rPr>
                <w:sz w:val="20"/>
                <w:szCs w:val="20"/>
              </w:rPr>
            </w:pPr>
            <w:r w:rsidRPr="00FD75A9">
              <w:rPr>
                <w:sz w:val="20"/>
                <w:szCs w:val="20"/>
              </w:rPr>
              <w:t>2</w:t>
            </w:r>
          </w:p>
        </w:tc>
        <w:tc>
          <w:tcPr>
            <w:tcW w:w="807" w:type="pct"/>
            <w:shd w:val="clear" w:color="auto" w:fill="FAF9F8"/>
          </w:tcPr>
          <w:p w14:paraId="79D94E9B" w14:textId="057424C7" w:rsidR="00E047A2" w:rsidRPr="00FD75A9" w:rsidRDefault="00E047A2" w:rsidP="00B30536">
            <w:pPr>
              <w:jc w:val="right"/>
              <w:rPr>
                <w:sz w:val="20"/>
                <w:szCs w:val="20"/>
              </w:rPr>
            </w:pPr>
            <w:r w:rsidRPr="00FD75A9">
              <w:rPr>
                <w:sz w:val="20"/>
                <w:szCs w:val="20"/>
              </w:rPr>
              <w:t>0</w:t>
            </w:r>
          </w:p>
        </w:tc>
        <w:tc>
          <w:tcPr>
            <w:tcW w:w="689" w:type="pct"/>
            <w:shd w:val="clear" w:color="auto" w:fill="FAF9F8"/>
          </w:tcPr>
          <w:p w14:paraId="20A9795C" w14:textId="316800F9" w:rsidR="00E047A2" w:rsidRPr="00FD75A9" w:rsidRDefault="00E047A2" w:rsidP="00B30536">
            <w:pPr>
              <w:jc w:val="right"/>
              <w:rPr>
                <w:sz w:val="20"/>
                <w:szCs w:val="20"/>
              </w:rPr>
            </w:pPr>
            <w:r w:rsidRPr="00FD75A9">
              <w:rPr>
                <w:sz w:val="20"/>
                <w:szCs w:val="20"/>
              </w:rPr>
              <w:t>0</w:t>
            </w:r>
          </w:p>
        </w:tc>
        <w:tc>
          <w:tcPr>
            <w:tcW w:w="651" w:type="pct"/>
            <w:shd w:val="clear" w:color="auto" w:fill="FAF9F8"/>
          </w:tcPr>
          <w:p w14:paraId="20A18B60" w14:textId="4D11B58C" w:rsidR="00E047A2" w:rsidRPr="00FD75A9" w:rsidRDefault="00E047A2" w:rsidP="00B30536">
            <w:pPr>
              <w:jc w:val="right"/>
              <w:rPr>
                <w:sz w:val="20"/>
                <w:szCs w:val="20"/>
              </w:rPr>
            </w:pPr>
            <w:r w:rsidRPr="00FD75A9">
              <w:rPr>
                <w:sz w:val="20"/>
                <w:szCs w:val="20"/>
              </w:rPr>
              <w:t>0</w:t>
            </w:r>
          </w:p>
        </w:tc>
        <w:tc>
          <w:tcPr>
            <w:tcW w:w="578" w:type="pct"/>
            <w:shd w:val="clear" w:color="auto" w:fill="FAF9F8"/>
          </w:tcPr>
          <w:p w14:paraId="706CAA41" w14:textId="353054F8" w:rsidR="00E047A2" w:rsidRPr="00FD75A9" w:rsidRDefault="00E047A2" w:rsidP="00B30536">
            <w:pPr>
              <w:jc w:val="right"/>
              <w:rPr>
                <w:sz w:val="20"/>
                <w:szCs w:val="20"/>
              </w:rPr>
            </w:pPr>
            <w:r w:rsidRPr="00FD75A9">
              <w:rPr>
                <w:sz w:val="20"/>
                <w:szCs w:val="20"/>
              </w:rPr>
              <w:t>5</w:t>
            </w:r>
          </w:p>
        </w:tc>
      </w:tr>
      <w:tr w:rsidR="00E047A2" w:rsidRPr="00FD75A9" w14:paraId="5210A113" w14:textId="77777777" w:rsidTr="00E047A2">
        <w:tc>
          <w:tcPr>
            <w:tcW w:w="739" w:type="pct"/>
            <w:vAlign w:val="bottom"/>
          </w:tcPr>
          <w:p w14:paraId="243CAA1C" w14:textId="36881478" w:rsidR="00E047A2" w:rsidRPr="00FD75A9" w:rsidRDefault="00E047A2" w:rsidP="008F6E78">
            <w:pPr>
              <w:rPr>
                <w:sz w:val="20"/>
                <w:szCs w:val="20"/>
              </w:rPr>
            </w:pPr>
            <w:r w:rsidRPr="00B67C4E">
              <w:rPr>
                <w:rFonts w:eastAsia="Times New Roman" w:cs="Calibri"/>
                <w:color w:val="000000"/>
                <w:lang w:val="el" w:eastAsia="en-AU"/>
              </w:rPr>
              <w:t>ΒΕ</w:t>
            </w:r>
          </w:p>
        </w:tc>
        <w:tc>
          <w:tcPr>
            <w:tcW w:w="898" w:type="pct"/>
          </w:tcPr>
          <w:p w14:paraId="4656BECD" w14:textId="7A969C4F" w:rsidR="00E047A2" w:rsidRPr="00FD75A9" w:rsidRDefault="00E047A2" w:rsidP="00B30536">
            <w:pPr>
              <w:jc w:val="right"/>
              <w:rPr>
                <w:sz w:val="20"/>
                <w:szCs w:val="20"/>
              </w:rPr>
            </w:pPr>
            <w:r w:rsidRPr="00FD75A9">
              <w:rPr>
                <w:sz w:val="20"/>
                <w:szCs w:val="20"/>
              </w:rPr>
              <w:t>0</w:t>
            </w:r>
          </w:p>
        </w:tc>
        <w:tc>
          <w:tcPr>
            <w:tcW w:w="639" w:type="pct"/>
          </w:tcPr>
          <w:p w14:paraId="08E29505" w14:textId="7A651563" w:rsidR="00E047A2" w:rsidRPr="00FD75A9" w:rsidRDefault="00E047A2" w:rsidP="00B30536">
            <w:pPr>
              <w:jc w:val="right"/>
              <w:rPr>
                <w:sz w:val="20"/>
                <w:szCs w:val="20"/>
              </w:rPr>
            </w:pPr>
            <w:r w:rsidRPr="00FD75A9">
              <w:rPr>
                <w:sz w:val="20"/>
                <w:szCs w:val="20"/>
              </w:rPr>
              <w:t>5</w:t>
            </w:r>
          </w:p>
        </w:tc>
        <w:tc>
          <w:tcPr>
            <w:tcW w:w="807" w:type="pct"/>
          </w:tcPr>
          <w:p w14:paraId="777B8C6C" w14:textId="05AAE18E" w:rsidR="00E047A2" w:rsidRPr="00FD75A9" w:rsidRDefault="00E047A2" w:rsidP="00B30536">
            <w:pPr>
              <w:jc w:val="right"/>
              <w:rPr>
                <w:sz w:val="20"/>
                <w:szCs w:val="20"/>
              </w:rPr>
            </w:pPr>
            <w:r w:rsidRPr="00FD75A9">
              <w:rPr>
                <w:sz w:val="20"/>
                <w:szCs w:val="20"/>
              </w:rPr>
              <w:t>0</w:t>
            </w:r>
          </w:p>
        </w:tc>
        <w:tc>
          <w:tcPr>
            <w:tcW w:w="689" w:type="pct"/>
          </w:tcPr>
          <w:p w14:paraId="59C7007F" w14:textId="12813CFE" w:rsidR="00E047A2" w:rsidRPr="00FD75A9" w:rsidRDefault="00E047A2" w:rsidP="00B30536">
            <w:pPr>
              <w:jc w:val="right"/>
              <w:rPr>
                <w:sz w:val="20"/>
                <w:szCs w:val="20"/>
              </w:rPr>
            </w:pPr>
            <w:r w:rsidRPr="00FD75A9">
              <w:rPr>
                <w:sz w:val="20"/>
                <w:szCs w:val="20"/>
              </w:rPr>
              <w:t>0</w:t>
            </w:r>
          </w:p>
        </w:tc>
        <w:tc>
          <w:tcPr>
            <w:tcW w:w="651" w:type="pct"/>
          </w:tcPr>
          <w:p w14:paraId="426AEC51" w14:textId="71CEF99A" w:rsidR="00E047A2" w:rsidRPr="00FD75A9" w:rsidRDefault="00E047A2" w:rsidP="00B30536">
            <w:pPr>
              <w:jc w:val="right"/>
              <w:rPr>
                <w:sz w:val="20"/>
                <w:szCs w:val="20"/>
              </w:rPr>
            </w:pPr>
            <w:r w:rsidRPr="00FD75A9">
              <w:rPr>
                <w:sz w:val="20"/>
                <w:szCs w:val="20"/>
              </w:rPr>
              <w:t>0</w:t>
            </w:r>
          </w:p>
        </w:tc>
        <w:tc>
          <w:tcPr>
            <w:tcW w:w="578" w:type="pct"/>
          </w:tcPr>
          <w:p w14:paraId="1AF8B3A6" w14:textId="7AD79520" w:rsidR="00E047A2" w:rsidRPr="00FD75A9" w:rsidRDefault="00E047A2" w:rsidP="00B30536">
            <w:pPr>
              <w:jc w:val="right"/>
              <w:rPr>
                <w:sz w:val="20"/>
                <w:szCs w:val="20"/>
              </w:rPr>
            </w:pPr>
            <w:r w:rsidRPr="00FD75A9">
              <w:rPr>
                <w:sz w:val="20"/>
                <w:szCs w:val="20"/>
              </w:rPr>
              <w:t>5</w:t>
            </w:r>
          </w:p>
        </w:tc>
      </w:tr>
      <w:tr w:rsidR="00E047A2" w:rsidRPr="00FD75A9" w14:paraId="04AAFD52" w14:textId="77777777" w:rsidTr="00E047A2">
        <w:trPr>
          <w:trHeight w:val="69"/>
        </w:trPr>
        <w:tc>
          <w:tcPr>
            <w:tcW w:w="739" w:type="pct"/>
            <w:shd w:val="clear" w:color="auto" w:fill="E4E9F3"/>
            <w:vAlign w:val="bottom"/>
          </w:tcPr>
          <w:p w14:paraId="63003177" w14:textId="3DEC1917" w:rsidR="00E047A2" w:rsidRPr="00FD75A9" w:rsidRDefault="00E047A2" w:rsidP="008F6E78">
            <w:pPr>
              <w:rPr>
                <w:b/>
                <w:sz w:val="20"/>
                <w:szCs w:val="20"/>
              </w:rPr>
            </w:pPr>
            <w:r w:rsidRPr="00B67C4E">
              <w:rPr>
                <w:rFonts w:eastAsia="Times New Roman" w:cs="Calibri"/>
                <w:b/>
                <w:bCs/>
                <w:color w:val="000000"/>
                <w:lang w:val="el" w:eastAsia="en-AU"/>
              </w:rPr>
              <w:t>Εθνικό Σύνολο</w:t>
            </w:r>
          </w:p>
        </w:tc>
        <w:tc>
          <w:tcPr>
            <w:tcW w:w="898" w:type="pct"/>
            <w:shd w:val="clear" w:color="auto" w:fill="E4E9F3"/>
          </w:tcPr>
          <w:p w14:paraId="19767AB9" w14:textId="57E77AEA" w:rsidR="00E047A2" w:rsidRPr="00FD75A9" w:rsidRDefault="00E047A2" w:rsidP="00B30536">
            <w:pPr>
              <w:jc w:val="right"/>
              <w:rPr>
                <w:b/>
                <w:sz w:val="20"/>
                <w:szCs w:val="20"/>
              </w:rPr>
            </w:pPr>
            <w:r w:rsidRPr="00FD75A9">
              <w:rPr>
                <w:b/>
                <w:sz w:val="20"/>
                <w:szCs w:val="20"/>
              </w:rPr>
              <w:t>17</w:t>
            </w:r>
          </w:p>
        </w:tc>
        <w:tc>
          <w:tcPr>
            <w:tcW w:w="639" w:type="pct"/>
            <w:shd w:val="clear" w:color="auto" w:fill="E4E9F3"/>
          </w:tcPr>
          <w:p w14:paraId="714ED289" w14:textId="0F28668C" w:rsidR="00E047A2" w:rsidRPr="00FD75A9" w:rsidRDefault="00E047A2" w:rsidP="00B30536">
            <w:pPr>
              <w:jc w:val="right"/>
              <w:rPr>
                <w:b/>
                <w:sz w:val="20"/>
                <w:szCs w:val="20"/>
              </w:rPr>
            </w:pPr>
            <w:r w:rsidRPr="00FD75A9">
              <w:rPr>
                <w:b/>
                <w:sz w:val="20"/>
                <w:szCs w:val="20"/>
              </w:rPr>
              <w:t>47</w:t>
            </w:r>
          </w:p>
        </w:tc>
        <w:tc>
          <w:tcPr>
            <w:tcW w:w="807" w:type="pct"/>
            <w:shd w:val="clear" w:color="auto" w:fill="E4E9F3"/>
          </w:tcPr>
          <w:p w14:paraId="77EFCEF9" w14:textId="4D0FDFCE" w:rsidR="00E047A2" w:rsidRPr="00FD75A9" w:rsidRDefault="00E047A2" w:rsidP="00B30536">
            <w:pPr>
              <w:jc w:val="right"/>
              <w:rPr>
                <w:b/>
                <w:sz w:val="20"/>
                <w:szCs w:val="20"/>
              </w:rPr>
            </w:pPr>
            <w:r w:rsidRPr="00FD75A9">
              <w:rPr>
                <w:b/>
                <w:sz w:val="20"/>
                <w:szCs w:val="20"/>
              </w:rPr>
              <w:t>9</w:t>
            </w:r>
          </w:p>
        </w:tc>
        <w:tc>
          <w:tcPr>
            <w:tcW w:w="689" w:type="pct"/>
            <w:shd w:val="clear" w:color="auto" w:fill="E4E9F3"/>
          </w:tcPr>
          <w:p w14:paraId="45E41460" w14:textId="3FAE3EF1" w:rsidR="00E047A2" w:rsidRPr="00FD75A9" w:rsidRDefault="00E047A2" w:rsidP="00B30536">
            <w:pPr>
              <w:jc w:val="right"/>
              <w:rPr>
                <w:b/>
                <w:sz w:val="20"/>
                <w:szCs w:val="20"/>
              </w:rPr>
            </w:pPr>
            <w:r w:rsidRPr="00FD75A9">
              <w:rPr>
                <w:b/>
                <w:sz w:val="20"/>
                <w:szCs w:val="20"/>
              </w:rPr>
              <w:t>0</w:t>
            </w:r>
          </w:p>
        </w:tc>
        <w:tc>
          <w:tcPr>
            <w:tcW w:w="651" w:type="pct"/>
            <w:shd w:val="clear" w:color="auto" w:fill="E4E9F3"/>
          </w:tcPr>
          <w:p w14:paraId="59EE92B2" w14:textId="5CC428C3" w:rsidR="00E047A2" w:rsidRPr="00FD75A9" w:rsidRDefault="00E047A2" w:rsidP="00B30536">
            <w:pPr>
              <w:jc w:val="right"/>
              <w:rPr>
                <w:b/>
                <w:sz w:val="20"/>
                <w:szCs w:val="20"/>
              </w:rPr>
            </w:pPr>
            <w:r w:rsidRPr="00FD75A9">
              <w:rPr>
                <w:b/>
                <w:sz w:val="20"/>
                <w:szCs w:val="20"/>
              </w:rPr>
              <w:t>0</w:t>
            </w:r>
          </w:p>
        </w:tc>
        <w:tc>
          <w:tcPr>
            <w:tcW w:w="578" w:type="pct"/>
            <w:shd w:val="clear" w:color="auto" w:fill="E4E9F3"/>
          </w:tcPr>
          <w:p w14:paraId="307E9F1E" w14:textId="77777777" w:rsidR="00E047A2" w:rsidRPr="00FD75A9" w:rsidRDefault="00E047A2" w:rsidP="00B30536">
            <w:pPr>
              <w:jc w:val="right"/>
              <w:rPr>
                <w:b/>
                <w:sz w:val="20"/>
                <w:szCs w:val="20"/>
              </w:rPr>
            </w:pPr>
            <w:r w:rsidRPr="00FD75A9">
              <w:rPr>
                <w:b/>
                <w:sz w:val="20"/>
                <w:szCs w:val="20"/>
              </w:rPr>
              <w:t>73</w:t>
            </w:r>
          </w:p>
        </w:tc>
      </w:tr>
    </w:tbl>
    <w:p w14:paraId="222C8822" w14:textId="44A0013C" w:rsidR="008E35C9" w:rsidRDefault="00704C2A" w:rsidP="00B30536">
      <w:pPr>
        <w:spacing w:before="240" w:after="240" w:line="240" w:lineRule="auto"/>
      </w:pPr>
      <w:r>
        <w:t>Table 4</w:t>
      </w:r>
      <w:r w:rsidR="008E35C9">
        <w:t>: Employment TAP – progress of actions by objective</w:t>
      </w:r>
      <w:r w:rsidR="00A732EA">
        <w:t xml:space="preserve"> in 2022-</w:t>
      </w:r>
      <w:r w:rsidR="00FC59E6">
        <w:t>20</w:t>
      </w:r>
      <w:r w:rsidR="00A732EA">
        <w:t>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365"/>
        <w:gridCol w:w="1660"/>
        <w:gridCol w:w="1181"/>
        <w:gridCol w:w="1492"/>
        <w:gridCol w:w="1274"/>
        <w:gridCol w:w="1203"/>
        <w:gridCol w:w="1067"/>
      </w:tblGrid>
      <w:tr w:rsidR="00E047A2" w:rsidRPr="00FD75A9" w14:paraId="600E313B" w14:textId="77777777" w:rsidTr="00E047A2">
        <w:trPr>
          <w:jc w:val="right"/>
        </w:trPr>
        <w:tc>
          <w:tcPr>
            <w:tcW w:w="739" w:type="pct"/>
            <w:tcBorders>
              <w:top w:val="nil"/>
              <w:bottom w:val="single" w:sz="4" w:space="0" w:color="auto"/>
              <w:right w:val="single" w:sz="4" w:space="0" w:color="FFFFFF" w:themeColor="background1"/>
            </w:tcBorders>
            <w:shd w:val="clear" w:color="auto" w:fill="6C1740"/>
          </w:tcPr>
          <w:p w14:paraId="43718EB0" w14:textId="5A1FBA93" w:rsidR="00E047A2" w:rsidRPr="00D56B24" w:rsidRDefault="00E047A2" w:rsidP="00E047A2">
            <w:pPr>
              <w:rPr>
                <w:b/>
                <w:sz w:val="18"/>
                <w:szCs w:val="18"/>
              </w:rPr>
            </w:pPr>
            <w:bookmarkStart w:id="13" w:name="Title_04"/>
            <w:bookmarkEnd w:id="13"/>
            <w:r w:rsidRPr="00D56B24">
              <w:rPr>
                <w:rFonts w:eastAsia="Times New Roman" w:cs="Calibri"/>
                <w:b/>
                <w:bCs/>
                <w:color w:val="FFFFFF" w:themeColor="background1"/>
                <w:sz w:val="18"/>
                <w:szCs w:val="18"/>
                <w:lang w:val="el" w:eastAsia="en-AU"/>
              </w:rPr>
              <w:t>Στόχος</w:t>
            </w:r>
          </w:p>
        </w:tc>
        <w:tc>
          <w:tcPr>
            <w:tcW w:w="898"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61369463"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Ολοκληρώθηκαν</w:t>
            </w:r>
          </w:p>
        </w:tc>
        <w:tc>
          <w:tcPr>
            <w:tcW w:w="639"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206B7CCC"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Στον σωστό δρόμο</w:t>
            </w:r>
          </w:p>
        </w:tc>
        <w:tc>
          <w:tcPr>
            <w:tcW w:w="807"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3A4BAAAE"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Κάποιες καθυστερήσεις</w:t>
            </w:r>
          </w:p>
        </w:tc>
        <w:tc>
          <w:tcPr>
            <w:tcW w:w="689"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370C1A3E"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Διεκόπησαν</w:t>
            </w:r>
          </w:p>
        </w:tc>
        <w:tc>
          <w:tcPr>
            <w:tcW w:w="651"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4575EA65"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Μελλοντική εκκίνηση</w:t>
            </w:r>
          </w:p>
        </w:tc>
        <w:tc>
          <w:tcPr>
            <w:tcW w:w="578" w:type="pct"/>
            <w:tcBorders>
              <w:top w:val="nil"/>
              <w:left w:val="single" w:sz="4" w:space="0" w:color="FFFFFF" w:themeColor="background1"/>
              <w:bottom w:val="single" w:sz="4" w:space="0" w:color="auto"/>
            </w:tcBorders>
            <w:shd w:val="clear" w:color="auto" w:fill="6C1740"/>
          </w:tcPr>
          <w:p w14:paraId="4A2DF49E" w14:textId="470AD019" w:rsidR="00E047A2" w:rsidRPr="00D56B24" w:rsidRDefault="00E047A2" w:rsidP="00A85829">
            <w:pPr>
              <w:jc w:val="right"/>
              <w:rPr>
                <w:b/>
                <w:sz w:val="18"/>
                <w:szCs w:val="18"/>
              </w:rPr>
            </w:pPr>
            <w:r w:rsidRPr="00D56B24">
              <w:rPr>
                <w:rFonts w:eastAsia="Times New Roman" w:cs="Calibri"/>
                <w:b/>
                <w:bCs/>
                <w:color w:val="FFFFFF" w:themeColor="background1"/>
                <w:sz w:val="18"/>
                <w:szCs w:val="18"/>
                <w:lang w:val="el" w:eastAsia="en-AU"/>
              </w:rPr>
              <w:t>Σύνολο</w:t>
            </w:r>
          </w:p>
        </w:tc>
      </w:tr>
      <w:tr w:rsidR="00E047A2" w:rsidRPr="00FD75A9" w14:paraId="53AC3D9D" w14:textId="77777777" w:rsidTr="00E047A2">
        <w:trPr>
          <w:jc w:val="right"/>
        </w:trPr>
        <w:tc>
          <w:tcPr>
            <w:tcW w:w="739" w:type="pct"/>
            <w:tcBorders>
              <w:top w:val="single" w:sz="4" w:space="0" w:color="auto"/>
            </w:tcBorders>
            <w:vAlign w:val="bottom"/>
          </w:tcPr>
          <w:p w14:paraId="1B838A7D" w14:textId="1D59958C" w:rsidR="00E047A2" w:rsidRPr="00FD75A9" w:rsidRDefault="00E047A2" w:rsidP="008F6E78">
            <w:pPr>
              <w:rPr>
                <w:sz w:val="20"/>
                <w:szCs w:val="20"/>
              </w:rPr>
            </w:pPr>
            <w:r w:rsidRPr="00B67C4E">
              <w:rPr>
                <w:rFonts w:eastAsia="Times New Roman" w:cs="Calibri"/>
                <w:color w:val="000000"/>
                <w:lang w:val="el" w:eastAsia="en-AU"/>
              </w:rPr>
              <w:t>Στόχος 1</w:t>
            </w:r>
          </w:p>
        </w:tc>
        <w:tc>
          <w:tcPr>
            <w:tcW w:w="898" w:type="pct"/>
            <w:tcBorders>
              <w:top w:val="single" w:sz="4" w:space="0" w:color="auto"/>
            </w:tcBorders>
          </w:tcPr>
          <w:p w14:paraId="2064A006" w14:textId="00D053BC" w:rsidR="00E047A2" w:rsidRPr="00FD75A9" w:rsidRDefault="00E047A2" w:rsidP="00A85829">
            <w:pPr>
              <w:jc w:val="right"/>
              <w:rPr>
                <w:sz w:val="20"/>
                <w:szCs w:val="20"/>
              </w:rPr>
            </w:pPr>
            <w:r w:rsidRPr="00FD75A9">
              <w:rPr>
                <w:sz w:val="20"/>
                <w:szCs w:val="20"/>
              </w:rPr>
              <w:t>12</w:t>
            </w:r>
          </w:p>
        </w:tc>
        <w:tc>
          <w:tcPr>
            <w:tcW w:w="639" w:type="pct"/>
            <w:tcBorders>
              <w:top w:val="single" w:sz="4" w:space="0" w:color="auto"/>
            </w:tcBorders>
          </w:tcPr>
          <w:p w14:paraId="4F5BCC03" w14:textId="7509CE67" w:rsidR="00E047A2" w:rsidRPr="00FD75A9" w:rsidRDefault="00E047A2" w:rsidP="00A85829">
            <w:pPr>
              <w:jc w:val="right"/>
              <w:rPr>
                <w:sz w:val="20"/>
                <w:szCs w:val="20"/>
              </w:rPr>
            </w:pPr>
            <w:r w:rsidRPr="00FD75A9">
              <w:rPr>
                <w:sz w:val="20"/>
                <w:szCs w:val="20"/>
              </w:rPr>
              <w:t>28</w:t>
            </w:r>
          </w:p>
        </w:tc>
        <w:tc>
          <w:tcPr>
            <w:tcW w:w="807" w:type="pct"/>
            <w:tcBorders>
              <w:top w:val="single" w:sz="4" w:space="0" w:color="auto"/>
            </w:tcBorders>
          </w:tcPr>
          <w:p w14:paraId="0FAE7406" w14:textId="14404D31" w:rsidR="00E047A2" w:rsidRPr="00FD75A9" w:rsidRDefault="00E047A2" w:rsidP="00A85829">
            <w:pPr>
              <w:jc w:val="right"/>
              <w:rPr>
                <w:sz w:val="20"/>
                <w:szCs w:val="20"/>
              </w:rPr>
            </w:pPr>
            <w:r w:rsidRPr="00FD75A9">
              <w:rPr>
                <w:sz w:val="20"/>
                <w:szCs w:val="20"/>
              </w:rPr>
              <w:t>8</w:t>
            </w:r>
          </w:p>
        </w:tc>
        <w:tc>
          <w:tcPr>
            <w:tcW w:w="689" w:type="pct"/>
            <w:tcBorders>
              <w:top w:val="single" w:sz="4" w:space="0" w:color="auto"/>
            </w:tcBorders>
          </w:tcPr>
          <w:p w14:paraId="32A5B0FE" w14:textId="56C5D29D" w:rsidR="00E047A2" w:rsidRPr="00FD75A9" w:rsidRDefault="00E047A2" w:rsidP="00A85829">
            <w:pPr>
              <w:jc w:val="right"/>
              <w:rPr>
                <w:sz w:val="20"/>
                <w:szCs w:val="20"/>
              </w:rPr>
            </w:pPr>
            <w:r w:rsidRPr="00FD75A9">
              <w:rPr>
                <w:sz w:val="20"/>
                <w:szCs w:val="20"/>
              </w:rPr>
              <w:t>0</w:t>
            </w:r>
          </w:p>
        </w:tc>
        <w:tc>
          <w:tcPr>
            <w:tcW w:w="651" w:type="pct"/>
            <w:tcBorders>
              <w:top w:val="single" w:sz="4" w:space="0" w:color="auto"/>
            </w:tcBorders>
          </w:tcPr>
          <w:p w14:paraId="1983DD90" w14:textId="0A4D66D0" w:rsidR="00E047A2" w:rsidRPr="00FD75A9" w:rsidRDefault="00E047A2" w:rsidP="00A85829">
            <w:pPr>
              <w:jc w:val="right"/>
              <w:rPr>
                <w:sz w:val="20"/>
                <w:szCs w:val="20"/>
              </w:rPr>
            </w:pPr>
            <w:r w:rsidRPr="00FD75A9">
              <w:rPr>
                <w:sz w:val="20"/>
                <w:szCs w:val="20"/>
              </w:rPr>
              <w:t>0</w:t>
            </w:r>
          </w:p>
        </w:tc>
        <w:tc>
          <w:tcPr>
            <w:tcW w:w="578" w:type="pct"/>
            <w:tcBorders>
              <w:top w:val="single" w:sz="4" w:space="0" w:color="auto"/>
            </w:tcBorders>
          </w:tcPr>
          <w:p w14:paraId="72D79641" w14:textId="5828EE3D" w:rsidR="00E047A2" w:rsidRPr="00FD75A9" w:rsidRDefault="00E047A2" w:rsidP="00A85829">
            <w:pPr>
              <w:jc w:val="right"/>
              <w:rPr>
                <w:sz w:val="20"/>
                <w:szCs w:val="20"/>
              </w:rPr>
            </w:pPr>
            <w:r w:rsidRPr="00FD75A9">
              <w:rPr>
                <w:sz w:val="20"/>
                <w:szCs w:val="20"/>
              </w:rPr>
              <w:t>48</w:t>
            </w:r>
          </w:p>
        </w:tc>
      </w:tr>
      <w:tr w:rsidR="00E047A2" w:rsidRPr="00FD75A9" w14:paraId="0E42F2F1" w14:textId="77777777" w:rsidTr="00E047A2">
        <w:trPr>
          <w:jc w:val="right"/>
        </w:trPr>
        <w:tc>
          <w:tcPr>
            <w:tcW w:w="739" w:type="pct"/>
            <w:shd w:val="clear" w:color="auto" w:fill="FAF9F8"/>
            <w:vAlign w:val="bottom"/>
          </w:tcPr>
          <w:p w14:paraId="11C48F92" w14:textId="4FE58363" w:rsidR="00E047A2" w:rsidRPr="00FD75A9" w:rsidRDefault="00E047A2" w:rsidP="008F6E78">
            <w:pPr>
              <w:rPr>
                <w:sz w:val="20"/>
                <w:szCs w:val="20"/>
              </w:rPr>
            </w:pPr>
            <w:r w:rsidRPr="00B67C4E">
              <w:rPr>
                <w:rFonts w:eastAsia="Times New Roman" w:cs="Calibri"/>
                <w:color w:val="000000"/>
                <w:lang w:val="el" w:eastAsia="en-AU"/>
              </w:rPr>
              <w:t>Στόχος 2</w:t>
            </w:r>
          </w:p>
        </w:tc>
        <w:tc>
          <w:tcPr>
            <w:tcW w:w="898" w:type="pct"/>
            <w:shd w:val="clear" w:color="auto" w:fill="FAF9F8"/>
          </w:tcPr>
          <w:p w14:paraId="3CC49E38" w14:textId="641DB4B4" w:rsidR="00E047A2" w:rsidRPr="00FD75A9" w:rsidRDefault="00E047A2" w:rsidP="00A85829">
            <w:pPr>
              <w:jc w:val="right"/>
              <w:rPr>
                <w:sz w:val="20"/>
                <w:szCs w:val="20"/>
              </w:rPr>
            </w:pPr>
            <w:r w:rsidRPr="00FD75A9">
              <w:rPr>
                <w:sz w:val="20"/>
                <w:szCs w:val="20"/>
              </w:rPr>
              <w:t>5</w:t>
            </w:r>
          </w:p>
        </w:tc>
        <w:tc>
          <w:tcPr>
            <w:tcW w:w="639" w:type="pct"/>
            <w:shd w:val="clear" w:color="auto" w:fill="FAF9F8"/>
          </w:tcPr>
          <w:p w14:paraId="5DF69D70" w14:textId="7963C340" w:rsidR="00E047A2" w:rsidRPr="00FD75A9" w:rsidRDefault="00E047A2" w:rsidP="00A85829">
            <w:pPr>
              <w:jc w:val="right"/>
              <w:rPr>
                <w:sz w:val="20"/>
                <w:szCs w:val="20"/>
              </w:rPr>
            </w:pPr>
            <w:r w:rsidRPr="00FD75A9">
              <w:rPr>
                <w:sz w:val="20"/>
                <w:szCs w:val="20"/>
              </w:rPr>
              <w:t>19</w:t>
            </w:r>
          </w:p>
        </w:tc>
        <w:tc>
          <w:tcPr>
            <w:tcW w:w="807" w:type="pct"/>
            <w:shd w:val="clear" w:color="auto" w:fill="FAF9F8"/>
          </w:tcPr>
          <w:p w14:paraId="5902BC62" w14:textId="3140F7EF" w:rsidR="00E047A2" w:rsidRPr="00FD75A9" w:rsidRDefault="00E047A2" w:rsidP="00A85829">
            <w:pPr>
              <w:jc w:val="right"/>
              <w:rPr>
                <w:sz w:val="20"/>
                <w:szCs w:val="20"/>
              </w:rPr>
            </w:pPr>
            <w:r w:rsidRPr="00FD75A9">
              <w:rPr>
                <w:sz w:val="20"/>
                <w:szCs w:val="20"/>
              </w:rPr>
              <w:t>1</w:t>
            </w:r>
          </w:p>
        </w:tc>
        <w:tc>
          <w:tcPr>
            <w:tcW w:w="689" w:type="pct"/>
            <w:shd w:val="clear" w:color="auto" w:fill="FAF9F8"/>
          </w:tcPr>
          <w:p w14:paraId="5901EE9E" w14:textId="0A8DF466" w:rsidR="00E047A2" w:rsidRPr="00FD75A9" w:rsidRDefault="00E047A2" w:rsidP="00A85829">
            <w:pPr>
              <w:jc w:val="right"/>
              <w:rPr>
                <w:sz w:val="20"/>
                <w:szCs w:val="20"/>
              </w:rPr>
            </w:pPr>
            <w:r w:rsidRPr="00FD75A9">
              <w:rPr>
                <w:sz w:val="20"/>
                <w:szCs w:val="20"/>
              </w:rPr>
              <w:t>0</w:t>
            </w:r>
          </w:p>
        </w:tc>
        <w:tc>
          <w:tcPr>
            <w:tcW w:w="651" w:type="pct"/>
            <w:shd w:val="clear" w:color="auto" w:fill="FAF9F8"/>
          </w:tcPr>
          <w:p w14:paraId="3A2BF645" w14:textId="55E3E6FD" w:rsidR="00E047A2" w:rsidRPr="00FD75A9" w:rsidRDefault="00E047A2" w:rsidP="00A85829">
            <w:pPr>
              <w:jc w:val="right"/>
              <w:rPr>
                <w:sz w:val="20"/>
                <w:szCs w:val="20"/>
              </w:rPr>
            </w:pPr>
            <w:r w:rsidRPr="00FD75A9">
              <w:rPr>
                <w:sz w:val="20"/>
                <w:szCs w:val="20"/>
              </w:rPr>
              <w:t>0</w:t>
            </w:r>
          </w:p>
        </w:tc>
        <w:tc>
          <w:tcPr>
            <w:tcW w:w="578" w:type="pct"/>
            <w:shd w:val="clear" w:color="auto" w:fill="FAF9F8"/>
          </w:tcPr>
          <w:p w14:paraId="43938ADC" w14:textId="56102FA3" w:rsidR="00E047A2" w:rsidRPr="00FD75A9" w:rsidRDefault="00E047A2" w:rsidP="00A85829">
            <w:pPr>
              <w:jc w:val="right"/>
              <w:rPr>
                <w:sz w:val="20"/>
                <w:szCs w:val="20"/>
              </w:rPr>
            </w:pPr>
            <w:r w:rsidRPr="00FD75A9">
              <w:rPr>
                <w:sz w:val="20"/>
                <w:szCs w:val="20"/>
              </w:rPr>
              <w:t>25</w:t>
            </w:r>
          </w:p>
        </w:tc>
      </w:tr>
      <w:tr w:rsidR="00FD75A9" w:rsidRPr="00FD75A9" w14:paraId="339FBA49" w14:textId="77777777" w:rsidTr="00E047A2">
        <w:trPr>
          <w:jc w:val="right"/>
        </w:trPr>
        <w:tc>
          <w:tcPr>
            <w:tcW w:w="739" w:type="pct"/>
            <w:shd w:val="clear" w:color="auto" w:fill="E4E9F3"/>
          </w:tcPr>
          <w:p w14:paraId="396EB2EF" w14:textId="65ED698F" w:rsidR="008F6E78" w:rsidRPr="00FD75A9" w:rsidRDefault="003D3F8E" w:rsidP="008F6E78">
            <w:pPr>
              <w:rPr>
                <w:b/>
                <w:sz w:val="20"/>
                <w:szCs w:val="20"/>
              </w:rPr>
            </w:pPr>
            <w:r w:rsidRPr="003D3F8E">
              <w:rPr>
                <w:rFonts w:eastAsia="Times New Roman" w:cs="Calibri"/>
                <w:b/>
                <w:bCs/>
                <w:color w:val="000000"/>
                <w:lang w:val="el" w:eastAsia="en-AU"/>
              </w:rPr>
              <w:t>Συνολικά</w:t>
            </w:r>
          </w:p>
        </w:tc>
        <w:tc>
          <w:tcPr>
            <w:tcW w:w="898"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639"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807"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689"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651"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578"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67375A71" w:rsidR="008E35C9" w:rsidRPr="008E35C9" w:rsidRDefault="00F031DC" w:rsidP="0094489E">
      <w:pPr>
        <w:pStyle w:val="Heading1"/>
      </w:pPr>
      <w:bookmarkStart w:id="14" w:name="_Toc153377916"/>
      <w:r w:rsidRPr="00A562F4">
        <w:rPr>
          <w:rFonts w:cs="Arial"/>
          <w:lang w:val="el-GR"/>
        </w:rPr>
        <w:lastRenderedPageBreak/>
        <w:t xml:space="preserve">Σχέδιο Δράσης Στοχευμένο στις Κοινωνικές </w:t>
      </w:r>
      <w:r w:rsidR="00A05C43" w:rsidRPr="00A05C43">
        <w:rPr>
          <w:rFonts w:cs="Arial"/>
          <w:lang w:val="el-GR"/>
        </w:rPr>
        <w:t>Αντιλήψεις</w:t>
      </w:r>
      <w:bookmarkEnd w:id="14"/>
    </w:p>
    <w:p w14:paraId="25168A5F" w14:textId="550BB9DE" w:rsidR="00DA227A" w:rsidRPr="00F031DC" w:rsidRDefault="00F031DC" w:rsidP="00515A1C">
      <w:pPr>
        <w:pStyle w:val="Heading2"/>
        <w:pBdr>
          <w:top w:val="none" w:sz="0" w:space="0" w:color="auto"/>
        </w:pBdr>
      </w:pPr>
      <w:bookmarkStart w:id="15" w:name="_Toc153292323"/>
      <w:bookmarkStart w:id="16" w:name="_Toc153377917"/>
      <w:r w:rsidRPr="00F031DC">
        <w:rPr>
          <w:rFonts w:cs="Arial"/>
          <w:lang w:val="el-GR"/>
        </w:rPr>
        <w:t>Εισαγωγή</w:t>
      </w:r>
      <w:bookmarkEnd w:id="15"/>
      <w:bookmarkEnd w:id="16"/>
    </w:p>
    <w:p w14:paraId="39BE0597" w14:textId="77777777" w:rsidR="005B1ED9" w:rsidRPr="00A562F4" w:rsidRDefault="005B1ED9" w:rsidP="005B1ED9">
      <w:pPr>
        <w:spacing w:after="120" w:line="240" w:lineRule="auto"/>
        <w:rPr>
          <w:rFonts w:cs="Arial"/>
          <w:lang w:val="el-GR"/>
        </w:rPr>
      </w:pPr>
      <w:r w:rsidRPr="00A562F4">
        <w:rPr>
          <w:rFonts w:cs="Arial"/>
          <w:lang w:val="el-GR"/>
        </w:rPr>
        <w:t xml:space="preserve">Το </w:t>
      </w:r>
      <w:r w:rsidRPr="00A562F4">
        <w:rPr>
          <w:rFonts w:cs="Arial"/>
        </w:rPr>
        <w:t>TAP</w:t>
      </w:r>
      <w:r w:rsidRPr="00A562F4">
        <w:rPr>
          <w:rFonts w:cs="Arial"/>
          <w:lang w:val="el-GR"/>
        </w:rPr>
        <w:t xml:space="preserve"> Κοινωνικών Αντιλήψεων [Community Attitudes TAP] έχει σχεδιαστεί για να οδηγεί την πρόοδο στο πλαίσιο του Τομέα Αποτελεσμάτων Κοινωνικών Αντιλήψεων της ADS.</w:t>
      </w:r>
    </w:p>
    <w:p w14:paraId="49E9561C" w14:textId="77777777" w:rsidR="005B1ED9" w:rsidRPr="00A562F4" w:rsidRDefault="005B1ED9" w:rsidP="005B1ED9">
      <w:pPr>
        <w:spacing w:after="120" w:line="240" w:lineRule="auto"/>
        <w:rPr>
          <w:rFonts w:cs="Arial"/>
          <w:lang w:val="el-GR"/>
        </w:rPr>
      </w:pPr>
      <w:r w:rsidRPr="00A562F4">
        <w:rPr>
          <w:rFonts w:cs="Arial"/>
          <w:lang w:val="el-GR"/>
        </w:rPr>
        <w:t>Αυτός ο τομέας αποτελεσμάτων στοχεύει να διασφαλίσει ότι οι αντιλήψεις της κοινωνίας βελτιώνονται και επιτρέπουν στα άτομα με αναπηρία να έχουν πλήρη ισότητα, ένταξη και συμμετοχή στην κοινωνία.</w:t>
      </w:r>
    </w:p>
    <w:p w14:paraId="17994B5D" w14:textId="77777777" w:rsidR="005B1ED9" w:rsidRPr="00A562F4" w:rsidRDefault="005B1ED9" w:rsidP="005B1ED9">
      <w:pPr>
        <w:spacing w:after="120" w:line="240" w:lineRule="auto"/>
        <w:rPr>
          <w:rFonts w:cs="Arial"/>
          <w:lang w:val="el-GR"/>
        </w:rPr>
      </w:pPr>
      <w:r w:rsidRPr="00A562F4">
        <w:rPr>
          <w:rFonts w:cs="Arial"/>
          <w:lang w:val="el-GR"/>
        </w:rPr>
        <w:t xml:space="preserve">Στο πλαίσιο του </w:t>
      </w:r>
      <w:r w:rsidRPr="00A562F4">
        <w:rPr>
          <w:rFonts w:cs="Arial"/>
        </w:rPr>
        <w:t>TAP</w:t>
      </w:r>
      <w:r w:rsidRPr="00A562F4">
        <w:rPr>
          <w:rFonts w:cs="Arial"/>
          <w:lang w:val="el-GR"/>
        </w:rPr>
        <w:t xml:space="preserve"> Κοινωνικών Αντιλήψεων υπάρχουν 63 δράσεις από όλες τις κυβερνήσεις, της Αυστραλίας, των Πολιτειών και Επικρατειών που αναφέρονται για την περίοδο 2022-2023.</w:t>
      </w:r>
    </w:p>
    <w:p w14:paraId="16B50643" w14:textId="6EECE46E" w:rsidR="005B1ED9" w:rsidRDefault="005B1ED9" w:rsidP="005B1ED9">
      <w:pPr>
        <w:spacing w:after="120" w:line="240" w:lineRule="auto"/>
      </w:pPr>
      <w:r w:rsidRPr="00A562F4">
        <w:rPr>
          <w:rFonts w:cs="Arial"/>
          <w:lang w:val="el-GR"/>
        </w:rPr>
        <w:t>Αυτό περιλαμβάνει δράσεις που θα αναπτύξουν την εμπιστοσύνη των ατόμων με αναπηρία σε κύριους επαγγελματίες, θα προσφέρουν κοινοτική συμμετοχή και εκπαιδευτικές δραστηριότητες και θα παράγουν εκπαιδευτικό υλικό για το προσωπικό πρώτης γραμμής για να βελτιώσουν την κατανόησή τους για την αναπηρία.</w:t>
      </w:r>
    </w:p>
    <w:p w14:paraId="02B52D26" w14:textId="4AAE254F" w:rsidR="008E35C9" w:rsidRPr="005B1ED9" w:rsidRDefault="005B1ED9" w:rsidP="0039316A">
      <w:pPr>
        <w:pStyle w:val="Heading2"/>
      </w:pPr>
      <w:bookmarkStart w:id="17" w:name="_Toc153292324"/>
      <w:bookmarkStart w:id="18" w:name="_Toc153377918"/>
      <w:r w:rsidRPr="005B1ED9">
        <w:rPr>
          <w:rFonts w:cs="Arial"/>
          <w:bCs w:val="0"/>
          <w:lang w:val="el-GR"/>
        </w:rPr>
        <w:t>Στόχοι</w:t>
      </w:r>
      <w:bookmarkEnd w:id="17"/>
      <w:bookmarkEnd w:id="18"/>
    </w:p>
    <w:p w14:paraId="7B91A9E6" w14:textId="44DE4A1E" w:rsidR="008E35C9" w:rsidRDefault="005B1ED9" w:rsidP="0039316A">
      <w:pPr>
        <w:pStyle w:val="ListParagraph"/>
        <w:numPr>
          <w:ilvl w:val="0"/>
          <w:numId w:val="39"/>
        </w:numPr>
        <w:spacing w:before="120" w:after="120" w:line="240" w:lineRule="auto"/>
        <w:contextualSpacing w:val="0"/>
      </w:pPr>
      <w:r w:rsidRPr="00A562F4">
        <w:rPr>
          <w:rFonts w:cs="Arial"/>
          <w:lang w:val="el-GR"/>
        </w:rPr>
        <w:t>Οι εργοδότες εκτιμούν τη συνεισφορά των ατόμων με αναπηρία στο εργατικό δυναμικό και αναγνωρίζουν τα οφέλη από την απασχόληση ατόμων με αναπηρία.</w:t>
      </w:r>
    </w:p>
    <w:p w14:paraId="1E2FC502" w14:textId="0557BC56" w:rsidR="008E35C9" w:rsidRDefault="005B1ED9" w:rsidP="0039316A">
      <w:pPr>
        <w:pStyle w:val="ListParagraph"/>
        <w:numPr>
          <w:ilvl w:val="0"/>
          <w:numId w:val="39"/>
        </w:numPr>
        <w:spacing w:before="120" w:after="120" w:line="240" w:lineRule="auto"/>
        <w:contextualSpacing w:val="0"/>
      </w:pPr>
      <w:r w:rsidRPr="00A562F4">
        <w:rPr>
          <w:rFonts w:cs="Arial"/>
          <w:lang w:val="el-GR"/>
        </w:rPr>
        <w:t>Το κύριο επαγγελματικό εργατικό δυναμικό είναι σε θέση να ανταποκρίνεται με αυτοπεποίθηση και θετική στάση στα άτομα με αναπηρία.</w:t>
      </w:r>
    </w:p>
    <w:p w14:paraId="29A5B039" w14:textId="0B73A442" w:rsidR="008E35C9" w:rsidRDefault="005B1ED9" w:rsidP="0039316A">
      <w:pPr>
        <w:pStyle w:val="ListParagraph"/>
        <w:numPr>
          <w:ilvl w:val="0"/>
          <w:numId w:val="39"/>
        </w:numPr>
        <w:spacing w:before="120" w:after="120" w:line="240" w:lineRule="auto"/>
        <w:contextualSpacing w:val="0"/>
      </w:pPr>
      <w:r w:rsidRPr="00A562F4">
        <w:rPr>
          <w:rFonts w:cs="Arial"/>
          <w:lang w:val="el-GR"/>
        </w:rPr>
        <w:t>Αύξηση της εκπροσώπησης των ατόμων με αναπηρία σε ηγετικούς ρόλους.</w:t>
      </w:r>
    </w:p>
    <w:p w14:paraId="54665405" w14:textId="08EBEACD" w:rsidR="008E35C9" w:rsidRDefault="005B1ED9" w:rsidP="0039316A">
      <w:pPr>
        <w:pStyle w:val="ListParagraph"/>
        <w:numPr>
          <w:ilvl w:val="0"/>
          <w:numId w:val="39"/>
        </w:numPr>
        <w:spacing w:before="120" w:after="120" w:line="240" w:lineRule="auto"/>
        <w:contextualSpacing w:val="0"/>
      </w:pPr>
      <w:r w:rsidRPr="00A562F4">
        <w:rPr>
          <w:rFonts w:cs="Arial"/>
          <w:lang w:val="el-GR"/>
        </w:rPr>
        <w:t>Βελτίωση των αντιλήψεων της κοινωνίας για θετικό αντίκτυπο στις Προτεραιότητες Πολιτικής στο πλαίσιο της Στρατηγικής.</w:t>
      </w:r>
    </w:p>
    <w:p w14:paraId="16881111" w14:textId="77777777" w:rsidR="008E35C9" w:rsidRDefault="008E35C9">
      <w:r>
        <w:br w:type="page"/>
      </w:r>
    </w:p>
    <w:p w14:paraId="7D038539" w14:textId="72EF888C" w:rsidR="008E35C9" w:rsidRPr="0066071F" w:rsidRDefault="005B1ED9" w:rsidP="0066071F">
      <w:pPr>
        <w:rPr>
          <w:b/>
          <w:bCs/>
          <w:color w:val="6C1740"/>
          <w:sz w:val="94"/>
          <w:szCs w:val="94"/>
        </w:rPr>
      </w:pPr>
      <w:r w:rsidRPr="005B1ED9">
        <w:rPr>
          <w:b/>
          <w:bCs/>
          <w:color w:val="6C1740"/>
          <w:sz w:val="94"/>
          <w:szCs w:val="94"/>
        </w:rPr>
        <w:lastRenderedPageBreak/>
        <w:t xml:space="preserve">TAP </w:t>
      </w:r>
      <w:proofErr w:type="spellStart"/>
      <w:r w:rsidRPr="005B1ED9">
        <w:rPr>
          <w:b/>
          <w:bCs/>
          <w:color w:val="6C1740"/>
          <w:sz w:val="94"/>
          <w:szCs w:val="94"/>
        </w:rPr>
        <w:t>Κοινωνικών</w:t>
      </w:r>
      <w:proofErr w:type="spellEnd"/>
      <w:r w:rsidRPr="005B1ED9">
        <w:rPr>
          <w:b/>
          <w:bCs/>
          <w:color w:val="6C1740"/>
          <w:sz w:val="94"/>
          <w:szCs w:val="94"/>
        </w:rPr>
        <w:t xml:space="preserve"> </w:t>
      </w:r>
      <w:proofErr w:type="spellStart"/>
      <w:r w:rsidRPr="005B1ED9">
        <w:rPr>
          <w:b/>
          <w:bCs/>
          <w:color w:val="6C1740"/>
          <w:sz w:val="94"/>
          <w:szCs w:val="94"/>
        </w:rPr>
        <w:t>Αντιλήψεων</w:t>
      </w:r>
      <w:proofErr w:type="spellEnd"/>
    </w:p>
    <w:p w14:paraId="0F92551D" w14:textId="310348E8" w:rsidR="008E35C9" w:rsidRDefault="005B1ED9" w:rsidP="00A64246">
      <w:pPr>
        <w:spacing w:before="240" w:after="240" w:line="240" w:lineRule="auto"/>
      </w:pPr>
      <w:r w:rsidRPr="00A562F4">
        <w:rPr>
          <w:rFonts w:cs="Arial"/>
          <w:lang w:val="el-GR"/>
        </w:rPr>
        <w:t>Πίνακας 5: TAP Κοινωνικών Αντιλήψεων [</w:t>
      </w:r>
      <w:r w:rsidRPr="00A562F4">
        <w:rPr>
          <w:rFonts w:cs="Arial"/>
        </w:rPr>
        <w:t>Community</w:t>
      </w:r>
      <w:r w:rsidRPr="00A562F4">
        <w:rPr>
          <w:rFonts w:cs="Arial"/>
          <w:lang w:val="el-GR"/>
        </w:rPr>
        <w:t xml:space="preserve"> </w:t>
      </w:r>
      <w:r w:rsidRPr="00A562F4">
        <w:rPr>
          <w:rFonts w:cs="Arial"/>
        </w:rPr>
        <w:t>Attitudes</w:t>
      </w:r>
      <w:r w:rsidRPr="00A562F4">
        <w:rPr>
          <w:rFonts w:cs="Arial"/>
          <w:lang w:val="el-GR"/>
        </w:rPr>
        <w:t xml:space="preserve"> </w:t>
      </w:r>
      <w:r w:rsidRPr="00A562F4">
        <w:rPr>
          <w:rFonts w:cs="Arial"/>
        </w:rPr>
        <w:t>TAP</w:t>
      </w:r>
      <w:r w:rsidRPr="00A562F4">
        <w:rPr>
          <w:rFonts w:cs="Arial"/>
          <w:lang w:val="el-GR"/>
        </w:rPr>
        <w:t>]– Πρόοδος δράσεων από τις κυβερνήσεις το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294"/>
        <w:gridCol w:w="1294"/>
        <w:gridCol w:w="1294"/>
        <w:gridCol w:w="1294"/>
        <w:gridCol w:w="1294"/>
        <w:gridCol w:w="1294"/>
      </w:tblGrid>
      <w:tr w:rsidR="007029F8"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2767A0AF" w:rsidR="007029F8" w:rsidRPr="00C50630" w:rsidRDefault="007029F8" w:rsidP="00AF7CD8">
            <w:pPr>
              <w:spacing w:after="0" w:line="240" w:lineRule="auto"/>
              <w:rPr>
                <w:rFonts w:eastAsia="Times New Roman" w:cs="Arial"/>
                <w:b/>
                <w:color w:val="FFFFFF" w:themeColor="background1"/>
                <w:sz w:val="20"/>
                <w:szCs w:val="20"/>
                <w:lang w:eastAsia="en-AU"/>
              </w:rPr>
            </w:pPr>
            <w:bookmarkStart w:id="19" w:name="Title_05"/>
            <w:bookmarkEnd w:id="19"/>
            <w:r w:rsidRPr="002009B8">
              <w:rPr>
                <w:rFonts w:eastAsia="Times New Roman" w:cs="Calibri"/>
                <w:b/>
                <w:bCs/>
                <w:color w:val="FFFFFF" w:themeColor="background1"/>
                <w:sz w:val="18"/>
                <w:szCs w:val="18"/>
                <w:lang w:val="el" w:eastAsia="en-AU"/>
              </w:rPr>
              <w:t>Κυβέρνηση</w:t>
            </w:r>
          </w:p>
        </w:tc>
        <w:tc>
          <w:tcPr>
            <w:tcW w:w="700" w:type="pct"/>
            <w:tcBorders>
              <w:bottom w:val="single" w:sz="4" w:space="0" w:color="auto"/>
            </w:tcBorders>
            <w:shd w:val="clear" w:color="auto" w:fill="6C1740"/>
            <w:hideMark/>
          </w:tcPr>
          <w:p w14:paraId="4EC8608D" w14:textId="119B34DD" w:rsidR="007029F8" w:rsidRPr="00C50630" w:rsidRDefault="007029F8" w:rsidP="00464AAF">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bottom w:val="single" w:sz="4" w:space="0" w:color="auto"/>
            </w:tcBorders>
            <w:shd w:val="clear" w:color="auto" w:fill="6C1740"/>
            <w:noWrap/>
            <w:hideMark/>
          </w:tcPr>
          <w:p w14:paraId="782CE22D" w14:textId="7B7F523C" w:rsidR="007029F8" w:rsidRPr="00C50630" w:rsidRDefault="007029F8" w:rsidP="00AF7CD8">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bottom w:val="single" w:sz="4" w:space="0" w:color="auto"/>
            </w:tcBorders>
            <w:shd w:val="clear" w:color="auto" w:fill="6C1740"/>
            <w:noWrap/>
            <w:hideMark/>
          </w:tcPr>
          <w:p w14:paraId="6CEDDA32" w14:textId="57CCD5F0" w:rsidR="007029F8" w:rsidRPr="00C50630" w:rsidRDefault="007029F8" w:rsidP="00AF7CD8">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bottom w:val="single" w:sz="4" w:space="0" w:color="auto"/>
            </w:tcBorders>
            <w:shd w:val="clear" w:color="auto" w:fill="6C1740"/>
            <w:noWrap/>
            <w:hideMark/>
          </w:tcPr>
          <w:p w14:paraId="7BD8A81F" w14:textId="52454149" w:rsidR="007029F8" w:rsidRPr="00C50630" w:rsidRDefault="007029F8" w:rsidP="00AF7CD8">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bottom w:val="single" w:sz="4" w:space="0" w:color="auto"/>
            </w:tcBorders>
            <w:shd w:val="clear" w:color="auto" w:fill="6C1740"/>
            <w:noWrap/>
            <w:hideMark/>
          </w:tcPr>
          <w:p w14:paraId="41B6A61F" w14:textId="36DAFAC5" w:rsidR="007029F8" w:rsidRPr="00C50630" w:rsidRDefault="007029F8" w:rsidP="00AF7CD8">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700" w:type="pct"/>
            <w:tcBorders>
              <w:bottom w:val="single" w:sz="4" w:space="0" w:color="auto"/>
            </w:tcBorders>
            <w:shd w:val="clear" w:color="auto" w:fill="6C1740"/>
            <w:noWrap/>
            <w:hideMark/>
          </w:tcPr>
          <w:p w14:paraId="170FCCA7" w14:textId="061E1454" w:rsidR="007029F8" w:rsidRPr="00C50630" w:rsidRDefault="007029F8" w:rsidP="00AF7CD8">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7029F8" w:rsidRPr="00C50630" w14:paraId="69141F84" w14:textId="77777777" w:rsidTr="00A2735A">
        <w:trPr>
          <w:cantSplit/>
        </w:trPr>
        <w:tc>
          <w:tcPr>
            <w:tcW w:w="800" w:type="pct"/>
            <w:tcBorders>
              <w:top w:val="single" w:sz="4" w:space="0" w:color="auto"/>
              <w:bottom w:val="single" w:sz="4" w:space="0" w:color="auto"/>
              <w:right w:val="single" w:sz="4" w:space="0" w:color="auto"/>
            </w:tcBorders>
            <w:noWrap/>
            <w:vAlign w:val="bottom"/>
            <w:hideMark/>
          </w:tcPr>
          <w:p w14:paraId="0E684CF2" w14:textId="77052101"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Αυσ Κυβ</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7029F8" w:rsidRPr="00C50630" w14:paraId="011FD45A" w14:textId="77777777" w:rsidTr="00A2735A">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3B3C8284"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ΝΝΟ</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7029F8" w:rsidRPr="00C50630" w14:paraId="3B34EBDC" w14:textId="77777777" w:rsidTr="00A2735A">
        <w:trPr>
          <w:cantSplit/>
        </w:trPr>
        <w:tc>
          <w:tcPr>
            <w:tcW w:w="800" w:type="pct"/>
            <w:tcBorders>
              <w:top w:val="single" w:sz="4" w:space="0" w:color="auto"/>
              <w:bottom w:val="single" w:sz="4" w:space="0" w:color="auto"/>
              <w:right w:val="single" w:sz="4" w:space="0" w:color="auto"/>
            </w:tcBorders>
            <w:noWrap/>
            <w:vAlign w:val="bottom"/>
            <w:hideMark/>
          </w:tcPr>
          <w:p w14:paraId="3D223BD0" w14:textId="79B2B490"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ΒΙΚ</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7029F8" w:rsidRPr="00C50630" w14:paraId="34A542D6" w14:textId="77777777" w:rsidTr="00A2735A">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5F7461CA"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ΚΟΥΙΝ</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7029F8" w:rsidRPr="00C50630" w14:paraId="0CFE8738" w14:textId="77777777" w:rsidTr="00A2735A">
        <w:trPr>
          <w:cantSplit/>
        </w:trPr>
        <w:tc>
          <w:tcPr>
            <w:tcW w:w="800" w:type="pct"/>
            <w:tcBorders>
              <w:top w:val="single" w:sz="4" w:space="0" w:color="auto"/>
              <w:bottom w:val="single" w:sz="4" w:space="0" w:color="auto"/>
              <w:right w:val="single" w:sz="4" w:space="0" w:color="auto"/>
            </w:tcBorders>
            <w:noWrap/>
            <w:vAlign w:val="bottom"/>
            <w:hideMark/>
          </w:tcPr>
          <w:p w14:paraId="4301E3C8" w14:textId="1FBB0CD6"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ΔΑ</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7029F8" w:rsidRPr="00C50630" w14:paraId="570A6B8E" w14:textId="77777777" w:rsidTr="00A2735A">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15ED4BE8"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ΝΑ</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7029F8" w:rsidRPr="00C50630" w14:paraId="4497C1F9" w14:textId="77777777" w:rsidTr="00A2735A">
        <w:trPr>
          <w:cantSplit/>
        </w:trPr>
        <w:tc>
          <w:tcPr>
            <w:tcW w:w="800" w:type="pct"/>
            <w:tcBorders>
              <w:top w:val="single" w:sz="4" w:space="0" w:color="auto"/>
              <w:bottom w:val="single" w:sz="4" w:space="0" w:color="auto"/>
              <w:right w:val="single" w:sz="4" w:space="0" w:color="auto"/>
            </w:tcBorders>
            <w:noWrap/>
            <w:vAlign w:val="bottom"/>
            <w:hideMark/>
          </w:tcPr>
          <w:p w14:paraId="45CD1927" w14:textId="6436DCD8"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ΤΑΣ</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7029F8" w:rsidRPr="00C50630" w14:paraId="13025BEA" w14:textId="77777777" w:rsidTr="00A2735A">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07B035B5"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ΕΑΠ</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7029F8" w:rsidRPr="00C50630" w14:paraId="26A1A333" w14:textId="77777777" w:rsidTr="00A2735A">
        <w:trPr>
          <w:cantSplit/>
        </w:trPr>
        <w:tc>
          <w:tcPr>
            <w:tcW w:w="800" w:type="pct"/>
            <w:tcBorders>
              <w:top w:val="single" w:sz="4" w:space="0" w:color="auto"/>
              <w:bottom w:val="single" w:sz="4" w:space="0" w:color="auto"/>
              <w:right w:val="single" w:sz="4" w:space="0" w:color="auto"/>
            </w:tcBorders>
            <w:noWrap/>
            <w:vAlign w:val="bottom"/>
            <w:hideMark/>
          </w:tcPr>
          <w:p w14:paraId="5C8CDAAD" w14:textId="0C9955C6"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ΒΕ</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7029F8" w:rsidRPr="00C50630" w14:paraId="15E63C6A" w14:textId="77777777" w:rsidTr="00A2735A">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47D0BB2B" w:rsidR="007029F8" w:rsidRPr="00C50630" w:rsidRDefault="007029F8" w:rsidP="002A249B">
            <w:pPr>
              <w:spacing w:after="0" w:line="240" w:lineRule="auto"/>
              <w:rPr>
                <w:rFonts w:eastAsia="Times New Roman" w:cs="Arial"/>
                <w:b/>
                <w:color w:val="000000"/>
                <w:sz w:val="20"/>
                <w:szCs w:val="20"/>
                <w:lang w:eastAsia="en-AU"/>
              </w:rPr>
            </w:pPr>
            <w:r w:rsidRPr="00B67C4E">
              <w:rPr>
                <w:rFonts w:eastAsia="Times New Roman" w:cs="Calibri"/>
                <w:b/>
                <w:bCs/>
                <w:color w:val="000000"/>
                <w:lang w:val="el" w:eastAsia="en-AU"/>
              </w:rPr>
              <w:t>Εθνικό Σύνολο</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0ED1D96A" w:rsidR="008E35C9" w:rsidRDefault="005B1ED9" w:rsidP="00F52039">
      <w:pPr>
        <w:spacing w:before="240" w:after="240" w:line="240" w:lineRule="auto"/>
      </w:pPr>
      <w:r w:rsidRPr="00A562F4">
        <w:rPr>
          <w:rFonts w:cs="Arial"/>
          <w:lang w:val="el-GR"/>
        </w:rPr>
        <w:t>Πίνακας 6: Κοινωνικές Αντιλήψεις – πρόοδος δράσεων ανά στόχο την περίοδο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7029F8" w:rsidRPr="00C50630" w14:paraId="4DE237A4" w14:textId="77777777" w:rsidTr="00AE453F">
        <w:tc>
          <w:tcPr>
            <w:tcW w:w="800" w:type="pct"/>
            <w:tcBorders>
              <w:top w:val="nil"/>
              <w:bottom w:val="single" w:sz="4" w:space="0" w:color="auto"/>
              <w:right w:val="single" w:sz="4" w:space="0" w:color="FFFFFF" w:themeColor="background1"/>
            </w:tcBorders>
            <w:shd w:val="clear" w:color="auto" w:fill="6C1740"/>
            <w:noWrap/>
            <w:hideMark/>
          </w:tcPr>
          <w:p w14:paraId="1D46DBEB" w14:textId="00308AAD" w:rsidR="007029F8" w:rsidRPr="00A669C6" w:rsidRDefault="007029F8" w:rsidP="00AE453F">
            <w:pPr>
              <w:spacing w:after="0" w:line="240" w:lineRule="auto"/>
              <w:rPr>
                <w:rFonts w:eastAsia="Times New Roman" w:cs="Arial"/>
                <w:b/>
                <w:color w:val="FFFFFF" w:themeColor="background1"/>
                <w:sz w:val="18"/>
                <w:szCs w:val="18"/>
                <w:lang w:eastAsia="en-AU"/>
              </w:rPr>
            </w:pPr>
            <w:bookmarkStart w:id="20" w:name="Title_06"/>
            <w:bookmarkEnd w:id="20"/>
            <w:r w:rsidRPr="00A669C6">
              <w:rPr>
                <w:rFonts w:eastAsia="Times New Roman" w:cs="Calibri"/>
                <w:b/>
                <w:bCs/>
                <w:color w:val="FFFFFF" w:themeColor="background1"/>
                <w:sz w:val="18"/>
                <w:szCs w:val="18"/>
                <w:lang w:val="el" w:eastAsia="en-AU"/>
              </w:rPr>
              <w:t>Στόχος</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2B54DB54" w:rsidR="007029F8" w:rsidRPr="00A669C6" w:rsidRDefault="007029F8" w:rsidP="00464AAF">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Ολοκληρώθηκαν</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49BFFDCF" w:rsidR="007029F8" w:rsidRPr="00A669C6" w:rsidRDefault="007029F8" w:rsidP="002A249B">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Στον σωστό δρόμο</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65D876B7" w:rsidR="007029F8" w:rsidRPr="00A669C6" w:rsidRDefault="007029F8" w:rsidP="002A249B">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Κάποιες καθυστερήσεις</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480537DA" w:rsidR="007029F8" w:rsidRPr="00A669C6" w:rsidRDefault="007029F8" w:rsidP="002A249B">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Διεκόπησαν</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29DDB865" w:rsidR="007029F8" w:rsidRPr="00A669C6" w:rsidRDefault="007029F8" w:rsidP="002A249B">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Μελλοντική εκκίνηση</w:t>
            </w:r>
          </w:p>
        </w:tc>
        <w:tc>
          <w:tcPr>
            <w:tcW w:w="700" w:type="pct"/>
            <w:tcBorders>
              <w:top w:val="nil"/>
              <w:left w:val="single" w:sz="4" w:space="0" w:color="FFFFFF" w:themeColor="background1"/>
              <w:bottom w:val="single" w:sz="4" w:space="0" w:color="auto"/>
            </w:tcBorders>
            <w:shd w:val="clear" w:color="auto" w:fill="6C1740"/>
            <w:noWrap/>
            <w:hideMark/>
          </w:tcPr>
          <w:p w14:paraId="34F59F04" w14:textId="6ECD2EB0" w:rsidR="007029F8" w:rsidRPr="00A669C6" w:rsidRDefault="007029F8" w:rsidP="002A249B">
            <w:pPr>
              <w:spacing w:after="0" w:line="240" w:lineRule="auto"/>
              <w:rPr>
                <w:rFonts w:eastAsia="Times New Roman" w:cs="Arial"/>
                <w:b/>
                <w:color w:val="FFFFFF" w:themeColor="background1"/>
                <w:sz w:val="18"/>
                <w:szCs w:val="18"/>
                <w:lang w:eastAsia="en-AU"/>
              </w:rPr>
            </w:pPr>
            <w:r w:rsidRPr="00A669C6">
              <w:rPr>
                <w:rFonts w:eastAsia="Times New Roman" w:cs="Calibri"/>
                <w:b/>
                <w:bCs/>
                <w:color w:val="FFFFFF" w:themeColor="background1"/>
                <w:sz w:val="18"/>
                <w:szCs w:val="18"/>
                <w:lang w:val="el" w:eastAsia="en-AU"/>
              </w:rPr>
              <w:t>Σύνολο</w:t>
            </w:r>
          </w:p>
        </w:tc>
      </w:tr>
      <w:tr w:rsidR="007029F8" w:rsidRPr="00C50630" w14:paraId="3B1F9CDC" w14:textId="77777777" w:rsidTr="00C50630">
        <w:tc>
          <w:tcPr>
            <w:tcW w:w="800" w:type="pct"/>
            <w:tcBorders>
              <w:top w:val="single" w:sz="4" w:space="0" w:color="auto"/>
            </w:tcBorders>
            <w:shd w:val="clear" w:color="auto" w:fill="auto"/>
            <w:noWrap/>
            <w:vAlign w:val="bottom"/>
            <w:hideMark/>
          </w:tcPr>
          <w:p w14:paraId="7A7D6A96" w14:textId="2302BCCE"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Στόχος 1</w:t>
            </w:r>
          </w:p>
        </w:tc>
        <w:tc>
          <w:tcPr>
            <w:tcW w:w="700" w:type="pct"/>
            <w:tcBorders>
              <w:top w:val="single" w:sz="4" w:space="0" w:color="auto"/>
            </w:tcBorders>
            <w:shd w:val="clear" w:color="auto" w:fill="auto"/>
            <w:noWrap/>
            <w:vAlign w:val="bottom"/>
            <w:hideMark/>
          </w:tcPr>
          <w:p w14:paraId="386EFECB"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7029F8" w:rsidRPr="00C50630" w14:paraId="5E690D40" w14:textId="77777777" w:rsidTr="00C50630">
        <w:tc>
          <w:tcPr>
            <w:tcW w:w="800" w:type="pct"/>
            <w:shd w:val="clear" w:color="auto" w:fill="FAF9F8"/>
            <w:noWrap/>
            <w:vAlign w:val="bottom"/>
            <w:hideMark/>
          </w:tcPr>
          <w:p w14:paraId="46D18003" w14:textId="3BE2E2B0"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Στόχος 2</w:t>
            </w:r>
          </w:p>
        </w:tc>
        <w:tc>
          <w:tcPr>
            <w:tcW w:w="700" w:type="pct"/>
            <w:shd w:val="clear" w:color="auto" w:fill="FAF9F8"/>
            <w:noWrap/>
            <w:vAlign w:val="bottom"/>
            <w:hideMark/>
          </w:tcPr>
          <w:p w14:paraId="6E28C6A2"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7029F8" w:rsidRPr="00C50630" w14:paraId="18C80F20" w14:textId="77777777" w:rsidTr="00C50630">
        <w:tc>
          <w:tcPr>
            <w:tcW w:w="800" w:type="pct"/>
            <w:shd w:val="clear" w:color="auto" w:fill="auto"/>
            <w:noWrap/>
            <w:vAlign w:val="bottom"/>
            <w:hideMark/>
          </w:tcPr>
          <w:p w14:paraId="7F2E3733" w14:textId="6B8251A2"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Στόχος 3</w:t>
            </w:r>
          </w:p>
        </w:tc>
        <w:tc>
          <w:tcPr>
            <w:tcW w:w="700" w:type="pct"/>
            <w:shd w:val="clear" w:color="auto" w:fill="auto"/>
            <w:noWrap/>
            <w:vAlign w:val="bottom"/>
            <w:hideMark/>
          </w:tcPr>
          <w:p w14:paraId="2B088F66" w14:textId="175A74C5"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7029F8" w:rsidRPr="00C50630" w14:paraId="43038C41" w14:textId="77777777" w:rsidTr="00C50630">
        <w:tc>
          <w:tcPr>
            <w:tcW w:w="800" w:type="pct"/>
            <w:shd w:val="clear" w:color="auto" w:fill="FAF9F8"/>
            <w:noWrap/>
            <w:vAlign w:val="bottom"/>
            <w:hideMark/>
          </w:tcPr>
          <w:p w14:paraId="4DF8F3C0" w14:textId="0920A9DD" w:rsidR="007029F8" w:rsidRPr="00C50630" w:rsidRDefault="007029F8"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Στόχος 4</w:t>
            </w:r>
          </w:p>
        </w:tc>
        <w:tc>
          <w:tcPr>
            <w:tcW w:w="700" w:type="pct"/>
            <w:shd w:val="clear" w:color="auto" w:fill="FAF9F8"/>
            <w:noWrap/>
            <w:vAlign w:val="bottom"/>
            <w:hideMark/>
          </w:tcPr>
          <w:p w14:paraId="62ABDE45"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7029F8" w:rsidRPr="00C50630" w:rsidRDefault="007029F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7029F8" w:rsidRPr="00C50630" w:rsidRDefault="007029F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7029F8" w:rsidRPr="00C50630" w14:paraId="511AF1A6" w14:textId="77777777" w:rsidTr="00C50630">
        <w:tc>
          <w:tcPr>
            <w:tcW w:w="800" w:type="pct"/>
            <w:shd w:val="clear" w:color="auto" w:fill="E4E9F3"/>
            <w:noWrap/>
            <w:vAlign w:val="bottom"/>
            <w:hideMark/>
          </w:tcPr>
          <w:p w14:paraId="7A286510" w14:textId="75743BCD" w:rsidR="007029F8" w:rsidRPr="00C50630" w:rsidRDefault="006A4441" w:rsidP="002A249B">
            <w:pPr>
              <w:spacing w:after="0" w:line="240" w:lineRule="auto"/>
              <w:rPr>
                <w:rFonts w:eastAsia="Times New Roman" w:cs="Arial"/>
                <w:b/>
                <w:color w:val="000000"/>
                <w:sz w:val="20"/>
                <w:szCs w:val="20"/>
                <w:lang w:eastAsia="en-AU"/>
              </w:rPr>
            </w:pPr>
            <w:r w:rsidRPr="006A4441">
              <w:rPr>
                <w:rFonts w:eastAsia="Times New Roman" w:cs="Calibri"/>
                <w:b/>
                <w:bCs/>
                <w:color w:val="000000"/>
                <w:lang w:val="el" w:eastAsia="en-AU"/>
              </w:rPr>
              <w:t>Συνολικά</w:t>
            </w:r>
          </w:p>
        </w:tc>
        <w:tc>
          <w:tcPr>
            <w:tcW w:w="700" w:type="pct"/>
            <w:shd w:val="clear" w:color="auto" w:fill="E4E9F3"/>
            <w:noWrap/>
            <w:vAlign w:val="bottom"/>
            <w:hideMark/>
          </w:tcPr>
          <w:p w14:paraId="7ABA13A4" w14:textId="6AF998D5"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7029F8" w:rsidRPr="00C50630" w:rsidRDefault="007029F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034251FC" w:rsidR="00C62233" w:rsidRPr="00C62233" w:rsidRDefault="00D57131" w:rsidP="00DA227A">
      <w:pPr>
        <w:pStyle w:val="Heading1"/>
      </w:pPr>
      <w:bookmarkStart w:id="21" w:name="_Toc153377919"/>
      <w:r w:rsidRPr="00A562F4">
        <w:rPr>
          <w:rFonts w:eastAsia="Calibri" w:cs="Arial"/>
          <w:szCs w:val="32"/>
          <w:lang w:val="el-GR"/>
        </w:rPr>
        <w:lastRenderedPageBreak/>
        <w:t>Στοχευμένο Σχέδιο Δράσης για την Πρώιμη Παιδική Ηλικία</w:t>
      </w:r>
      <w:bookmarkEnd w:id="21"/>
    </w:p>
    <w:p w14:paraId="78711C3D" w14:textId="41BA81B3" w:rsidR="00DA227A" w:rsidRPr="00D57131" w:rsidRDefault="00D57131" w:rsidP="00515A1C">
      <w:pPr>
        <w:pStyle w:val="Heading2"/>
        <w:pBdr>
          <w:top w:val="none" w:sz="0" w:space="0" w:color="auto"/>
        </w:pBdr>
      </w:pPr>
      <w:bookmarkStart w:id="22" w:name="_Toc153292326"/>
      <w:bookmarkStart w:id="23" w:name="_Toc153377920"/>
      <w:r w:rsidRPr="00D57131">
        <w:rPr>
          <w:rFonts w:cs="Arial"/>
          <w:bCs w:val="0"/>
          <w:lang w:val="el-GR"/>
        </w:rPr>
        <w:t>Εισαγωγή</w:t>
      </w:r>
      <w:bookmarkEnd w:id="22"/>
      <w:bookmarkEnd w:id="23"/>
    </w:p>
    <w:p w14:paraId="1FC2F7BC" w14:textId="77777777" w:rsidR="00D57131" w:rsidRPr="00A562F4" w:rsidRDefault="00D57131" w:rsidP="00D57131">
      <w:pPr>
        <w:spacing w:before="240" w:after="240" w:line="240" w:lineRule="auto"/>
        <w:rPr>
          <w:rFonts w:cs="Arial"/>
          <w:lang w:val="el-GR"/>
        </w:rPr>
      </w:pPr>
      <w:r w:rsidRPr="00A562F4">
        <w:rPr>
          <w:rFonts w:cs="Arial"/>
          <w:lang w:val="el-GR"/>
        </w:rPr>
        <w:t>Το TAP Πρώιμης Παιδικής Ηλικίας [Early Childhood TAP] έχει σχεδιαστεί για να οδηγεί την πρόοδο στο πλαίσιο της Υγείας και Ευεξίας͘͘  Εκπαίδευσης και Μάθησης͘ Σπίτια και Κοινότητες Χωρίς Αποκλεισμούς͘  και Τομείς Αποτελεσμάτων Προσωπικής και Κοινοτικής Στήριξης της ADS.</w:t>
      </w:r>
    </w:p>
    <w:p w14:paraId="15A6BD3E" w14:textId="77777777" w:rsidR="00D57131" w:rsidRPr="00A562F4" w:rsidRDefault="00D57131" w:rsidP="00D57131">
      <w:pPr>
        <w:spacing w:before="240" w:after="240" w:line="240" w:lineRule="auto"/>
        <w:rPr>
          <w:rFonts w:cs="Arial"/>
          <w:lang w:val="el-GR"/>
        </w:rPr>
      </w:pPr>
      <w:r w:rsidRPr="00A562F4">
        <w:rPr>
          <w:rFonts w:cs="Arial"/>
          <w:lang w:val="el-GR"/>
        </w:rPr>
        <w:t>Αντίστοιχα, αυτοί οι Τομείς Αποτελεσμάτων στοχεύουν να διασφαλίσουν ότι τα άτομα με αναπηρία επιτυγχάνουν τα υψηλότερα δυνατά αποτελέσματα για την υγεία και την ευεξία καθ' όλη τη διάρκεια της ζωής τους͘  να αξιοποιήσουν πλήρως τις δυνατότητές τους μέσω της εκπαίδευσης και της μάθησης͘  ζουν σε χωρίς αποκλεισμούς, προσβάσιμα και καλά σχεδιασμένα σπίτια και κοινότητες͘  και έχουν πρόσβαση σε μια σειρά από μέσα στήριξης που θα τα βοηθήσουν να ζήσουν ανεξάρτητα και να συμμετέχουν στις κοινότητές τους.</w:t>
      </w:r>
    </w:p>
    <w:p w14:paraId="38B6B41D" w14:textId="77777777" w:rsidR="00D57131" w:rsidRPr="00A562F4" w:rsidRDefault="00D57131" w:rsidP="00D57131">
      <w:pPr>
        <w:spacing w:before="240" w:after="240" w:line="240" w:lineRule="auto"/>
        <w:rPr>
          <w:rFonts w:cs="Arial"/>
          <w:lang w:val="el-GR"/>
        </w:rPr>
      </w:pPr>
      <w:r w:rsidRPr="00A562F4">
        <w:rPr>
          <w:rFonts w:cs="Arial"/>
          <w:lang w:val="el-GR"/>
        </w:rPr>
        <w:t>Στο πλαίσιο του TAP Πρώιμης Παιδικής Ηλικίας, υπάρχουν 74 δράσεις σε όλες τις κυβερνήσεις της Αυστραλίας, των Πολιτειών και των Επικρατειών που αναφέρονται για την περίοδο 2022-2023.</w:t>
      </w:r>
    </w:p>
    <w:p w14:paraId="13B4F260" w14:textId="27DBBCF8" w:rsidR="00D57131" w:rsidRDefault="00D57131" w:rsidP="00D57131">
      <w:pPr>
        <w:spacing w:before="240" w:after="240" w:line="240" w:lineRule="auto"/>
      </w:pPr>
      <w:r w:rsidRPr="00A562F4">
        <w:rPr>
          <w:rFonts w:cs="Arial"/>
          <w:lang w:val="el-GR"/>
        </w:rPr>
        <w:t xml:space="preserve">Αυτό περιλαμβάνει δράσεις που θα αναπτύξουν υλικό, θα δημιουργήσουν ομάδες στήριξης συνομηλίκων, θα στηρίξουν γονείς και φροντιστές και θα προωθήσουν πρακτικές χωρίς αποκλεισμούς στο νηπιαγωγείο και στην εκπαίδευση πρώιμης </w:t>
      </w:r>
      <w:r w:rsidR="00F673EC" w:rsidRPr="00F673EC">
        <w:rPr>
          <w:rFonts w:cs="Arial"/>
          <w:lang w:val="el-GR"/>
        </w:rPr>
        <w:t>παιδικής</w:t>
      </w:r>
      <w:r w:rsidRPr="00A562F4">
        <w:rPr>
          <w:rFonts w:cs="Arial"/>
          <w:lang w:val="el-GR"/>
        </w:rPr>
        <w:t xml:space="preserve"> ηλικίας και </w:t>
      </w:r>
      <w:r w:rsidR="00F673EC" w:rsidRPr="00F673EC">
        <w:rPr>
          <w:rFonts w:cs="Arial"/>
          <w:lang w:val="el-GR"/>
        </w:rPr>
        <w:t>φροντίδας.</w:t>
      </w:r>
    </w:p>
    <w:p w14:paraId="25AA41AC" w14:textId="6E0A58A6" w:rsidR="00C62233" w:rsidRPr="0064298C" w:rsidRDefault="0064298C" w:rsidP="00F52039">
      <w:pPr>
        <w:pStyle w:val="Heading2"/>
      </w:pPr>
      <w:bookmarkStart w:id="24" w:name="_Toc153292327"/>
      <w:bookmarkStart w:id="25" w:name="_Toc153377921"/>
      <w:r w:rsidRPr="0064298C">
        <w:rPr>
          <w:rFonts w:cs="Arial"/>
          <w:bCs w:val="0"/>
          <w:lang w:val="el-GR"/>
        </w:rPr>
        <w:t>Στόχοι:</w:t>
      </w:r>
      <w:bookmarkEnd w:id="24"/>
      <w:bookmarkEnd w:id="25"/>
    </w:p>
    <w:p w14:paraId="0FA62BDE" w14:textId="3241F33D" w:rsidR="00C62233" w:rsidRDefault="0064298C" w:rsidP="00F52039">
      <w:pPr>
        <w:pStyle w:val="ListParagraph"/>
        <w:numPr>
          <w:ilvl w:val="0"/>
          <w:numId w:val="41"/>
        </w:numPr>
        <w:spacing w:before="240" w:after="240" w:line="240" w:lineRule="auto"/>
        <w:contextualSpacing w:val="0"/>
      </w:pPr>
      <w:r w:rsidRPr="00A562F4">
        <w:rPr>
          <w:rFonts w:cs="Arial"/>
          <w:lang w:val="el-GR"/>
        </w:rPr>
        <w:t>Διευκόλυνση της έγκαιρης αναγνώρισης της αναπηρίας ή του εντοπισμού καθυστέρησης της ανάπτυξης και ανάπτυξη σαφέστερων οδών και έγκαιρη πρόσβαση σε κατάλληλες μορφές στήριξης.</w:t>
      </w:r>
      <w:r w:rsidR="00C62233">
        <w:t xml:space="preserve"> </w:t>
      </w:r>
    </w:p>
    <w:p w14:paraId="74EDA8F4" w14:textId="3677E325" w:rsidR="00C62233" w:rsidRDefault="0064298C" w:rsidP="00F52039">
      <w:pPr>
        <w:pStyle w:val="ListParagraph"/>
        <w:numPr>
          <w:ilvl w:val="0"/>
          <w:numId w:val="41"/>
        </w:numPr>
        <w:spacing w:before="240" w:after="240" w:line="240" w:lineRule="auto"/>
        <w:contextualSpacing w:val="0"/>
      </w:pPr>
      <w:r w:rsidRPr="00A562F4">
        <w:rPr>
          <w:rFonts w:cs="Arial"/>
          <w:lang w:val="el-GR"/>
        </w:rPr>
        <w:lastRenderedPageBreak/>
        <w:t>Ενίσχυση της δυνατότητας και της ικανότητας βασικών υπηρεσιών και συστημάτων να στηρίζουν τους γονείς και τους φροντιστές να κάνουν ενημερωμένες επιλογές για τα παιδιά τους.</w:t>
      </w:r>
      <w:r w:rsidR="00C62233">
        <w:t xml:space="preserve"> </w:t>
      </w:r>
    </w:p>
    <w:p w14:paraId="5C779984" w14:textId="36876218" w:rsidR="00C62233" w:rsidRDefault="0064298C" w:rsidP="00F52039">
      <w:pPr>
        <w:pStyle w:val="ListParagraph"/>
        <w:numPr>
          <w:ilvl w:val="0"/>
          <w:numId w:val="41"/>
        </w:numPr>
        <w:spacing w:before="240" w:after="240" w:line="240" w:lineRule="auto"/>
        <w:contextualSpacing w:val="0"/>
      </w:pPr>
      <w:r w:rsidRPr="00A562F4">
        <w:rPr>
          <w:rFonts w:cs="Arial"/>
          <w:lang w:val="el-GR"/>
        </w:rPr>
        <w:t>Ενθάρρυνση ενός ισχυρότερου αισθήματος ένταξης και παροχή ευκαιριών στους γονείς, τους φροντιστές και τα παιδιά να δημιουργήσουν δίκτυα συνομηλίκων, συμπεριλαμβανομένων των Αβορίγινων και των Νησιωτών του Πορθμού Τόρες και πολιτιστικά και γλωσσικά διαφορετικούς γονείς και φροντιστές.</w:t>
      </w:r>
    </w:p>
    <w:p w14:paraId="5D34BF7B" w14:textId="77777777" w:rsidR="00C62233" w:rsidRDefault="00C62233">
      <w:r>
        <w:br w:type="page"/>
      </w:r>
    </w:p>
    <w:p w14:paraId="4BA2C9CB" w14:textId="3F93DEE0" w:rsidR="00C62233" w:rsidRPr="0066071F" w:rsidRDefault="000A1DB5" w:rsidP="0066071F">
      <w:pPr>
        <w:rPr>
          <w:b/>
          <w:bCs/>
          <w:color w:val="6C1740"/>
          <w:sz w:val="94"/>
          <w:szCs w:val="94"/>
        </w:rPr>
      </w:pPr>
      <w:r w:rsidRPr="000A1DB5">
        <w:rPr>
          <w:b/>
          <w:bCs/>
          <w:color w:val="6C1740"/>
          <w:sz w:val="94"/>
          <w:szCs w:val="94"/>
        </w:rPr>
        <w:lastRenderedPageBreak/>
        <w:t xml:space="preserve">TAP </w:t>
      </w:r>
      <w:proofErr w:type="spellStart"/>
      <w:r w:rsidRPr="000A1DB5">
        <w:rPr>
          <w:b/>
          <w:bCs/>
          <w:color w:val="6C1740"/>
          <w:sz w:val="94"/>
          <w:szCs w:val="94"/>
        </w:rPr>
        <w:t>Πρώιμης</w:t>
      </w:r>
      <w:proofErr w:type="spellEnd"/>
      <w:r w:rsidRPr="000A1DB5">
        <w:rPr>
          <w:b/>
          <w:bCs/>
          <w:color w:val="6C1740"/>
          <w:sz w:val="94"/>
          <w:szCs w:val="94"/>
        </w:rPr>
        <w:t xml:space="preserve"> Πα</w:t>
      </w:r>
      <w:proofErr w:type="spellStart"/>
      <w:r w:rsidRPr="000A1DB5">
        <w:rPr>
          <w:b/>
          <w:bCs/>
          <w:color w:val="6C1740"/>
          <w:sz w:val="94"/>
          <w:szCs w:val="94"/>
        </w:rPr>
        <w:t>ιδικής</w:t>
      </w:r>
      <w:proofErr w:type="spellEnd"/>
      <w:r w:rsidRPr="000A1DB5">
        <w:rPr>
          <w:b/>
          <w:bCs/>
          <w:color w:val="6C1740"/>
          <w:sz w:val="94"/>
          <w:szCs w:val="94"/>
        </w:rPr>
        <w:t xml:space="preserve"> </w:t>
      </w:r>
      <w:proofErr w:type="spellStart"/>
      <w:r w:rsidRPr="000A1DB5">
        <w:rPr>
          <w:b/>
          <w:bCs/>
          <w:color w:val="6C1740"/>
          <w:sz w:val="94"/>
          <w:szCs w:val="94"/>
        </w:rPr>
        <w:t>Ηλικί</w:t>
      </w:r>
      <w:proofErr w:type="spellEnd"/>
      <w:r w:rsidRPr="000A1DB5">
        <w:rPr>
          <w:b/>
          <w:bCs/>
          <w:color w:val="6C1740"/>
          <w:sz w:val="94"/>
          <w:szCs w:val="94"/>
        </w:rPr>
        <w:t>ας</w:t>
      </w:r>
    </w:p>
    <w:p w14:paraId="6F4842E9" w14:textId="5C731B84" w:rsidR="00C62233" w:rsidRDefault="000A1DB5" w:rsidP="0008481A">
      <w:pPr>
        <w:spacing w:before="240" w:after="240" w:line="240" w:lineRule="auto"/>
      </w:pPr>
      <w:r w:rsidRPr="00A562F4">
        <w:rPr>
          <w:rFonts w:cs="Arial"/>
          <w:lang w:val="el-GR"/>
        </w:rPr>
        <w:t>Πίνακας 7: TAP Πρώιμης Παιδικής Ηλικίας – πρόοδος δράσεων από την κυβέρνηση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294"/>
        <w:gridCol w:w="1294"/>
        <w:gridCol w:w="1294"/>
        <w:gridCol w:w="1294"/>
        <w:gridCol w:w="1294"/>
      </w:tblGrid>
      <w:tr w:rsidR="00B97999" w:rsidRPr="00A0186B" w14:paraId="0F859A2B" w14:textId="77777777" w:rsidTr="00A2735A">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1A04A5CA" w:rsidR="00B97999" w:rsidRPr="00A0186B" w:rsidRDefault="00B97999" w:rsidP="002A249B">
            <w:pPr>
              <w:spacing w:after="0" w:line="240" w:lineRule="auto"/>
              <w:rPr>
                <w:rFonts w:eastAsia="Times New Roman" w:cs="Arial"/>
                <w:b/>
                <w:color w:val="FFFFFF" w:themeColor="background1"/>
                <w:sz w:val="20"/>
                <w:szCs w:val="20"/>
                <w:lang w:eastAsia="en-AU"/>
              </w:rPr>
            </w:pPr>
            <w:bookmarkStart w:id="26" w:name="Title_07"/>
            <w:bookmarkEnd w:id="26"/>
            <w:r w:rsidRPr="002009B8">
              <w:rPr>
                <w:rFonts w:eastAsia="Times New Roman" w:cs="Calibri"/>
                <w:b/>
                <w:bCs/>
                <w:color w:val="FFFFFF" w:themeColor="background1"/>
                <w:sz w:val="18"/>
                <w:szCs w:val="18"/>
                <w:lang w:val="el" w:eastAsia="en-AU"/>
              </w:rPr>
              <w:t>Κυβέρνηση</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53551478" w:rsidR="00B97999" w:rsidRPr="00A0186B" w:rsidRDefault="00B97999" w:rsidP="00464AAF">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3428F5DB" w:rsidR="00B97999" w:rsidRPr="00A0186B" w:rsidRDefault="00B9799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3EA2E7C8" w:rsidR="00B97999" w:rsidRPr="00A0186B" w:rsidRDefault="00B9799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1F35AF5B" w:rsidR="00B97999" w:rsidRPr="00A0186B" w:rsidRDefault="00B9799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1328C36A" w:rsidR="00B97999" w:rsidRPr="00A0186B" w:rsidRDefault="00B9799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55C14DA7" w:rsidR="00B97999" w:rsidRPr="00A0186B" w:rsidRDefault="00B9799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ED11FD"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63314DD4"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Αυσ Κυβ</w:t>
            </w:r>
          </w:p>
        </w:tc>
        <w:tc>
          <w:tcPr>
            <w:tcW w:w="700" w:type="pct"/>
            <w:tcBorders>
              <w:top w:val="single" w:sz="4" w:space="0" w:color="auto"/>
            </w:tcBorders>
            <w:shd w:val="clear" w:color="auto" w:fill="auto"/>
            <w:noWrap/>
            <w:vAlign w:val="bottom"/>
            <w:hideMark/>
          </w:tcPr>
          <w:p w14:paraId="00DBAE9A" w14:textId="28E7050E"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ED11FD" w:rsidRPr="00A0186B" w14:paraId="3C414D09" w14:textId="77777777" w:rsidTr="00A0186B">
        <w:trPr>
          <w:cantSplit/>
        </w:trPr>
        <w:tc>
          <w:tcPr>
            <w:tcW w:w="800" w:type="pct"/>
            <w:shd w:val="clear" w:color="auto" w:fill="FAF9F8"/>
            <w:noWrap/>
            <w:vAlign w:val="bottom"/>
            <w:hideMark/>
          </w:tcPr>
          <w:p w14:paraId="35273F0A" w14:textId="54DE38CC"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ΝΝΟ</w:t>
            </w:r>
          </w:p>
        </w:tc>
        <w:tc>
          <w:tcPr>
            <w:tcW w:w="700" w:type="pct"/>
            <w:shd w:val="clear" w:color="auto" w:fill="FAF9F8"/>
            <w:noWrap/>
            <w:vAlign w:val="bottom"/>
            <w:hideMark/>
          </w:tcPr>
          <w:p w14:paraId="3DAA42C4"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D11FD" w:rsidRPr="00A0186B" w14:paraId="4CF8F4ED" w14:textId="77777777" w:rsidTr="00A0186B">
        <w:trPr>
          <w:cantSplit/>
        </w:trPr>
        <w:tc>
          <w:tcPr>
            <w:tcW w:w="800" w:type="pct"/>
            <w:shd w:val="clear" w:color="auto" w:fill="auto"/>
            <w:noWrap/>
            <w:vAlign w:val="bottom"/>
            <w:hideMark/>
          </w:tcPr>
          <w:p w14:paraId="303537E0" w14:textId="68687364"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ΒΙΚ</w:t>
            </w:r>
          </w:p>
        </w:tc>
        <w:tc>
          <w:tcPr>
            <w:tcW w:w="700" w:type="pct"/>
            <w:shd w:val="clear" w:color="auto" w:fill="auto"/>
            <w:noWrap/>
            <w:vAlign w:val="bottom"/>
            <w:hideMark/>
          </w:tcPr>
          <w:p w14:paraId="04AD4B8B"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ED11FD" w:rsidRPr="00A0186B" w14:paraId="73C88263" w14:textId="77777777" w:rsidTr="00A0186B">
        <w:trPr>
          <w:cantSplit/>
        </w:trPr>
        <w:tc>
          <w:tcPr>
            <w:tcW w:w="800" w:type="pct"/>
            <w:shd w:val="clear" w:color="auto" w:fill="FAF9F8"/>
            <w:noWrap/>
            <w:vAlign w:val="bottom"/>
            <w:hideMark/>
          </w:tcPr>
          <w:p w14:paraId="05D90CBB" w14:textId="7E5558D1"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ΚΟΥΙΝ</w:t>
            </w:r>
          </w:p>
        </w:tc>
        <w:tc>
          <w:tcPr>
            <w:tcW w:w="700" w:type="pct"/>
            <w:shd w:val="clear" w:color="auto" w:fill="FAF9F8"/>
            <w:noWrap/>
            <w:vAlign w:val="bottom"/>
            <w:hideMark/>
          </w:tcPr>
          <w:p w14:paraId="72CA133C"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ED11FD" w:rsidRPr="00A0186B" w14:paraId="3C10E678" w14:textId="77777777" w:rsidTr="00A0186B">
        <w:trPr>
          <w:cantSplit/>
        </w:trPr>
        <w:tc>
          <w:tcPr>
            <w:tcW w:w="800" w:type="pct"/>
            <w:shd w:val="clear" w:color="auto" w:fill="auto"/>
            <w:noWrap/>
            <w:vAlign w:val="bottom"/>
            <w:hideMark/>
          </w:tcPr>
          <w:p w14:paraId="6E3F0227" w14:textId="6AAA9637"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ΔΑ</w:t>
            </w:r>
          </w:p>
        </w:tc>
        <w:tc>
          <w:tcPr>
            <w:tcW w:w="700" w:type="pct"/>
            <w:shd w:val="clear" w:color="auto" w:fill="auto"/>
            <w:noWrap/>
            <w:vAlign w:val="bottom"/>
            <w:hideMark/>
          </w:tcPr>
          <w:p w14:paraId="02428B7B"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D11FD" w:rsidRPr="00A0186B" w14:paraId="1E835043" w14:textId="77777777" w:rsidTr="00A0186B">
        <w:trPr>
          <w:cantSplit/>
        </w:trPr>
        <w:tc>
          <w:tcPr>
            <w:tcW w:w="800" w:type="pct"/>
            <w:shd w:val="clear" w:color="auto" w:fill="FAF9F8"/>
            <w:noWrap/>
            <w:vAlign w:val="bottom"/>
            <w:hideMark/>
          </w:tcPr>
          <w:p w14:paraId="6F6661B5" w14:textId="2F887878"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ΝΑ</w:t>
            </w:r>
          </w:p>
        </w:tc>
        <w:tc>
          <w:tcPr>
            <w:tcW w:w="700" w:type="pct"/>
            <w:shd w:val="clear" w:color="auto" w:fill="FAF9F8"/>
            <w:noWrap/>
            <w:vAlign w:val="bottom"/>
            <w:hideMark/>
          </w:tcPr>
          <w:p w14:paraId="45BF4DF8"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ED11FD" w:rsidRPr="00A0186B" w14:paraId="0A629A38" w14:textId="77777777" w:rsidTr="00A0186B">
        <w:trPr>
          <w:cantSplit/>
        </w:trPr>
        <w:tc>
          <w:tcPr>
            <w:tcW w:w="800" w:type="pct"/>
            <w:shd w:val="clear" w:color="auto" w:fill="auto"/>
            <w:noWrap/>
            <w:vAlign w:val="bottom"/>
            <w:hideMark/>
          </w:tcPr>
          <w:p w14:paraId="2EAAEFE9" w14:textId="218805B3"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ΤΑΣ</w:t>
            </w:r>
          </w:p>
        </w:tc>
        <w:tc>
          <w:tcPr>
            <w:tcW w:w="700" w:type="pct"/>
            <w:shd w:val="clear" w:color="auto" w:fill="auto"/>
            <w:noWrap/>
            <w:vAlign w:val="bottom"/>
            <w:hideMark/>
          </w:tcPr>
          <w:p w14:paraId="6EC281C0"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ED11FD" w:rsidRPr="00A0186B" w14:paraId="13287316" w14:textId="77777777" w:rsidTr="00A0186B">
        <w:trPr>
          <w:cantSplit/>
        </w:trPr>
        <w:tc>
          <w:tcPr>
            <w:tcW w:w="800" w:type="pct"/>
            <w:shd w:val="clear" w:color="auto" w:fill="FAF9F8"/>
            <w:noWrap/>
            <w:vAlign w:val="bottom"/>
            <w:hideMark/>
          </w:tcPr>
          <w:p w14:paraId="03C3052E" w14:textId="53C5400A"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ΕΑΠ</w:t>
            </w:r>
          </w:p>
        </w:tc>
        <w:tc>
          <w:tcPr>
            <w:tcW w:w="700" w:type="pct"/>
            <w:shd w:val="clear" w:color="auto" w:fill="FAF9F8"/>
            <w:noWrap/>
            <w:vAlign w:val="bottom"/>
            <w:hideMark/>
          </w:tcPr>
          <w:p w14:paraId="6BAA56FA"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D11FD" w:rsidRPr="00A0186B" w14:paraId="3B706D58" w14:textId="77777777" w:rsidTr="00A0186B">
        <w:trPr>
          <w:cantSplit/>
        </w:trPr>
        <w:tc>
          <w:tcPr>
            <w:tcW w:w="800" w:type="pct"/>
            <w:shd w:val="clear" w:color="auto" w:fill="auto"/>
            <w:noWrap/>
            <w:vAlign w:val="bottom"/>
            <w:hideMark/>
          </w:tcPr>
          <w:p w14:paraId="11D3BBE8" w14:textId="37A1BD82" w:rsidR="00ED11FD" w:rsidRPr="00A0186B" w:rsidRDefault="00ED11FD" w:rsidP="002A249B">
            <w:pPr>
              <w:spacing w:after="0" w:line="240" w:lineRule="auto"/>
              <w:rPr>
                <w:rFonts w:eastAsia="Times New Roman" w:cs="Arial"/>
                <w:color w:val="000000"/>
                <w:sz w:val="20"/>
                <w:szCs w:val="20"/>
                <w:lang w:eastAsia="en-AU"/>
              </w:rPr>
            </w:pPr>
            <w:r w:rsidRPr="00B67C4E">
              <w:rPr>
                <w:rFonts w:eastAsia="Times New Roman" w:cs="Calibri"/>
                <w:color w:val="000000"/>
                <w:lang w:val="el" w:eastAsia="en-AU"/>
              </w:rPr>
              <w:t>ΒΕ</w:t>
            </w:r>
          </w:p>
        </w:tc>
        <w:tc>
          <w:tcPr>
            <w:tcW w:w="700" w:type="pct"/>
            <w:shd w:val="clear" w:color="auto" w:fill="auto"/>
            <w:noWrap/>
            <w:vAlign w:val="bottom"/>
            <w:hideMark/>
          </w:tcPr>
          <w:p w14:paraId="02DC6D81"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ED11FD" w:rsidRPr="00A0186B" w:rsidRDefault="00ED11F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ED11FD" w:rsidRPr="00A0186B" w:rsidRDefault="00ED11F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D11FD" w:rsidRPr="00A0186B" w14:paraId="638EE825" w14:textId="77777777" w:rsidTr="00A0186B">
        <w:trPr>
          <w:cantSplit/>
        </w:trPr>
        <w:tc>
          <w:tcPr>
            <w:tcW w:w="800" w:type="pct"/>
            <w:shd w:val="clear" w:color="auto" w:fill="E4E9F3"/>
            <w:noWrap/>
            <w:vAlign w:val="bottom"/>
            <w:hideMark/>
          </w:tcPr>
          <w:p w14:paraId="631F8AAE" w14:textId="5A82B466" w:rsidR="00ED11FD" w:rsidRPr="00A0186B" w:rsidRDefault="00ED11FD" w:rsidP="002A249B">
            <w:pPr>
              <w:spacing w:after="0" w:line="240" w:lineRule="auto"/>
              <w:rPr>
                <w:rFonts w:eastAsia="Times New Roman" w:cs="Arial"/>
                <w:b/>
                <w:color w:val="000000"/>
                <w:sz w:val="20"/>
                <w:szCs w:val="20"/>
                <w:lang w:eastAsia="en-AU"/>
              </w:rPr>
            </w:pPr>
            <w:r w:rsidRPr="00B67C4E">
              <w:rPr>
                <w:rFonts w:eastAsia="Times New Roman" w:cs="Calibri"/>
                <w:b/>
                <w:bCs/>
                <w:color w:val="000000"/>
                <w:lang w:val="el" w:eastAsia="en-AU"/>
              </w:rPr>
              <w:t>Εθνικό Σύνολο</w:t>
            </w:r>
          </w:p>
        </w:tc>
        <w:tc>
          <w:tcPr>
            <w:tcW w:w="700" w:type="pct"/>
            <w:shd w:val="clear" w:color="auto" w:fill="E4E9F3"/>
            <w:noWrap/>
            <w:vAlign w:val="bottom"/>
            <w:hideMark/>
          </w:tcPr>
          <w:p w14:paraId="4C181A83" w14:textId="581FE8EF" w:rsidR="00ED11FD" w:rsidRPr="00A0186B" w:rsidRDefault="00ED11FD"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ED11FD" w:rsidRPr="00A0186B" w:rsidRDefault="00ED11FD"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ED11FD" w:rsidRPr="00A0186B" w:rsidRDefault="00ED11FD"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ED11FD" w:rsidRPr="00A0186B" w:rsidRDefault="00ED11FD"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ED11FD" w:rsidRPr="00A0186B" w:rsidRDefault="00ED11FD"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ED11FD" w:rsidRPr="00A0186B" w:rsidRDefault="00ED11FD"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0D070127" w:rsidR="00C62233" w:rsidRDefault="000A1DB5" w:rsidP="0008481A">
      <w:pPr>
        <w:spacing w:before="240" w:after="240" w:line="240" w:lineRule="auto"/>
      </w:pPr>
      <w:r w:rsidRPr="00A562F4">
        <w:rPr>
          <w:rFonts w:cs="Arial"/>
          <w:lang w:val="el-GR"/>
        </w:rPr>
        <w:t>Πίνακας 8: TAP Πρώιμης Παιδικής Ηλικίας – πρόοδος δράσεων ανά στόχο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B97999" w:rsidRPr="00A0186B" w14:paraId="48214A0A" w14:textId="77777777" w:rsidTr="00B97999">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76BBFD13" w:rsidR="00B97999" w:rsidRPr="00A0186B" w:rsidRDefault="00B97999" w:rsidP="00B97999">
            <w:pPr>
              <w:spacing w:after="0" w:line="240" w:lineRule="auto"/>
              <w:rPr>
                <w:rFonts w:eastAsia="Times New Roman" w:cs="Arial"/>
                <w:b/>
                <w:bCs/>
                <w:color w:val="FFFFFF" w:themeColor="background1"/>
                <w:sz w:val="20"/>
                <w:szCs w:val="20"/>
                <w:lang w:eastAsia="en-AU"/>
              </w:rPr>
            </w:pPr>
            <w:bookmarkStart w:id="27" w:name="Title_08"/>
            <w:bookmarkEnd w:id="27"/>
            <w:r w:rsidRPr="00B97999">
              <w:rPr>
                <w:rFonts w:eastAsia="Times New Roman" w:cs="Calibri"/>
                <w:b/>
                <w:bCs/>
                <w:color w:val="FFFFFF" w:themeColor="background1"/>
                <w:lang w:val="el" w:eastAsia="en-AU"/>
              </w:rPr>
              <w:t>Στόχος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50AD1575" w:rsidR="00B97999" w:rsidRPr="00A0186B" w:rsidRDefault="00B97999" w:rsidP="00A2735A">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43FEEE2A" w:rsidR="00B97999" w:rsidRPr="00A0186B" w:rsidRDefault="00B97999" w:rsidP="00A2735A">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75086CBD" w:rsidR="00B97999" w:rsidRPr="00A0186B" w:rsidRDefault="00B97999" w:rsidP="00A2735A">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4BD7D8E5" w:rsidR="00B97999" w:rsidRPr="00A0186B" w:rsidRDefault="00B97999" w:rsidP="00A2735A">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0B4F5266" w:rsidR="00B97999" w:rsidRPr="00A0186B" w:rsidRDefault="00B97999" w:rsidP="00A2735A">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3C98E927" w:rsidR="00B97999" w:rsidRPr="00A0186B" w:rsidRDefault="00B97999" w:rsidP="00A2735A">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B97999"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11EC863B" w:rsidR="00B97999" w:rsidRPr="00A0186B" w:rsidRDefault="00B97999" w:rsidP="00785761">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1</w:t>
            </w:r>
          </w:p>
        </w:tc>
        <w:tc>
          <w:tcPr>
            <w:tcW w:w="700" w:type="pct"/>
            <w:tcBorders>
              <w:top w:val="single" w:sz="4" w:space="0" w:color="auto"/>
            </w:tcBorders>
            <w:shd w:val="clear" w:color="auto" w:fill="auto"/>
            <w:noWrap/>
            <w:vAlign w:val="bottom"/>
            <w:hideMark/>
          </w:tcPr>
          <w:p w14:paraId="7AD4F3B2" w14:textId="11F37C9F"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B97999" w:rsidRPr="00A0186B" w:rsidRDefault="00B9799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B97999" w:rsidRPr="00A0186B" w14:paraId="49E3D338" w14:textId="77777777" w:rsidTr="00785761">
        <w:trPr>
          <w:cantSplit/>
        </w:trPr>
        <w:tc>
          <w:tcPr>
            <w:tcW w:w="801" w:type="pct"/>
            <w:shd w:val="clear" w:color="auto" w:fill="FAF9F8"/>
            <w:noWrap/>
            <w:vAlign w:val="bottom"/>
            <w:hideMark/>
          </w:tcPr>
          <w:p w14:paraId="3251091E" w14:textId="4ED78330" w:rsidR="00B97999" w:rsidRPr="00A0186B" w:rsidRDefault="00B97999" w:rsidP="00785761">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2</w:t>
            </w:r>
          </w:p>
        </w:tc>
        <w:tc>
          <w:tcPr>
            <w:tcW w:w="700" w:type="pct"/>
            <w:shd w:val="clear" w:color="auto" w:fill="FAF9F8"/>
            <w:noWrap/>
            <w:vAlign w:val="bottom"/>
            <w:hideMark/>
          </w:tcPr>
          <w:p w14:paraId="69D78828" w14:textId="59AAF1F8"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B97999" w:rsidRPr="00A0186B" w:rsidRDefault="00B9799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B97999" w:rsidRPr="00A0186B" w14:paraId="6C460B42" w14:textId="77777777" w:rsidTr="00785761">
        <w:trPr>
          <w:cantSplit/>
        </w:trPr>
        <w:tc>
          <w:tcPr>
            <w:tcW w:w="801" w:type="pct"/>
            <w:shd w:val="clear" w:color="auto" w:fill="auto"/>
            <w:noWrap/>
            <w:vAlign w:val="bottom"/>
            <w:hideMark/>
          </w:tcPr>
          <w:p w14:paraId="442AE722" w14:textId="2CE558D6" w:rsidR="00B97999" w:rsidRPr="00A0186B" w:rsidRDefault="00B97999" w:rsidP="00785761">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3</w:t>
            </w:r>
          </w:p>
        </w:tc>
        <w:tc>
          <w:tcPr>
            <w:tcW w:w="700" w:type="pct"/>
            <w:shd w:val="clear" w:color="auto" w:fill="auto"/>
            <w:noWrap/>
            <w:vAlign w:val="bottom"/>
            <w:hideMark/>
          </w:tcPr>
          <w:p w14:paraId="3CF1CA62" w14:textId="238DB9F7"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B97999" w:rsidRPr="00A0186B" w:rsidRDefault="00B97999"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B97999" w:rsidRPr="00A0186B" w:rsidRDefault="00B97999"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5C554602" w:rsidR="00785761" w:rsidRPr="00A0186B" w:rsidRDefault="006A4441" w:rsidP="00785761">
            <w:pPr>
              <w:spacing w:after="0" w:line="240" w:lineRule="auto"/>
              <w:rPr>
                <w:rFonts w:eastAsia="Times New Roman" w:cs="Arial"/>
                <w:b/>
                <w:sz w:val="20"/>
                <w:szCs w:val="20"/>
                <w:lang w:eastAsia="en-AU"/>
              </w:rPr>
            </w:pPr>
            <w:r w:rsidRPr="006A4441">
              <w:rPr>
                <w:rFonts w:eastAsia="Times New Roman" w:cs="Calibri"/>
                <w:b/>
                <w:bCs/>
                <w:color w:val="000000"/>
                <w:lang w:val="el" w:eastAsia="en-AU"/>
              </w:rPr>
              <w:t>Συνολικά</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46F8BFAE" w:rsidR="00C62233" w:rsidRPr="00C62233" w:rsidRDefault="00AE318A" w:rsidP="0094489E">
      <w:pPr>
        <w:pStyle w:val="Heading1"/>
      </w:pPr>
      <w:bookmarkStart w:id="28" w:name="_Toc153377922"/>
      <w:proofErr w:type="spellStart"/>
      <w:r w:rsidRPr="00AE318A">
        <w:lastRenderedPageBreak/>
        <w:t>Στοχευμένο</w:t>
      </w:r>
      <w:proofErr w:type="spellEnd"/>
      <w:r w:rsidRPr="00AE318A">
        <w:t xml:space="preserve"> </w:t>
      </w:r>
      <w:proofErr w:type="spellStart"/>
      <w:r w:rsidRPr="00AE318A">
        <w:t>Σχέδιο</w:t>
      </w:r>
      <w:proofErr w:type="spellEnd"/>
      <w:r w:rsidRPr="00AE318A">
        <w:t xml:space="preserve"> </w:t>
      </w:r>
      <w:proofErr w:type="spellStart"/>
      <w:r w:rsidRPr="00AE318A">
        <w:t>Δράσης</w:t>
      </w:r>
      <w:proofErr w:type="spellEnd"/>
      <w:r w:rsidRPr="00AE318A">
        <w:t xml:space="preserve"> </w:t>
      </w:r>
      <w:proofErr w:type="spellStart"/>
      <w:r w:rsidRPr="00AE318A">
        <w:t>γι</w:t>
      </w:r>
      <w:proofErr w:type="spellEnd"/>
      <w:r w:rsidRPr="00AE318A">
        <w:t xml:space="preserve">α </w:t>
      </w:r>
      <w:proofErr w:type="spellStart"/>
      <w:r w:rsidRPr="00AE318A">
        <w:t>την</w:t>
      </w:r>
      <w:proofErr w:type="spellEnd"/>
      <w:r w:rsidRPr="00AE318A">
        <w:t xml:space="preserve"> </w:t>
      </w:r>
      <w:proofErr w:type="spellStart"/>
      <w:r w:rsidRPr="00AE318A">
        <w:t>Ασφάλει</w:t>
      </w:r>
      <w:proofErr w:type="spellEnd"/>
      <w:r w:rsidRPr="00AE318A">
        <w:t>α</w:t>
      </w:r>
      <w:bookmarkEnd w:id="28"/>
    </w:p>
    <w:p w14:paraId="583BD182" w14:textId="3A1F9B46" w:rsidR="00DA227A" w:rsidRPr="00AE318A" w:rsidRDefault="00AE318A" w:rsidP="00515A1C">
      <w:pPr>
        <w:pStyle w:val="Heading2"/>
        <w:pBdr>
          <w:top w:val="none" w:sz="0" w:space="0" w:color="auto"/>
        </w:pBdr>
      </w:pPr>
      <w:bookmarkStart w:id="29" w:name="_Toc153292329"/>
      <w:bookmarkStart w:id="30" w:name="_Toc153377923"/>
      <w:r w:rsidRPr="00AE318A">
        <w:rPr>
          <w:rFonts w:cs="Arial"/>
          <w:bCs w:val="0"/>
          <w:lang w:val="el-GR"/>
        </w:rPr>
        <w:t>Εισαγωγή</w:t>
      </w:r>
      <w:bookmarkEnd w:id="29"/>
      <w:bookmarkEnd w:id="30"/>
    </w:p>
    <w:p w14:paraId="2150FEAB" w14:textId="77777777" w:rsidR="00AE318A" w:rsidRPr="00A562F4" w:rsidRDefault="00AE318A" w:rsidP="00AE318A">
      <w:pPr>
        <w:spacing w:before="240" w:after="240" w:line="240" w:lineRule="auto"/>
        <w:rPr>
          <w:rFonts w:cs="Arial"/>
          <w:lang w:val="el-GR"/>
        </w:rPr>
      </w:pPr>
      <w:r w:rsidRPr="00A562F4">
        <w:rPr>
          <w:rFonts w:cs="Arial"/>
          <w:lang w:val="el-GR"/>
        </w:rPr>
        <w:t>Το TAP Ασφάλειας [Safety TAP] έχει σχεδιαστεί για να οδηγεί την πρόοδο στον τομέα Αποτελεσμάτων Ασφάλειας, Δικαιωμάτων και Δικαιοσύνης της ADS.</w:t>
      </w:r>
    </w:p>
    <w:p w14:paraId="3B46AE0E" w14:textId="77777777" w:rsidR="00AE318A" w:rsidRPr="00A562F4" w:rsidRDefault="00AE318A" w:rsidP="00AE318A">
      <w:pPr>
        <w:spacing w:before="240" w:after="240" w:line="240" w:lineRule="auto"/>
        <w:rPr>
          <w:rFonts w:cs="Arial"/>
          <w:lang w:val="el-GR"/>
        </w:rPr>
      </w:pPr>
      <w:r w:rsidRPr="00A562F4">
        <w:rPr>
          <w:rFonts w:cs="Arial"/>
          <w:lang w:val="el-GR"/>
        </w:rPr>
        <w:t>Αυτός ο Τομέας Αποτελεσμάτων στοχεύει να διασφαλίσει ότι τα δικαιώματα των ατόμων με αναπηρία προωθούνται, στηρίζονται και προστατεύονται και τα άτομα με αναπηρία αισθάνονται ασφαλή και απολαμβάνουν ισότητα ενώπιον του νόμου.</w:t>
      </w:r>
    </w:p>
    <w:p w14:paraId="219010F3" w14:textId="77777777" w:rsidR="00AE318A" w:rsidRPr="00A562F4" w:rsidRDefault="00AE318A" w:rsidP="00AE318A">
      <w:pPr>
        <w:spacing w:before="240" w:after="240" w:line="240" w:lineRule="auto"/>
        <w:rPr>
          <w:rFonts w:cs="Arial"/>
          <w:lang w:val="el-GR"/>
        </w:rPr>
      </w:pPr>
      <w:r w:rsidRPr="00A562F4">
        <w:rPr>
          <w:rFonts w:cs="Arial"/>
          <w:lang w:val="el-GR"/>
        </w:rPr>
        <w:t>Στο πλαίσιο του TAP Ασφάλειας, υπάρχουν 117 δράσεις από όλες τις κυβερνήσεις, της Αυστραλίας, των Πολιτειών και Επικρατειών που αναφέρονται για την περίοδο 2022-2023.</w:t>
      </w:r>
    </w:p>
    <w:p w14:paraId="2EE70728" w14:textId="77777777" w:rsidR="00AE318A" w:rsidRPr="00A562F4" w:rsidRDefault="00AE318A" w:rsidP="00AE318A">
      <w:pPr>
        <w:spacing w:before="240" w:after="240" w:line="240" w:lineRule="auto"/>
        <w:rPr>
          <w:rFonts w:cs="Arial"/>
          <w:lang w:val="el-GR"/>
        </w:rPr>
      </w:pPr>
      <w:r w:rsidRPr="00A562F4">
        <w:rPr>
          <w:rFonts w:cs="Arial"/>
          <w:lang w:val="el-GR"/>
        </w:rPr>
        <w:t>Αυτό περιλαμβάνει δράσεις που</w:t>
      </w:r>
    </w:p>
    <w:p w14:paraId="1209E98A" w14:textId="700A4AF1" w:rsidR="00AE318A" w:rsidRDefault="00AE318A" w:rsidP="00AE318A">
      <w:pPr>
        <w:spacing w:before="240" w:after="240" w:line="240" w:lineRule="auto"/>
      </w:pPr>
      <w:r w:rsidRPr="00A562F4">
        <w:rPr>
          <w:rFonts w:cs="Arial"/>
          <w:lang w:val="el-GR"/>
        </w:rPr>
        <w:t>στηρίζουν τον εντοπισμό ατόμων με αναπηρία που κινδυνεύουν να υποστούν βλάβη, εξετάζουν τον τρόπο καλύτερης ευθυγράμμισης της εθνικής νομοθεσίας και πολιτικής και βελτιώνουν τις υπηρεσίες και τους πόρους που στηρίζουν τα άτομα που κινδυνεύουν.</w:t>
      </w:r>
    </w:p>
    <w:p w14:paraId="1ABC1D7A" w14:textId="7E57EBAD" w:rsidR="00C62233" w:rsidRPr="000C70F1" w:rsidRDefault="000C70F1" w:rsidP="00B71B33">
      <w:pPr>
        <w:pStyle w:val="Heading2"/>
      </w:pPr>
      <w:bookmarkStart w:id="31" w:name="_Toc153292330"/>
      <w:bookmarkStart w:id="32" w:name="_Toc153377924"/>
      <w:r w:rsidRPr="000C70F1">
        <w:rPr>
          <w:rFonts w:cs="Arial"/>
          <w:bCs w:val="0"/>
          <w:lang w:val="el-GR"/>
        </w:rPr>
        <w:t>Στόχοι</w:t>
      </w:r>
      <w:bookmarkEnd w:id="31"/>
      <w:bookmarkEnd w:id="32"/>
      <w:r w:rsidR="00C62233" w:rsidRPr="000C70F1">
        <w:t xml:space="preserve"> </w:t>
      </w:r>
    </w:p>
    <w:p w14:paraId="3DC39654" w14:textId="22F87243" w:rsidR="00C62233" w:rsidRDefault="000C70F1" w:rsidP="00B71B33">
      <w:pPr>
        <w:pStyle w:val="ListParagraph"/>
        <w:numPr>
          <w:ilvl w:val="0"/>
          <w:numId w:val="43"/>
        </w:numPr>
        <w:spacing w:after="120" w:line="240" w:lineRule="auto"/>
      </w:pPr>
      <w:r w:rsidRPr="00A562F4">
        <w:rPr>
          <w:rFonts w:cs="Arial"/>
          <w:lang w:val="el-GR"/>
        </w:rPr>
        <w:t>Να δημιουργήσει την ικανότητα εντοπισμού και ανταπόκρισης σε παράγοντες κινδύνου και προστατευτικούς παράγοντες που έχουν ως αποτέλεσμα ένα άτομο με αναπηρία να υποστεί βλάβη ή ενδεχομένως να διατρέχει κίνδυνο βλάβης.</w:t>
      </w:r>
      <w:r w:rsidR="00C62233">
        <w:t xml:space="preserve"> </w:t>
      </w:r>
    </w:p>
    <w:p w14:paraId="136AF986" w14:textId="60F025B2" w:rsidR="00C62233" w:rsidRDefault="000C70F1" w:rsidP="0039639B">
      <w:pPr>
        <w:pStyle w:val="ListParagraph"/>
        <w:numPr>
          <w:ilvl w:val="0"/>
          <w:numId w:val="43"/>
        </w:numPr>
        <w:spacing w:after="120" w:line="240" w:lineRule="auto"/>
      </w:pPr>
      <w:r w:rsidRPr="00A562F4">
        <w:rPr>
          <w:rFonts w:cs="Arial"/>
          <w:lang w:val="el-GR"/>
        </w:rPr>
        <w:t xml:space="preserve">Να βεβαιωθεί ότι οι βασικές και εξειδικευμένες υπηρεσίες αναπηρίας παρέχουν κατάλληλες και αναλογικές προστασίες για </w:t>
      </w:r>
      <w:r w:rsidR="0039639B" w:rsidRPr="0039639B">
        <w:rPr>
          <w:rFonts w:cs="Arial"/>
          <w:lang w:val="el-GR"/>
        </w:rPr>
        <w:t>τ'</w:t>
      </w:r>
      <w:r w:rsidRPr="00A562F4">
        <w:rPr>
          <w:rFonts w:cs="Arial"/>
          <w:lang w:val="el-GR"/>
        </w:rPr>
        <w:t>άτομα με αναπηρίες που βιώνουν ή ενδέχεται να κινδυνεύουν να διατρέχει κίνδυνο βλάβης.</w:t>
      </w:r>
      <w:r w:rsidR="00C62233">
        <w:t xml:space="preserve"> </w:t>
      </w:r>
    </w:p>
    <w:p w14:paraId="09F33777" w14:textId="2E0DD58F" w:rsidR="00C62233" w:rsidRDefault="000C70F1" w:rsidP="00B71B33">
      <w:pPr>
        <w:pStyle w:val="ListParagraph"/>
        <w:numPr>
          <w:ilvl w:val="0"/>
          <w:numId w:val="43"/>
        </w:numPr>
        <w:spacing w:after="120" w:line="240" w:lineRule="auto"/>
      </w:pPr>
      <w:r w:rsidRPr="00A562F4">
        <w:rPr>
          <w:rFonts w:cs="Arial"/>
          <w:lang w:val="el-GR"/>
        </w:rPr>
        <w:t>Να ενισχύσει το σχεδιασμό όλων των συστημάτων κρατικών υπηρεσιών και της στήριξης που παρέχουν σε άτομα με αναπηρίες που διατρέχουν κίνδυνο βλάβης.</w:t>
      </w:r>
      <w:r w:rsidR="00C62233">
        <w:t xml:space="preserve"> </w:t>
      </w:r>
    </w:p>
    <w:p w14:paraId="52A38308" w14:textId="4F68331A" w:rsidR="00C62233" w:rsidRDefault="000C70F1" w:rsidP="00B71B33">
      <w:pPr>
        <w:pStyle w:val="ListParagraph"/>
        <w:numPr>
          <w:ilvl w:val="0"/>
          <w:numId w:val="43"/>
        </w:numPr>
        <w:spacing w:after="120" w:line="240" w:lineRule="auto"/>
      </w:pPr>
      <w:r w:rsidRPr="00A562F4">
        <w:rPr>
          <w:rFonts w:cs="Arial"/>
          <w:lang w:val="el-GR"/>
        </w:rPr>
        <w:t>Να μειώσει και να εξαλείψει τη χρήση περιοριστικών πρακτικών σε όλα τα συστήματα κρατικών υπηρεσιών.</w:t>
      </w:r>
    </w:p>
    <w:p w14:paraId="65E6A996" w14:textId="4B94EFD4" w:rsidR="00C62233" w:rsidRDefault="000C70F1" w:rsidP="00B71B33">
      <w:pPr>
        <w:pStyle w:val="ListParagraph"/>
        <w:numPr>
          <w:ilvl w:val="0"/>
          <w:numId w:val="43"/>
        </w:numPr>
        <w:spacing w:after="120" w:line="240" w:lineRule="auto"/>
      </w:pPr>
      <w:r w:rsidRPr="00A562F4">
        <w:rPr>
          <w:rFonts w:cs="Arial"/>
          <w:lang w:val="el-GR"/>
        </w:rPr>
        <w:t>Να δημιουργήσει ατομική ικανότητα και αποτελεσματικών φυσικών διασφαλίσεων (δηλαδή άτυπη στήριξη και προστασία, όπως σύνδεση με την οικογένεια και την κοινότητα) των ατόμων με αναπηρία.</w:t>
      </w:r>
    </w:p>
    <w:p w14:paraId="6F491625" w14:textId="77777777" w:rsidR="00C62233" w:rsidRDefault="00C62233">
      <w:r>
        <w:br w:type="page"/>
      </w:r>
    </w:p>
    <w:p w14:paraId="61E37569" w14:textId="52E145E5" w:rsidR="00C62233" w:rsidRPr="0066071F" w:rsidRDefault="005B7EFA" w:rsidP="0066071F">
      <w:pPr>
        <w:rPr>
          <w:b/>
          <w:bCs/>
          <w:color w:val="6C1740"/>
          <w:sz w:val="94"/>
          <w:szCs w:val="94"/>
        </w:rPr>
      </w:pPr>
      <w:r w:rsidRPr="005B7EFA">
        <w:rPr>
          <w:b/>
          <w:bCs/>
          <w:color w:val="6C1740"/>
          <w:sz w:val="94"/>
          <w:szCs w:val="94"/>
        </w:rPr>
        <w:lastRenderedPageBreak/>
        <w:t xml:space="preserve">TAP </w:t>
      </w:r>
      <w:proofErr w:type="spellStart"/>
      <w:r w:rsidRPr="005B7EFA">
        <w:rPr>
          <w:b/>
          <w:bCs/>
          <w:color w:val="6C1740"/>
          <w:sz w:val="94"/>
          <w:szCs w:val="94"/>
        </w:rPr>
        <w:t>Ασφάλει</w:t>
      </w:r>
      <w:proofErr w:type="spellEnd"/>
      <w:r w:rsidRPr="005B7EFA">
        <w:rPr>
          <w:b/>
          <w:bCs/>
          <w:color w:val="6C1740"/>
          <w:sz w:val="94"/>
          <w:szCs w:val="94"/>
        </w:rPr>
        <w:t>ας</w:t>
      </w:r>
    </w:p>
    <w:p w14:paraId="4AF4A1D1" w14:textId="31E5B832" w:rsidR="00C62233" w:rsidRDefault="00942C33" w:rsidP="00697A46">
      <w:pPr>
        <w:spacing w:before="240" w:after="240" w:line="240" w:lineRule="auto"/>
      </w:pPr>
      <w:r w:rsidRPr="00A562F4">
        <w:rPr>
          <w:rFonts w:cs="Arial"/>
          <w:lang w:val="el-GR"/>
        </w:rPr>
        <w:t>Πίνακας 9: TAP Ασφάλειας – πρόοδος δράσεων από την κυβέρνηση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294"/>
        <w:gridCol w:w="1294"/>
        <w:gridCol w:w="1294"/>
        <w:gridCol w:w="1294"/>
        <w:gridCol w:w="1294"/>
        <w:gridCol w:w="1294"/>
      </w:tblGrid>
      <w:tr w:rsidR="00B72DB9"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6A32D115" w:rsidR="00B72DB9" w:rsidRPr="00A0186B" w:rsidRDefault="00B72DB9" w:rsidP="002A249B">
            <w:pPr>
              <w:spacing w:after="0" w:line="240" w:lineRule="auto"/>
              <w:rPr>
                <w:rFonts w:eastAsia="Times New Roman" w:cs="Arial"/>
                <w:b/>
                <w:bCs/>
                <w:color w:val="FFFFFF" w:themeColor="background1"/>
                <w:sz w:val="20"/>
                <w:szCs w:val="20"/>
                <w:lang w:eastAsia="en-AU"/>
              </w:rPr>
            </w:pPr>
            <w:bookmarkStart w:id="33" w:name="Title_09"/>
            <w:bookmarkEnd w:id="33"/>
            <w:r w:rsidRPr="002009B8">
              <w:rPr>
                <w:rFonts w:eastAsia="Times New Roman" w:cs="Calibri"/>
                <w:b/>
                <w:bCs/>
                <w:color w:val="FFFFFF" w:themeColor="background1"/>
                <w:sz w:val="18"/>
                <w:szCs w:val="18"/>
                <w:lang w:val="el" w:eastAsia="en-AU"/>
              </w:rPr>
              <w:t>Κυβέρνηση</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278DCBA7" w:rsidR="00B72DB9" w:rsidRPr="00A0186B" w:rsidRDefault="00B72DB9" w:rsidP="00464AAF">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45D25861"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4797D9AC"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6E694AA3"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279DF424"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671C6659" w:rsidR="00B72DB9" w:rsidRPr="00A0186B" w:rsidRDefault="00B72DB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B72DB9" w:rsidRPr="00A0186B" w14:paraId="1A6B4889" w14:textId="77777777" w:rsidTr="00A2735A">
        <w:trPr>
          <w:cantSplit/>
        </w:trPr>
        <w:tc>
          <w:tcPr>
            <w:tcW w:w="800" w:type="pct"/>
            <w:tcBorders>
              <w:top w:val="single" w:sz="4" w:space="0" w:color="auto"/>
            </w:tcBorders>
            <w:noWrap/>
            <w:vAlign w:val="bottom"/>
            <w:hideMark/>
          </w:tcPr>
          <w:p w14:paraId="1EE59503" w14:textId="3C14D6F5"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Αυσ Κυβ</w:t>
            </w:r>
          </w:p>
        </w:tc>
        <w:tc>
          <w:tcPr>
            <w:tcW w:w="700" w:type="pct"/>
            <w:tcBorders>
              <w:top w:val="single" w:sz="4" w:space="0" w:color="auto"/>
            </w:tcBorders>
            <w:noWrap/>
            <w:hideMark/>
          </w:tcPr>
          <w:p w14:paraId="6892605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B72DB9" w:rsidRPr="00A0186B" w14:paraId="41FE6ECC" w14:textId="77777777" w:rsidTr="00A2735A">
        <w:trPr>
          <w:cantSplit/>
        </w:trPr>
        <w:tc>
          <w:tcPr>
            <w:tcW w:w="800" w:type="pct"/>
            <w:shd w:val="clear" w:color="auto" w:fill="FAF9F8"/>
            <w:noWrap/>
            <w:vAlign w:val="bottom"/>
            <w:hideMark/>
          </w:tcPr>
          <w:p w14:paraId="20CA60DA" w14:textId="0FE5A646"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ΝΝΟ</w:t>
            </w:r>
          </w:p>
        </w:tc>
        <w:tc>
          <w:tcPr>
            <w:tcW w:w="700" w:type="pct"/>
            <w:shd w:val="clear" w:color="auto" w:fill="FAF9F8"/>
            <w:noWrap/>
            <w:hideMark/>
          </w:tcPr>
          <w:p w14:paraId="0EF23DB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B72DB9" w:rsidRPr="00A0186B" w14:paraId="54AFFBF3" w14:textId="77777777" w:rsidTr="00A2735A">
        <w:trPr>
          <w:cantSplit/>
        </w:trPr>
        <w:tc>
          <w:tcPr>
            <w:tcW w:w="800" w:type="pct"/>
            <w:noWrap/>
            <w:vAlign w:val="bottom"/>
            <w:hideMark/>
          </w:tcPr>
          <w:p w14:paraId="58ED579B" w14:textId="4526359E"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ΒΙΚ</w:t>
            </w:r>
          </w:p>
        </w:tc>
        <w:tc>
          <w:tcPr>
            <w:tcW w:w="700" w:type="pct"/>
            <w:noWrap/>
            <w:hideMark/>
          </w:tcPr>
          <w:p w14:paraId="2446CACC"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72DB9" w:rsidRPr="00A0186B" w14:paraId="04301E7D" w14:textId="77777777" w:rsidTr="00A2735A">
        <w:trPr>
          <w:cantSplit/>
        </w:trPr>
        <w:tc>
          <w:tcPr>
            <w:tcW w:w="800" w:type="pct"/>
            <w:shd w:val="clear" w:color="auto" w:fill="FAF9F8"/>
            <w:noWrap/>
            <w:vAlign w:val="bottom"/>
            <w:hideMark/>
          </w:tcPr>
          <w:p w14:paraId="7E618625" w14:textId="6CF32FEF"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ΚΟΥΙΝ</w:t>
            </w:r>
          </w:p>
        </w:tc>
        <w:tc>
          <w:tcPr>
            <w:tcW w:w="700" w:type="pct"/>
            <w:shd w:val="clear" w:color="auto" w:fill="FAF9F8"/>
            <w:noWrap/>
            <w:hideMark/>
          </w:tcPr>
          <w:p w14:paraId="7E6436B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B72DB9" w:rsidRPr="00A0186B" w14:paraId="6376A06A" w14:textId="77777777" w:rsidTr="00A2735A">
        <w:trPr>
          <w:cantSplit/>
        </w:trPr>
        <w:tc>
          <w:tcPr>
            <w:tcW w:w="800" w:type="pct"/>
            <w:noWrap/>
            <w:vAlign w:val="bottom"/>
            <w:hideMark/>
          </w:tcPr>
          <w:p w14:paraId="450E5E40" w14:textId="609AF07A"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ΔΑ</w:t>
            </w:r>
          </w:p>
        </w:tc>
        <w:tc>
          <w:tcPr>
            <w:tcW w:w="700" w:type="pct"/>
            <w:noWrap/>
            <w:hideMark/>
          </w:tcPr>
          <w:p w14:paraId="5342A9F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B72DB9" w:rsidRPr="00A0186B" w14:paraId="33572A73" w14:textId="77777777" w:rsidTr="00A2735A">
        <w:trPr>
          <w:cantSplit/>
        </w:trPr>
        <w:tc>
          <w:tcPr>
            <w:tcW w:w="800" w:type="pct"/>
            <w:shd w:val="clear" w:color="auto" w:fill="FAF9F8"/>
            <w:noWrap/>
            <w:vAlign w:val="bottom"/>
            <w:hideMark/>
          </w:tcPr>
          <w:p w14:paraId="58F4EF6A" w14:textId="6518F477"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ΝΑ</w:t>
            </w:r>
          </w:p>
        </w:tc>
        <w:tc>
          <w:tcPr>
            <w:tcW w:w="700" w:type="pct"/>
            <w:shd w:val="clear" w:color="auto" w:fill="FAF9F8"/>
            <w:noWrap/>
            <w:hideMark/>
          </w:tcPr>
          <w:p w14:paraId="4791A30E"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B72DB9" w:rsidRPr="00A0186B" w14:paraId="79FB5A6D" w14:textId="77777777" w:rsidTr="00A2735A">
        <w:trPr>
          <w:cantSplit/>
        </w:trPr>
        <w:tc>
          <w:tcPr>
            <w:tcW w:w="800" w:type="pct"/>
            <w:noWrap/>
            <w:vAlign w:val="bottom"/>
            <w:hideMark/>
          </w:tcPr>
          <w:p w14:paraId="32045DC3" w14:textId="5DF8B38B"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ΤΑΣ</w:t>
            </w:r>
          </w:p>
        </w:tc>
        <w:tc>
          <w:tcPr>
            <w:tcW w:w="700" w:type="pct"/>
            <w:noWrap/>
            <w:hideMark/>
          </w:tcPr>
          <w:p w14:paraId="6C8DCF7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B72DB9" w:rsidRPr="00A0186B" w14:paraId="08D656B7" w14:textId="77777777" w:rsidTr="00A2735A">
        <w:trPr>
          <w:cantSplit/>
        </w:trPr>
        <w:tc>
          <w:tcPr>
            <w:tcW w:w="800" w:type="pct"/>
            <w:shd w:val="clear" w:color="auto" w:fill="FAF9F8"/>
            <w:noWrap/>
            <w:vAlign w:val="bottom"/>
            <w:hideMark/>
          </w:tcPr>
          <w:p w14:paraId="3AC90D32" w14:textId="697B400E"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ΕΑΠ</w:t>
            </w:r>
          </w:p>
        </w:tc>
        <w:tc>
          <w:tcPr>
            <w:tcW w:w="700" w:type="pct"/>
            <w:shd w:val="clear" w:color="auto" w:fill="FAF9F8"/>
            <w:noWrap/>
            <w:hideMark/>
          </w:tcPr>
          <w:p w14:paraId="4E0C0BE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72DB9" w:rsidRPr="00A0186B" w14:paraId="374EAD0F" w14:textId="77777777" w:rsidTr="00A2735A">
        <w:trPr>
          <w:cantSplit/>
        </w:trPr>
        <w:tc>
          <w:tcPr>
            <w:tcW w:w="800" w:type="pct"/>
            <w:noWrap/>
            <w:vAlign w:val="bottom"/>
            <w:hideMark/>
          </w:tcPr>
          <w:p w14:paraId="21C95C9C" w14:textId="3C5AE88C"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ΒΕ</w:t>
            </w:r>
          </w:p>
        </w:tc>
        <w:tc>
          <w:tcPr>
            <w:tcW w:w="700" w:type="pct"/>
            <w:noWrap/>
            <w:hideMark/>
          </w:tcPr>
          <w:p w14:paraId="44F29401"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72DB9" w:rsidRPr="00A0186B" w14:paraId="685DB864" w14:textId="77777777" w:rsidTr="00A2735A">
        <w:trPr>
          <w:cantSplit/>
        </w:trPr>
        <w:tc>
          <w:tcPr>
            <w:tcW w:w="800" w:type="pct"/>
            <w:shd w:val="clear" w:color="auto" w:fill="E4E9F3"/>
            <w:noWrap/>
            <w:vAlign w:val="bottom"/>
            <w:hideMark/>
          </w:tcPr>
          <w:p w14:paraId="6051DFDB" w14:textId="154128D0" w:rsidR="00B72DB9" w:rsidRPr="00A0186B" w:rsidRDefault="00B72DB9" w:rsidP="002A249B">
            <w:pPr>
              <w:spacing w:after="0" w:line="240" w:lineRule="auto"/>
              <w:rPr>
                <w:rFonts w:eastAsia="Times New Roman" w:cs="Arial"/>
                <w:b/>
                <w:sz w:val="20"/>
                <w:szCs w:val="20"/>
                <w:lang w:eastAsia="en-AU"/>
              </w:rPr>
            </w:pPr>
            <w:r w:rsidRPr="00B67C4E">
              <w:rPr>
                <w:rFonts w:eastAsia="Times New Roman" w:cs="Calibri"/>
                <w:b/>
                <w:bCs/>
                <w:color w:val="000000"/>
                <w:lang w:val="el" w:eastAsia="en-AU"/>
              </w:rPr>
              <w:t>Εθνικό Σύνολο</w:t>
            </w:r>
          </w:p>
        </w:tc>
        <w:tc>
          <w:tcPr>
            <w:tcW w:w="700" w:type="pct"/>
            <w:shd w:val="clear" w:color="auto" w:fill="E4E9F3"/>
            <w:noWrap/>
            <w:hideMark/>
          </w:tcPr>
          <w:p w14:paraId="4005B25E"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B72DB9" w:rsidRPr="00A0186B" w:rsidRDefault="00B72D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73DF2422" w:rsidR="00C62233" w:rsidRDefault="00942C33" w:rsidP="009A28E1">
      <w:pPr>
        <w:spacing w:before="240" w:after="240" w:line="240" w:lineRule="auto"/>
      </w:pPr>
      <w:r w:rsidRPr="00A562F4">
        <w:rPr>
          <w:rFonts w:cs="Arial"/>
          <w:lang w:val="el-GR"/>
        </w:rPr>
        <w:t>Πίνακας 10: TAP Ασφάλειας – πρόοδος των δράσεων ανά στόχο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B72DB9" w:rsidRPr="00A0186B" w14:paraId="1A442218" w14:textId="77777777" w:rsidTr="00A2735A">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0CAAD5E5" w:rsidR="00B72DB9" w:rsidRPr="00A0186B" w:rsidRDefault="00B72DB9" w:rsidP="002A249B">
            <w:pPr>
              <w:spacing w:after="0" w:line="240" w:lineRule="auto"/>
              <w:rPr>
                <w:rFonts w:eastAsia="Times New Roman" w:cs="Arial"/>
                <w:b/>
                <w:bCs/>
                <w:color w:val="FFFFFF" w:themeColor="background1"/>
                <w:sz w:val="20"/>
                <w:szCs w:val="20"/>
                <w:lang w:eastAsia="en-AU"/>
              </w:rPr>
            </w:pPr>
            <w:bookmarkStart w:id="34" w:name="Title_10"/>
            <w:bookmarkEnd w:id="34"/>
            <w:r w:rsidRPr="00B97999">
              <w:rPr>
                <w:rFonts w:eastAsia="Times New Roman" w:cs="Calibri"/>
                <w:b/>
                <w:bCs/>
                <w:color w:val="FFFFFF" w:themeColor="background1"/>
                <w:lang w:val="el" w:eastAsia="en-AU"/>
              </w:rPr>
              <w:t>Στόχος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739992C1" w:rsidR="00B72DB9" w:rsidRPr="00A0186B" w:rsidRDefault="00B72DB9" w:rsidP="00464AAF">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42D0A928"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59187A9A"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5A1CE344"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513E4C47" w:rsidR="00B72DB9" w:rsidRPr="00A0186B" w:rsidRDefault="00B72DB9" w:rsidP="002A249B">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6B1BCF34" w:rsidR="00B72DB9" w:rsidRPr="00A0186B" w:rsidRDefault="00B72DB9"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B72DB9"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006707C0"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1</w:t>
            </w:r>
          </w:p>
        </w:tc>
        <w:tc>
          <w:tcPr>
            <w:tcW w:w="700" w:type="pct"/>
            <w:tcBorders>
              <w:top w:val="single" w:sz="4" w:space="0" w:color="auto"/>
            </w:tcBorders>
            <w:shd w:val="clear" w:color="auto" w:fill="auto"/>
            <w:noWrap/>
            <w:vAlign w:val="bottom"/>
            <w:hideMark/>
          </w:tcPr>
          <w:p w14:paraId="283962CF"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72DB9" w:rsidRPr="00A0186B" w14:paraId="24E43643" w14:textId="77777777" w:rsidTr="00A0186B">
        <w:trPr>
          <w:cantSplit/>
        </w:trPr>
        <w:tc>
          <w:tcPr>
            <w:tcW w:w="800" w:type="pct"/>
            <w:shd w:val="clear" w:color="auto" w:fill="FAF9F8"/>
            <w:noWrap/>
            <w:vAlign w:val="bottom"/>
            <w:hideMark/>
          </w:tcPr>
          <w:p w14:paraId="4E897F82" w14:textId="387735E9"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2</w:t>
            </w:r>
          </w:p>
        </w:tc>
        <w:tc>
          <w:tcPr>
            <w:tcW w:w="700" w:type="pct"/>
            <w:shd w:val="clear" w:color="auto" w:fill="FAF9F8"/>
            <w:noWrap/>
            <w:vAlign w:val="bottom"/>
            <w:hideMark/>
          </w:tcPr>
          <w:p w14:paraId="0BED6AA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72DB9" w:rsidRPr="00A0186B" w14:paraId="752C962F" w14:textId="77777777" w:rsidTr="00A0186B">
        <w:trPr>
          <w:cantSplit/>
        </w:trPr>
        <w:tc>
          <w:tcPr>
            <w:tcW w:w="800" w:type="pct"/>
            <w:shd w:val="clear" w:color="auto" w:fill="auto"/>
            <w:noWrap/>
            <w:vAlign w:val="bottom"/>
            <w:hideMark/>
          </w:tcPr>
          <w:p w14:paraId="62025C90" w14:textId="76BDAB05"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3</w:t>
            </w:r>
          </w:p>
        </w:tc>
        <w:tc>
          <w:tcPr>
            <w:tcW w:w="700" w:type="pct"/>
            <w:shd w:val="clear" w:color="auto" w:fill="auto"/>
            <w:noWrap/>
            <w:vAlign w:val="bottom"/>
            <w:hideMark/>
          </w:tcPr>
          <w:p w14:paraId="0FA5F14F"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72DB9" w:rsidRPr="00A0186B" w14:paraId="6C97C360" w14:textId="77777777" w:rsidTr="00A0186B">
        <w:trPr>
          <w:cantSplit/>
        </w:trPr>
        <w:tc>
          <w:tcPr>
            <w:tcW w:w="800" w:type="pct"/>
            <w:shd w:val="clear" w:color="auto" w:fill="FAF9F8"/>
            <w:noWrap/>
            <w:vAlign w:val="bottom"/>
            <w:hideMark/>
          </w:tcPr>
          <w:p w14:paraId="4A8A8395" w14:textId="5126AF72"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4</w:t>
            </w:r>
          </w:p>
        </w:tc>
        <w:tc>
          <w:tcPr>
            <w:tcW w:w="700" w:type="pct"/>
            <w:shd w:val="clear" w:color="auto" w:fill="FAF9F8"/>
            <w:noWrap/>
            <w:vAlign w:val="bottom"/>
            <w:hideMark/>
          </w:tcPr>
          <w:p w14:paraId="3EE6C45E"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72DB9" w:rsidRPr="00A0186B" w14:paraId="53A6D06E" w14:textId="77777777" w:rsidTr="00A0186B">
        <w:trPr>
          <w:cantSplit/>
        </w:trPr>
        <w:tc>
          <w:tcPr>
            <w:tcW w:w="800" w:type="pct"/>
            <w:shd w:val="clear" w:color="auto" w:fill="auto"/>
            <w:noWrap/>
            <w:vAlign w:val="bottom"/>
            <w:hideMark/>
          </w:tcPr>
          <w:p w14:paraId="152F361C" w14:textId="3CDAB69B" w:rsidR="00B72DB9" w:rsidRPr="00A0186B" w:rsidRDefault="00B72DB9"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5</w:t>
            </w:r>
          </w:p>
        </w:tc>
        <w:tc>
          <w:tcPr>
            <w:tcW w:w="700" w:type="pct"/>
            <w:shd w:val="clear" w:color="auto" w:fill="auto"/>
            <w:noWrap/>
            <w:vAlign w:val="bottom"/>
            <w:hideMark/>
          </w:tcPr>
          <w:p w14:paraId="4F3B89F1"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B72DB9" w:rsidRPr="00A0186B" w:rsidRDefault="00B72D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B72DB9" w:rsidRPr="00A0186B" w:rsidRDefault="00B72D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E3F25" w:rsidRPr="00A0186B" w14:paraId="10585727" w14:textId="77777777" w:rsidTr="00A0186B">
        <w:trPr>
          <w:cantSplit/>
        </w:trPr>
        <w:tc>
          <w:tcPr>
            <w:tcW w:w="800" w:type="pct"/>
            <w:shd w:val="clear" w:color="auto" w:fill="E4E9F3"/>
            <w:noWrap/>
            <w:vAlign w:val="bottom"/>
            <w:hideMark/>
          </w:tcPr>
          <w:p w14:paraId="4196F190" w14:textId="77C27F7B" w:rsidR="002A249B" w:rsidRPr="00A0186B" w:rsidRDefault="006A4441" w:rsidP="002A249B">
            <w:pPr>
              <w:spacing w:after="0" w:line="240" w:lineRule="auto"/>
              <w:rPr>
                <w:rFonts w:eastAsia="Times New Roman" w:cs="Arial"/>
                <w:b/>
                <w:sz w:val="20"/>
                <w:szCs w:val="20"/>
                <w:lang w:eastAsia="en-AU"/>
              </w:rPr>
            </w:pPr>
            <w:r w:rsidRPr="006A4441">
              <w:rPr>
                <w:rFonts w:eastAsia="Times New Roman" w:cs="Calibri"/>
                <w:b/>
                <w:bCs/>
                <w:color w:val="000000"/>
                <w:lang w:val="el" w:eastAsia="en-AU"/>
              </w:rPr>
              <w:t>Συνολικά</w:t>
            </w:r>
          </w:p>
        </w:tc>
        <w:tc>
          <w:tcPr>
            <w:tcW w:w="700" w:type="pct"/>
            <w:shd w:val="clear" w:color="auto" w:fill="E4E9F3"/>
            <w:noWrap/>
            <w:vAlign w:val="bottom"/>
            <w:hideMark/>
          </w:tcPr>
          <w:p w14:paraId="56BE06D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470CF6D1" w:rsidR="00C62233" w:rsidRPr="00C62233" w:rsidRDefault="00E20519" w:rsidP="00DA227A">
      <w:pPr>
        <w:pStyle w:val="Heading1"/>
      </w:pPr>
      <w:bookmarkStart w:id="35" w:name="_Toc153377925"/>
      <w:proofErr w:type="spellStart"/>
      <w:r w:rsidRPr="00E20519">
        <w:lastRenderedPageBreak/>
        <w:t>Στοχευμένο</w:t>
      </w:r>
      <w:proofErr w:type="spellEnd"/>
      <w:r w:rsidRPr="00E20519">
        <w:t xml:space="preserve"> </w:t>
      </w:r>
      <w:proofErr w:type="spellStart"/>
      <w:r w:rsidRPr="00E20519">
        <w:t>Σχέδιο</w:t>
      </w:r>
      <w:proofErr w:type="spellEnd"/>
      <w:r w:rsidRPr="00E20519">
        <w:t xml:space="preserve"> </w:t>
      </w:r>
      <w:proofErr w:type="spellStart"/>
      <w:r w:rsidRPr="00E20519">
        <w:t>Δράσης</w:t>
      </w:r>
      <w:proofErr w:type="spellEnd"/>
      <w:r w:rsidRPr="00E20519">
        <w:t xml:space="preserve"> </w:t>
      </w:r>
      <w:proofErr w:type="spellStart"/>
      <w:r w:rsidRPr="00E20519">
        <w:t>Δι</w:t>
      </w:r>
      <w:proofErr w:type="spellEnd"/>
      <w:r w:rsidRPr="00E20519">
        <w:t xml:space="preserve">αχείρισης </w:t>
      </w:r>
      <w:proofErr w:type="spellStart"/>
      <w:r w:rsidRPr="00E20519">
        <w:t>Έκτ</w:t>
      </w:r>
      <w:proofErr w:type="spellEnd"/>
      <w:r w:rsidRPr="00E20519">
        <w:t xml:space="preserve">ακτης </w:t>
      </w:r>
      <w:proofErr w:type="spellStart"/>
      <w:r w:rsidRPr="00E20519">
        <w:t>Ανάγκης</w:t>
      </w:r>
      <w:bookmarkEnd w:id="35"/>
      <w:proofErr w:type="spellEnd"/>
    </w:p>
    <w:p w14:paraId="41C85088" w14:textId="0CFC77F4" w:rsidR="00C62233" w:rsidRPr="008F48B4" w:rsidRDefault="008F48B4" w:rsidP="00515A1C">
      <w:pPr>
        <w:pStyle w:val="Heading2"/>
        <w:pBdr>
          <w:top w:val="none" w:sz="0" w:space="0" w:color="auto"/>
        </w:pBdr>
      </w:pPr>
      <w:bookmarkStart w:id="36" w:name="_Toc153292332"/>
      <w:bookmarkStart w:id="37" w:name="_Toc153377926"/>
      <w:r w:rsidRPr="008F48B4">
        <w:rPr>
          <w:rFonts w:cs="Arial"/>
          <w:bCs w:val="0"/>
          <w:lang w:val="el-GR"/>
        </w:rPr>
        <w:t>Εισαγωγή</w:t>
      </w:r>
      <w:bookmarkEnd w:id="36"/>
      <w:bookmarkEnd w:id="37"/>
    </w:p>
    <w:p w14:paraId="4E23185A" w14:textId="77777777" w:rsidR="008F48B4" w:rsidRPr="00A562F4" w:rsidRDefault="008F48B4" w:rsidP="008F48B4">
      <w:pPr>
        <w:spacing w:before="240" w:after="240" w:line="240" w:lineRule="auto"/>
        <w:rPr>
          <w:rFonts w:cs="Arial"/>
          <w:lang w:val="el-GR"/>
        </w:rPr>
      </w:pPr>
      <w:r w:rsidRPr="00A562F4">
        <w:rPr>
          <w:rFonts w:cs="Arial"/>
          <w:lang w:val="el-GR"/>
        </w:rPr>
        <w:t>Το TAP Διαχείρισης Έκτακτης Ανάγκης έχει σχεδιαστεί για να οδηγεί την πρόοδο στον τομέα Αποτελεσμάτων Υγείας και Ευεξίας της ADS.</w:t>
      </w:r>
    </w:p>
    <w:p w14:paraId="336A023F" w14:textId="77777777" w:rsidR="008F48B4" w:rsidRPr="00A562F4" w:rsidRDefault="008F48B4" w:rsidP="008F48B4">
      <w:pPr>
        <w:spacing w:before="240" w:after="240" w:line="240" w:lineRule="auto"/>
        <w:rPr>
          <w:rFonts w:cs="Arial"/>
          <w:lang w:val="el-GR"/>
        </w:rPr>
      </w:pPr>
      <w:r w:rsidRPr="00A562F4">
        <w:rPr>
          <w:rFonts w:cs="Arial"/>
          <w:lang w:val="el-GR"/>
        </w:rPr>
        <w:t>Αυτός ο Τομέας Αποτελεσμάτων στοχεύει να διασφαλίσει ότι τα άτομα με αναπηρία επιτυγχάνουν τα υψηλότερα δυνατά αποτελέσματα για την υγεία και την ευεξία καθ' όλη τη διάρκεια της ζωής τους.</w:t>
      </w:r>
    </w:p>
    <w:p w14:paraId="04E504A8" w14:textId="77777777" w:rsidR="008F48B4" w:rsidRPr="00A562F4" w:rsidRDefault="008F48B4" w:rsidP="008F48B4">
      <w:pPr>
        <w:spacing w:before="240" w:after="240" w:line="240" w:lineRule="auto"/>
        <w:rPr>
          <w:rFonts w:cs="Arial"/>
          <w:lang w:val="el-GR"/>
        </w:rPr>
      </w:pPr>
      <w:r w:rsidRPr="00A562F4">
        <w:rPr>
          <w:rFonts w:cs="Arial"/>
          <w:lang w:val="el-GR"/>
        </w:rPr>
        <w:t>Στο πλαίσιο του TAP Διαχείρισης Έκτακτης Ανάγκης, αναφέρονται 47 δράσεις σε όλες τις κυβερνήσεις, της Αυστραλίας, των Πολιτειών και Επικρατειών για την περίοδο 2022-2023.</w:t>
      </w:r>
    </w:p>
    <w:p w14:paraId="74612706" w14:textId="60F0455F" w:rsidR="008F48B4" w:rsidRDefault="008F48B4" w:rsidP="008F48B4">
      <w:pPr>
        <w:spacing w:before="240" w:after="240" w:line="240" w:lineRule="auto"/>
      </w:pPr>
      <w:r w:rsidRPr="00A562F4">
        <w:rPr>
          <w:rFonts w:cs="Arial"/>
          <w:lang w:val="el-GR"/>
        </w:rPr>
        <w:t>Αυτό περιλαμβάνει δράσεις που αναζητούν ενεργά σχόλια από τ' άτομα με αναπηρία και τον κλάδο, αναθεωρούν και βελτιώνουν τα σχέδια και τις προετοιμασίες αντιμετώπισης καταστάσεων έκτακτης ανάγκης για την καλύτερη συμπερίληψη των ατόμων με αναπηρίες και τη βελτίωση των επικοινωνιών που παρέχονται σε καταστάσεις έκτακτης ανάγκης.</w:t>
      </w:r>
    </w:p>
    <w:p w14:paraId="0B4539E0" w14:textId="680B2F9E" w:rsidR="00C62233" w:rsidRPr="00DA227A" w:rsidRDefault="008F48B4" w:rsidP="009B5AB0">
      <w:pPr>
        <w:pStyle w:val="Heading2"/>
      </w:pPr>
      <w:bookmarkStart w:id="38" w:name="_Toc153292333"/>
      <w:bookmarkStart w:id="39" w:name="_Toc153377927"/>
      <w:proofErr w:type="spellStart"/>
      <w:r w:rsidRPr="008F48B4">
        <w:t>Στόχοι</w:t>
      </w:r>
      <w:bookmarkEnd w:id="38"/>
      <w:bookmarkEnd w:id="39"/>
      <w:proofErr w:type="spellEnd"/>
      <w:r w:rsidR="00C62233" w:rsidRPr="00DA227A">
        <w:t xml:space="preserve"> </w:t>
      </w:r>
    </w:p>
    <w:p w14:paraId="79CA01A4" w14:textId="0D8DF77F" w:rsidR="00C62233" w:rsidRDefault="00C4669D" w:rsidP="009B5AB0">
      <w:pPr>
        <w:pStyle w:val="ListParagraph"/>
        <w:numPr>
          <w:ilvl w:val="0"/>
          <w:numId w:val="45"/>
        </w:numPr>
        <w:spacing w:before="120" w:after="120" w:line="240" w:lineRule="auto"/>
        <w:contextualSpacing w:val="0"/>
      </w:pPr>
      <w:r w:rsidRPr="00A562F4">
        <w:rPr>
          <w:rFonts w:cs="Arial"/>
          <w:lang w:val="el-GR"/>
        </w:rPr>
        <w:t>Εξασφάλιση διαδικασιών σχεδιασμού καταστροφών/έκτακτης ανάγκης για τη διεξαγωγή αξιολογήσεων κινδύνου καταστροφών και την επακόλουθη ανάπτυξη και συντήρηση σχεδίων διαχείρισης καταστροφών/έκτακτης ανάγκης, συμπεριλαμβανομένων των ατόμων με αναπηρίες.</w:t>
      </w:r>
      <w:r w:rsidR="00C62233">
        <w:t xml:space="preserve"> </w:t>
      </w:r>
    </w:p>
    <w:p w14:paraId="55ADE46B" w14:textId="119A89C7" w:rsidR="00C62233" w:rsidRDefault="00C4669D" w:rsidP="009B5AB0">
      <w:pPr>
        <w:pStyle w:val="ListParagraph"/>
        <w:numPr>
          <w:ilvl w:val="0"/>
          <w:numId w:val="45"/>
        </w:numPr>
        <w:spacing w:before="120" w:after="120" w:line="240" w:lineRule="auto"/>
        <w:contextualSpacing w:val="0"/>
      </w:pPr>
      <w:r w:rsidRPr="00A562F4">
        <w:rPr>
          <w:rFonts w:cs="Arial"/>
          <w:lang w:val="el-GR"/>
        </w:rPr>
        <w:t>Διασφάλιση ότι οι χωρίς αποκλεισμούς διαδικασίες διαχείρισης καταστροφών/έκτακτης ανάγκης , ετοιμότητας και σχεδιασμού ανάκαμψης στηρίζουν την υγεία και την ευεξία των ατόμων με αναπηρία πριν, κατά τη διάρκεια και μετά από καταστάσεις έκτακτης ανάγκης.</w:t>
      </w:r>
    </w:p>
    <w:p w14:paraId="0D242A81" w14:textId="77777777" w:rsidR="00C62233" w:rsidRDefault="00C62233">
      <w:r>
        <w:br w:type="page"/>
      </w:r>
    </w:p>
    <w:p w14:paraId="3F7F5B46" w14:textId="076DADE2" w:rsidR="00C62233" w:rsidRPr="0066071F" w:rsidRDefault="00A027D7" w:rsidP="0066071F">
      <w:pPr>
        <w:rPr>
          <w:b/>
          <w:bCs/>
          <w:color w:val="6C1740"/>
          <w:sz w:val="94"/>
          <w:szCs w:val="94"/>
        </w:rPr>
      </w:pPr>
      <w:r w:rsidRPr="00A027D7">
        <w:rPr>
          <w:b/>
          <w:bCs/>
          <w:color w:val="6C1740"/>
          <w:sz w:val="94"/>
          <w:szCs w:val="94"/>
        </w:rPr>
        <w:lastRenderedPageBreak/>
        <w:t xml:space="preserve">TAP </w:t>
      </w:r>
      <w:proofErr w:type="spellStart"/>
      <w:r w:rsidRPr="00A027D7">
        <w:rPr>
          <w:b/>
          <w:bCs/>
          <w:color w:val="6C1740"/>
          <w:sz w:val="94"/>
          <w:szCs w:val="94"/>
        </w:rPr>
        <w:t>Δι</w:t>
      </w:r>
      <w:proofErr w:type="spellEnd"/>
      <w:r w:rsidRPr="00A027D7">
        <w:rPr>
          <w:b/>
          <w:bCs/>
          <w:color w:val="6C1740"/>
          <w:sz w:val="94"/>
          <w:szCs w:val="94"/>
        </w:rPr>
        <w:t xml:space="preserve">αχείριση </w:t>
      </w:r>
      <w:proofErr w:type="spellStart"/>
      <w:r w:rsidRPr="00A027D7">
        <w:rPr>
          <w:b/>
          <w:bCs/>
          <w:color w:val="6C1740"/>
          <w:sz w:val="94"/>
          <w:szCs w:val="94"/>
        </w:rPr>
        <w:t>Έκτ</w:t>
      </w:r>
      <w:proofErr w:type="spellEnd"/>
      <w:r w:rsidRPr="00A027D7">
        <w:rPr>
          <w:b/>
          <w:bCs/>
          <w:color w:val="6C1740"/>
          <w:sz w:val="94"/>
          <w:szCs w:val="94"/>
        </w:rPr>
        <w:t xml:space="preserve">ακτης </w:t>
      </w:r>
      <w:proofErr w:type="spellStart"/>
      <w:r w:rsidRPr="00A027D7">
        <w:rPr>
          <w:b/>
          <w:bCs/>
          <w:color w:val="6C1740"/>
          <w:sz w:val="94"/>
          <w:szCs w:val="94"/>
        </w:rPr>
        <w:t>Ανάγκης</w:t>
      </w:r>
      <w:proofErr w:type="spellEnd"/>
    </w:p>
    <w:p w14:paraId="2EBAA179" w14:textId="048B90E6" w:rsidR="00B12B54" w:rsidRDefault="00A027D7" w:rsidP="009B5AB0">
      <w:pPr>
        <w:spacing w:before="240" w:after="240" w:line="240" w:lineRule="auto"/>
      </w:pPr>
      <w:r w:rsidRPr="00A562F4">
        <w:rPr>
          <w:rFonts w:cs="Arial"/>
          <w:lang w:val="el-GR"/>
        </w:rPr>
        <w:t>Πίνακας 11: TAP Διαχείρισης Έκτακτης Ανάγκης – πρόοδος των δράσεων από την κυβέρνηση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294"/>
        <w:gridCol w:w="1294"/>
        <w:gridCol w:w="1294"/>
        <w:gridCol w:w="1294"/>
        <w:gridCol w:w="1294"/>
      </w:tblGrid>
      <w:tr w:rsidR="00130C71" w:rsidRPr="0008159F" w14:paraId="1C137626" w14:textId="77777777" w:rsidTr="00A2735A">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2BA1C21A"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Κυβέρνηση</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57722652" w:rsidR="00130C71" w:rsidRPr="0008159F" w:rsidRDefault="00130C71" w:rsidP="00464AAF">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7A5C9A2B"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2BF055D0"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59C50C30"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557CB5FD"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42C0F848" w:rsidR="00130C71" w:rsidRPr="0008159F" w:rsidRDefault="00130C71" w:rsidP="002A249B">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130C71" w:rsidRPr="0008159F" w14:paraId="0DCF74B0" w14:textId="77777777" w:rsidTr="0008159F">
        <w:tc>
          <w:tcPr>
            <w:tcW w:w="800" w:type="pct"/>
            <w:tcBorders>
              <w:top w:val="single" w:sz="4" w:space="0" w:color="auto"/>
            </w:tcBorders>
            <w:shd w:val="clear" w:color="auto" w:fill="auto"/>
            <w:noWrap/>
            <w:vAlign w:val="bottom"/>
            <w:hideMark/>
          </w:tcPr>
          <w:p w14:paraId="31A858C9" w14:textId="1FE74233"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Αυσ Κυβ</w:t>
            </w:r>
          </w:p>
        </w:tc>
        <w:tc>
          <w:tcPr>
            <w:tcW w:w="700" w:type="pct"/>
            <w:tcBorders>
              <w:top w:val="single" w:sz="4" w:space="0" w:color="auto"/>
            </w:tcBorders>
            <w:shd w:val="clear" w:color="auto" w:fill="auto"/>
            <w:noWrap/>
            <w:vAlign w:val="bottom"/>
            <w:hideMark/>
          </w:tcPr>
          <w:p w14:paraId="2262EDB7"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130C71" w:rsidRPr="0008159F" w14:paraId="0C3BA2D8" w14:textId="77777777" w:rsidTr="0008159F">
        <w:tc>
          <w:tcPr>
            <w:tcW w:w="800" w:type="pct"/>
            <w:shd w:val="clear" w:color="auto" w:fill="FAF9F8"/>
            <w:noWrap/>
            <w:vAlign w:val="bottom"/>
            <w:hideMark/>
          </w:tcPr>
          <w:p w14:paraId="6ABC2B46" w14:textId="00C76B43"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ΝΝΟ</w:t>
            </w:r>
          </w:p>
        </w:tc>
        <w:tc>
          <w:tcPr>
            <w:tcW w:w="700" w:type="pct"/>
            <w:shd w:val="clear" w:color="auto" w:fill="FAF9F8"/>
            <w:noWrap/>
            <w:vAlign w:val="bottom"/>
            <w:hideMark/>
          </w:tcPr>
          <w:p w14:paraId="4FD50421"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130C71" w:rsidRPr="0008159F" w14:paraId="013760D8" w14:textId="77777777" w:rsidTr="0008159F">
        <w:tc>
          <w:tcPr>
            <w:tcW w:w="800" w:type="pct"/>
            <w:shd w:val="clear" w:color="auto" w:fill="auto"/>
            <w:noWrap/>
            <w:vAlign w:val="bottom"/>
            <w:hideMark/>
          </w:tcPr>
          <w:p w14:paraId="66E2EE6A" w14:textId="7C7981D5"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ΒΙΚ</w:t>
            </w:r>
          </w:p>
        </w:tc>
        <w:tc>
          <w:tcPr>
            <w:tcW w:w="700" w:type="pct"/>
            <w:shd w:val="clear" w:color="auto" w:fill="auto"/>
            <w:noWrap/>
            <w:vAlign w:val="bottom"/>
            <w:hideMark/>
          </w:tcPr>
          <w:p w14:paraId="2AE15052"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130C71" w:rsidRPr="0008159F" w14:paraId="3CF3A435" w14:textId="77777777" w:rsidTr="0008159F">
        <w:tc>
          <w:tcPr>
            <w:tcW w:w="800" w:type="pct"/>
            <w:shd w:val="clear" w:color="auto" w:fill="FAF9F8"/>
            <w:noWrap/>
            <w:vAlign w:val="bottom"/>
            <w:hideMark/>
          </w:tcPr>
          <w:p w14:paraId="448AE5BB" w14:textId="50B83361"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ΚΟΥΙΝ</w:t>
            </w:r>
          </w:p>
        </w:tc>
        <w:tc>
          <w:tcPr>
            <w:tcW w:w="700" w:type="pct"/>
            <w:shd w:val="clear" w:color="auto" w:fill="FAF9F8"/>
            <w:noWrap/>
            <w:vAlign w:val="bottom"/>
            <w:hideMark/>
          </w:tcPr>
          <w:p w14:paraId="1F9C17AB"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130C71" w:rsidRPr="0008159F" w14:paraId="50ACD9E3" w14:textId="77777777" w:rsidTr="0008159F">
        <w:tc>
          <w:tcPr>
            <w:tcW w:w="800" w:type="pct"/>
            <w:shd w:val="clear" w:color="auto" w:fill="auto"/>
            <w:noWrap/>
            <w:vAlign w:val="bottom"/>
            <w:hideMark/>
          </w:tcPr>
          <w:p w14:paraId="69EF4F95" w14:textId="71D61D99"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ΔΑ</w:t>
            </w:r>
          </w:p>
        </w:tc>
        <w:tc>
          <w:tcPr>
            <w:tcW w:w="700" w:type="pct"/>
            <w:shd w:val="clear" w:color="auto" w:fill="auto"/>
            <w:noWrap/>
            <w:vAlign w:val="bottom"/>
            <w:hideMark/>
          </w:tcPr>
          <w:p w14:paraId="1CCCE82A"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130C71" w:rsidRPr="0008159F" w14:paraId="3BAA5C76" w14:textId="77777777" w:rsidTr="0008159F">
        <w:tc>
          <w:tcPr>
            <w:tcW w:w="800" w:type="pct"/>
            <w:shd w:val="clear" w:color="auto" w:fill="FAF9F8"/>
            <w:noWrap/>
            <w:vAlign w:val="bottom"/>
            <w:hideMark/>
          </w:tcPr>
          <w:p w14:paraId="122FAFA3" w14:textId="5FB01F72"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ΝΑ</w:t>
            </w:r>
          </w:p>
        </w:tc>
        <w:tc>
          <w:tcPr>
            <w:tcW w:w="700" w:type="pct"/>
            <w:shd w:val="clear" w:color="auto" w:fill="FAF9F8"/>
            <w:noWrap/>
            <w:vAlign w:val="bottom"/>
            <w:hideMark/>
          </w:tcPr>
          <w:p w14:paraId="4A71AF58"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130C71" w:rsidRPr="0008159F" w14:paraId="577B1584" w14:textId="77777777" w:rsidTr="0008159F">
        <w:tc>
          <w:tcPr>
            <w:tcW w:w="800" w:type="pct"/>
            <w:shd w:val="clear" w:color="auto" w:fill="auto"/>
            <w:noWrap/>
            <w:vAlign w:val="bottom"/>
            <w:hideMark/>
          </w:tcPr>
          <w:p w14:paraId="11A9EE57" w14:textId="32677916"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ΤΑΣ</w:t>
            </w:r>
          </w:p>
        </w:tc>
        <w:tc>
          <w:tcPr>
            <w:tcW w:w="700" w:type="pct"/>
            <w:shd w:val="clear" w:color="auto" w:fill="auto"/>
            <w:noWrap/>
            <w:vAlign w:val="bottom"/>
            <w:hideMark/>
          </w:tcPr>
          <w:p w14:paraId="3F29406B"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130C71" w:rsidRPr="0008159F" w14:paraId="04318AD1" w14:textId="77777777" w:rsidTr="0008159F">
        <w:tc>
          <w:tcPr>
            <w:tcW w:w="800" w:type="pct"/>
            <w:shd w:val="clear" w:color="auto" w:fill="FAF9F8"/>
            <w:noWrap/>
            <w:vAlign w:val="bottom"/>
            <w:hideMark/>
          </w:tcPr>
          <w:p w14:paraId="27F54484" w14:textId="0FBD185D"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ΕΑΠ</w:t>
            </w:r>
          </w:p>
        </w:tc>
        <w:tc>
          <w:tcPr>
            <w:tcW w:w="700" w:type="pct"/>
            <w:shd w:val="clear" w:color="auto" w:fill="FAF9F8"/>
            <w:noWrap/>
            <w:vAlign w:val="bottom"/>
            <w:hideMark/>
          </w:tcPr>
          <w:p w14:paraId="07525472"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130C71" w:rsidRPr="0008159F" w14:paraId="04C8CBED" w14:textId="77777777" w:rsidTr="0008159F">
        <w:tc>
          <w:tcPr>
            <w:tcW w:w="800" w:type="pct"/>
            <w:shd w:val="clear" w:color="auto" w:fill="auto"/>
            <w:noWrap/>
            <w:vAlign w:val="bottom"/>
            <w:hideMark/>
          </w:tcPr>
          <w:p w14:paraId="7BA71BB6" w14:textId="493F4751" w:rsidR="00130C71" w:rsidRPr="0008159F" w:rsidRDefault="00130C71" w:rsidP="002A249B">
            <w:pPr>
              <w:spacing w:after="0" w:line="240" w:lineRule="auto"/>
              <w:rPr>
                <w:rFonts w:eastAsia="Times New Roman" w:cs="Arial"/>
                <w:sz w:val="20"/>
                <w:szCs w:val="20"/>
                <w:lang w:eastAsia="en-AU"/>
              </w:rPr>
            </w:pPr>
            <w:r w:rsidRPr="00B67C4E">
              <w:rPr>
                <w:rFonts w:eastAsia="Times New Roman" w:cs="Calibri"/>
                <w:color w:val="000000"/>
                <w:lang w:val="el" w:eastAsia="en-AU"/>
              </w:rPr>
              <w:t>ΒΕ</w:t>
            </w:r>
          </w:p>
        </w:tc>
        <w:tc>
          <w:tcPr>
            <w:tcW w:w="700" w:type="pct"/>
            <w:shd w:val="clear" w:color="auto" w:fill="auto"/>
            <w:noWrap/>
            <w:vAlign w:val="bottom"/>
            <w:hideMark/>
          </w:tcPr>
          <w:p w14:paraId="54DF0044"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130C71" w:rsidRPr="0008159F" w:rsidRDefault="00130C71"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130C71" w:rsidRPr="0008159F" w:rsidRDefault="00130C71"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130C71" w:rsidRPr="0008159F" w14:paraId="3E058CF7" w14:textId="77777777" w:rsidTr="0008159F">
        <w:tc>
          <w:tcPr>
            <w:tcW w:w="800" w:type="pct"/>
            <w:shd w:val="clear" w:color="auto" w:fill="E4E9F3"/>
            <w:noWrap/>
            <w:vAlign w:val="bottom"/>
            <w:hideMark/>
          </w:tcPr>
          <w:p w14:paraId="2643E38B" w14:textId="5DC6D3DF" w:rsidR="00130C71" w:rsidRPr="0008159F" w:rsidRDefault="00130C71" w:rsidP="002A249B">
            <w:pPr>
              <w:spacing w:after="0" w:line="240" w:lineRule="auto"/>
              <w:rPr>
                <w:rFonts w:eastAsia="Times New Roman" w:cs="Arial"/>
                <w:b/>
                <w:sz w:val="20"/>
                <w:szCs w:val="20"/>
                <w:lang w:eastAsia="en-AU"/>
              </w:rPr>
            </w:pPr>
            <w:r w:rsidRPr="00B67C4E">
              <w:rPr>
                <w:rFonts w:eastAsia="Times New Roman" w:cs="Calibri"/>
                <w:b/>
                <w:bCs/>
                <w:color w:val="000000"/>
                <w:lang w:val="el" w:eastAsia="en-AU"/>
              </w:rPr>
              <w:t>Εθνικό Σύνολο</w:t>
            </w:r>
          </w:p>
        </w:tc>
        <w:tc>
          <w:tcPr>
            <w:tcW w:w="700" w:type="pct"/>
            <w:shd w:val="clear" w:color="auto" w:fill="E4E9F3"/>
            <w:noWrap/>
            <w:vAlign w:val="bottom"/>
            <w:hideMark/>
          </w:tcPr>
          <w:p w14:paraId="157D17ED"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130C71" w:rsidRPr="0008159F" w:rsidRDefault="00130C71"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62BFF164" w:rsidR="00B12B54" w:rsidRDefault="00A027D7" w:rsidP="00482017">
      <w:pPr>
        <w:spacing w:before="240" w:after="240" w:line="240" w:lineRule="auto"/>
      </w:pPr>
      <w:r w:rsidRPr="00A562F4">
        <w:rPr>
          <w:rFonts w:cs="Arial"/>
          <w:lang w:val="el-GR"/>
        </w:rPr>
        <w:t>Πίνακας 12: TAP Διαχείρισης Έκτακτης Ανάγκης – πρόοδος των δράσεων ανά στόχο το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ED2709" w:rsidRPr="00A0186B" w14:paraId="122B5EAA" w14:textId="77777777" w:rsidTr="00ED2709">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07BE65E1" w:rsidR="00ED2709" w:rsidRPr="00A0186B" w:rsidRDefault="00ED2709" w:rsidP="00ED2709">
            <w:pPr>
              <w:spacing w:after="0" w:line="240" w:lineRule="auto"/>
              <w:rPr>
                <w:rFonts w:eastAsia="Times New Roman" w:cs="Arial"/>
                <w:b/>
                <w:bCs/>
                <w:color w:val="FFFFFF" w:themeColor="background1"/>
                <w:sz w:val="20"/>
                <w:szCs w:val="20"/>
                <w:lang w:eastAsia="en-AU"/>
              </w:rPr>
            </w:pPr>
            <w:r w:rsidRPr="00ED2709">
              <w:rPr>
                <w:rFonts w:eastAsia="Times New Roman" w:cs="Calibri"/>
                <w:b/>
                <w:bCs/>
                <w:color w:val="FFFFFF" w:themeColor="background1"/>
                <w:lang w:val="el" w:eastAsia="en-AU"/>
              </w:rPr>
              <w:t>Στόχος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682E7F31" w:rsidR="00ED2709" w:rsidRPr="00A0186B" w:rsidRDefault="00ED2709" w:rsidP="00CA6879">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Ολοκληρώθηκαν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535919FD" w:rsidR="00ED2709" w:rsidRPr="00A0186B" w:rsidRDefault="00ED2709" w:rsidP="00CA6879">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Στον σωστό δρόμο</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66C1FABA" w:rsidR="00ED2709" w:rsidRPr="00A0186B" w:rsidRDefault="00ED2709" w:rsidP="00CA6879">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Κάποιες καθυστερήσεις</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72D797CA" w:rsidR="00ED2709" w:rsidRPr="00A0186B" w:rsidRDefault="00ED2709" w:rsidP="00CA6879">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Διεκόπησαν</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64896FDC" w:rsidR="00ED2709" w:rsidRPr="00A0186B" w:rsidRDefault="00ED2709" w:rsidP="00CA6879">
            <w:pPr>
              <w:spacing w:after="0" w:line="240" w:lineRule="auto"/>
              <w:rPr>
                <w:rFonts w:eastAsia="Times New Roman" w:cs="Arial"/>
                <w:b/>
                <w:bCs/>
                <w:color w:val="FFFFFF" w:themeColor="background1"/>
                <w:sz w:val="20"/>
                <w:szCs w:val="20"/>
                <w:lang w:eastAsia="en-AU"/>
              </w:rPr>
            </w:pPr>
            <w:r w:rsidRPr="002009B8">
              <w:rPr>
                <w:rFonts w:eastAsia="Times New Roman" w:cs="Calibri"/>
                <w:b/>
                <w:bCs/>
                <w:color w:val="FFFFFF" w:themeColor="background1"/>
                <w:sz w:val="18"/>
                <w:szCs w:val="18"/>
                <w:lang w:val="el" w:eastAsia="en-AU"/>
              </w:rPr>
              <w:t>Μελλοντική εκκίνηση</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00B5B2BF" w:rsidR="00ED2709" w:rsidRPr="00A0186B" w:rsidRDefault="00ED2709" w:rsidP="00CA6879">
            <w:pPr>
              <w:spacing w:after="0" w:line="240" w:lineRule="auto"/>
              <w:rPr>
                <w:rFonts w:eastAsia="Times New Roman" w:cs="Arial"/>
                <w:b/>
                <w:color w:val="FFFFFF" w:themeColor="background1"/>
                <w:sz w:val="20"/>
                <w:szCs w:val="20"/>
                <w:lang w:eastAsia="en-AU"/>
              </w:rPr>
            </w:pPr>
            <w:r w:rsidRPr="002009B8">
              <w:rPr>
                <w:rFonts w:eastAsia="Times New Roman" w:cs="Calibri"/>
                <w:b/>
                <w:bCs/>
                <w:color w:val="FFFFFF" w:themeColor="background1"/>
                <w:sz w:val="18"/>
                <w:szCs w:val="18"/>
                <w:lang w:val="el" w:eastAsia="en-AU"/>
              </w:rPr>
              <w:t>Σύνολο</w:t>
            </w:r>
          </w:p>
        </w:tc>
      </w:tr>
      <w:tr w:rsidR="00ED2709"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5F04BA19" w:rsidR="00ED2709" w:rsidRPr="00A0186B" w:rsidRDefault="00ED2709" w:rsidP="00CA6879">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1</w:t>
            </w:r>
          </w:p>
        </w:tc>
        <w:tc>
          <w:tcPr>
            <w:tcW w:w="700" w:type="pct"/>
            <w:tcBorders>
              <w:top w:val="single" w:sz="4" w:space="0" w:color="auto"/>
            </w:tcBorders>
            <w:shd w:val="clear" w:color="auto" w:fill="auto"/>
            <w:noWrap/>
            <w:vAlign w:val="bottom"/>
            <w:hideMark/>
          </w:tcPr>
          <w:p w14:paraId="0D73D234" w14:textId="6EDFD57D"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ED2709" w:rsidRPr="00A0186B" w:rsidRDefault="00ED270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ED2709" w:rsidRPr="00A0186B" w14:paraId="0462DD16" w14:textId="77777777" w:rsidTr="00CA6879">
        <w:trPr>
          <w:cantSplit/>
        </w:trPr>
        <w:tc>
          <w:tcPr>
            <w:tcW w:w="801" w:type="pct"/>
            <w:shd w:val="clear" w:color="auto" w:fill="FAF9F8"/>
            <w:noWrap/>
            <w:vAlign w:val="bottom"/>
            <w:hideMark/>
          </w:tcPr>
          <w:p w14:paraId="7050C660" w14:textId="48D4831B" w:rsidR="00ED2709" w:rsidRPr="00A0186B" w:rsidRDefault="00ED2709" w:rsidP="00CA6879">
            <w:pPr>
              <w:spacing w:after="0" w:line="240" w:lineRule="auto"/>
              <w:rPr>
                <w:rFonts w:eastAsia="Times New Roman" w:cs="Arial"/>
                <w:sz w:val="20"/>
                <w:szCs w:val="20"/>
                <w:lang w:eastAsia="en-AU"/>
              </w:rPr>
            </w:pPr>
            <w:r w:rsidRPr="00B67C4E">
              <w:rPr>
                <w:rFonts w:eastAsia="Times New Roman" w:cs="Calibri"/>
                <w:color w:val="000000"/>
                <w:lang w:val="el" w:eastAsia="en-AU"/>
              </w:rPr>
              <w:t>Στόχος 2</w:t>
            </w:r>
          </w:p>
        </w:tc>
        <w:tc>
          <w:tcPr>
            <w:tcW w:w="700" w:type="pct"/>
            <w:shd w:val="clear" w:color="auto" w:fill="FAF9F8"/>
            <w:noWrap/>
            <w:vAlign w:val="bottom"/>
            <w:hideMark/>
          </w:tcPr>
          <w:p w14:paraId="65D744F0" w14:textId="67E7B14E"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ED2709" w:rsidRPr="00A0186B" w:rsidRDefault="00ED270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ED2709" w:rsidRPr="00A0186B" w:rsidRDefault="00ED270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1616EC4B" w:rsidR="00CA6879" w:rsidRPr="00A0186B" w:rsidRDefault="006A4441" w:rsidP="00CA6879">
            <w:pPr>
              <w:spacing w:after="0" w:line="240" w:lineRule="auto"/>
              <w:rPr>
                <w:rFonts w:eastAsia="Times New Roman" w:cs="Arial"/>
                <w:b/>
                <w:sz w:val="20"/>
                <w:szCs w:val="20"/>
                <w:lang w:eastAsia="en-AU"/>
              </w:rPr>
            </w:pPr>
            <w:r w:rsidRPr="006A4441">
              <w:rPr>
                <w:rFonts w:eastAsia="Times New Roman" w:cs="Calibri"/>
                <w:b/>
                <w:bCs/>
                <w:color w:val="000000"/>
                <w:lang w:val="el" w:eastAsia="en-AU"/>
              </w:rPr>
              <w:t>Συνολικά</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176C09B0" w:rsidR="00C62233" w:rsidRDefault="004D2AB1" w:rsidP="003F7BC7">
      <w:pPr>
        <w:pStyle w:val="Heading1"/>
      </w:pPr>
      <w:bookmarkStart w:id="40" w:name="_Toc153377928"/>
      <w:proofErr w:type="spellStart"/>
      <w:r w:rsidRPr="004D2AB1">
        <w:lastRenderedPageBreak/>
        <w:t>Δράσεις</w:t>
      </w:r>
      <w:proofErr w:type="spellEnd"/>
      <w:r w:rsidRPr="004D2AB1">
        <w:t xml:space="preserve"> </w:t>
      </w:r>
      <w:proofErr w:type="spellStart"/>
      <w:r w:rsidRPr="004D2AB1">
        <w:t>στην</w:t>
      </w:r>
      <w:proofErr w:type="spellEnd"/>
      <w:r w:rsidRPr="004D2AB1">
        <w:t xml:space="preserve"> </w:t>
      </w:r>
      <w:proofErr w:type="spellStart"/>
      <w:r w:rsidRPr="004D2AB1">
        <w:t>Πράξη</w:t>
      </w:r>
      <w:bookmarkEnd w:id="40"/>
      <w:proofErr w:type="spellEnd"/>
    </w:p>
    <w:p w14:paraId="52CFA79C" w14:textId="769CF3D8" w:rsidR="001F78E6" w:rsidRDefault="004D2AB1" w:rsidP="004322DB">
      <w:pPr>
        <w:spacing w:before="240" w:after="240"/>
      </w:pPr>
      <w:r w:rsidRPr="00A562F4">
        <w:rPr>
          <w:rFonts w:cs="Arial"/>
          <w:lang w:val="el-GR"/>
        </w:rPr>
        <w:t>Όλες οι κυβερνήσεις εργάστηκαν κατά την περίοδο αναφοράς για την περαιτέρω πρόοδο των δράσεων στο πλαίσιο των TAP.</w:t>
      </w:r>
      <w:r w:rsidR="001F78E6">
        <w:t xml:space="preserve"> </w:t>
      </w:r>
    </w:p>
    <w:p w14:paraId="1E2A9BA9" w14:textId="23B4A9C3" w:rsidR="00D1030A" w:rsidRDefault="004D2AB1" w:rsidP="004322DB">
      <w:pPr>
        <w:spacing w:before="240" w:after="240"/>
        <w:rPr>
          <w:rFonts w:cs="Arial"/>
          <w:sz w:val="20"/>
          <w:szCs w:val="20"/>
        </w:rPr>
      </w:pPr>
      <w:r w:rsidRPr="00A562F4">
        <w:rPr>
          <w:rFonts w:cs="Arial"/>
          <w:lang w:val="el-GR"/>
        </w:rPr>
        <w:t>Η επόμενη ενότητα παρέχει επιλεγμένα παραδείγματα από κάθε TAP και από κάθε κυβέρνηση, σχετικά με τις δραστηριότητες που επιτυγχάνονται και πώς αυτές οι δράσεις συμβάλλουν στη βελτίωση των αποτελεσμάτων για τα άτομα με αναπηρίες.</w:t>
      </w:r>
    </w:p>
    <w:p w14:paraId="66B0D314" w14:textId="364F4688" w:rsidR="00D1030A" w:rsidRDefault="00D1030A">
      <w:pPr>
        <w:rPr>
          <w:rFonts w:cs="Arial"/>
          <w:sz w:val="20"/>
          <w:szCs w:val="20"/>
        </w:rPr>
      </w:pPr>
      <w:r>
        <w:rPr>
          <w:rFonts w:cs="Arial"/>
          <w:sz w:val="20"/>
          <w:szCs w:val="20"/>
        </w:rPr>
        <w:br w:type="page"/>
      </w:r>
    </w:p>
    <w:p w14:paraId="64ADD195" w14:textId="70761E71" w:rsidR="00D1030A" w:rsidRPr="001B596C" w:rsidRDefault="00694A19" w:rsidP="00515A1C">
      <w:pPr>
        <w:pStyle w:val="Heading2"/>
      </w:pPr>
      <w:bookmarkStart w:id="41" w:name="_Toc153377929"/>
      <w:r w:rsidRPr="00A562F4">
        <w:rPr>
          <w:rFonts w:cs="Arial"/>
          <w:lang w:val="el-GR"/>
        </w:rPr>
        <w:lastRenderedPageBreak/>
        <w:t>Εργαζόμενοι με αναπηρία στο δημόσιο τομέα της Κουηνσλάνδης</w:t>
      </w:r>
      <w:bookmarkEnd w:id="41"/>
      <w:r w:rsidR="00D1030A">
        <w:t xml:space="preserve"> </w:t>
      </w:r>
    </w:p>
    <w:p w14:paraId="4376A98E" w14:textId="76D936D1" w:rsidR="002A08E0" w:rsidRPr="00A831D6" w:rsidRDefault="00694A19" w:rsidP="008B2382">
      <w:pPr>
        <w:spacing w:before="240" w:after="240" w:line="240" w:lineRule="auto"/>
        <w:rPr>
          <w:rFonts w:cs="Arial"/>
          <w:b/>
        </w:rPr>
      </w:pPr>
      <w:r w:rsidRPr="00A562F4">
        <w:rPr>
          <w:rFonts w:cs="Arial"/>
          <w:b/>
          <w:bCs/>
          <w:lang w:val="el-GR"/>
        </w:rPr>
        <w:t>Δικαιοδοσία:</w:t>
      </w:r>
      <w:r w:rsidRPr="00A562F4">
        <w:rPr>
          <w:rFonts w:cs="Arial"/>
          <w:lang w:val="el-GR"/>
        </w:rPr>
        <w:t xml:space="preserve"> Κουηνσλάνδη</w:t>
      </w:r>
    </w:p>
    <w:p w14:paraId="09F327B1" w14:textId="30D57400" w:rsidR="00D1030A" w:rsidRPr="00A831D6" w:rsidRDefault="00694A19" w:rsidP="008B2382">
      <w:pPr>
        <w:spacing w:before="240" w:after="240" w:line="240" w:lineRule="auto"/>
        <w:rPr>
          <w:rFonts w:cs="Arial"/>
        </w:rPr>
      </w:pPr>
      <w:r w:rsidRPr="00A562F4">
        <w:rPr>
          <w:rFonts w:cs="Arial"/>
          <w:b/>
          <w:bCs/>
          <w:lang w:val="el-GR"/>
        </w:rPr>
        <w:t>Στοχευμένο Σχέδιο Δράσης:</w:t>
      </w:r>
      <w:r w:rsidRPr="00A562F4">
        <w:rPr>
          <w:rFonts w:cs="Arial"/>
          <w:lang w:val="el-GR"/>
        </w:rPr>
        <w:t xml:space="preserve"> Απασχόληση</w:t>
      </w:r>
    </w:p>
    <w:p w14:paraId="50466D78" w14:textId="379B091D" w:rsidR="00D1030A" w:rsidRPr="00A831D6" w:rsidRDefault="00694A19" w:rsidP="008B2382">
      <w:pPr>
        <w:spacing w:before="240" w:after="240" w:line="240" w:lineRule="auto"/>
        <w:rPr>
          <w:rFonts w:cs="Arial"/>
        </w:rPr>
      </w:pPr>
      <w:r w:rsidRPr="00A562F4">
        <w:rPr>
          <w:rFonts w:cs="Arial"/>
          <w:b/>
          <w:bCs/>
          <w:lang w:val="el-GR"/>
        </w:rPr>
        <w:t>Στόχος TAP:</w:t>
      </w:r>
      <w:r w:rsidRPr="00A562F4">
        <w:rPr>
          <w:rFonts w:cs="Arial"/>
          <w:lang w:val="el-GR"/>
        </w:rPr>
        <w:t xml:space="preserve"> 1. Αύξηση της απασχόλησης των ατόμων με αναπηρία.</w:t>
      </w:r>
    </w:p>
    <w:p w14:paraId="38E268F7" w14:textId="4CC4E243" w:rsidR="00D1030A" w:rsidRPr="00A831D6" w:rsidRDefault="00694A19" w:rsidP="008B2382">
      <w:pPr>
        <w:spacing w:before="240" w:after="240" w:line="240" w:lineRule="auto"/>
        <w:rPr>
          <w:rFonts w:cs="Arial"/>
        </w:rPr>
      </w:pPr>
      <w:r w:rsidRPr="00A562F4">
        <w:rPr>
          <w:rFonts w:cs="Arial"/>
          <w:b/>
          <w:bCs/>
          <w:lang w:val="el-GR"/>
        </w:rPr>
        <w:t>Δράση:</w:t>
      </w:r>
      <w:r w:rsidRPr="00A562F4">
        <w:rPr>
          <w:rFonts w:cs="Arial"/>
          <w:lang w:val="el-GR"/>
        </w:rPr>
        <w:t xml:space="preserve"> 1.4 Παροχή του επόμενου Πολιτειακού σχεδίου αναπηρίας σε συνεργασία με την ομάδα εργασίας της Κουηνσλάνδης, ενσωματώνοντας έμφαση στις ευκαιρίες απασχόλησης για άτομα με αναπηρία.</w:t>
      </w:r>
    </w:p>
    <w:p w14:paraId="260EA994" w14:textId="29DDF2BD" w:rsidR="008E5649" w:rsidRPr="00A831D6" w:rsidRDefault="00694A19" w:rsidP="008B2382">
      <w:pPr>
        <w:spacing w:before="240" w:after="240" w:line="240" w:lineRule="auto"/>
        <w:rPr>
          <w:rFonts w:cs="Arial"/>
          <w:b/>
        </w:rPr>
      </w:pPr>
      <w:r w:rsidRPr="00A562F4">
        <w:rPr>
          <w:rFonts w:cs="Arial"/>
          <w:b/>
          <w:lang w:val="el-GR"/>
        </w:rPr>
        <w:t>Δείκτης:</w:t>
      </w:r>
      <w:r w:rsidR="00D1030A" w:rsidRPr="00A831D6">
        <w:rPr>
          <w:rFonts w:cs="Arial"/>
          <w:b/>
        </w:rPr>
        <w:t xml:space="preserve"> </w:t>
      </w:r>
    </w:p>
    <w:p w14:paraId="1AC89556" w14:textId="2F799FF4" w:rsidR="008E5649" w:rsidRPr="00A831D6" w:rsidRDefault="00694A19" w:rsidP="00C41CE0">
      <w:pPr>
        <w:pStyle w:val="ListParagraph"/>
        <w:numPr>
          <w:ilvl w:val="0"/>
          <w:numId w:val="13"/>
        </w:numPr>
        <w:spacing w:after="120" w:line="240" w:lineRule="auto"/>
        <w:ind w:left="360"/>
        <w:contextualSpacing w:val="0"/>
        <w:rPr>
          <w:rFonts w:cs="Arial"/>
        </w:rPr>
      </w:pPr>
      <w:r w:rsidRPr="00A562F4">
        <w:rPr>
          <w:rFonts w:cs="Arial"/>
          <w:lang w:val="el-GR"/>
        </w:rPr>
        <w:t>Το νέο πολιτειακό σχέδιο αναπηρίας εστιάζεται στις ευκαιρίες απασχόλησης για τα άτομα με αναπηρία.</w:t>
      </w:r>
    </w:p>
    <w:p w14:paraId="60E1936F" w14:textId="55FB5B72" w:rsidR="00D1030A" w:rsidRPr="00A831D6" w:rsidRDefault="00694A19" w:rsidP="00C41CE0">
      <w:pPr>
        <w:pStyle w:val="ListParagraph"/>
        <w:numPr>
          <w:ilvl w:val="0"/>
          <w:numId w:val="13"/>
        </w:numPr>
        <w:spacing w:after="120" w:line="240" w:lineRule="auto"/>
        <w:ind w:left="360"/>
        <w:contextualSpacing w:val="0"/>
        <w:rPr>
          <w:rFonts w:cs="Arial"/>
        </w:rPr>
      </w:pPr>
      <w:r w:rsidRPr="00A562F4">
        <w:rPr>
          <w:rFonts w:cs="Arial"/>
          <w:lang w:val="el-GR"/>
        </w:rPr>
        <w:t>Το ποσοστό των κατοίκων της Κουηνσλάνδης με αναπηρία που συμμετέχουν στην απασχόληση αυξάνεται τόσο στον δημόσιο όσο και στον ιδιωτικό τομέα σε ολόκληρη την Κουηνσλάνδη.</w:t>
      </w:r>
    </w:p>
    <w:p w14:paraId="48E20302" w14:textId="44058B21" w:rsidR="00D1030A" w:rsidRPr="00A831D6" w:rsidRDefault="00694A19" w:rsidP="008B2382">
      <w:pPr>
        <w:spacing w:before="240" w:after="240" w:line="240" w:lineRule="auto"/>
        <w:rPr>
          <w:rFonts w:cs="Arial"/>
        </w:rPr>
      </w:pPr>
      <w:r w:rsidRPr="00A562F4">
        <w:rPr>
          <w:rFonts w:cs="Arial"/>
          <w:b/>
          <w:lang w:val="el-GR"/>
        </w:rPr>
        <w:t>Κατάσταση</w:t>
      </w:r>
      <w:r w:rsidRPr="00A562F4">
        <w:rPr>
          <w:rFonts w:cs="Arial"/>
          <w:b/>
        </w:rPr>
        <w:t>:</w:t>
      </w:r>
      <w:r w:rsidRPr="00A562F4">
        <w:rPr>
          <w:rFonts w:cs="Arial"/>
          <w:b/>
          <w:lang w:val="el-GR"/>
        </w:rPr>
        <w:t xml:space="preserve"> </w:t>
      </w:r>
      <w:r w:rsidRPr="00A562F4">
        <w:rPr>
          <w:rFonts w:cs="Arial"/>
          <w:bCs/>
          <w:lang w:val="el-GR"/>
        </w:rPr>
        <w:t>Ολοκληρώθηκε</w:t>
      </w:r>
    </w:p>
    <w:p w14:paraId="219A3CF8" w14:textId="6D28DB6F" w:rsidR="00D1030A" w:rsidRPr="00A831D6" w:rsidRDefault="00694A19" w:rsidP="008B2382">
      <w:pPr>
        <w:spacing w:before="240" w:after="240" w:line="240" w:lineRule="auto"/>
        <w:rPr>
          <w:rFonts w:cs="Arial"/>
          <w:b/>
        </w:rPr>
      </w:pPr>
      <w:r w:rsidRPr="00A562F4">
        <w:rPr>
          <w:rFonts w:cs="Arial"/>
          <w:b/>
          <w:lang w:val="el-GR"/>
        </w:rPr>
        <w:t>Περιγραφή</w:t>
      </w:r>
      <w:r w:rsidRPr="00A562F4">
        <w:rPr>
          <w:rFonts w:cs="Arial"/>
          <w:b/>
        </w:rPr>
        <w:t>:</w:t>
      </w:r>
    </w:p>
    <w:p w14:paraId="0F5FC9EE" w14:textId="77777777" w:rsidR="00694A19" w:rsidRPr="00A562F4" w:rsidRDefault="00ED5580" w:rsidP="00694A19">
      <w:pPr>
        <w:spacing w:before="240" w:after="240" w:line="240" w:lineRule="auto"/>
        <w:rPr>
          <w:rFonts w:cs="Arial"/>
          <w:lang w:val="el-GR"/>
        </w:rPr>
      </w:pPr>
      <w:hyperlink r:id="rId18" w:history="1">
        <w:r w:rsidR="00694A19" w:rsidRPr="00A562F4">
          <w:rPr>
            <w:rStyle w:val="Hyperlink"/>
            <w:rFonts w:eastAsia="Times New Roman" w:cs="Arial"/>
            <w:i/>
            <w:iCs/>
            <w:lang w:val="el-GR" w:eastAsia="en-AU"/>
          </w:rPr>
          <w:t>Σχέδιο</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Αναπηρίας</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της</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Κουηνσλάνδης</w:t>
        </w:r>
        <w:r w:rsidR="00694A19" w:rsidRPr="00A562F4">
          <w:rPr>
            <w:rStyle w:val="Hyperlink"/>
            <w:rFonts w:eastAsia="Times New Roman" w:cs="Arial"/>
            <w:i/>
            <w:iCs/>
            <w:lang w:eastAsia="en-AU"/>
          </w:rPr>
          <w:t xml:space="preserve">  2022-27: </w:t>
        </w:r>
        <w:r w:rsidR="00694A19" w:rsidRPr="00A562F4">
          <w:rPr>
            <w:rStyle w:val="Hyperlink"/>
            <w:rFonts w:eastAsia="Times New Roman" w:cs="Arial"/>
            <w:i/>
            <w:iCs/>
            <w:lang w:val="el-GR" w:eastAsia="en-AU"/>
          </w:rPr>
          <w:t>Μαζί</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μια</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καλύτερη</w:t>
        </w:r>
        <w:r w:rsidR="00694A19" w:rsidRPr="00A562F4">
          <w:rPr>
            <w:rStyle w:val="Hyperlink"/>
            <w:rFonts w:eastAsia="Times New Roman" w:cs="Arial"/>
            <w:i/>
            <w:iCs/>
            <w:lang w:eastAsia="en-AU"/>
          </w:rPr>
          <w:t xml:space="preserve"> </w:t>
        </w:r>
        <w:r w:rsidR="00694A19" w:rsidRPr="00A562F4">
          <w:rPr>
            <w:rStyle w:val="Hyperlink"/>
            <w:rFonts w:eastAsia="Times New Roman" w:cs="Arial"/>
            <w:i/>
            <w:iCs/>
            <w:lang w:val="el-GR" w:eastAsia="en-AU"/>
          </w:rPr>
          <w:t>Κουηνσλάνδη</w:t>
        </w:r>
        <w:r w:rsidR="00694A19" w:rsidRPr="00A562F4">
          <w:rPr>
            <w:rStyle w:val="Hyperlink"/>
            <w:rFonts w:eastAsia="Times New Roman" w:cs="Arial"/>
            <w:i/>
            <w:iCs/>
            <w:lang w:eastAsia="en-AU"/>
          </w:rPr>
          <w:t xml:space="preserve"> [Queensland's Disability Plan 2022-27: Together, a better Queensland</w:t>
        </w:r>
      </w:hyperlink>
      <w:r w:rsidR="00694A19" w:rsidRPr="00A562F4">
        <w:rPr>
          <w:rStyle w:val="Hyperlink"/>
          <w:rFonts w:eastAsia="Times New Roman" w:cs="Arial"/>
          <w:i/>
          <w:iCs/>
          <w:lang w:eastAsia="en-AU"/>
        </w:rPr>
        <w:t xml:space="preserve">] </w:t>
      </w:r>
      <w:r w:rsidR="00694A19" w:rsidRPr="00A562F4">
        <w:rPr>
          <w:lang w:val="el-GR"/>
        </w:rPr>
        <w:t>Το</w:t>
      </w:r>
      <w:r w:rsidR="00694A19" w:rsidRPr="00A562F4">
        <w:t xml:space="preserve"> (QDP) </w:t>
      </w:r>
      <w:r w:rsidR="00694A19" w:rsidRPr="00A562F4">
        <w:rPr>
          <w:lang w:val="el-GR"/>
        </w:rPr>
        <w:t>κυκλοφόρησε</w:t>
      </w:r>
      <w:r w:rsidR="00694A19" w:rsidRPr="00A562F4">
        <w:t xml:space="preserve"> </w:t>
      </w:r>
      <w:r w:rsidR="00694A19" w:rsidRPr="00A562F4">
        <w:rPr>
          <w:lang w:val="el-GR"/>
        </w:rPr>
        <w:t>το</w:t>
      </w:r>
      <w:r w:rsidR="00694A19" w:rsidRPr="00A562F4">
        <w:t xml:space="preserve"> </w:t>
      </w:r>
      <w:r w:rsidR="00694A19" w:rsidRPr="00A562F4">
        <w:rPr>
          <w:lang w:val="el-GR"/>
        </w:rPr>
        <w:t>Νοέμβριο</w:t>
      </w:r>
      <w:r w:rsidR="00694A19" w:rsidRPr="00A562F4">
        <w:t xml:space="preserve"> </w:t>
      </w:r>
      <w:r w:rsidR="00694A19" w:rsidRPr="00A562F4">
        <w:rPr>
          <w:lang w:val="el-GR"/>
        </w:rPr>
        <w:t>του</w:t>
      </w:r>
      <w:r w:rsidR="00694A19" w:rsidRPr="00A562F4">
        <w:t xml:space="preserve"> 2022. </w:t>
      </w:r>
      <w:r w:rsidR="00694A19" w:rsidRPr="00A562F4">
        <w:rPr>
          <w:lang w:val="el-GR"/>
        </w:rPr>
        <w:t>Το QDP είναι ο πρωταρχικός μηχανισμός για την υλοποίηση των δεσμεύσεων της Κουηνσλάνδης στο πλαίσιο της Στρατηγικής για την Αναπηρία  2021-2031 (ADS) και σχεδιάστηκε από κοινού με άτομα με αναπηρία.</w:t>
      </w:r>
    </w:p>
    <w:p w14:paraId="68D26495" w14:textId="77777777" w:rsidR="00694A19" w:rsidRPr="00A562F4" w:rsidRDefault="00694A19" w:rsidP="00694A19">
      <w:pPr>
        <w:spacing w:before="240" w:after="240" w:line="240" w:lineRule="auto"/>
        <w:rPr>
          <w:rFonts w:eastAsia="Times New Roman" w:cs="Arial"/>
          <w:lang w:val="el-GR" w:eastAsia="en-AU"/>
        </w:rPr>
      </w:pPr>
      <w:r w:rsidRPr="00A562F4">
        <w:rPr>
          <w:rFonts w:eastAsia="Times New Roman" w:cs="Arial"/>
          <w:lang w:val="el-GR" w:eastAsia="en-AU"/>
        </w:rPr>
        <w:t xml:space="preserve">Το </w:t>
      </w:r>
      <w:r w:rsidRPr="00A562F4">
        <w:rPr>
          <w:rFonts w:eastAsia="Times New Roman" w:cs="Arial"/>
          <w:lang w:eastAsia="en-AU"/>
        </w:rPr>
        <w:t>QDP</w:t>
      </w:r>
      <w:r w:rsidRPr="00A562F4">
        <w:rPr>
          <w:rFonts w:eastAsia="Times New Roman" w:cs="Arial"/>
          <w:lang w:val="el-GR" w:eastAsia="en-AU"/>
        </w:rPr>
        <w:t xml:space="preserve"> υιοθετεί επτά τομείς αποτελεσμάτων της </w:t>
      </w:r>
      <w:r w:rsidRPr="00A562F4">
        <w:rPr>
          <w:rFonts w:eastAsia="Times New Roman" w:cs="Arial"/>
          <w:lang w:eastAsia="en-AU"/>
        </w:rPr>
        <w:t>ADS</w:t>
      </w:r>
      <w:r w:rsidRPr="00A562F4">
        <w:rPr>
          <w:rFonts w:eastAsia="Times New Roman" w:cs="Arial"/>
          <w:lang w:val="el-GR" w:eastAsia="en-AU"/>
        </w:rPr>
        <w:t xml:space="preserve"> και αποτελεί έκκληση για δράση σε όλα τα επίπεδα διακυβέρνησης, βιομηχανίας και κοινότητας για να επεκτείνει τη δέσμευση σε μια Κουηνσλάνδη χωρίς αποκλεισμούς.</w:t>
      </w:r>
    </w:p>
    <w:p w14:paraId="6A69A003" w14:textId="77777777" w:rsidR="00694A19" w:rsidRPr="00A562F4" w:rsidRDefault="00694A19" w:rsidP="00694A19">
      <w:pPr>
        <w:spacing w:before="240" w:after="240" w:line="240" w:lineRule="auto"/>
        <w:rPr>
          <w:rFonts w:eastAsia="Times New Roman" w:cs="Arial"/>
          <w:lang w:val="el-GR" w:eastAsia="en-AU"/>
        </w:rPr>
      </w:pPr>
      <w:r w:rsidRPr="00A562F4">
        <w:rPr>
          <w:rFonts w:eastAsia="Times New Roman" w:cs="Arial"/>
          <w:lang w:val="el-GR" w:eastAsia="en-AU"/>
        </w:rPr>
        <w:t>Η Κυβέρνηση της Κουηνσλάνδης έχει δεσμευτεί να υλοποιήσει τις δράσεις της στο πλαίσιο μεμονωμένων Στοχευμένων Σχεδίων Δράσης για τη βελτίωση της πρόσβασης στην εκπαίδευση, την απασχόληση, την κατάλληλη στέγαση και μια κοινωνία χωρίς εμπόδια ή στίγμα.</w:t>
      </w:r>
    </w:p>
    <w:p w14:paraId="712C84E7" w14:textId="77777777" w:rsidR="00694A19" w:rsidRPr="00A562F4" w:rsidRDefault="00694A19" w:rsidP="00694A19">
      <w:pPr>
        <w:spacing w:before="240" w:after="240" w:line="240" w:lineRule="auto"/>
        <w:rPr>
          <w:rFonts w:eastAsia="Times New Roman" w:cs="Arial"/>
          <w:lang w:val="el-GR" w:eastAsia="en-AU"/>
        </w:rPr>
      </w:pPr>
      <w:r w:rsidRPr="00A562F4">
        <w:rPr>
          <w:rFonts w:eastAsia="Times New Roman" w:cs="Arial"/>
          <w:lang w:val="el-GR" w:eastAsia="en-AU"/>
        </w:rPr>
        <w:t xml:space="preserve">Το </w:t>
      </w:r>
      <w:r w:rsidRPr="00A562F4">
        <w:rPr>
          <w:rFonts w:eastAsia="Times New Roman" w:cs="Arial"/>
          <w:lang w:eastAsia="en-AU"/>
        </w:rPr>
        <w:t>QDP</w:t>
      </w:r>
      <w:r w:rsidRPr="00A562F4">
        <w:rPr>
          <w:rFonts w:eastAsia="Times New Roman" w:cs="Arial"/>
          <w:lang w:val="el-GR" w:eastAsia="en-AU"/>
        </w:rPr>
        <w:t xml:space="preserve"> καθοδηγεί την ανάπτυξη υπουργικών Σχεδίων Υπηρεσιών Αναπηρίας (</w:t>
      </w:r>
      <w:r w:rsidRPr="00A562F4">
        <w:rPr>
          <w:rFonts w:eastAsia="Times New Roman" w:cs="Arial"/>
          <w:lang w:eastAsia="en-AU"/>
        </w:rPr>
        <w:t>DSP</w:t>
      </w:r>
      <w:r w:rsidRPr="00A562F4">
        <w:rPr>
          <w:rFonts w:eastAsia="Times New Roman" w:cs="Arial"/>
          <w:lang w:val="el-GR" w:eastAsia="en-AU"/>
        </w:rPr>
        <w:t xml:space="preserve">). Κάθε Διευθυντής υπουργείου της Κουηνσλάνδης έχει νομοθετική υποχρέωση να αναπτύξει ένα </w:t>
      </w:r>
      <w:r w:rsidRPr="00A562F4">
        <w:rPr>
          <w:rFonts w:eastAsia="Times New Roman" w:cs="Arial"/>
          <w:lang w:eastAsia="en-AU"/>
        </w:rPr>
        <w:t>DSP</w:t>
      </w:r>
      <w:r w:rsidRPr="00A562F4">
        <w:rPr>
          <w:rFonts w:eastAsia="Times New Roman" w:cs="Arial"/>
          <w:lang w:val="el-GR" w:eastAsia="en-AU"/>
        </w:rPr>
        <w:t xml:space="preserve">. Το </w:t>
      </w:r>
      <w:r w:rsidRPr="00A562F4">
        <w:rPr>
          <w:rFonts w:eastAsia="Times New Roman" w:cs="Arial"/>
          <w:lang w:eastAsia="en-AU"/>
        </w:rPr>
        <w:t>QDP</w:t>
      </w:r>
      <w:r w:rsidRPr="00A562F4">
        <w:rPr>
          <w:rFonts w:eastAsia="Times New Roman" w:cs="Arial"/>
          <w:lang w:val="el-GR" w:eastAsia="en-AU"/>
        </w:rPr>
        <w:t xml:space="preserve"> αναγνωρίζει ότι εκτός από την ύπαρξη χώρων εργασίας και σημείων παροχής υπηρεσιών χωρίς αποκλεισμούς, ο μη κυβερνητικός τομέας μπορεί επίσης να εξετάσει το ενδεχόμενο ανάπτυξης σχεδίων δράσης για την αναπηρία για να αναφέρει τα επιτεύγματα και τα ποσοστά απασχόλησης των ατόμων με αναπηρία.</w:t>
      </w:r>
    </w:p>
    <w:p w14:paraId="53F38EBF" w14:textId="77777777" w:rsidR="00694A19" w:rsidRPr="00A562F4" w:rsidRDefault="00694A19" w:rsidP="00694A19">
      <w:pPr>
        <w:spacing w:before="240" w:after="240" w:line="240" w:lineRule="auto"/>
        <w:rPr>
          <w:rFonts w:eastAsia="Times New Roman" w:cs="Arial"/>
          <w:lang w:val="el-GR" w:eastAsia="en-AU"/>
        </w:rPr>
      </w:pPr>
      <w:r w:rsidRPr="00A562F4">
        <w:rPr>
          <w:rFonts w:eastAsia="Times New Roman" w:cs="Arial"/>
          <w:lang w:val="el-GR" w:eastAsia="en-AU"/>
        </w:rPr>
        <w:t xml:space="preserve">Κάθε χρόνο θα δημοσιεύεται έκθεση προόδου. Προς το τέλος της πενταετούς περιόδου, το </w:t>
      </w:r>
      <w:r w:rsidRPr="00A562F4">
        <w:rPr>
          <w:rFonts w:eastAsia="Times New Roman" w:cs="Arial"/>
          <w:lang w:eastAsia="en-AU"/>
        </w:rPr>
        <w:t>QDP</w:t>
      </w:r>
      <w:r w:rsidRPr="00A562F4">
        <w:rPr>
          <w:rFonts w:eastAsia="Times New Roman" w:cs="Arial"/>
          <w:lang w:val="el-GR" w:eastAsia="en-AU"/>
        </w:rPr>
        <w:t xml:space="preserve"> θα αξιολογηθεί ως προς τον αντίκτυπο και το αποτέλεσμα.</w:t>
      </w:r>
    </w:p>
    <w:p w14:paraId="6D451C69" w14:textId="5F24ECF2" w:rsidR="00694A19" w:rsidRDefault="00694A19" w:rsidP="00694A19">
      <w:pPr>
        <w:spacing w:before="240" w:after="240" w:line="240" w:lineRule="auto"/>
      </w:pPr>
      <w:r w:rsidRPr="00A562F4">
        <w:rPr>
          <w:rFonts w:cs="Arial"/>
          <w:lang w:val="el-GR" w:eastAsia="en-AU"/>
        </w:rPr>
        <w:t xml:space="preserve">Τον Ιούνιο του 2023, η Κουηνσλάνδη φιλοξένησε το εναρκτήριο φόρουμ δικαιοδοσίας για τη Στρατηγική της Αυστραλίας για την Αναπηρία με τίτλο </w:t>
      </w:r>
      <w:r w:rsidR="00ED5580">
        <w:fldChar w:fldCharType="begin"/>
      </w:r>
      <w:r w:rsidR="00ED5580">
        <w:instrText xml:space="preserve"> HYPERLINK "https://www.disabilitygateway.gov.au/ads-queensland-forum" </w:instrText>
      </w:r>
      <w:r w:rsidR="00ED5580">
        <w:fldChar w:fldCharType="separate"/>
      </w:r>
      <w:r w:rsidRPr="00A562F4">
        <w:rPr>
          <w:rStyle w:val="Hyperlink"/>
          <w:rFonts w:cs="Arial"/>
          <w:lang w:val="el-GR" w:eastAsia="en-AU"/>
        </w:rPr>
        <w:t xml:space="preserve">«Μαζί φτιάχνουμε μια </w:t>
      </w:r>
      <w:r w:rsidRPr="00A562F4">
        <w:rPr>
          <w:rStyle w:val="Hyperlink"/>
          <w:rFonts w:cs="Arial"/>
          <w:lang w:val="el-GR" w:eastAsia="en-AU"/>
        </w:rPr>
        <w:lastRenderedPageBreak/>
        <w:t>Κουηνσλάνδη χωρίς αποκλεισμούς» [‘Together make a inclusive Queensland’]</w:t>
      </w:r>
      <w:r w:rsidR="00ED5580">
        <w:rPr>
          <w:rStyle w:val="Hyperlink"/>
          <w:rFonts w:cs="Arial"/>
          <w:lang w:val="el-GR" w:eastAsia="en-AU"/>
        </w:rPr>
        <w:fldChar w:fldCharType="end"/>
      </w:r>
      <w:r w:rsidRPr="00A562F4">
        <w:rPr>
          <w:rFonts w:cs="Arial"/>
          <w:lang w:val="el-GR" w:eastAsia="en-AU"/>
        </w:rPr>
        <w:t>. Το φόρουμ προώθησε το ADS και το QDP, μέσω συζητήσεων σε πάνελ που επικεντρώθηκαν στην απασχόληση και την ένταξη στη δράση, με συμμετέχοντες από τον τομέα της αναπηρίας, του ευρύτερου βιομηχανικού τομέα, την κυβέρνηση και την κοινότητα.</w:t>
      </w:r>
    </w:p>
    <w:p w14:paraId="111DA4BD" w14:textId="4416B5A5" w:rsidR="00F60B29" w:rsidRDefault="00F60B29">
      <w:r>
        <w:br w:type="page"/>
      </w:r>
    </w:p>
    <w:p w14:paraId="7F566F52" w14:textId="5A39C08F" w:rsidR="00DC4167" w:rsidRPr="00F642C0" w:rsidRDefault="00F642C0" w:rsidP="00515A1C">
      <w:pPr>
        <w:pStyle w:val="Heading2"/>
        <w:rPr>
          <w:szCs w:val="40"/>
        </w:rPr>
      </w:pPr>
      <w:bookmarkStart w:id="42" w:name="_Toc153377930"/>
      <w:r w:rsidRPr="00F642C0">
        <w:rPr>
          <w:rFonts w:cs="Arial"/>
          <w:szCs w:val="40"/>
          <w:lang w:val="el-GR" w:eastAsia="en-AU"/>
        </w:rPr>
        <w:lastRenderedPageBreak/>
        <w:t>Πιλοτικά προγράμματα Απασχόλησης</w:t>
      </w:r>
      <w:bookmarkEnd w:id="42"/>
    </w:p>
    <w:p w14:paraId="75BA13DD" w14:textId="766D4DA4" w:rsidR="00F60B29" w:rsidRPr="00965A28" w:rsidRDefault="00F642C0" w:rsidP="00C41CE0">
      <w:pPr>
        <w:spacing w:before="240" w:after="240" w:line="240" w:lineRule="auto"/>
        <w:rPr>
          <w:rFonts w:cs="Arial"/>
        </w:rPr>
      </w:pPr>
      <w:r w:rsidRPr="00A562F4">
        <w:rPr>
          <w:rFonts w:cs="Arial"/>
          <w:b/>
          <w:bCs/>
          <w:lang w:val="el-GR"/>
        </w:rPr>
        <w:t>Δικαιοδοσία:</w:t>
      </w:r>
      <w:r w:rsidRPr="00A562F4">
        <w:rPr>
          <w:rFonts w:cs="Arial"/>
          <w:lang w:val="el-GR"/>
        </w:rPr>
        <w:t xml:space="preserve"> Αυστραλιανή Κυβέρνηση, Υπουργείο Κοινωνικών Υπηρεσιών</w:t>
      </w:r>
    </w:p>
    <w:p w14:paraId="46430CAB" w14:textId="4BC276E2" w:rsidR="00F60B29" w:rsidRPr="00965A28" w:rsidRDefault="00241D9D" w:rsidP="00C41CE0">
      <w:pPr>
        <w:spacing w:before="240" w:after="240" w:line="240" w:lineRule="auto"/>
        <w:rPr>
          <w:rFonts w:cs="Arial"/>
        </w:rPr>
      </w:pPr>
      <w:r w:rsidRPr="00A562F4">
        <w:rPr>
          <w:rFonts w:cs="Arial"/>
          <w:b/>
          <w:bCs/>
          <w:lang w:val="el-GR"/>
        </w:rPr>
        <w:t>Στοχευμένο Σχέδιο Δράσης:</w:t>
      </w:r>
      <w:r w:rsidRPr="00A562F4">
        <w:rPr>
          <w:rFonts w:cs="Arial"/>
          <w:lang w:val="el-GR"/>
        </w:rPr>
        <w:t xml:space="preserve"> Απασχόληση</w:t>
      </w:r>
      <w:r w:rsidR="00F60B29" w:rsidRPr="00965A28">
        <w:rPr>
          <w:rFonts w:cs="Arial"/>
        </w:rPr>
        <w:t xml:space="preserve"> </w:t>
      </w:r>
    </w:p>
    <w:p w14:paraId="7FF0D1B3" w14:textId="77C2C72B" w:rsidR="00F60B29" w:rsidRPr="00965A28" w:rsidRDefault="00241D9D" w:rsidP="00C41CE0">
      <w:pPr>
        <w:spacing w:before="240" w:after="240" w:line="240" w:lineRule="auto"/>
        <w:rPr>
          <w:rFonts w:cs="Arial"/>
        </w:rPr>
      </w:pPr>
      <w:r w:rsidRPr="00A562F4">
        <w:rPr>
          <w:rFonts w:cs="Arial"/>
          <w:b/>
          <w:bCs/>
          <w:lang w:val="el-GR"/>
        </w:rPr>
        <w:t>Στόχος TAP:</w:t>
      </w:r>
      <w:r w:rsidRPr="00A562F4">
        <w:rPr>
          <w:rFonts w:cs="Arial"/>
          <w:lang w:val="el-GR"/>
        </w:rPr>
        <w:t xml:space="preserve"> Στόχος 1: Αύξηση της απασχόλησης των ατόμων με αναπηρία.</w:t>
      </w:r>
      <w:r w:rsidR="00F60B29" w:rsidRPr="00965A28">
        <w:rPr>
          <w:rFonts w:cs="Arial"/>
        </w:rPr>
        <w:t xml:space="preserve"> </w:t>
      </w:r>
    </w:p>
    <w:p w14:paraId="54F3885F" w14:textId="1F71020C" w:rsidR="00F60B29" w:rsidRPr="00965A28" w:rsidRDefault="00241D9D" w:rsidP="00C41CE0">
      <w:pPr>
        <w:spacing w:before="240" w:after="240" w:line="240" w:lineRule="auto"/>
        <w:rPr>
          <w:rFonts w:cs="Arial"/>
        </w:rPr>
      </w:pPr>
      <w:r w:rsidRPr="00A562F4">
        <w:rPr>
          <w:rFonts w:cs="Arial"/>
          <w:b/>
          <w:bCs/>
          <w:lang w:val="el-GR"/>
        </w:rPr>
        <w:t>Δράση:</w:t>
      </w:r>
      <w:r w:rsidRPr="00A562F4">
        <w:rPr>
          <w:rFonts w:cs="Arial"/>
          <w:lang w:val="el-GR"/>
        </w:rPr>
        <w:t xml:space="preserve"> 1.8 Πιλοτικά προγράμματα απασχόλησης – σύνδεση ατόμων με την εργασία σε τομείς με έλλειψη δεξιοτήτων.</w:t>
      </w:r>
    </w:p>
    <w:p w14:paraId="1DC39548" w14:textId="4CDB99C2" w:rsidR="00F60B29" w:rsidRPr="00965A28" w:rsidRDefault="00241D9D" w:rsidP="00C41CE0">
      <w:pPr>
        <w:spacing w:before="240" w:after="240" w:line="240" w:lineRule="auto"/>
        <w:rPr>
          <w:rFonts w:cs="Arial"/>
        </w:rPr>
      </w:pPr>
      <w:r w:rsidRPr="00A562F4">
        <w:rPr>
          <w:rFonts w:cs="Arial"/>
          <w:lang w:val="el-GR"/>
        </w:rPr>
        <w:t>Συνεργασία με πιλοτικά προγράμματα με κλάδους της βιομηχανίας που συνδέουν τους συμμετέχοντες στις Υπηρεσίες Απασχόλησης Αναπηρίας με θέσεις εργασίας σε τομείς που αντιμετωπίζουν ελλείψεις δεξιοτήτων.</w:t>
      </w:r>
    </w:p>
    <w:p w14:paraId="731AE17A" w14:textId="5241310A" w:rsidR="00F60B29" w:rsidRPr="00965A28" w:rsidRDefault="00241D9D" w:rsidP="00C41CE0">
      <w:pPr>
        <w:spacing w:before="240" w:after="240" w:line="240" w:lineRule="auto"/>
        <w:rPr>
          <w:rFonts w:cs="Arial"/>
        </w:rPr>
      </w:pPr>
      <w:r w:rsidRPr="00A562F4">
        <w:rPr>
          <w:rFonts w:cs="Arial"/>
          <w:b/>
          <w:bCs/>
          <w:lang w:val="el-GR"/>
        </w:rPr>
        <w:t>Δείκτης:</w:t>
      </w:r>
      <w:r w:rsidRPr="00A562F4">
        <w:rPr>
          <w:rFonts w:cs="Arial"/>
          <w:lang w:val="el-GR"/>
        </w:rPr>
        <w:t xml:space="preserve"> Οι δείκτες θα είναι προσαρμοσμένοι σε κάθε πιλοτικό πρόγραμμα.</w:t>
      </w:r>
    </w:p>
    <w:p w14:paraId="69753E3E" w14:textId="1A690597" w:rsidR="00F60B29" w:rsidRPr="00965A28" w:rsidRDefault="00241D9D" w:rsidP="00C41CE0">
      <w:pPr>
        <w:spacing w:before="240" w:after="240" w:line="240" w:lineRule="auto"/>
        <w:rPr>
          <w:rFonts w:cs="Arial"/>
          <w:b/>
        </w:rPr>
      </w:pPr>
      <w:r w:rsidRPr="00A562F4">
        <w:rPr>
          <w:rFonts w:cs="Arial"/>
          <w:b/>
          <w:bCs/>
          <w:lang w:val="el-GR"/>
        </w:rPr>
        <w:t>Κατάσταση:</w:t>
      </w:r>
      <w:r w:rsidRPr="00A562F4">
        <w:rPr>
          <w:rFonts w:cs="Arial"/>
          <w:lang w:val="el-GR"/>
        </w:rPr>
        <w:t xml:space="preserve"> Σε σωστό δρόμο</w:t>
      </w:r>
    </w:p>
    <w:p w14:paraId="59ECBC79" w14:textId="3B0F13B8" w:rsidR="00F60B29" w:rsidRPr="00965A28" w:rsidRDefault="00241D9D" w:rsidP="00C41CE0">
      <w:pPr>
        <w:spacing w:before="240" w:after="240" w:line="240" w:lineRule="auto"/>
        <w:rPr>
          <w:rFonts w:cs="Arial"/>
        </w:rPr>
      </w:pPr>
      <w:r w:rsidRPr="00A562F4">
        <w:rPr>
          <w:rFonts w:cs="Arial"/>
          <w:lang w:val="el-GR"/>
        </w:rPr>
        <w:t xml:space="preserve">Το Υπουργείο Κοινωνικών Υπηρεσιών και η </w:t>
      </w:r>
      <w:proofErr w:type="spellStart"/>
      <w:r w:rsidRPr="00A562F4">
        <w:rPr>
          <w:rFonts w:cs="Arial"/>
        </w:rPr>
        <w:t>Austrade</w:t>
      </w:r>
      <w:proofErr w:type="spellEnd"/>
      <w:r w:rsidRPr="00A562F4">
        <w:rPr>
          <w:rFonts w:cs="Arial"/>
          <w:lang w:val="el-GR"/>
        </w:rPr>
        <w:t xml:space="preserve"> συνεργάστηκαν για να σχεδιάσουν ένα πιλοτικό πρόγραμμα για να δοκιμάσουν μια νέα προσέγγιση για τη βελτίωση των αποτελεσμάτων απασχόλησης για τα άτομα με αναπηρία. Το Πρόγραμμα Τοπικών Τουριστικών Πλοηγών [</w:t>
      </w:r>
      <w:r w:rsidRPr="00A562F4">
        <w:rPr>
          <w:rFonts w:cs="Arial"/>
        </w:rPr>
        <w:t>Tourism</w:t>
      </w:r>
      <w:r w:rsidRPr="00A562F4">
        <w:rPr>
          <w:rFonts w:cs="Arial"/>
          <w:lang w:val="el-GR"/>
        </w:rPr>
        <w:t xml:space="preserve"> </w:t>
      </w:r>
      <w:r w:rsidRPr="00A562F4">
        <w:rPr>
          <w:rFonts w:cs="Arial"/>
        </w:rPr>
        <w:t>Local</w:t>
      </w:r>
      <w:r w:rsidRPr="00A562F4">
        <w:rPr>
          <w:rFonts w:cs="Arial"/>
          <w:lang w:val="el-GR"/>
        </w:rPr>
        <w:t xml:space="preserve"> </w:t>
      </w:r>
      <w:r w:rsidRPr="00A562F4">
        <w:rPr>
          <w:rFonts w:cs="Arial"/>
        </w:rPr>
        <w:t>Navigators</w:t>
      </w:r>
      <w:r w:rsidRPr="00A562F4">
        <w:rPr>
          <w:rFonts w:cs="Arial"/>
          <w:lang w:val="el-GR"/>
        </w:rPr>
        <w:t xml:space="preserve"> </w:t>
      </w:r>
      <w:r w:rsidRPr="00A562F4">
        <w:rPr>
          <w:rFonts w:cs="Arial"/>
        </w:rPr>
        <w:t>Pilot</w:t>
      </w:r>
      <w:r w:rsidRPr="00A562F4">
        <w:rPr>
          <w:rFonts w:cs="Arial"/>
          <w:lang w:val="el-GR"/>
        </w:rPr>
        <w:t>] θα παρέχει τοπικούς Πλοηγούς σε στοχευμένες περιοχές για να βοηθήσουν τις μικρές και μεσαίες επιχειρήσεις στον τουριστικό τομέα να μεταρρυθμίσουν τις κουλτούρες και τις πρακτικές απασχόλησης στο χώρο εργασίας μαζί με την οικοδόμηση της εμπιστοσύνης των εργοδοτών για την απασχόληση ατόμων με αναπηρία.</w:t>
      </w:r>
      <w:r w:rsidR="00F60B29" w:rsidRPr="00965A28">
        <w:rPr>
          <w:rFonts w:cs="Arial"/>
        </w:rPr>
        <w:t xml:space="preserve"> </w:t>
      </w:r>
    </w:p>
    <w:p w14:paraId="6A074EFD" w14:textId="78715860" w:rsidR="00F60B29" w:rsidRPr="00965A28" w:rsidRDefault="00241D9D" w:rsidP="00C41CE0">
      <w:pPr>
        <w:pStyle w:val="ListParagraph"/>
        <w:numPr>
          <w:ilvl w:val="0"/>
          <w:numId w:val="26"/>
        </w:numPr>
        <w:spacing w:before="240" w:after="0" w:line="240" w:lineRule="auto"/>
        <w:ind w:left="360"/>
        <w:contextualSpacing w:val="0"/>
        <w:rPr>
          <w:rFonts w:cs="Arial"/>
        </w:rPr>
      </w:pPr>
      <w:r w:rsidRPr="00A562F4">
        <w:rPr>
          <w:rFonts w:cs="Arial"/>
          <w:lang w:val="el-GR"/>
        </w:rPr>
        <w:t>Το Πιλοτικό πρόγραμμα ξεκίνησε στις αρχές Ιουλίου 2023 και θα συνεχιστεί για μια περίοδο δώδεκα μηνών.</w:t>
      </w:r>
      <w:r w:rsidR="00F60B29" w:rsidRPr="00965A28">
        <w:rPr>
          <w:rFonts w:cs="Arial"/>
        </w:rPr>
        <w:t xml:space="preserve"> </w:t>
      </w:r>
    </w:p>
    <w:p w14:paraId="356E225E" w14:textId="2F771D08" w:rsidR="00F60B29" w:rsidRPr="00965A28" w:rsidRDefault="00241D9D" w:rsidP="00C41CE0">
      <w:pPr>
        <w:pStyle w:val="ListParagraph"/>
        <w:numPr>
          <w:ilvl w:val="0"/>
          <w:numId w:val="26"/>
        </w:numPr>
        <w:spacing w:before="120" w:after="0" w:line="240" w:lineRule="auto"/>
        <w:ind w:left="360"/>
        <w:contextualSpacing w:val="0"/>
        <w:rPr>
          <w:rFonts w:cs="Arial"/>
        </w:rPr>
      </w:pPr>
      <w:r w:rsidRPr="00A562F4">
        <w:rPr>
          <w:rFonts w:cs="Arial"/>
          <w:lang w:val="el-GR"/>
        </w:rPr>
        <w:t>Χορηγήθηκαν επιχορηγήσεις για την παροχή Τοπικών Πλοηγών σε 12 παρόχους σε 8 περιφέρειες απασχόλησης προτεραιότητας.</w:t>
      </w:r>
      <w:r w:rsidR="00F60B29" w:rsidRPr="00965A28">
        <w:rPr>
          <w:rFonts w:cs="Arial"/>
        </w:rPr>
        <w:t xml:space="preserve"> </w:t>
      </w:r>
    </w:p>
    <w:p w14:paraId="5D293D8C" w14:textId="0A38788E" w:rsidR="00F60B29" w:rsidRPr="00965A28" w:rsidRDefault="00241D9D" w:rsidP="00C41CE0">
      <w:pPr>
        <w:spacing w:before="240" w:after="240" w:line="240" w:lineRule="auto"/>
        <w:rPr>
          <w:rFonts w:cs="Arial"/>
        </w:rPr>
      </w:pPr>
      <w:r w:rsidRPr="00A562F4">
        <w:rPr>
          <w:rFonts w:cs="Arial"/>
          <w:lang w:val="el-GR"/>
        </w:rPr>
        <w:t>Το Υπουργείο Κοινωνικών Υπηρεσιών έχει συνεργαστεί με το Εμπορικό Επιμελητήριο της Αυστραλίας [</w:t>
      </w:r>
      <w:r w:rsidRPr="00A562F4">
        <w:rPr>
          <w:rFonts w:cs="Arial"/>
        </w:rPr>
        <w:t>Business</w:t>
      </w:r>
      <w:r w:rsidRPr="00A562F4">
        <w:rPr>
          <w:rFonts w:cs="Arial"/>
          <w:lang w:val="el-GR"/>
        </w:rPr>
        <w:t xml:space="preserve"> </w:t>
      </w:r>
      <w:r w:rsidRPr="00A562F4">
        <w:rPr>
          <w:rFonts w:cs="Arial"/>
        </w:rPr>
        <w:t>Council</w:t>
      </w:r>
      <w:r w:rsidRPr="00A562F4">
        <w:rPr>
          <w:rFonts w:cs="Arial"/>
          <w:lang w:val="el-GR"/>
        </w:rPr>
        <w:t xml:space="preserve"> </w:t>
      </w:r>
      <w:r w:rsidRPr="00A562F4">
        <w:rPr>
          <w:rFonts w:cs="Arial"/>
        </w:rPr>
        <w:t>of</w:t>
      </w:r>
      <w:r w:rsidRPr="00A562F4">
        <w:rPr>
          <w:rFonts w:cs="Arial"/>
          <w:lang w:val="el-GR"/>
        </w:rPr>
        <w:t xml:space="preserve"> </w:t>
      </w:r>
      <w:r w:rsidRPr="00A562F4">
        <w:rPr>
          <w:rFonts w:cs="Arial"/>
        </w:rPr>
        <w:t>Australia</w:t>
      </w:r>
      <w:r w:rsidRPr="00A562F4">
        <w:rPr>
          <w:rFonts w:cs="Arial"/>
          <w:lang w:val="el-GR"/>
        </w:rPr>
        <w:t>] (</w:t>
      </w:r>
      <w:r w:rsidRPr="00A562F4">
        <w:rPr>
          <w:rFonts w:cs="Arial"/>
        </w:rPr>
        <w:t>BCA</w:t>
      </w:r>
      <w:r w:rsidRPr="00A562F4">
        <w:rPr>
          <w:rFonts w:cs="Arial"/>
          <w:lang w:val="el-GR"/>
        </w:rPr>
        <w:t>), τέσσερα από τα μεγάλα μέλη εργοδοτών τους και το Αυστραλιανό Δίκτυο για την Αναπηρία [</w:t>
      </w:r>
      <w:r w:rsidRPr="00A562F4">
        <w:rPr>
          <w:rFonts w:cs="Arial"/>
        </w:rPr>
        <w:t>Australian</w:t>
      </w:r>
      <w:r w:rsidRPr="00A562F4">
        <w:rPr>
          <w:rFonts w:cs="Arial"/>
          <w:lang w:val="el-GR"/>
        </w:rPr>
        <w:t xml:space="preserve"> </w:t>
      </w:r>
      <w:r w:rsidRPr="00A562F4">
        <w:rPr>
          <w:rFonts w:cs="Arial"/>
        </w:rPr>
        <w:t>Network</w:t>
      </w:r>
      <w:r w:rsidRPr="00A562F4">
        <w:rPr>
          <w:rFonts w:cs="Arial"/>
          <w:lang w:val="el-GR"/>
        </w:rPr>
        <w:t xml:space="preserve"> </w:t>
      </w:r>
      <w:r w:rsidRPr="00A562F4">
        <w:rPr>
          <w:rFonts w:cs="Arial"/>
        </w:rPr>
        <w:t>on</w:t>
      </w:r>
      <w:r w:rsidRPr="00A562F4">
        <w:rPr>
          <w:rFonts w:cs="Arial"/>
          <w:lang w:val="el-GR"/>
        </w:rPr>
        <w:t xml:space="preserve"> </w:t>
      </w:r>
      <w:r w:rsidRPr="00A562F4">
        <w:rPr>
          <w:rFonts w:cs="Arial"/>
        </w:rPr>
        <w:t>Disability</w:t>
      </w:r>
      <w:r w:rsidRPr="00A562F4">
        <w:rPr>
          <w:rFonts w:cs="Arial"/>
          <w:lang w:val="el-GR"/>
        </w:rPr>
        <w:t>] (</w:t>
      </w:r>
      <w:r w:rsidRPr="00A562F4">
        <w:rPr>
          <w:rFonts w:cs="Arial"/>
        </w:rPr>
        <w:t>AND</w:t>
      </w:r>
      <w:r w:rsidRPr="00A562F4">
        <w:rPr>
          <w:rFonts w:cs="Arial"/>
          <w:lang w:val="el-GR"/>
        </w:rPr>
        <w:t>) για να σχεδιάσουν ένα πιλοτικό πρόγραμμα που εστιάζει στην οδήγηση αλλαγής νοοτροπίας επιδεικνύοντας ηγετικό ρόλο μέσω της επιχειρηματικής κοινότητας, ενθαρρύνοντας τους μεγαλύτερους εργοδότες της Αυστραλίας να επικεντρωθούν πέρα από τις βασικές θέσεις εργασίας για άτομα με αναπηρία, αποδεικνύοντας ότι είναι ασφαλή μέρη για άτομα με αναπηρία να εργαστούν και να ευδοκιμήσουν στη σταδιοδρομία τους και να οδηγήσουν σε μακροχρόνια αποτελέσματα απασχόλησης για άτομα με αναπηρία με έμφαση στην πρόοδο σταδιοδρομίας και μελλοντική ηγεσία.</w:t>
      </w:r>
    </w:p>
    <w:p w14:paraId="122B160E" w14:textId="023A484D" w:rsidR="00F60B29" w:rsidRPr="00965A28" w:rsidRDefault="00241D9D" w:rsidP="00C41CE0">
      <w:pPr>
        <w:pStyle w:val="ListParagraph"/>
        <w:numPr>
          <w:ilvl w:val="0"/>
          <w:numId w:val="27"/>
        </w:numPr>
        <w:spacing w:after="120" w:line="240" w:lineRule="auto"/>
        <w:ind w:left="360"/>
        <w:contextualSpacing w:val="0"/>
        <w:rPr>
          <w:rFonts w:cs="Arial"/>
        </w:rPr>
      </w:pPr>
      <w:r w:rsidRPr="00A562F4">
        <w:rPr>
          <w:lang w:val="el-GR"/>
        </w:rPr>
        <w:t>Το Πιλοτικό πρόγραμμα ξεκίνησε τον Αύγουστο του 2023 και θα συνεχιστεί έως το Φεβρουάριο του 2025.</w:t>
      </w:r>
      <w:r w:rsidR="00F60B29" w:rsidRPr="00965A28">
        <w:rPr>
          <w:rFonts w:cs="Arial"/>
        </w:rPr>
        <w:t xml:space="preserve"> </w:t>
      </w:r>
    </w:p>
    <w:p w14:paraId="19F9C3AC" w14:textId="048E8674" w:rsidR="00F60B29" w:rsidRPr="00965A28" w:rsidRDefault="00241D9D" w:rsidP="00C41CE0">
      <w:pPr>
        <w:pStyle w:val="ListParagraph"/>
        <w:numPr>
          <w:ilvl w:val="0"/>
          <w:numId w:val="27"/>
        </w:numPr>
        <w:spacing w:after="120" w:line="240" w:lineRule="auto"/>
        <w:ind w:left="360"/>
        <w:contextualSpacing w:val="0"/>
        <w:rPr>
          <w:rFonts w:cs="Arial"/>
        </w:rPr>
      </w:pPr>
      <w:r w:rsidRPr="00A562F4">
        <w:rPr>
          <w:lang w:val="el-GR"/>
        </w:rPr>
        <w:t xml:space="preserve">Έχει δοθεί επιχορήγηση στην </w:t>
      </w:r>
      <w:r w:rsidRPr="00A562F4">
        <w:t>AND</w:t>
      </w:r>
      <w:r w:rsidRPr="00A562F4">
        <w:rPr>
          <w:lang w:val="el-GR"/>
        </w:rPr>
        <w:t xml:space="preserve"> για να σχεδιάσουν από κοινού πιλοτικά προγράμματα με τους τέσσερις μεγάλους εργοδότες και τους εργαζομένους τους με αναπηρία για να μάθουν πώς να εντοπίζουν και να αντιμετωπίζουν καλύτερα τα εμπόδια που αντιμετωπίζουν οι εργαζόμενοι με αναπηρία στην επαγγελματική τους εξέλιξη.</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1CE20A69" w:rsidR="0034572C" w:rsidRPr="00965A28" w:rsidRDefault="004849FD" w:rsidP="00515A1C">
      <w:pPr>
        <w:pStyle w:val="Heading2"/>
      </w:pPr>
      <w:bookmarkStart w:id="43" w:name="_Toc153377931"/>
      <w:r w:rsidRPr="00A562F4">
        <w:rPr>
          <w:rFonts w:cs="Arial"/>
          <w:lang w:val="el-GR"/>
        </w:rPr>
        <w:lastRenderedPageBreak/>
        <w:t>Επίτροπος Αναπηρίας της Τασμανίας</w:t>
      </w:r>
      <w:bookmarkEnd w:id="43"/>
    </w:p>
    <w:p w14:paraId="2D414291" w14:textId="0747ADD4" w:rsidR="002A08E0" w:rsidRPr="00965A28" w:rsidRDefault="004849FD" w:rsidP="00C41CE0">
      <w:pPr>
        <w:spacing w:before="240" w:after="240" w:line="240" w:lineRule="auto"/>
        <w:rPr>
          <w:rFonts w:cs="Arial"/>
          <w:b/>
        </w:rPr>
      </w:pPr>
      <w:r w:rsidRPr="00A562F4">
        <w:rPr>
          <w:rFonts w:cs="Arial"/>
          <w:b/>
          <w:bCs/>
          <w:lang w:val="el-GR"/>
        </w:rPr>
        <w:t>Δικαιοδοσία:</w:t>
      </w:r>
      <w:r w:rsidRPr="00A562F4">
        <w:rPr>
          <w:rFonts w:cs="Arial"/>
          <w:lang w:val="el-GR"/>
        </w:rPr>
        <w:t xml:space="preserve"> Τασμανία</w:t>
      </w:r>
    </w:p>
    <w:p w14:paraId="21C7CD21" w14:textId="3C9C424E" w:rsidR="00D1030A" w:rsidRPr="00965A28" w:rsidRDefault="004849FD" w:rsidP="00C41CE0">
      <w:pPr>
        <w:spacing w:before="240" w:after="240" w:line="240" w:lineRule="auto"/>
        <w:rPr>
          <w:rFonts w:cs="Arial"/>
        </w:rPr>
      </w:pPr>
      <w:r w:rsidRPr="00A562F4">
        <w:rPr>
          <w:rFonts w:cs="Arial"/>
          <w:b/>
          <w:bCs/>
          <w:lang w:val="el-GR"/>
        </w:rPr>
        <w:t>TAP:</w:t>
      </w:r>
      <w:r w:rsidRPr="00A562F4">
        <w:rPr>
          <w:rFonts w:cs="Arial"/>
          <w:lang w:val="el-GR"/>
        </w:rPr>
        <w:t xml:space="preserve"> Κοινωνικές Αντιλήψεις</w:t>
      </w:r>
    </w:p>
    <w:p w14:paraId="09152057" w14:textId="42617207" w:rsidR="00D1030A" w:rsidRPr="00965A28" w:rsidRDefault="004849FD" w:rsidP="00C41CE0">
      <w:pPr>
        <w:spacing w:before="240" w:after="240" w:line="240" w:lineRule="auto"/>
        <w:rPr>
          <w:rFonts w:cs="Arial"/>
        </w:rPr>
      </w:pPr>
      <w:r w:rsidRPr="00A562F4">
        <w:rPr>
          <w:rFonts w:cs="Arial"/>
          <w:b/>
          <w:bCs/>
          <w:lang w:val="el-GR"/>
        </w:rPr>
        <w:t>Στόχος TAP</w:t>
      </w:r>
      <w:r w:rsidRPr="00A562F4">
        <w:rPr>
          <w:rFonts w:cs="Arial"/>
          <w:lang w:val="el-GR"/>
        </w:rPr>
        <w:t>: 4. Βελτίωση των κοινωνικών αντιλήψεων για θετικό αντίκτυπο στις Προτεραιότητες Πολιτικής στο πλαίσιο της ADS.</w:t>
      </w:r>
    </w:p>
    <w:p w14:paraId="0A8669AC" w14:textId="4AC40468" w:rsidR="00D1030A" w:rsidRPr="00965A28" w:rsidRDefault="004849FD" w:rsidP="00C41CE0">
      <w:pPr>
        <w:spacing w:before="240" w:after="240" w:line="240" w:lineRule="auto"/>
        <w:rPr>
          <w:rFonts w:cs="Arial"/>
        </w:rPr>
      </w:pPr>
      <w:r w:rsidRPr="00A562F4">
        <w:rPr>
          <w:b/>
          <w:bCs/>
          <w:lang w:val="el-GR"/>
        </w:rPr>
        <w:t xml:space="preserve">Δράση: </w:t>
      </w:r>
      <w:r w:rsidRPr="00A562F4">
        <w:rPr>
          <w:lang w:val="el-GR"/>
        </w:rPr>
        <w:t>4.1 - Ίδρυση ενός Επιτρόπου για την Αναπηρία της Τασμανίας που θα εργαστεί για να διασφαλίσει ότι τα άτομα με αναπηρία και οι οικογένειές τους θα λαμβάνουν την χωρίς αποκλεισμούς και προσβάσιμη στήριξη και υπηρεσίες που χρειάζονται, συμπεριλαμβανομένων εκείνων που στηρίζονται μέσω γενικών υπηρεσιών, με επένδυση $300.000 ετησίως τέσσερα χρόνια από το 2021-2022.</w:t>
      </w:r>
    </w:p>
    <w:p w14:paraId="6190AA93" w14:textId="50B9FAD4" w:rsidR="00D1030A" w:rsidRPr="00965A28" w:rsidRDefault="004849FD" w:rsidP="00C41CE0">
      <w:pPr>
        <w:spacing w:before="240" w:after="240" w:line="240" w:lineRule="auto"/>
        <w:rPr>
          <w:rFonts w:cs="Arial"/>
        </w:rPr>
      </w:pPr>
      <w:r w:rsidRPr="00A562F4">
        <w:rPr>
          <w:rFonts w:cs="Arial"/>
          <w:b/>
          <w:lang w:val="el-GR"/>
        </w:rPr>
        <w:t>Δείκτης</w:t>
      </w:r>
      <w:r w:rsidRPr="00A562F4">
        <w:rPr>
          <w:rFonts w:cs="Arial"/>
          <w:b/>
        </w:rPr>
        <w:t>:</w:t>
      </w:r>
    </w:p>
    <w:p w14:paraId="05ECA0FF" w14:textId="3EE8E44D" w:rsidR="00D1030A" w:rsidRPr="00965A28" w:rsidRDefault="004849FD" w:rsidP="00C41CE0">
      <w:pPr>
        <w:numPr>
          <w:ilvl w:val="0"/>
          <w:numId w:val="6"/>
        </w:numPr>
        <w:spacing w:before="240" w:after="120" w:line="240" w:lineRule="auto"/>
        <w:ind w:left="360"/>
        <w:rPr>
          <w:rFonts w:cs="Arial"/>
        </w:rPr>
      </w:pPr>
      <w:r w:rsidRPr="00A562F4">
        <w:rPr>
          <w:lang w:val="el-GR"/>
        </w:rPr>
        <w:t>Ολοκληρώθηκε η διαβούλευση με την κοινότητα της Τασμανίας.</w:t>
      </w:r>
    </w:p>
    <w:p w14:paraId="61E91713" w14:textId="54444F74" w:rsidR="00D1030A" w:rsidRPr="00965A28" w:rsidRDefault="004849FD" w:rsidP="00C41CE0">
      <w:pPr>
        <w:numPr>
          <w:ilvl w:val="0"/>
          <w:numId w:val="6"/>
        </w:numPr>
        <w:spacing w:after="120" w:line="240" w:lineRule="auto"/>
        <w:ind w:left="360"/>
        <w:rPr>
          <w:rFonts w:cs="Arial"/>
        </w:rPr>
      </w:pPr>
      <w:r w:rsidRPr="00A562F4">
        <w:rPr>
          <w:lang w:val="el-GR"/>
        </w:rPr>
        <w:t>Το πλαίσιο για την ίδρυση του εναρκτήριου Επιτρόπου Αναπηρίας είναι σε ισχύ.</w:t>
      </w:r>
    </w:p>
    <w:p w14:paraId="462715D5" w14:textId="4946DCA0" w:rsidR="00D1030A" w:rsidRPr="00965A28" w:rsidRDefault="004849FD" w:rsidP="00C41CE0">
      <w:pPr>
        <w:spacing w:before="240" w:after="240" w:line="240" w:lineRule="auto"/>
        <w:rPr>
          <w:rFonts w:cs="Arial"/>
        </w:rPr>
      </w:pPr>
      <w:r w:rsidRPr="00A562F4">
        <w:rPr>
          <w:rFonts w:cs="Arial"/>
          <w:b/>
          <w:lang w:val="el-GR"/>
        </w:rPr>
        <w:t>Κατάσταση</w:t>
      </w:r>
      <w:r w:rsidRPr="00A562F4">
        <w:rPr>
          <w:rFonts w:cs="Arial"/>
          <w:b/>
        </w:rPr>
        <w:t xml:space="preserve">: </w:t>
      </w:r>
      <w:r w:rsidRPr="00A562F4">
        <w:rPr>
          <w:rFonts w:cs="Arial"/>
          <w:bCs/>
          <w:lang w:val="el-GR"/>
        </w:rPr>
        <w:t>Ορισμένες καθυστερήσεις</w:t>
      </w:r>
    </w:p>
    <w:p w14:paraId="0875776D" w14:textId="77777777" w:rsidR="004849FD" w:rsidRPr="00A562F4" w:rsidRDefault="004849FD" w:rsidP="004849FD">
      <w:pPr>
        <w:spacing w:before="240" w:after="240" w:line="240" w:lineRule="auto"/>
        <w:rPr>
          <w:lang w:val="el-GR"/>
        </w:rPr>
      </w:pPr>
      <w:r w:rsidRPr="00A562F4">
        <w:rPr>
          <w:b/>
          <w:bCs/>
          <w:lang w:val="el-GR"/>
        </w:rPr>
        <w:t>Περιγραφή:</w:t>
      </w:r>
      <w:r w:rsidRPr="00A562F4">
        <w:rPr>
          <w:lang w:val="el-GR"/>
        </w:rPr>
        <w:t xml:space="preserve"> Μια διαδικασία πρόσληψης πραγματοποιήθηκε στα τέλη του 2022 και η νέα προσωρινή Επίτροπος, Mary Mallett, άρχισε να ασκεί αυτό το ρόλο τον Ιανουάριο του 2023.</w:t>
      </w:r>
    </w:p>
    <w:p w14:paraId="1D734952" w14:textId="77777777" w:rsidR="004849FD" w:rsidRPr="00A562F4" w:rsidRDefault="004849FD" w:rsidP="004849FD">
      <w:pPr>
        <w:spacing w:before="240" w:after="240" w:line="240" w:lineRule="auto"/>
        <w:rPr>
          <w:lang w:val="el-GR"/>
        </w:rPr>
      </w:pPr>
      <w:r w:rsidRPr="00A562F4">
        <w:rPr>
          <w:lang w:val="el-GR"/>
        </w:rPr>
        <w:t>Η Κυβέρνηση της Τασμανίας έχει δεσμευτεί να δημιουργήσει ένα σύγχρονο νομοσχέδιο που θα γιορτάζει τη δύναμη, την ποικιλομορφία και την εμπειρία των κατοίκων της Τασμανίας με αναπηρία και αναμένεται ότι ένας νέος νόμος για την αναπηρία θα είναι έτοιμος για διαβούλευση στα μέσα έως τα τέλη του 2023.</w:t>
      </w:r>
    </w:p>
    <w:p w14:paraId="6AD09585" w14:textId="77777777" w:rsidR="004849FD" w:rsidRPr="00A562F4" w:rsidRDefault="004849FD" w:rsidP="004849FD">
      <w:pPr>
        <w:spacing w:before="240" w:after="240" w:line="240" w:lineRule="auto"/>
        <w:rPr>
          <w:lang w:val="el-GR"/>
        </w:rPr>
      </w:pPr>
      <w:r w:rsidRPr="00A562F4">
        <w:rPr>
          <w:lang w:val="el-GR"/>
        </w:rPr>
        <w:t>Η ίδρυση ενός Προσωρινού Επιτρόπου Αναπηρίας δίνει χρόνο και ευκαιρία, πριν από τη νομοθεσία για τη σύσταση Επιτρόπου Αναπηρίας, να συνεργαστεί με άλλους νομικούς υπαλλήλους για την οικοδόμηση δυνατότητας και ικανότητας επίλυσης παραπόνων για άτομα με αναπηρία.</w:t>
      </w:r>
    </w:p>
    <w:p w14:paraId="6A70E7B2" w14:textId="5F04FB23" w:rsidR="004849FD" w:rsidRPr="00965A28" w:rsidRDefault="004849FD" w:rsidP="004849FD">
      <w:pPr>
        <w:spacing w:before="240" w:after="240" w:line="240" w:lineRule="auto"/>
        <w:rPr>
          <w:rFonts w:cs="Arial"/>
        </w:rPr>
      </w:pPr>
      <w:r w:rsidRPr="00A562F4">
        <w:rPr>
          <w:lang w:val="el-GR"/>
        </w:rPr>
        <w:t>Στον Προσωρινό Επίτροπο Αναπηρίας παρέχονται οι εξουσίες Εξουσιοδοτημένου Λειτουργού βάσει του Νόμου περί Υπηρεσιών Αναπηρίας του 2011 (Tas). Ένας εξουσιοδοτημένος υπάλληλος μπορεί να εισέλθει σε χώρους για:</w:t>
      </w:r>
    </w:p>
    <w:p w14:paraId="1DE36FCD" w14:textId="4DCA170F" w:rsidR="00D1030A" w:rsidRPr="00965A28" w:rsidRDefault="00105DE9" w:rsidP="00C41CE0">
      <w:pPr>
        <w:numPr>
          <w:ilvl w:val="0"/>
          <w:numId w:val="8"/>
        </w:numPr>
        <w:spacing w:after="120" w:line="240" w:lineRule="auto"/>
        <w:ind w:left="288" w:hanging="288"/>
        <w:rPr>
          <w:rFonts w:cs="Arial"/>
        </w:rPr>
      </w:pPr>
      <w:r w:rsidRPr="00A562F4">
        <w:rPr>
          <w:rFonts w:cs="Arial"/>
          <w:lang w:val="el-GR"/>
        </w:rPr>
        <w:t>να διασφαλίσει ότι τα άτομα με αναπηρία που διαμένουν ή λαμβάνουν εξειδικευμένες υπηρεσίες αναπηρίας στις εγκαταστάσεις λαμβάνουν τη φροντίδα και τη στήριξη που είναι απαραίτητη ή επιθυμητή για την υγεία και την ευεξία τους. ή</w:t>
      </w:r>
    </w:p>
    <w:p w14:paraId="3944D07B" w14:textId="5F3B544A" w:rsidR="00D1030A" w:rsidRPr="00965A28" w:rsidRDefault="00105DE9" w:rsidP="00C41CE0">
      <w:pPr>
        <w:numPr>
          <w:ilvl w:val="0"/>
          <w:numId w:val="7"/>
        </w:numPr>
        <w:spacing w:after="120" w:line="240" w:lineRule="auto"/>
        <w:ind w:left="288" w:hanging="288"/>
        <w:rPr>
          <w:rFonts w:cs="Arial"/>
        </w:rPr>
      </w:pPr>
      <w:r w:rsidRPr="00A562F4">
        <w:rPr>
          <w:rFonts w:cs="Arial"/>
          <w:lang w:val="el-GR"/>
        </w:rPr>
        <w:t>να διασφαλίσει την ασφάλεια των προσώπων.</w:t>
      </w:r>
    </w:p>
    <w:p w14:paraId="1FFEE3B0" w14:textId="5976733F" w:rsidR="00D1030A" w:rsidRPr="00965A28" w:rsidRDefault="00105DE9" w:rsidP="00C41CE0">
      <w:pPr>
        <w:spacing w:before="240" w:after="240" w:line="240" w:lineRule="auto"/>
        <w:rPr>
          <w:rFonts w:cs="Arial"/>
        </w:rPr>
      </w:pPr>
      <w:r w:rsidRPr="00A562F4">
        <w:rPr>
          <w:rFonts w:cs="Arial"/>
        </w:rPr>
        <w:t>O</w:t>
      </w:r>
      <w:r w:rsidRPr="00A562F4">
        <w:rPr>
          <w:rFonts w:cs="Arial"/>
          <w:lang w:val="el-GR"/>
        </w:rPr>
        <w:t xml:space="preserve"> Προσωρινός Επίτροπος Αναπηρίας επίσης:</w:t>
      </w:r>
    </w:p>
    <w:p w14:paraId="1071AB16" w14:textId="2EE6DB68" w:rsidR="00D1030A" w:rsidRPr="00965A28" w:rsidRDefault="00105DE9" w:rsidP="00C41CE0">
      <w:pPr>
        <w:numPr>
          <w:ilvl w:val="0"/>
          <w:numId w:val="7"/>
        </w:numPr>
        <w:spacing w:after="120" w:line="240" w:lineRule="auto"/>
        <w:ind w:left="288" w:hanging="288"/>
        <w:rPr>
          <w:rFonts w:cs="Arial"/>
        </w:rPr>
      </w:pPr>
      <w:r w:rsidRPr="00A562F4">
        <w:rPr>
          <w:lang w:val="el-GR"/>
        </w:rPr>
        <w:t>θα</w:t>
      </w:r>
      <w:r w:rsidRPr="00A562F4">
        <w:rPr>
          <w:rFonts w:cs="Arial"/>
          <w:lang w:val="el-GR"/>
        </w:rPr>
        <w:t xml:space="preserve"> παρέχει ηγεσία, θα ενθαρρύνει την ένταξη και θα προωθεί την προσβασιμότητα σε όλες τις κυβερνητικές και κύριες [</w:t>
      </w:r>
      <w:r w:rsidRPr="00A562F4">
        <w:rPr>
          <w:rFonts w:cs="Arial"/>
        </w:rPr>
        <w:t>mainstream</w:t>
      </w:r>
      <w:r w:rsidRPr="00A562F4">
        <w:rPr>
          <w:rFonts w:cs="Arial"/>
          <w:lang w:val="el-GR"/>
        </w:rPr>
        <w:t>] υπηρεσίες͘</w:t>
      </w:r>
    </w:p>
    <w:p w14:paraId="73BD1DCA" w14:textId="34D81FAD" w:rsidR="00D1030A" w:rsidRPr="00965A28" w:rsidRDefault="00105DE9" w:rsidP="00C41CE0">
      <w:pPr>
        <w:numPr>
          <w:ilvl w:val="0"/>
          <w:numId w:val="7"/>
        </w:numPr>
        <w:spacing w:after="120" w:line="240" w:lineRule="auto"/>
        <w:ind w:left="288" w:hanging="288"/>
        <w:rPr>
          <w:rFonts w:cs="Arial"/>
        </w:rPr>
      </w:pPr>
      <w:r w:rsidRPr="00A562F4">
        <w:rPr>
          <w:lang w:val="el-GR"/>
        </w:rPr>
        <w:t xml:space="preserve">θα </w:t>
      </w:r>
      <w:r w:rsidRPr="00A562F4">
        <w:rPr>
          <w:rFonts w:cs="Arial"/>
          <w:lang w:val="el-GR"/>
        </w:rPr>
        <w:t>προωθεί τα δικαιώματα των ατόμων με αναπηρία.</w:t>
      </w:r>
    </w:p>
    <w:p w14:paraId="392CD46E" w14:textId="49C0CF98" w:rsidR="00D1030A" w:rsidRPr="00965A28" w:rsidRDefault="00105DE9" w:rsidP="00C41CE0">
      <w:pPr>
        <w:numPr>
          <w:ilvl w:val="0"/>
          <w:numId w:val="7"/>
        </w:numPr>
        <w:spacing w:after="120" w:line="240" w:lineRule="auto"/>
        <w:ind w:left="288" w:hanging="288"/>
        <w:rPr>
          <w:rFonts w:cs="Arial"/>
        </w:rPr>
      </w:pPr>
      <w:r w:rsidRPr="00A562F4">
        <w:rPr>
          <w:rFonts w:cs="Arial"/>
          <w:lang w:val="el-GR"/>
        </w:rPr>
        <w:t>θα δημιουργεί και παρακολουθεί μηχανισμούς διασφάλισης που αντιμετωπίζουν τη βία, την κακοποίηση, παραμέληση και την εκμετάλλευση των ατόμων με αναπηρία͘  και</w:t>
      </w:r>
    </w:p>
    <w:p w14:paraId="07DE5828" w14:textId="69B8F11C" w:rsidR="00D1030A" w:rsidRPr="00965A28" w:rsidRDefault="00105DE9" w:rsidP="00C41CE0">
      <w:pPr>
        <w:numPr>
          <w:ilvl w:val="0"/>
          <w:numId w:val="7"/>
        </w:numPr>
        <w:spacing w:after="120" w:line="240" w:lineRule="auto"/>
        <w:ind w:left="288" w:hanging="288"/>
        <w:rPr>
          <w:rFonts w:cs="Arial"/>
        </w:rPr>
      </w:pPr>
      <w:r w:rsidRPr="00A562F4">
        <w:rPr>
          <w:rFonts w:cs="Arial"/>
          <w:lang w:val="el-GR"/>
        </w:rPr>
        <w:lastRenderedPageBreak/>
        <w:t>θα ανταποκρίνεται σε καταγγελίες για κακοποίηση, παραμέληση και εκμετάλλευση ατόμων με αναπηρία.</w:t>
      </w:r>
      <w:r w:rsidR="00D1030A" w:rsidRPr="00965A28">
        <w:rPr>
          <w:rFonts w:cs="Arial"/>
        </w:rPr>
        <w:t xml:space="preserve"> </w:t>
      </w:r>
    </w:p>
    <w:p w14:paraId="7F82F7A3" w14:textId="785E3E0C" w:rsidR="001F7ED0" w:rsidRDefault="001F7ED0" w:rsidP="00C41CE0">
      <w:pPr>
        <w:pStyle w:val="NoSpacing"/>
        <w:spacing w:before="240" w:after="240"/>
      </w:pPr>
      <w:r>
        <w:br w:type="page"/>
      </w:r>
    </w:p>
    <w:p w14:paraId="1E6923E4" w14:textId="4DE741DE" w:rsidR="0034572C" w:rsidRPr="00B75347" w:rsidRDefault="00B75347" w:rsidP="00515A1C">
      <w:pPr>
        <w:pStyle w:val="Heading2"/>
        <w:rPr>
          <w:szCs w:val="40"/>
        </w:rPr>
      </w:pPr>
      <w:bookmarkStart w:id="44" w:name="_Toc153377932"/>
      <w:r w:rsidRPr="00B75347">
        <w:rPr>
          <w:rFonts w:cs="Arial"/>
          <w:szCs w:val="40"/>
          <w:lang w:val="el-GR" w:eastAsia="en-AU"/>
        </w:rPr>
        <w:lastRenderedPageBreak/>
        <w:t>Ανάπτυξη Εργαστηρίου Διαφορετικής γονικής μέριμνας</w:t>
      </w:r>
      <w:bookmarkEnd w:id="44"/>
    </w:p>
    <w:p w14:paraId="55184412" w14:textId="1194CC32" w:rsidR="002A08E0" w:rsidRPr="0038135C" w:rsidRDefault="00B75347" w:rsidP="00C41CE0">
      <w:pPr>
        <w:spacing w:before="240" w:after="240" w:line="240" w:lineRule="auto"/>
        <w:rPr>
          <w:rFonts w:cs="Arial"/>
          <w:b/>
        </w:rPr>
      </w:pPr>
      <w:r w:rsidRPr="00A562F4">
        <w:rPr>
          <w:rFonts w:cs="Arial"/>
          <w:b/>
          <w:bCs/>
          <w:lang w:val="el-GR"/>
        </w:rPr>
        <w:t>Δικαιοδοσία:</w:t>
      </w:r>
      <w:r w:rsidRPr="00A562F4">
        <w:rPr>
          <w:rFonts w:cs="Arial"/>
          <w:lang w:val="el-GR"/>
        </w:rPr>
        <w:t xml:space="preserve"> Νότια Αυστραλία</w:t>
      </w:r>
    </w:p>
    <w:p w14:paraId="6F777D72" w14:textId="49FDB41E" w:rsidR="00D1030A" w:rsidRPr="0038135C" w:rsidRDefault="00B75347" w:rsidP="00C41CE0">
      <w:pPr>
        <w:spacing w:before="240" w:after="240" w:line="240" w:lineRule="auto"/>
        <w:rPr>
          <w:rFonts w:cs="Arial"/>
        </w:rPr>
      </w:pPr>
      <w:r w:rsidRPr="00A562F4">
        <w:rPr>
          <w:rFonts w:cs="Arial"/>
          <w:b/>
        </w:rPr>
        <w:t>TAP</w:t>
      </w:r>
      <w:r w:rsidRPr="00A562F4">
        <w:rPr>
          <w:rFonts w:cs="Arial"/>
          <w:b/>
          <w:lang w:val="el-GR"/>
        </w:rPr>
        <w:t>:</w:t>
      </w:r>
      <w:r w:rsidRPr="00A562F4">
        <w:rPr>
          <w:rFonts w:cs="Arial"/>
          <w:b/>
          <w:lang w:val="en-US"/>
        </w:rPr>
        <w:t xml:space="preserve"> </w:t>
      </w:r>
      <w:r w:rsidRPr="00A562F4">
        <w:rPr>
          <w:rFonts w:cs="Arial"/>
          <w:lang w:val="el-GR"/>
        </w:rPr>
        <w:t>Πρώιμη Παιδική Ηλικία</w:t>
      </w:r>
    </w:p>
    <w:p w14:paraId="56147194" w14:textId="106A6E06" w:rsidR="00D1030A" w:rsidRPr="0038135C" w:rsidRDefault="00B75347" w:rsidP="00C41CE0">
      <w:pPr>
        <w:spacing w:before="240" w:after="240" w:line="240" w:lineRule="auto"/>
        <w:rPr>
          <w:rFonts w:cs="Arial"/>
        </w:rPr>
      </w:pPr>
      <w:r w:rsidRPr="00A562F4">
        <w:rPr>
          <w:rFonts w:cs="Arial"/>
          <w:b/>
          <w:lang w:val="el-GR"/>
        </w:rPr>
        <w:t>Στόχος TAP:</w:t>
      </w:r>
      <w:r w:rsidRPr="00A562F4">
        <w:rPr>
          <w:rFonts w:cs="Arial"/>
          <w:bCs/>
          <w:lang w:val="el-GR"/>
        </w:rPr>
        <w:t xml:space="preserve"> 2. Ενίσχυση της δυνατότητας και της ικανότητας βασικών υπηρεσιών και συστημάτων να στηρίζουν γονείς και φροντιστές ώστε να κάνουν συνειδητές επιλογές για το παιδί τους.</w:t>
      </w:r>
    </w:p>
    <w:p w14:paraId="69561BA5" w14:textId="1D156BFD" w:rsidR="00D1030A" w:rsidRPr="0038135C" w:rsidRDefault="00B75347" w:rsidP="00C41CE0">
      <w:pPr>
        <w:spacing w:before="240" w:after="240" w:line="240" w:lineRule="auto"/>
        <w:rPr>
          <w:rFonts w:cs="Arial"/>
        </w:rPr>
      </w:pPr>
      <w:r w:rsidRPr="00A562F4">
        <w:rPr>
          <w:rFonts w:cs="Arial"/>
          <w:b/>
          <w:lang w:val="el-GR"/>
        </w:rPr>
        <w:t>Δράση:</w:t>
      </w:r>
      <w:r w:rsidRPr="00A562F4">
        <w:rPr>
          <w:rFonts w:cs="Arial"/>
          <w:bCs/>
          <w:lang w:val="el-GR"/>
        </w:rPr>
        <w:t xml:space="preserve"> 2.8 Προώθηση της ανάπτυξης ενός εργαστηρίου ειδικά για γονείς/φροντιστές που ζουν με παιδί με αναπηρία – «Διαφορετική Ανάπτυξη».</w:t>
      </w:r>
    </w:p>
    <w:p w14:paraId="276F83D3" w14:textId="56C1B710" w:rsidR="00D1030A" w:rsidRPr="0038135C" w:rsidRDefault="00B75347" w:rsidP="00C41CE0">
      <w:pPr>
        <w:spacing w:before="240" w:after="240" w:line="240" w:lineRule="auto"/>
        <w:rPr>
          <w:rFonts w:cs="Arial"/>
        </w:rPr>
      </w:pPr>
      <w:r w:rsidRPr="00A562F4">
        <w:rPr>
          <w:rFonts w:cs="Arial"/>
          <w:b/>
          <w:lang w:val="el-GR"/>
        </w:rPr>
        <w:t>Δείκτης:</w:t>
      </w:r>
    </w:p>
    <w:p w14:paraId="7C210B4B" w14:textId="55CBA254" w:rsidR="00D1030A" w:rsidRPr="0038135C" w:rsidRDefault="00B75347" w:rsidP="00C41CE0">
      <w:pPr>
        <w:numPr>
          <w:ilvl w:val="0"/>
          <w:numId w:val="10"/>
        </w:numPr>
        <w:spacing w:before="120" w:after="0" w:line="240" w:lineRule="auto"/>
        <w:ind w:left="360"/>
        <w:rPr>
          <w:rFonts w:cs="Arial"/>
        </w:rPr>
      </w:pPr>
      <w:r w:rsidRPr="00A562F4">
        <w:rPr>
          <w:rFonts w:cs="Arial"/>
          <w:bCs/>
          <w:lang w:val="el-GR"/>
        </w:rPr>
        <w:t>Ολοκληρώθηκε και εγκρίθηκε το εργαστήριο.</w:t>
      </w:r>
    </w:p>
    <w:p w14:paraId="1ABB2DB1" w14:textId="55E1D5C3" w:rsidR="00D1030A" w:rsidRPr="0038135C" w:rsidRDefault="00B75347" w:rsidP="00C41CE0">
      <w:pPr>
        <w:numPr>
          <w:ilvl w:val="0"/>
          <w:numId w:val="10"/>
        </w:numPr>
        <w:spacing w:before="120" w:after="0" w:line="240" w:lineRule="auto"/>
        <w:ind w:left="360"/>
        <w:rPr>
          <w:rFonts w:cs="Arial"/>
        </w:rPr>
      </w:pPr>
      <w:r w:rsidRPr="00A562F4">
        <w:rPr>
          <w:rFonts w:cs="Arial"/>
          <w:bCs/>
          <w:lang w:val="el-GR"/>
        </w:rPr>
        <w:t>Ολοκληρώθηκε το πιλοτικό και υποβλήθηκε έκθεση.</w:t>
      </w:r>
    </w:p>
    <w:p w14:paraId="19D49314" w14:textId="3D94E2B8" w:rsidR="00D1030A" w:rsidRPr="0038135C" w:rsidRDefault="00B75347" w:rsidP="00C41CE0">
      <w:pPr>
        <w:spacing w:before="240" w:after="240" w:line="240" w:lineRule="auto"/>
        <w:rPr>
          <w:rFonts w:cs="Arial"/>
        </w:rPr>
      </w:pPr>
      <w:r w:rsidRPr="00A562F4">
        <w:rPr>
          <w:rFonts w:cs="Arial"/>
          <w:b/>
          <w:lang w:val="el-GR"/>
        </w:rPr>
        <w:t>Κατάσταση:</w:t>
      </w:r>
      <w:r w:rsidRPr="00A562F4">
        <w:rPr>
          <w:rFonts w:cs="Arial"/>
          <w:bCs/>
          <w:lang w:val="el-GR"/>
        </w:rPr>
        <w:t xml:space="preserve"> Ολοκληρώθηκε</w:t>
      </w:r>
    </w:p>
    <w:p w14:paraId="0B1B2D73" w14:textId="1CD1FCB0" w:rsidR="00D1030A" w:rsidRPr="0038135C" w:rsidRDefault="00B75347" w:rsidP="00C41CE0">
      <w:pPr>
        <w:spacing w:before="240" w:after="240" w:line="240" w:lineRule="auto"/>
        <w:rPr>
          <w:rFonts w:cs="Arial"/>
        </w:rPr>
      </w:pPr>
      <w:r w:rsidRPr="00A562F4">
        <w:rPr>
          <w:rFonts w:cs="Arial"/>
          <w:b/>
          <w:lang w:val="el-GR"/>
        </w:rPr>
        <w:t>Περιγραφή:</w:t>
      </w:r>
      <w:r w:rsidR="00D1030A" w:rsidRPr="0038135C">
        <w:rPr>
          <w:rFonts w:cs="Arial"/>
        </w:rPr>
        <w:tab/>
      </w:r>
    </w:p>
    <w:p w14:paraId="354E8069" w14:textId="36BD7AF4" w:rsidR="00B75347" w:rsidRPr="00A562F4" w:rsidRDefault="00B75347" w:rsidP="00B75347">
      <w:pPr>
        <w:spacing w:before="240" w:after="240" w:line="240" w:lineRule="auto"/>
        <w:rPr>
          <w:rFonts w:cs="Arial"/>
          <w:lang w:val="el-GR"/>
        </w:rPr>
      </w:pPr>
      <w:r w:rsidRPr="00A562F4">
        <w:rPr>
          <w:rFonts w:cs="Arial"/>
          <w:lang w:val="el-GR"/>
        </w:rPr>
        <w:t>Τα σχόλια που ελήφθησαν από γονείς που παρακολουθούσαν εργαστήρια γονικής μέριμνας Οικογένειες που Μεγαλώνουν Μαζί [</w:t>
      </w:r>
      <w:r w:rsidRPr="00A562F4">
        <w:rPr>
          <w:rFonts w:cs="Arial"/>
        </w:rPr>
        <w:t>Families</w:t>
      </w:r>
      <w:r w:rsidRPr="00A562F4">
        <w:rPr>
          <w:rFonts w:cs="Arial"/>
          <w:lang w:val="el-GR"/>
        </w:rPr>
        <w:t xml:space="preserve"> </w:t>
      </w:r>
      <w:r w:rsidRPr="00A562F4">
        <w:rPr>
          <w:rFonts w:cs="Arial"/>
        </w:rPr>
        <w:t>Growing</w:t>
      </w:r>
      <w:r w:rsidRPr="00A562F4">
        <w:rPr>
          <w:rFonts w:cs="Arial"/>
          <w:lang w:val="el-GR"/>
        </w:rPr>
        <w:t xml:space="preserve"> </w:t>
      </w:r>
      <w:r w:rsidRPr="00A562F4">
        <w:rPr>
          <w:rFonts w:cs="Arial"/>
        </w:rPr>
        <w:t>Together</w:t>
      </w:r>
      <w:r w:rsidRPr="00A562F4">
        <w:rPr>
          <w:rFonts w:cs="Arial"/>
          <w:lang w:val="el-GR"/>
        </w:rPr>
        <w:t>] (</w:t>
      </w:r>
      <w:r w:rsidRPr="00A562F4">
        <w:rPr>
          <w:rFonts w:cs="Arial"/>
        </w:rPr>
        <w:t>FGT</w:t>
      </w:r>
      <w:r w:rsidRPr="00A562F4">
        <w:rPr>
          <w:rFonts w:cs="Arial"/>
          <w:lang w:val="el-GR"/>
        </w:rPr>
        <w:t xml:space="preserve">) εντόπισαν ότι πολλοί γονείς που ζουν </w:t>
      </w:r>
      <w:r w:rsidR="00465D84" w:rsidRPr="00465D84">
        <w:rPr>
          <w:rFonts w:cs="Arial"/>
          <w:lang w:val="el-GR"/>
        </w:rPr>
        <w:t>μ'</w:t>
      </w:r>
      <w:r w:rsidRPr="00A562F4">
        <w:rPr>
          <w:rFonts w:cs="Arial"/>
          <w:lang w:val="el-GR"/>
        </w:rPr>
        <w:t xml:space="preserve"> ένα παιδί με αναπηρία αναζητούν περαιτέρω στήριξη. Με βάση αυτό, η ομάδα </w:t>
      </w:r>
      <w:r w:rsidRPr="00A562F4">
        <w:rPr>
          <w:rFonts w:cs="Arial"/>
        </w:rPr>
        <w:t>FGT</w:t>
      </w:r>
      <w:r w:rsidRPr="00A562F4">
        <w:rPr>
          <w:rFonts w:cs="Arial"/>
          <w:lang w:val="el-GR"/>
        </w:rPr>
        <w:t xml:space="preserve"> ανέπτυξε ένα συγκεκριμένο εργαστήριο που αναφέρεται σε πληροφορίες από τις Εύκολες Οδηγίες Γονέων για την Ανατροφή Παιδιών της Ν. Αυστραλίας (</w:t>
      </w:r>
      <w:r w:rsidRPr="00A562F4">
        <w:rPr>
          <w:rFonts w:cs="Arial"/>
        </w:rPr>
        <w:t>PEGs</w:t>
      </w:r>
      <w:r w:rsidRPr="00A562F4">
        <w:rPr>
          <w:rFonts w:cs="Arial"/>
          <w:lang w:val="el-GR"/>
        </w:rPr>
        <w:t>) – «Παιδιά με αναπηρία» και «Αναπτυξιακή καθυστέρηση [</w:t>
      </w:r>
      <w:r w:rsidRPr="00A562F4">
        <w:rPr>
          <w:rFonts w:cs="Arial"/>
        </w:rPr>
        <w:t>Parenting</w:t>
      </w:r>
      <w:r w:rsidRPr="00A562F4">
        <w:rPr>
          <w:rFonts w:cs="Arial"/>
          <w:lang w:val="el-GR"/>
        </w:rPr>
        <w:t xml:space="preserve"> </w:t>
      </w:r>
      <w:r w:rsidRPr="00A562F4">
        <w:rPr>
          <w:rFonts w:cs="Arial"/>
        </w:rPr>
        <w:t>SA</w:t>
      </w:r>
      <w:r w:rsidRPr="00A562F4">
        <w:rPr>
          <w:rFonts w:cs="Arial"/>
          <w:lang w:val="el-GR"/>
        </w:rPr>
        <w:t xml:space="preserve"> </w:t>
      </w:r>
      <w:r w:rsidRPr="00A562F4">
        <w:rPr>
          <w:rFonts w:cs="Arial"/>
        </w:rPr>
        <w:t>Parent</w:t>
      </w:r>
      <w:r w:rsidRPr="00A562F4">
        <w:rPr>
          <w:rFonts w:cs="Arial"/>
          <w:lang w:val="el-GR"/>
        </w:rPr>
        <w:t xml:space="preserve"> </w:t>
      </w:r>
      <w:r w:rsidRPr="00A562F4">
        <w:rPr>
          <w:rFonts w:cs="Arial"/>
        </w:rPr>
        <w:t>Easy</w:t>
      </w:r>
      <w:r w:rsidRPr="00A562F4">
        <w:rPr>
          <w:rFonts w:cs="Arial"/>
          <w:lang w:val="el-GR"/>
        </w:rPr>
        <w:t xml:space="preserve"> </w:t>
      </w:r>
      <w:r w:rsidRPr="00A562F4">
        <w:rPr>
          <w:rFonts w:cs="Arial"/>
        </w:rPr>
        <w:t>Guides</w:t>
      </w:r>
      <w:r w:rsidRPr="00A562F4">
        <w:rPr>
          <w:rFonts w:cs="Arial"/>
          <w:lang w:val="el-GR"/>
        </w:rPr>
        <w:t xml:space="preserve"> (</w:t>
      </w:r>
      <w:r w:rsidRPr="00A562F4">
        <w:rPr>
          <w:rFonts w:cs="Arial"/>
        </w:rPr>
        <w:t>PEGs</w:t>
      </w:r>
      <w:r w:rsidRPr="00A562F4">
        <w:rPr>
          <w:rFonts w:cs="Arial"/>
          <w:lang w:val="el-GR"/>
        </w:rPr>
        <w:t>) – ‘</w:t>
      </w:r>
      <w:r w:rsidRPr="00A562F4">
        <w:rPr>
          <w:rFonts w:cs="Arial"/>
        </w:rPr>
        <w:t>Children</w:t>
      </w:r>
      <w:r w:rsidRPr="00A562F4">
        <w:rPr>
          <w:rFonts w:cs="Arial"/>
          <w:lang w:val="el-GR"/>
        </w:rPr>
        <w:t xml:space="preserve"> </w:t>
      </w:r>
      <w:r w:rsidRPr="00A562F4">
        <w:rPr>
          <w:rFonts w:cs="Arial"/>
        </w:rPr>
        <w:t>with</w:t>
      </w:r>
      <w:r w:rsidRPr="00A562F4">
        <w:rPr>
          <w:rFonts w:cs="Arial"/>
          <w:lang w:val="el-GR"/>
        </w:rPr>
        <w:t xml:space="preserve"> </w:t>
      </w:r>
      <w:r w:rsidRPr="00A562F4">
        <w:rPr>
          <w:rFonts w:cs="Arial"/>
        </w:rPr>
        <w:t>a</w:t>
      </w:r>
      <w:r w:rsidRPr="00A562F4">
        <w:rPr>
          <w:rFonts w:cs="Arial"/>
          <w:lang w:val="el-GR"/>
        </w:rPr>
        <w:t xml:space="preserve"> </w:t>
      </w:r>
      <w:r w:rsidRPr="00A562F4">
        <w:rPr>
          <w:rFonts w:cs="Arial"/>
        </w:rPr>
        <w:t>disability</w:t>
      </w:r>
      <w:r w:rsidRPr="00A562F4">
        <w:rPr>
          <w:rFonts w:cs="Arial"/>
          <w:lang w:val="el-GR"/>
        </w:rPr>
        <w:t xml:space="preserve">’ </w:t>
      </w:r>
      <w:r w:rsidRPr="00A562F4">
        <w:rPr>
          <w:rFonts w:cs="Arial"/>
        </w:rPr>
        <w:t>and</w:t>
      </w:r>
      <w:r w:rsidRPr="00A562F4">
        <w:rPr>
          <w:rFonts w:cs="Arial"/>
          <w:lang w:val="el-GR"/>
        </w:rPr>
        <w:t xml:space="preserve"> ‘</w:t>
      </w:r>
      <w:r w:rsidRPr="00A562F4">
        <w:rPr>
          <w:rFonts w:cs="Arial"/>
        </w:rPr>
        <w:t>Developmental</w:t>
      </w:r>
      <w:r w:rsidRPr="00A562F4">
        <w:rPr>
          <w:rFonts w:cs="Arial"/>
          <w:lang w:val="el-GR"/>
        </w:rPr>
        <w:t xml:space="preserve"> </w:t>
      </w:r>
      <w:r w:rsidRPr="00A562F4">
        <w:rPr>
          <w:rFonts w:cs="Arial"/>
        </w:rPr>
        <w:t>delay</w:t>
      </w:r>
      <w:r w:rsidRPr="00A562F4">
        <w:rPr>
          <w:rFonts w:cs="Arial"/>
          <w:lang w:val="el-GR"/>
        </w:rPr>
        <w:t>’].</w:t>
      </w:r>
    </w:p>
    <w:p w14:paraId="1FA0FD69" w14:textId="441AFA27" w:rsidR="00B75347" w:rsidRPr="00A562F4" w:rsidRDefault="00B75347" w:rsidP="00B75347">
      <w:pPr>
        <w:spacing w:before="240" w:after="240" w:line="240" w:lineRule="auto"/>
        <w:rPr>
          <w:rFonts w:cs="Arial"/>
          <w:lang w:val="el-GR"/>
        </w:rPr>
      </w:pPr>
      <w:r w:rsidRPr="00A562F4">
        <w:rPr>
          <w:rFonts w:cs="Arial"/>
          <w:lang w:val="el-GR"/>
        </w:rPr>
        <w:t xml:space="preserve">Το νέο εργαστήριο παρέχει μια επισκόπηση της τυπικής ανάπτυξης, των αναπτυξιακών «κόκκινων σημαιών», τι πρέπει να αναζητήσετε και πρακτικές στρατηγικές για την ανατροφή των παιδιών με αναπηρία. Χρησιμοποιώντας το Κοινωνικό Μοντέλο Αναπηρίας, το εργαστήριο βασίζεται </w:t>
      </w:r>
      <w:r w:rsidR="00EC2823" w:rsidRPr="00EC2823">
        <w:rPr>
          <w:rFonts w:cs="Arial"/>
          <w:lang w:val="el-GR"/>
        </w:rPr>
        <w:t>σ'</w:t>
      </w:r>
      <w:r w:rsidRPr="00A562F4">
        <w:rPr>
          <w:rFonts w:cs="Arial"/>
          <w:lang w:val="el-GR"/>
        </w:rPr>
        <w:t xml:space="preserve"> ένα νέο τρόπο να βλέπουν, να σκέφτονται, να κάνουν και να είναι, παρέχοντας έναν χώρο στους γονείς για να μιλούν μαζί, να μαθαίνουν μαζί και να προβληματίζονται σχετικά με τις εμπειρίες τους.</w:t>
      </w:r>
    </w:p>
    <w:p w14:paraId="7E2660A2" w14:textId="77777777" w:rsidR="00B75347" w:rsidRPr="00A562F4" w:rsidRDefault="00B75347" w:rsidP="00B75347">
      <w:pPr>
        <w:spacing w:before="240" w:after="240" w:line="240" w:lineRule="auto"/>
        <w:rPr>
          <w:rFonts w:cs="Arial"/>
          <w:lang w:val="el-GR"/>
        </w:rPr>
      </w:pPr>
      <w:r w:rsidRPr="00A562F4">
        <w:rPr>
          <w:rFonts w:cs="Arial"/>
          <w:lang w:val="el-GR"/>
        </w:rPr>
        <w:t>Οι γονείς εργάζονται προς μια νέα κατεύθυνση και έναν νέο τρόπο αίσθησης μέσα από βίντεο, δραστηριότητες και ομαδική συζήτηση. Στο τέλος του εργαστηρίου οι γονείς συμπληρώνουν ένα σχέδιο δράσης γονικής μέριμνας που περιλαμβάνει τον εντοπισμό ενός δικτύου στήριξης.</w:t>
      </w:r>
    </w:p>
    <w:p w14:paraId="75115749" w14:textId="21562F99" w:rsidR="00B75347" w:rsidRPr="0038135C" w:rsidRDefault="00B75347" w:rsidP="00B75347">
      <w:pPr>
        <w:spacing w:before="240" w:after="240" w:line="240" w:lineRule="auto"/>
        <w:rPr>
          <w:rFonts w:cs="Arial"/>
        </w:rPr>
      </w:pPr>
      <w:r w:rsidRPr="00A562F4">
        <w:rPr>
          <w:rFonts w:cs="Arial"/>
          <w:lang w:val="el-GR"/>
        </w:rPr>
        <w:t>Τα σχόλια από τους γονείς που συμμετείχαν στο πιλοτικό εργαστήριο ήταν εξαιρετικά θετικά και το εργαστήριο γονέων «Διαφορετική Ανάπτυξη» θα προσφέρεται τώρα σε όλη την πολιτεία για να παρακολουθήσουν οι γονείς στις τοπικές τους κοινότητες.</w:t>
      </w:r>
    </w:p>
    <w:p w14:paraId="2A8D0E4C" w14:textId="1C41E75C" w:rsidR="0034572C" w:rsidRPr="0038135C" w:rsidRDefault="0034572C" w:rsidP="00B75347">
      <w:pPr>
        <w:spacing w:before="240" w:after="240" w:line="240" w:lineRule="auto"/>
        <w:rPr>
          <w:rFonts w:cs="Arial"/>
          <w:u w:val="single"/>
        </w:rPr>
      </w:pPr>
      <w:r w:rsidRPr="0038135C">
        <w:rPr>
          <w:rFonts w:cs="Arial"/>
          <w:u w:val="single"/>
        </w:rPr>
        <w:br w:type="page"/>
      </w:r>
    </w:p>
    <w:p w14:paraId="2DE334AB" w14:textId="44CA2504" w:rsidR="002A08E0" w:rsidRPr="00A2735A" w:rsidRDefault="00A2735A" w:rsidP="00515A1C">
      <w:pPr>
        <w:pStyle w:val="Heading2"/>
        <w:rPr>
          <w:lang w:val="en-US"/>
        </w:rPr>
      </w:pPr>
      <w:bookmarkStart w:id="45" w:name="_Toc153377933"/>
      <w:r w:rsidRPr="00A562F4">
        <w:rPr>
          <w:rFonts w:cs="Arial"/>
          <w:lang w:val="el-GR"/>
        </w:rPr>
        <w:lastRenderedPageBreak/>
        <w:t>Πρόγραμμα Κέντρου Παιδιού κα</w:t>
      </w:r>
      <w:r>
        <w:rPr>
          <w:rFonts w:cs="Arial"/>
          <w:lang w:val="el-GR"/>
        </w:rPr>
        <w:t>ι Οικογένειας Αβορίγινων (ACFC)</w:t>
      </w:r>
      <w:bookmarkEnd w:id="45"/>
    </w:p>
    <w:p w14:paraId="0679E092" w14:textId="7B3940EA" w:rsidR="00D1030A" w:rsidRPr="0038135C" w:rsidRDefault="00A2735A" w:rsidP="00C41CE0">
      <w:pPr>
        <w:spacing w:before="240" w:after="240" w:line="240" w:lineRule="auto"/>
        <w:rPr>
          <w:rFonts w:cs="Arial"/>
          <w:b/>
        </w:rPr>
      </w:pPr>
      <w:r w:rsidRPr="00A562F4">
        <w:rPr>
          <w:rFonts w:cs="Arial"/>
          <w:b/>
          <w:lang w:val="el-GR"/>
        </w:rPr>
        <w:t xml:space="preserve">Δικαιοδοσία: </w:t>
      </w:r>
      <w:r w:rsidRPr="00A562F4">
        <w:rPr>
          <w:rFonts w:cs="Arial"/>
          <w:bCs/>
          <w:lang w:val="el-GR"/>
        </w:rPr>
        <w:t>Νέα Νότια Ουαλία</w:t>
      </w:r>
    </w:p>
    <w:p w14:paraId="0CA8FE69" w14:textId="6B14AB40" w:rsidR="00D1030A" w:rsidRPr="0038135C" w:rsidRDefault="00BD709D" w:rsidP="00C41CE0">
      <w:pPr>
        <w:spacing w:before="240" w:after="240" w:line="240" w:lineRule="auto"/>
        <w:rPr>
          <w:rFonts w:cs="Arial"/>
        </w:rPr>
      </w:pPr>
      <w:r w:rsidRPr="00A562F4">
        <w:rPr>
          <w:rFonts w:cs="Arial"/>
          <w:b/>
          <w:lang w:val="el-GR"/>
        </w:rPr>
        <w:t xml:space="preserve">TAP: </w:t>
      </w:r>
      <w:r w:rsidRPr="00A562F4">
        <w:rPr>
          <w:rFonts w:cs="Arial"/>
          <w:bCs/>
          <w:lang w:val="el-GR"/>
        </w:rPr>
        <w:t>Πρώιμη Παιδική Ηλικία</w:t>
      </w:r>
    </w:p>
    <w:p w14:paraId="4A34AC8E" w14:textId="3C1FDDC2" w:rsidR="00D1030A" w:rsidRPr="0038135C" w:rsidRDefault="00BD709D" w:rsidP="00C41CE0">
      <w:pPr>
        <w:spacing w:before="240" w:after="240" w:line="240" w:lineRule="auto"/>
        <w:rPr>
          <w:rFonts w:cs="Arial"/>
        </w:rPr>
      </w:pPr>
      <w:r w:rsidRPr="00A562F4">
        <w:rPr>
          <w:rFonts w:cs="Arial"/>
          <w:b/>
          <w:lang w:val="el-GR"/>
        </w:rPr>
        <w:t>Στόχος TAP:</w:t>
      </w:r>
      <w:r w:rsidRPr="00A562F4">
        <w:rPr>
          <w:rFonts w:cs="Arial"/>
          <w:bCs/>
          <w:lang w:val="el-GR"/>
        </w:rPr>
        <w:t xml:space="preserve"> 3. Ενθάρρυνση μιας ισχυρότερης αίσθησης ένταξης και παροχή ευκαιριών στους γονείς, τους φροντιστές και τα παιδιά να δημιουργήσουν δίκτυα συνομηλίκων, συμπεριλαμβανομένων των Αβορίγινων και των Νησιωτών του Πορθμού Τόρες και πολιτιστικά και γλωσσικά διαφορετικών γονέων και φροντιστών</w:t>
      </w:r>
      <w:r w:rsidRPr="00A562F4">
        <w:rPr>
          <w:rFonts w:cs="Arial"/>
          <w:bCs/>
          <w:lang w:val="en-US"/>
        </w:rPr>
        <w:t>.</w:t>
      </w:r>
    </w:p>
    <w:p w14:paraId="61CC9615" w14:textId="4F508873" w:rsidR="00D1030A" w:rsidRPr="0038135C" w:rsidRDefault="00BD709D" w:rsidP="00C41CE0">
      <w:pPr>
        <w:spacing w:before="240" w:after="240" w:line="240" w:lineRule="auto"/>
        <w:rPr>
          <w:rFonts w:cs="Arial"/>
        </w:rPr>
      </w:pPr>
      <w:r w:rsidRPr="00A562F4">
        <w:rPr>
          <w:rFonts w:cs="Arial"/>
          <w:b/>
          <w:lang w:val="el-GR"/>
        </w:rPr>
        <w:t>Δράση:</w:t>
      </w:r>
      <w:r w:rsidRPr="00A562F4">
        <w:rPr>
          <w:rFonts w:cs="Arial"/>
          <w:bCs/>
          <w:lang w:val="el-GR"/>
        </w:rPr>
        <w:t xml:space="preserve"> 3.1 Αύξηση της ικανότητας των Κέντρων Παιδιού και Οικογένειας Αβορίγινων </w:t>
      </w:r>
      <w:r w:rsidRPr="00A562F4">
        <w:rPr>
          <w:rFonts w:cs="Arial"/>
          <w:lang w:val="el-GR"/>
        </w:rPr>
        <w:t>(</w:t>
      </w:r>
      <w:r w:rsidRPr="00A562F4">
        <w:rPr>
          <w:rFonts w:cs="Arial"/>
        </w:rPr>
        <w:t>ACFC</w:t>
      </w:r>
      <w:r w:rsidRPr="00A562F4">
        <w:rPr>
          <w:rFonts w:cs="Arial"/>
          <w:lang w:val="el-GR"/>
        </w:rPr>
        <w:t xml:space="preserve">) </w:t>
      </w:r>
      <w:r w:rsidRPr="00A562F4">
        <w:rPr>
          <w:rFonts w:cs="Arial"/>
          <w:bCs/>
          <w:lang w:val="el-GR"/>
        </w:rPr>
        <w:t>της ΝΝΟ για την παροχή ποιοτικής προσχολικής εκπαίδευσης και ολοκληρωμένων υπηρεσιών υγείας και οικογένειας σε παιδιά, οικογένειες και κοινότητες Αβορίγινων.</w:t>
      </w:r>
    </w:p>
    <w:p w14:paraId="00A67CF3" w14:textId="7A158B6D" w:rsidR="00D1030A" w:rsidRPr="0038135C" w:rsidRDefault="00BD709D" w:rsidP="00C41CE0">
      <w:pPr>
        <w:spacing w:before="240" w:after="240" w:line="240" w:lineRule="auto"/>
        <w:rPr>
          <w:rFonts w:cs="Arial"/>
        </w:rPr>
      </w:pPr>
      <w:r w:rsidRPr="00A562F4">
        <w:rPr>
          <w:rFonts w:cs="Arial"/>
          <w:lang w:val="el-GR"/>
        </w:rPr>
        <w:t>Τα ACFC στηρίζουν τα παιδιά των Αβορίγινων που επιτυγχάνουν βασικά αναπτυξιακά ορόσημα και βελτιώνουν την πρόσβαση σε μια σειρά ποιοτικών υπηρεσιών σε ένα πολιτιστικά ασφαλές περιβάλλον.</w:t>
      </w:r>
    </w:p>
    <w:p w14:paraId="0E14172D" w14:textId="6D300DFB" w:rsidR="00D1030A" w:rsidRPr="0038135C" w:rsidRDefault="00BD709D" w:rsidP="00C41CE0">
      <w:pPr>
        <w:spacing w:before="240" w:after="240" w:line="240" w:lineRule="auto"/>
        <w:rPr>
          <w:rFonts w:cs="Arial"/>
        </w:rPr>
      </w:pPr>
      <w:r w:rsidRPr="00A562F4">
        <w:rPr>
          <w:rFonts w:cs="Arial"/>
          <w:b/>
          <w:bCs/>
          <w:lang w:val="el-GR"/>
        </w:rPr>
        <w:t>Δείκτης:</w:t>
      </w:r>
      <w:r w:rsidR="00D1030A" w:rsidRPr="0038135C">
        <w:rPr>
          <w:rFonts w:cs="Arial"/>
        </w:rPr>
        <w:t xml:space="preserve"> </w:t>
      </w:r>
    </w:p>
    <w:p w14:paraId="33C9C2DC" w14:textId="2B5FE987" w:rsidR="00D1030A" w:rsidRPr="0038135C" w:rsidRDefault="00BD709D" w:rsidP="00C41CE0">
      <w:pPr>
        <w:spacing w:before="240" w:after="240" w:line="240" w:lineRule="auto"/>
        <w:rPr>
          <w:rFonts w:cs="Arial"/>
        </w:rPr>
      </w:pPr>
      <w:r w:rsidRPr="00A562F4">
        <w:rPr>
          <w:rFonts w:cs="Arial"/>
          <w:lang w:val="el-GR"/>
        </w:rPr>
        <w:t>Ετήσια αναφορά:</w:t>
      </w:r>
    </w:p>
    <w:p w14:paraId="5E454906" w14:textId="75FF4397" w:rsidR="00D1030A" w:rsidRPr="00C41CE0" w:rsidRDefault="00BD709D" w:rsidP="00C41CE0">
      <w:pPr>
        <w:pStyle w:val="ListParagraph"/>
        <w:numPr>
          <w:ilvl w:val="0"/>
          <w:numId w:val="36"/>
        </w:numPr>
        <w:spacing w:before="120" w:after="0" w:line="240" w:lineRule="auto"/>
        <w:ind w:left="360"/>
        <w:contextualSpacing w:val="0"/>
        <w:rPr>
          <w:rFonts w:cs="Arial"/>
        </w:rPr>
      </w:pPr>
      <w:r w:rsidRPr="00A562F4">
        <w:rPr>
          <w:rFonts w:cs="Arial"/>
          <w:lang w:val="el-GR"/>
        </w:rPr>
        <w:t>Αύξηση της φοίτησης και των επιδόσεων στο σχολείο.</w:t>
      </w:r>
      <w:r w:rsidR="00D1030A" w:rsidRPr="00C41CE0">
        <w:rPr>
          <w:rFonts w:cs="Arial"/>
        </w:rPr>
        <w:t xml:space="preserve"> </w:t>
      </w:r>
    </w:p>
    <w:p w14:paraId="230F5E3C" w14:textId="530147DB" w:rsidR="00D1030A" w:rsidRPr="00C41CE0" w:rsidRDefault="00BD709D" w:rsidP="00C41CE0">
      <w:pPr>
        <w:pStyle w:val="ListParagraph"/>
        <w:numPr>
          <w:ilvl w:val="0"/>
          <w:numId w:val="36"/>
        </w:numPr>
        <w:spacing w:before="120" w:after="0" w:line="240" w:lineRule="auto"/>
        <w:ind w:left="360"/>
        <w:contextualSpacing w:val="0"/>
        <w:rPr>
          <w:rFonts w:cs="Arial"/>
        </w:rPr>
      </w:pPr>
      <w:r w:rsidRPr="00A562F4">
        <w:rPr>
          <w:rFonts w:cs="Arial"/>
          <w:lang w:val="el-GR"/>
        </w:rPr>
        <w:t>Μικρότερος αριθμός παιδιών Αβορίγινων που εισέρχονται στο σύστημα παιδικής προστασίας.</w:t>
      </w:r>
    </w:p>
    <w:p w14:paraId="1F9EE6EF" w14:textId="2EC0E1F9" w:rsidR="00D1030A" w:rsidRPr="00C41CE0" w:rsidRDefault="00BD709D" w:rsidP="00C41CE0">
      <w:pPr>
        <w:pStyle w:val="ListParagraph"/>
        <w:numPr>
          <w:ilvl w:val="0"/>
          <w:numId w:val="36"/>
        </w:numPr>
        <w:spacing w:before="120" w:after="0" w:line="240" w:lineRule="auto"/>
        <w:ind w:left="360"/>
        <w:contextualSpacing w:val="0"/>
        <w:rPr>
          <w:rFonts w:cs="Arial"/>
        </w:rPr>
      </w:pPr>
      <w:r w:rsidRPr="00A562F4">
        <w:rPr>
          <w:rFonts w:cs="Arial"/>
          <w:lang w:val="el-GR"/>
        </w:rPr>
        <w:t>Βελτίωση της υγείας των παιδιών και των νέων Αβορίγινων.</w:t>
      </w:r>
      <w:r w:rsidR="00D1030A" w:rsidRPr="00C41CE0">
        <w:rPr>
          <w:rFonts w:cs="Arial"/>
        </w:rPr>
        <w:t xml:space="preserve"> </w:t>
      </w:r>
    </w:p>
    <w:p w14:paraId="2E0E2F13" w14:textId="11282CE6" w:rsidR="00D1030A" w:rsidRPr="0038135C" w:rsidRDefault="002C007B" w:rsidP="00C41CE0">
      <w:pPr>
        <w:spacing w:before="240" w:after="240" w:line="240" w:lineRule="auto"/>
        <w:rPr>
          <w:rFonts w:cs="Arial"/>
        </w:rPr>
      </w:pPr>
      <w:r w:rsidRPr="00A562F4">
        <w:rPr>
          <w:rFonts w:cs="Arial"/>
          <w:b/>
          <w:bCs/>
          <w:lang w:val="el-GR"/>
        </w:rPr>
        <w:t>Κατάσταση:</w:t>
      </w:r>
      <w:r w:rsidRPr="00A562F4">
        <w:rPr>
          <w:rFonts w:cs="Arial"/>
          <w:lang w:val="el-GR"/>
        </w:rPr>
        <w:t xml:space="preserve"> Στο σωστό δρόμο</w:t>
      </w:r>
    </w:p>
    <w:p w14:paraId="7130B3FB" w14:textId="16C3D46E" w:rsidR="00D1030A" w:rsidRPr="0038135C" w:rsidRDefault="002C007B" w:rsidP="00C41CE0">
      <w:pPr>
        <w:spacing w:before="240" w:after="240" w:line="240" w:lineRule="auto"/>
        <w:rPr>
          <w:rFonts w:cs="Arial"/>
        </w:rPr>
      </w:pPr>
      <w:r w:rsidRPr="00A562F4">
        <w:rPr>
          <w:rFonts w:cs="Arial"/>
          <w:b/>
          <w:bCs/>
          <w:lang w:val="el-GR"/>
        </w:rPr>
        <w:t>Περιγραφή:</w:t>
      </w:r>
    </w:p>
    <w:p w14:paraId="0FB0ED99" w14:textId="77777777" w:rsidR="002C007B" w:rsidRPr="00A562F4" w:rsidRDefault="002C007B" w:rsidP="002C007B">
      <w:pPr>
        <w:spacing w:before="240" w:after="240" w:line="240" w:lineRule="auto"/>
        <w:rPr>
          <w:rFonts w:cs="Arial"/>
          <w:lang w:val="el-GR"/>
        </w:rPr>
      </w:pPr>
      <w:r w:rsidRPr="00A562F4">
        <w:rPr>
          <w:rFonts w:cs="Arial"/>
          <w:lang w:val="el-GR"/>
        </w:rPr>
        <w:t>Η Πιο Φωτεινή Αρχή [</w:t>
      </w:r>
      <w:r w:rsidRPr="00A562F4">
        <w:rPr>
          <w:rFonts w:cs="Arial"/>
        </w:rPr>
        <w:t>Brighter</w:t>
      </w:r>
      <w:r w:rsidRPr="00A562F4">
        <w:rPr>
          <w:rFonts w:cs="Arial"/>
          <w:lang w:val="el-GR"/>
        </w:rPr>
        <w:t xml:space="preserve"> </w:t>
      </w:r>
      <w:r w:rsidRPr="00A562F4">
        <w:rPr>
          <w:rFonts w:cs="Arial"/>
        </w:rPr>
        <w:t>Beginnings</w:t>
      </w:r>
      <w:r w:rsidRPr="00A562F4">
        <w:rPr>
          <w:rFonts w:cs="Arial"/>
          <w:lang w:val="el-GR"/>
        </w:rPr>
        <w:t>] είναι μια πρωτοβουλία ολόκληρης της κυβέρνησης που επικεντρώνεται στη βελτίωση των αποτελεσμάτων για τα παιδιά της ΝΝΟ και τις οικογένειές τους τις πρώτες 2000 ημέρες, από τη σύλληψη έως τη σχολική ηλικία.</w:t>
      </w:r>
    </w:p>
    <w:p w14:paraId="1197BEB5" w14:textId="77777777" w:rsidR="002C007B" w:rsidRPr="00A562F4" w:rsidRDefault="002C007B" w:rsidP="002C007B">
      <w:pPr>
        <w:spacing w:before="240" w:after="240" w:line="240" w:lineRule="auto"/>
        <w:rPr>
          <w:rFonts w:cs="Arial"/>
          <w:lang w:val="el-GR"/>
        </w:rPr>
      </w:pPr>
      <w:r w:rsidRPr="00A562F4">
        <w:rPr>
          <w:rFonts w:cs="Arial"/>
          <w:lang w:val="el-GR"/>
        </w:rPr>
        <w:t>Η επέκταση του προγράμματος Κέντρου Παιδιού και Οικογένειας Αβορίγινων (</w:t>
      </w:r>
      <w:r w:rsidRPr="00A562F4">
        <w:rPr>
          <w:rFonts w:cs="Arial"/>
        </w:rPr>
        <w:t>ACFC</w:t>
      </w:r>
      <w:r w:rsidRPr="00A562F4">
        <w:rPr>
          <w:rFonts w:cs="Arial"/>
          <w:lang w:val="el-GR"/>
        </w:rPr>
        <w:t xml:space="preserve">) είναι μια Πρωτοβουλία της </w:t>
      </w:r>
      <w:r w:rsidRPr="00A562F4">
        <w:rPr>
          <w:rFonts w:cs="Arial"/>
        </w:rPr>
        <w:t>Brighter</w:t>
      </w:r>
      <w:r w:rsidRPr="00A562F4">
        <w:rPr>
          <w:rFonts w:cs="Arial"/>
          <w:lang w:val="el-GR"/>
        </w:rPr>
        <w:t xml:space="preserve"> </w:t>
      </w:r>
      <w:r w:rsidRPr="00A562F4">
        <w:rPr>
          <w:rFonts w:cs="Arial"/>
        </w:rPr>
        <w:t>Beginnings</w:t>
      </w:r>
      <w:r w:rsidRPr="00A562F4">
        <w:rPr>
          <w:rFonts w:cs="Arial"/>
          <w:lang w:val="el-GR"/>
        </w:rPr>
        <w:t>.</w:t>
      </w:r>
    </w:p>
    <w:p w14:paraId="32B97457" w14:textId="057BDB1B" w:rsidR="002C007B" w:rsidRPr="0038135C" w:rsidRDefault="002C007B" w:rsidP="002C007B">
      <w:pPr>
        <w:spacing w:before="240" w:after="240" w:line="240" w:lineRule="auto"/>
        <w:rPr>
          <w:rFonts w:cs="Arial"/>
        </w:rPr>
      </w:pPr>
      <w:r w:rsidRPr="00A562F4">
        <w:rPr>
          <w:rFonts w:cs="Arial"/>
          <w:lang w:val="el-GR"/>
        </w:rPr>
        <w:t xml:space="preserve">Η χρηματοδότηση για την επέκταση του προγράμματος </w:t>
      </w:r>
      <w:r w:rsidRPr="00A562F4">
        <w:rPr>
          <w:rFonts w:cs="Arial"/>
        </w:rPr>
        <w:t>ACFC</w:t>
      </w:r>
      <w:r w:rsidRPr="00A562F4">
        <w:rPr>
          <w:rFonts w:cs="Arial"/>
          <w:lang w:val="el-GR"/>
        </w:rPr>
        <w:t xml:space="preserve"> περιλαμβάνει:</w:t>
      </w:r>
    </w:p>
    <w:p w14:paraId="5AD71820" w14:textId="6BCD9B79" w:rsidR="00D1030A" w:rsidRPr="0038135C" w:rsidRDefault="002C007B" w:rsidP="00C41CE0">
      <w:pPr>
        <w:numPr>
          <w:ilvl w:val="0"/>
          <w:numId w:val="9"/>
        </w:numPr>
        <w:spacing w:before="120" w:after="0" w:line="240" w:lineRule="auto"/>
        <w:ind w:left="288" w:hanging="288"/>
        <w:rPr>
          <w:rFonts w:cs="Arial"/>
        </w:rPr>
      </w:pPr>
      <w:r w:rsidRPr="00A562F4">
        <w:rPr>
          <w:rFonts w:cs="Arial"/>
          <w:lang w:val="el-GR"/>
        </w:rPr>
        <w:t xml:space="preserve">$42 εκατ. για την κατασκευή έξι νέων </w:t>
      </w:r>
      <w:r w:rsidRPr="00A562F4">
        <w:rPr>
          <w:rFonts w:cs="Arial"/>
        </w:rPr>
        <w:t>ACFC</w:t>
      </w:r>
      <w:r w:rsidRPr="00A562F4">
        <w:rPr>
          <w:rFonts w:cs="Arial"/>
          <w:lang w:val="el-GR"/>
        </w:rPr>
        <w:t xml:space="preserve"> μεταξύ 2024 και 2027,</w:t>
      </w:r>
    </w:p>
    <w:p w14:paraId="08C5572C" w14:textId="73D5C617" w:rsidR="00D1030A" w:rsidRPr="0038135C" w:rsidRDefault="002C007B" w:rsidP="00C41CE0">
      <w:pPr>
        <w:numPr>
          <w:ilvl w:val="0"/>
          <w:numId w:val="9"/>
        </w:numPr>
        <w:spacing w:before="120" w:after="0" w:line="240" w:lineRule="auto"/>
        <w:ind w:left="288" w:hanging="288"/>
        <w:rPr>
          <w:rFonts w:cs="Arial"/>
        </w:rPr>
      </w:pPr>
      <w:r w:rsidRPr="00A562F4">
        <w:rPr>
          <w:rFonts w:cs="Arial"/>
        </w:rPr>
        <w:t xml:space="preserve">$22.5 </w:t>
      </w:r>
      <w:r w:rsidRPr="00A562F4">
        <w:rPr>
          <w:rFonts w:cs="Arial"/>
          <w:lang w:val="el-GR"/>
        </w:rPr>
        <w:t>εκατ</w:t>
      </w:r>
      <w:r w:rsidRPr="00A562F4">
        <w:rPr>
          <w:rFonts w:cs="Arial"/>
        </w:rPr>
        <w:t xml:space="preserve">. </w:t>
      </w:r>
      <w:r w:rsidRPr="00A562F4">
        <w:rPr>
          <w:rFonts w:cs="Arial"/>
          <w:lang w:val="el-GR"/>
        </w:rPr>
        <w:t>για</w:t>
      </w:r>
      <w:r w:rsidRPr="00A562F4">
        <w:rPr>
          <w:rFonts w:cs="Arial"/>
        </w:rPr>
        <w:t xml:space="preserve"> </w:t>
      </w:r>
      <w:r w:rsidRPr="00A562F4">
        <w:rPr>
          <w:rFonts w:cs="Arial"/>
          <w:lang w:val="el-GR"/>
        </w:rPr>
        <w:t>την</w:t>
      </w:r>
      <w:r w:rsidRPr="00A562F4">
        <w:rPr>
          <w:rFonts w:cs="Arial"/>
        </w:rPr>
        <w:t xml:space="preserve"> </w:t>
      </w:r>
      <w:r w:rsidRPr="00A562F4">
        <w:rPr>
          <w:rFonts w:cs="Arial"/>
          <w:lang w:val="el-GR"/>
        </w:rPr>
        <w:t>αναβάθμιση</w:t>
      </w:r>
      <w:r w:rsidRPr="00A562F4">
        <w:rPr>
          <w:rFonts w:cs="Arial"/>
        </w:rPr>
        <w:t xml:space="preserve"> </w:t>
      </w:r>
      <w:r w:rsidRPr="00A562F4">
        <w:rPr>
          <w:rFonts w:cs="Arial"/>
          <w:lang w:val="el-GR"/>
        </w:rPr>
        <w:t>των</w:t>
      </w:r>
      <w:r w:rsidRPr="00A562F4">
        <w:rPr>
          <w:rFonts w:cs="Arial"/>
        </w:rPr>
        <w:t xml:space="preserve"> </w:t>
      </w:r>
      <w:r w:rsidRPr="00A562F4">
        <w:rPr>
          <w:rFonts w:cs="Arial"/>
          <w:lang w:val="el-GR"/>
        </w:rPr>
        <w:t>εννέα</w:t>
      </w:r>
      <w:r w:rsidRPr="00A562F4">
        <w:rPr>
          <w:rFonts w:cs="Arial"/>
        </w:rPr>
        <w:t xml:space="preserve"> </w:t>
      </w:r>
      <w:r w:rsidRPr="00A562F4">
        <w:rPr>
          <w:rFonts w:cs="Arial"/>
          <w:lang w:val="el-GR"/>
        </w:rPr>
        <w:t>υπαρχόντων</w:t>
      </w:r>
      <w:r w:rsidRPr="00A562F4">
        <w:rPr>
          <w:rFonts w:cs="Arial"/>
        </w:rPr>
        <w:t xml:space="preserve"> </w:t>
      </w:r>
      <w:r w:rsidRPr="00A562F4">
        <w:rPr>
          <w:rFonts w:cs="Arial"/>
          <w:lang w:val="el-GR"/>
        </w:rPr>
        <w:t>κέντρων</w:t>
      </w:r>
      <w:r w:rsidRPr="00A562F4">
        <w:rPr>
          <w:rFonts w:cs="Arial"/>
        </w:rPr>
        <w:t xml:space="preserve"> </w:t>
      </w:r>
      <w:r w:rsidRPr="00A562F4">
        <w:rPr>
          <w:rFonts w:cs="Arial"/>
          <w:lang w:val="el-GR"/>
        </w:rPr>
        <w:t>σε</w:t>
      </w:r>
      <w:r w:rsidRPr="00A562F4">
        <w:rPr>
          <w:rFonts w:cs="Arial"/>
        </w:rPr>
        <w:t xml:space="preserve"> Ballina, Brewarrina, Gunnedah, Lightening Ridge, Minto, Mount Druitt, Nowra, </w:t>
      </w:r>
      <w:r w:rsidRPr="00A562F4">
        <w:rPr>
          <w:rFonts w:cs="Arial"/>
          <w:lang w:val="el-GR"/>
        </w:rPr>
        <w:t>Τορόντο</w:t>
      </w:r>
      <w:r w:rsidRPr="00A562F4">
        <w:rPr>
          <w:rFonts w:cs="Arial"/>
        </w:rPr>
        <w:t xml:space="preserve"> </w:t>
      </w:r>
      <w:r w:rsidRPr="00A562F4">
        <w:rPr>
          <w:rFonts w:cs="Arial"/>
          <w:lang w:val="el-GR"/>
        </w:rPr>
        <w:t>και</w:t>
      </w:r>
      <w:r w:rsidRPr="00A562F4">
        <w:rPr>
          <w:rFonts w:cs="Arial"/>
        </w:rPr>
        <w:t xml:space="preserve"> Doonside </w:t>
      </w:r>
      <w:r w:rsidRPr="00A562F4">
        <w:rPr>
          <w:rFonts w:cs="Arial"/>
          <w:lang w:val="el-GR"/>
        </w:rPr>
        <w:t>μεταξύ</w:t>
      </w:r>
      <w:r w:rsidRPr="00A562F4">
        <w:rPr>
          <w:rFonts w:cs="Arial"/>
        </w:rPr>
        <w:t xml:space="preserve"> 2024 </w:t>
      </w:r>
      <w:r w:rsidRPr="00A562F4">
        <w:rPr>
          <w:rFonts w:cs="Arial"/>
          <w:lang w:val="el-GR"/>
        </w:rPr>
        <w:t>και</w:t>
      </w:r>
      <w:r w:rsidRPr="00A562F4">
        <w:rPr>
          <w:rFonts w:cs="Arial"/>
        </w:rPr>
        <w:t xml:space="preserve"> 2027</w:t>
      </w:r>
    </w:p>
    <w:p w14:paraId="15ADFAC5" w14:textId="40E577DE" w:rsidR="00D1030A" w:rsidRPr="0038135C" w:rsidRDefault="002C007B" w:rsidP="00C41CE0">
      <w:pPr>
        <w:numPr>
          <w:ilvl w:val="0"/>
          <w:numId w:val="9"/>
        </w:numPr>
        <w:spacing w:before="120" w:after="0" w:line="240" w:lineRule="auto"/>
        <w:ind w:left="288" w:hanging="288"/>
        <w:rPr>
          <w:rFonts w:cs="Arial"/>
        </w:rPr>
      </w:pPr>
      <w:r w:rsidRPr="00A562F4">
        <w:rPr>
          <w:rFonts w:cs="Arial"/>
          <w:lang w:val="el-GR"/>
        </w:rPr>
        <w:t>$1 εκατ. ανά κέντρο, ετησίως για λειτουργικά έξοδα (προηγουμένως $535.000).</w:t>
      </w:r>
    </w:p>
    <w:p w14:paraId="4E7A0B7E" w14:textId="59B28793" w:rsidR="00D1030A" w:rsidRPr="0038135C" w:rsidRDefault="002C007B" w:rsidP="00C41CE0">
      <w:pPr>
        <w:spacing w:before="240" w:after="240" w:line="240" w:lineRule="auto"/>
        <w:rPr>
          <w:rFonts w:cs="Arial"/>
        </w:rPr>
      </w:pPr>
      <w:r w:rsidRPr="00A562F4">
        <w:rPr>
          <w:rFonts w:cs="Arial"/>
          <w:lang w:val="el-GR"/>
        </w:rPr>
        <w:t xml:space="preserve">Η </w:t>
      </w:r>
      <w:r w:rsidRPr="00A562F4">
        <w:rPr>
          <w:rFonts w:cs="Arial"/>
        </w:rPr>
        <w:t>Brighter</w:t>
      </w:r>
      <w:r w:rsidRPr="00A562F4">
        <w:rPr>
          <w:rFonts w:cs="Arial"/>
          <w:lang w:val="el-GR"/>
        </w:rPr>
        <w:t xml:space="preserve"> </w:t>
      </w:r>
      <w:r w:rsidRPr="00A562F4">
        <w:rPr>
          <w:rFonts w:cs="Arial"/>
        </w:rPr>
        <w:t>Beginnings</w:t>
      </w:r>
      <w:r w:rsidRPr="00A562F4">
        <w:rPr>
          <w:rFonts w:cs="Arial"/>
          <w:lang w:val="el-GR"/>
        </w:rPr>
        <w:t xml:space="preserve"> στοχεύει να διασφαλίσει ότι το 67 τοις εκατό των παιδιών της ΝΝΟ θα είναι σε καλό δρόμο έναντι των πέντε τομέων της Αυστραλιανής Απογραφής Πρώιμης </w:t>
      </w:r>
      <w:r w:rsidRPr="00A562F4">
        <w:rPr>
          <w:rFonts w:cs="Arial"/>
          <w:lang w:val="el-GR"/>
        </w:rPr>
        <w:lastRenderedPageBreak/>
        <w:t>Ανάπτυξης (</w:t>
      </w:r>
      <w:r w:rsidRPr="00A562F4">
        <w:rPr>
          <w:rFonts w:cs="Arial"/>
        </w:rPr>
        <w:t>AEDC</w:t>
      </w:r>
      <w:r w:rsidRPr="00A562F4">
        <w:rPr>
          <w:rFonts w:cs="Arial"/>
          <w:lang w:val="el-GR"/>
        </w:rPr>
        <w:t>) έως το 2027 και στηρίζει τη ΝΝΟ να υπερβεί τον στόχο Κλείσιμο της Διαφοράς [</w:t>
      </w:r>
      <w:r w:rsidRPr="00A562F4">
        <w:rPr>
          <w:rFonts w:cs="Arial"/>
        </w:rPr>
        <w:t>Closing</w:t>
      </w:r>
      <w:r w:rsidRPr="00A562F4">
        <w:rPr>
          <w:rFonts w:cs="Arial"/>
          <w:lang w:val="el-GR"/>
        </w:rPr>
        <w:t xml:space="preserve"> </w:t>
      </w:r>
      <w:r w:rsidRPr="00A562F4">
        <w:rPr>
          <w:rFonts w:cs="Arial"/>
        </w:rPr>
        <w:t>the</w:t>
      </w:r>
      <w:r w:rsidRPr="00A562F4">
        <w:rPr>
          <w:rFonts w:cs="Arial"/>
          <w:lang w:val="el-GR"/>
        </w:rPr>
        <w:t xml:space="preserve"> </w:t>
      </w:r>
      <w:r w:rsidRPr="00A562F4">
        <w:rPr>
          <w:rFonts w:cs="Arial"/>
        </w:rPr>
        <w:t>Gap</w:t>
      </w:r>
      <w:r w:rsidRPr="00A562F4">
        <w:rPr>
          <w:rFonts w:cs="Arial"/>
          <w:lang w:val="el-GR"/>
        </w:rPr>
        <w:t xml:space="preserve">] του 55 τοις εκατό των παιδιών Αβορίγινων και των παιδιών Νησιωτών του Πορθμού Τόρες στο σωστό δρόμο έναντι των πέντε τομέων </w:t>
      </w:r>
      <w:r w:rsidRPr="00A562F4">
        <w:rPr>
          <w:rFonts w:cs="Arial"/>
        </w:rPr>
        <w:t>AEDC</w:t>
      </w:r>
      <w:r w:rsidRPr="00A562F4">
        <w:rPr>
          <w:rFonts w:cs="Arial"/>
          <w:lang w:val="el-GR"/>
        </w:rPr>
        <w:t xml:space="preserve"> έως το 2031.</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56693E65" w:rsidR="00D1030A" w:rsidRPr="001C17C3" w:rsidRDefault="001C17C3" w:rsidP="00515A1C">
      <w:pPr>
        <w:pStyle w:val="Heading2"/>
        <w:rPr>
          <w:szCs w:val="40"/>
        </w:rPr>
      </w:pPr>
      <w:bookmarkStart w:id="46" w:name="_Toc153377934"/>
      <w:r w:rsidRPr="001C17C3">
        <w:rPr>
          <w:rFonts w:cs="Arial"/>
          <w:szCs w:val="40"/>
          <w:lang w:val="el-GR" w:eastAsia="en-AU"/>
        </w:rPr>
        <w:lastRenderedPageBreak/>
        <w:t>Στήριξη συμπεριφοράς και μείωση και εξάλειψη περιοριστικών πρακτικών</w:t>
      </w:r>
      <w:bookmarkEnd w:id="46"/>
    </w:p>
    <w:p w14:paraId="7A99054F" w14:textId="20449D47" w:rsidR="005C27A7" w:rsidRPr="005C27A7" w:rsidRDefault="001C17C3" w:rsidP="00F82F3F">
      <w:pPr>
        <w:spacing w:before="240" w:after="0" w:line="240" w:lineRule="auto"/>
        <w:rPr>
          <w:rFonts w:cs="Arial"/>
          <w:b/>
        </w:rPr>
      </w:pPr>
      <w:r w:rsidRPr="00A562F4">
        <w:rPr>
          <w:rFonts w:cs="Arial"/>
          <w:b/>
          <w:bCs/>
          <w:lang w:val="el-GR"/>
        </w:rPr>
        <w:t>Δικαιοδοσία:</w:t>
      </w:r>
      <w:r w:rsidRPr="00A562F4">
        <w:rPr>
          <w:rFonts w:cs="Arial"/>
          <w:lang w:val="el-GR"/>
        </w:rPr>
        <w:t xml:space="preserve"> Επιτροπή Ποιότητας και Διασφαλίσεων NDIS της Αυστραλίας</w:t>
      </w:r>
    </w:p>
    <w:p w14:paraId="5B6DACEC" w14:textId="5C65E864" w:rsidR="005C27A7" w:rsidRPr="005C27A7" w:rsidRDefault="00326545" w:rsidP="00F82F3F">
      <w:pPr>
        <w:spacing w:before="240" w:after="0" w:line="240" w:lineRule="auto"/>
        <w:rPr>
          <w:rFonts w:cs="Arial"/>
        </w:rPr>
      </w:pPr>
      <w:r w:rsidRPr="00A562F4">
        <w:rPr>
          <w:rFonts w:cs="Arial"/>
          <w:b/>
          <w:bCs/>
          <w:lang w:val="el-GR"/>
        </w:rPr>
        <w:t>TAP:</w:t>
      </w:r>
      <w:r w:rsidRPr="00A562F4">
        <w:rPr>
          <w:rFonts w:cs="Arial"/>
          <w:lang w:val="el-GR"/>
        </w:rPr>
        <w:t xml:space="preserve"> Ασφάλεια</w:t>
      </w:r>
    </w:p>
    <w:p w14:paraId="198FB214" w14:textId="219FCA30" w:rsidR="005C27A7" w:rsidRPr="005C27A7" w:rsidRDefault="00326545" w:rsidP="00F82F3F">
      <w:pPr>
        <w:spacing w:before="240" w:after="0" w:line="240" w:lineRule="auto"/>
        <w:rPr>
          <w:rFonts w:cs="Arial"/>
        </w:rPr>
      </w:pPr>
      <w:r w:rsidRPr="00A562F4">
        <w:rPr>
          <w:rFonts w:cs="Arial"/>
          <w:b/>
          <w:bCs/>
          <w:lang w:val="el-GR"/>
        </w:rPr>
        <w:t>Στόχος TAP:</w:t>
      </w:r>
      <w:r w:rsidRPr="00A562F4">
        <w:rPr>
          <w:rFonts w:cs="Arial"/>
          <w:lang w:val="el-GR"/>
        </w:rPr>
        <w:t xml:space="preserve"> 4. Μείωση και εξάλειψη της χρήσης περιοριστικών πρακτικών σε όλα τα συστήματα κρατικών υπηρεσιών.</w:t>
      </w:r>
    </w:p>
    <w:p w14:paraId="38AF62A9" w14:textId="7A81DD27" w:rsidR="005C27A7" w:rsidRPr="005C27A7" w:rsidRDefault="00326545" w:rsidP="00F82F3F">
      <w:pPr>
        <w:spacing w:before="240" w:after="0" w:line="240" w:lineRule="auto"/>
        <w:rPr>
          <w:rFonts w:cs="Arial"/>
        </w:rPr>
      </w:pPr>
      <w:r w:rsidRPr="00A562F4">
        <w:rPr>
          <w:rFonts w:cs="Arial"/>
          <w:b/>
          <w:bCs/>
          <w:lang w:val="el-GR"/>
        </w:rPr>
        <w:t>Δράση:</w:t>
      </w:r>
      <w:r w:rsidRPr="00A562F4">
        <w:rPr>
          <w:rFonts w:cs="Arial"/>
          <w:lang w:val="el-GR"/>
        </w:rPr>
        <w:t xml:space="preserve"> 4.4 Αύξηση των προσπαθειών για τη συνέχιση της εκπαίδευσης και της οικοδόμησης ικανοτήτων του τομέα αναπηρίας και του κοινοτικού τομέα σχετικά με την στήριξη της συμπεριφοράς και τη μείωση και εξάλειψη των περιοριστικών πρακτικών.</w:t>
      </w:r>
    </w:p>
    <w:p w14:paraId="3B68CC7B" w14:textId="51688E14" w:rsidR="005C27A7" w:rsidRPr="005C27A7" w:rsidRDefault="00326545" w:rsidP="00F82F3F">
      <w:pPr>
        <w:spacing w:before="240" w:after="0" w:line="240" w:lineRule="auto"/>
        <w:rPr>
          <w:rFonts w:cs="Arial"/>
        </w:rPr>
      </w:pPr>
      <w:r w:rsidRPr="00A562F4">
        <w:rPr>
          <w:rFonts w:cs="Arial"/>
          <w:b/>
          <w:lang w:val="el-GR"/>
        </w:rPr>
        <w:t>Δείκτης:</w:t>
      </w:r>
      <w:r w:rsidR="005C27A7" w:rsidRPr="005C27A7">
        <w:rPr>
          <w:rFonts w:cs="Arial"/>
        </w:rPr>
        <w:tab/>
      </w:r>
    </w:p>
    <w:p w14:paraId="3E79516B" w14:textId="4E36B7DD" w:rsidR="005C27A7" w:rsidRPr="005C27A7" w:rsidRDefault="00326545" w:rsidP="00F82F3F">
      <w:pPr>
        <w:spacing w:before="240" w:after="0" w:line="240" w:lineRule="auto"/>
        <w:rPr>
          <w:rFonts w:cs="Arial"/>
          <w:i/>
        </w:rPr>
      </w:pPr>
      <w:r w:rsidRPr="00A562F4">
        <w:rPr>
          <w:rFonts w:cs="Arial"/>
          <w:bCs/>
          <w:i/>
          <w:iCs/>
          <w:lang w:val="el-GR"/>
        </w:rPr>
        <w:t>Δείκτες αποτελεσμάτων</w:t>
      </w:r>
      <w:r w:rsidR="005C27A7" w:rsidRPr="005C27A7">
        <w:rPr>
          <w:rFonts w:cs="Arial"/>
          <w:i/>
        </w:rPr>
        <w:t xml:space="preserve"> </w:t>
      </w:r>
    </w:p>
    <w:p w14:paraId="4F353B54" w14:textId="64C6083D" w:rsidR="005C27A7" w:rsidRPr="005C27A7" w:rsidRDefault="00326545" w:rsidP="00F82F3F">
      <w:pPr>
        <w:numPr>
          <w:ilvl w:val="0"/>
          <w:numId w:val="11"/>
        </w:numPr>
        <w:spacing w:before="240" w:after="0" w:line="240" w:lineRule="auto"/>
        <w:ind w:left="360"/>
        <w:rPr>
          <w:rFonts w:cs="Arial"/>
        </w:rPr>
      </w:pPr>
      <w:r w:rsidRPr="00A562F4">
        <w:rPr>
          <w:rFonts w:cs="Arial"/>
          <w:bCs/>
          <w:lang w:val="el-GR"/>
        </w:rPr>
        <w:t>Μείωση της χρήσης περιοριστικών πρακτικών διαχρονικά.</w:t>
      </w:r>
      <w:r w:rsidR="005C27A7" w:rsidRPr="005C27A7">
        <w:rPr>
          <w:rFonts w:cs="Arial"/>
        </w:rPr>
        <w:t xml:space="preserve"> </w:t>
      </w:r>
    </w:p>
    <w:p w14:paraId="4831EDF7" w14:textId="05B073F7" w:rsidR="005C27A7" w:rsidRPr="005C27A7" w:rsidRDefault="00326545" w:rsidP="00F82F3F">
      <w:pPr>
        <w:spacing w:before="240" w:after="0" w:line="240" w:lineRule="auto"/>
        <w:rPr>
          <w:rFonts w:cs="Arial"/>
          <w:i/>
        </w:rPr>
      </w:pPr>
      <w:r w:rsidRPr="00A562F4">
        <w:rPr>
          <w:rFonts w:cs="Arial"/>
          <w:bCs/>
          <w:i/>
          <w:iCs/>
          <w:lang w:val="el-GR"/>
        </w:rPr>
        <w:t>Δείκτες αποτελεσματικότητας και αποδοτικότητας</w:t>
      </w:r>
      <w:r w:rsidR="005C27A7" w:rsidRPr="005C27A7">
        <w:rPr>
          <w:rFonts w:cs="Arial"/>
          <w:i/>
        </w:rPr>
        <w:t xml:space="preserve"> </w:t>
      </w:r>
    </w:p>
    <w:p w14:paraId="3E82FE83" w14:textId="2DE509A9" w:rsidR="005C27A7" w:rsidRPr="005C27A7" w:rsidRDefault="00326545" w:rsidP="00F82F3F">
      <w:pPr>
        <w:numPr>
          <w:ilvl w:val="0"/>
          <w:numId w:val="11"/>
        </w:numPr>
        <w:spacing w:before="240" w:after="0" w:line="240" w:lineRule="auto"/>
        <w:ind w:left="360"/>
        <w:rPr>
          <w:rFonts w:cs="Arial"/>
          <w:i/>
        </w:rPr>
      </w:pPr>
      <w:r w:rsidRPr="00A562F4">
        <w:rPr>
          <w:rFonts w:cs="Arial"/>
          <w:bCs/>
          <w:lang w:val="el-GR"/>
        </w:rPr>
        <w:t>Τα εργαλεία εκπαίδευσης και ανάπτυξης ικανοτήτων αυξάνουν αποτελεσματικά την ευαισθητοποίηση και την ικανότητα του τομέα αναπηρίας, των βασικών συστημάτων και της κοινότητας να εξαλείψουν τις περιοριστικές πρακτικές.</w:t>
      </w:r>
    </w:p>
    <w:p w14:paraId="426AC301" w14:textId="506C3BFD" w:rsidR="005C27A7" w:rsidRPr="005C27A7" w:rsidRDefault="00326545" w:rsidP="00F82F3F">
      <w:pPr>
        <w:spacing w:before="240" w:after="0" w:line="240" w:lineRule="auto"/>
        <w:rPr>
          <w:rFonts w:cs="Arial"/>
        </w:rPr>
      </w:pPr>
      <w:r w:rsidRPr="00A562F4">
        <w:rPr>
          <w:rFonts w:cs="Arial"/>
          <w:b/>
          <w:lang w:val="el-GR"/>
        </w:rPr>
        <w:t>Κατάσταση:</w:t>
      </w:r>
      <w:r w:rsidRPr="00A562F4">
        <w:rPr>
          <w:rFonts w:cs="Arial"/>
          <w:bCs/>
          <w:lang w:val="el-GR"/>
        </w:rPr>
        <w:t xml:space="preserve"> Στο σωστό δρόμο</w:t>
      </w:r>
    </w:p>
    <w:p w14:paraId="14C7C7EB" w14:textId="75BE898D" w:rsidR="005C27A7" w:rsidRPr="005C27A7" w:rsidRDefault="00326545" w:rsidP="00F82F3F">
      <w:pPr>
        <w:spacing w:before="240" w:after="0" w:line="240" w:lineRule="auto"/>
        <w:rPr>
          <w:rFonts w:cs="Arial"/>
        </w:rPr>
      </w:pPr>
      <w:r w:rsidRPr="00A562F4">
        <w:rPr>
          <w:rFonts w:cs="Arial"/>
          <w:b/>
          <w:lang w:val="el-GR"/>
        </w:rPr>
        <w:t>Περιγραφή:</w:t>
      </w:r>
      <w:r w:rsidR="005C27A7" w:rsidRPr="005C27A7">
        <w:rPr>
          <w:rFonts w:cs="Arial"/>
        </w:rPr>
        <w:tab/>
      </w:r>
    </w:p>
    <w:p w14:paraId="4F4D51F2" w14:textId="136B4415" w:rsidR="005C27A7" w:rsidRPr="005C27A7" w:rsidRDefault="00326545" w:rsidP="00F82F3F">
      <w:pPr>
        <w:spacing w:before="240" w:after="240" w:line="240" w:lineRule="auto"/>
        <w:rPr>
          <w:rFonts w:cs="Arial"/>
        </w:rPr>
      </w:pPr>
      <w:r w:rsidRPr="00A562F4">
        <w:rPr>
          <w:rFonts w:cs="Arial"/>
          <w:lang w:val="el-GR"/>
        </w:rPr>
        <w:t>Κατά την περίοδο αναφοράς, η Επιτροπή NDIS συνέχισε να εκπαιδεύει τον τομέα χρησιμοποιώντας ποικίλα μέσα. Αυτό περιλαμβάνει</w:t>
      </w:r>
      <w:r w:rsidRPr="00A562F4">
        <w:rPr>
          <w:rFonts w:cs="Arial"/>
          <w:lang w:val="en-US"/>
        </w:rPr>
        <w:t>:</w:t>
      </w:r>
    </w:p>
    <w:p w14:paraId="644D8701" w14:textId="5195FA6B" w:rsidR="005C27A7" w:rsidRPr="005C27A7" w:rsidRDefault="00326545" w:rsidP="00F82F3F">
      <w:pPr>
        <w:numPr>
          <w:ilvl w:val="0"/>
          <w:numId w:val="28"/>
        </w:numPr>
        <w:spacing w:before="120" w:after="0" w:line="240" w:lineRule="auto"/>
        <w:ind w:left="432" w:hanging="432"/>
        <w:rPr>
          <w:rFonts w:cs="Arial"/>
        </w:rPr>
      </w:pPr>
      <w:r w:rsidRPr="00A562F4">
        <w:rPr>
          <w:rFonts w:cs="Arial"/>
          <w:lang w:val="el-GR"/>
        </w:rPr>
        <w:t>659 δραστηριότητες δέσμευσης, όπως συναντήσεις με μεμονωμένους παρόχους, ομαδικά εργαστήρια, κοινότητες πρακτικής, συναντήσεις διυπηρεσιακού δικτύου και εκπαιδευτικές συναντήσεις που διεξάγονται σε συνεργασία με άλλους φορείς όπως τα NDIA, NDS, TAFE, κορυφαίους φορείς και φορείς εξουσιοδότησης πολιτειών και επικρατειών. Η δέσμευση κάλυψε μια σειρά ζητημάτων που αφορούν τις νομοθετικές απαιτήσεις, την ποιότητα των σχεδίων στήριξης της συμπεριφοράς και τη μείωση και την εξάλειψη των περιοριστικών πρακτικών.</w:t>
      </w:r>
    </w:p>
    <w:p w14:paraId="0D412641" w14:textId="7C001989" w:rsidR="005C27A7" w:rsidRPr="005C27A7" w:rsidRDefault="00326545" w:rsidP="00F82F3F">
      <w:pPr>
        <w:numPr>
          <w:ilvl w:val="0"/>
          <w:numId w:val="28"/>
        </w:numPr>
        <w:spacing w:before="120" w:after="0" w:line="240" w:lineRule="auto"/>
        <w:ind w:left="426" w:hanging="426"/>
        <w:rPr>
          <w:rFonts w:cs="Arial"/>
        </w:rPr>
      </w:pPr>
      <w:r w:rsidRPr="00A562F4">
        <w:rPr>
          <w:rFonts w:cs="Arial"/>
          <w:lang w:val="el-GR"/>
        </w:rPr>
        <w:t>Σύνδεση με πανεπιστήμια για την στήριξη μαθημάτων Στήριξης Θετικής Συμπεριφοράς στο Πανεπιστήμιο της Κουηνσλάνδης, στο Πανεπιστήμιο Flinders, στο Πανεπιστήμιο Curtin, στο Πανεπιστήμιο Monash και στο Πανεπιστήμιο της Μελβούρνης.</w:t>
      </w:r>
    </w:p>
    <w:p w14:paraId="17654CE1" w14:textId="7AF30DE5" w:rsidR="005C27A7" w:rsidRPr="005C27A7" w:rsidRDefault="00326545" w:rsidP="00F82F3F">
      <w:pPr>
        <w:numPr>
          <w:ilvl w:val="0"/>
          <w:numId w:val="28"/>
        </w:numPr>
        <w:spacing w:before="120" w:after="0" w:line="240" w:lineRule="auto"/>
        <w:ind w:left="426" w:hanging="426"/>
        <w:rPr>
          <w:rFonts w:cs="Arial"/>
        </w:rPr>
      </w:pPr>
      <w:r w:rsidRPr="00A562F4">
        <w:rPr>
          <w:rFonts w:cs="Arial"/>
          <w:lang w:val="el-GR"/>
        </w:rPr>
        <w:t>Ανάπτυξη πόρων πρακτικής που σχετίζονται με στήριξη συμπεριφοράς, περιοριστικές πρακτικές και υποχρεώσεις βάσει του Νόμου του NDIS, συμπεριλαμβανομένων:</w:t>
      </w:r>
    </w:p>
    <w:p w14:paraId="24430F3C" w14:textId="3BF2AC9B" w:rsidR="005C27A7" w:rsidRPr="005C27A7" w:rsidRDefault="00326545" w:rsidP="00F82F3F">
      <w:pPr>
        <w:numPr>
          <w:ilvl w:val="0"/>
          <w:numId w:val="30"/>
        </w:numPr>
        <w:spacing w:before="120" w:after="0" w:line="240" w:lineRule="auto"/>
        <w:ind w:left="851" w:hanging="425"/>
        <w:rPr>
          <w:rFonts w:cs="Arial"/>
        </w:rPr>
      </w:pPr>
      <w:r w:rsidRPr="00A562F4">
        <w:rPr>
          <w:rFonts w:cs="Arial"/>
          <w:lang w:val="el-GR"/>
        </w:rPr>
        <w:t>Πρακτικοί οδηγοί σε σχέση με τον εντοπισμό και την αντιμετώπιση θεμάτων πρακτικής που σχετίζονται με περιοριστικές πρακτικές (π.χ. Οδηγός Πρακτικής Τεχνολογίας Επιτήρησης, Αναθεωρημένος Οδηγός Ασφαλούς Μεταφοράς).</w:t>
      </w:r>
      <w:r w:rsidR="005C27A7" w:rsidRPr="005C27A7">
        <w:rPr>
          <w:rFonts w:cs="Arial"/>
        </w:rPr>
        <w:t>.</w:t>
      </w:r>
    </w:p>
    <w:p w14:paraId="3BAC2CD1" w14:textId="7A1E5BEA" w:rsidR="005C27A7" w:rsidRPr="005C27A7" w:rsidRDefault="00326545" w:rsidP="00F82F3F">
      <w:pPr>
        <w:numPr>
          <w:ilvl w:val="0"/>
          <w:numId w:val="30"/>
        </w:numPr>
        <w:spacing w:before="120" w:after="0" w:line="240" w:lineRule="auto"/>
        <w:ind w:left="851" w:hanging="425"/>
        <w:rPr>
          <w:rFonts w:cs="Arial"/>
          <w:u w:val="single"/>
        </w:rPr>
      </w:pPr>
      <w:r w:rsidRPr="00A562F4">
        <w:rPr>
          <w:rFonts w:cs="Arial"/>
          <w:lang w:val="el-GR"/>
        </w:rPr>
        <w:lastRenderedPageBreak/>
        <w:t>Σχεδιασμός</w:t>
      </w:r>
      <w:r w:rsidRPr="00A562F4">
        <w:rPr>
          <w:rFonts w:cs="Arial"/>
        </w:rPr>
        <w:t xml:space="preserve"> </w:t>
      </w:r>
      <w:r w:rsidRPr="00A562F4">
        <w:rPr>
          <w:rFonts w:cs="Arial"/>
          <w:lang w:val="el-GR"/>
        </w:rPr>
        <w:t>από</w:t>
      </w:r>
      <w:r w:rsidRPr="00A562F4">
        <w:rPr>
          <w:rFonts w:cs="Arial"/>
        </w:rPr>
        <w:t xml:space="preserve"> </w:t>
      </w:r>
      <w:r w:rsidRPr="00A562F4">
        <w:rPr>
          <w:rFonts w:cs="Arial"/>
          <w:lang w:val="el-GR"/>
        </w:rPr>
        <w:t>κοινού</w:t>
      </w:r>
      <w:r w:rsidRPr="00A562F4">
        <w:rPr>
          <w:rFonts w:cs="Arial"/>
        </w:rPr>
        <w:t xml:space="preserve"> </w:t>
      </w:r>
      <w:r w:rsidRPr="00A562F4">
        <w:rPr>
          <w:rFonts w:cs="Arial"/>
          <w:lang w:val="el-GR"/>
        </w:rPr>
        <w:t>πέντε</w:t>
      </w:r>
      <w:r w:rsidRPr="00A562F4">
        <w:rPr>
          <w:rFonts w:cs="Arial"/>
        </w:rPr>
        <w:t xml:space="preserve"> </w:t>
      </w:r>
      <w:r w:rsidRPr="00A562F4">
        <w:rPr>
          <w:rFonts w:cs="Arial"/>
          <w:lang w:val="el-GR"/>
        </w:rPr>
        <w:t>φύλων</w:t>
      </w:r>
      <w:r w:rsidRPr="00A562F4">
        <w:rPr>
          <w:rFonts w:cs="Arial"/>
        </w:rPr>
        <w:t xml:space="preserve"> </w:t>
      </w:r>
      <w:r w:rsidRPr="00A562F4">
        <w:rPr>
          <w:rFonts w:cs="Arial"/>
          <w:lang w:val="el-GR"/>
        </w:rPr>
        <w:t>πληροφοριών</w:t>
      </w:r>
      <w:r w:rsidRPr="00A562F4">
        <w:rPr>
          <w:rFonts w:cs="Arial"/>
        </w:rPr>
        <w:t xml:space="preserve"> </w:t>
      </w:r>
      <w:r w:rsidRPr="00A562F4">
        <w:rPr>
          <w:rFonts w:cs="Arial"/>
          <w:lang w:val="el-GR"/>
        </w:rPr>
        <w:t>συμμετεχόντων</w:t>
      </w:r>
      <w:r w:rsidRPr="00A562F4">
        <w:rPr>
          <w:rFonts w:cs="Arial"/>
        </w:rPr>
        <w:t xml:space="preserve"> </w:t>
      </w:r>
      <w:r w:rsidRPr="00A562F4">
        <w:rPr>
          <w:rFonts w:cs="Arial"/>
          <w:lang w:val="el-GR"/>
        </w:rPr>
        <w:t>σχετικά</w:t>
      </w:r>
      <w:r w:rsidRPr="00A562F4">
        <w:rPr>
          <w:rFonts w:cs="Arial"/>
        </w:rPr>
        <w:t xml:space="preserve"> </w:t>
      </w:r>
      <w:r w:rsidRPr="00A562F4">
        <w:rPr>
          <w:rFonts w:cs="Arial"/>
          <w:lang w:val="el-GR"/>
        </w:rPr>
        <w:t>με</w:t>
      </w:r>
      <w:r w:rsidRPr="00A562F4">
        <w:rPr>
          <w:rFonts w:cs="Arial"/>
        </w:rPr>
        <w:t xml:space="preserve"> </w:t>
      </w:r>
      <w:r w:rsidRPr="00A562F4">
        <w:rPr>
          <w:rFonts w:cs="Arial"/>
          <w:lang w:val="el-GR"/>
        </w:rPr>
        <w:t>την</w:t>
      </w:r>
      <w:r w:rsidRPr="00A562F4">
        <w:rPr>
          <w:rFonts w:cs="Arial"/>
        </w:rPr>
        <w:t xml:space="preserve"> </w:t>
      </w:r>
      <w:r w:rsidRPr="00A562F4">
        <w:rPr>
          <w:rFonts w:cs="Arial"/>
          <w:lang w:val="el-GR"/>
        </w:rPr>
        <w:t>στήριξη</w:t>
      </w:r>
      <w:r w:rsidRPr="00A562F4">
        <w:rPr>
          <w:rFonts w:cs="Arial"/>
        </w:rPr>
        <w:t xml:space="preserve"> </w:t>
      </w:r>
      <w:r w:rsidRPr="00A562F4">
        <w:rPr>
          <w:rFonts w:cs="Arial"/>
          <w:lang w:val="el-GR"/>
        </w:rPr>
        <w:t>συμπεριφοράς</w:t>
      </w:r>
      <w:r w:rsidRPr="00A562F4">
        <w:rPr>
          <w:rFonts w:cs="Arial"/>
        </w:rPr>
        <w:t xml:space="preserve">, </w:t>
      </w:r>
      <w:r w:rsidRPr="00A562F4">
        <w:rPr>
          <w:rFonts w:cs="Arial"/>
          <w:lang w:val="el-GR"/>
        </w:rPr>
        <w:t>διαθέσιμα</w:t>
      </w:r>
      <w:r w:rsidRPr="00A562F4">
        <w:rPr>
          <w:rFonts w:cs="Arial"/>
        </w:rPr>
        <w:t xml:space="preserve"> </w:t>
      </w:r>
      <w:r w:rsidRPr="00A562F4">
        <w:rPr>
          <w:rFonts w:cs="Arial"/>
          <w:lang w:val="el-GR"/>
        </w:rPr>
        <w:t>εδώ</w:t>
      </w:r>
      <w:r w:rsidRPr="00A562F4">
        <w:rPr>
          <w:rFonts w:cs="Arial"/>
        </w:rPr>
        <w:t xml:space="preserve"> </w:t>
      </w:r>
      <w:hyperlink r:id="rId19" w:history="1">
        <w:r w:rsidRPr="00A562F4">
          <w:rPr>
            <w:rFonts w:cs="Arial"/>
            <w:color w:val="0000FF"/>
            <w:u w:val="single"/>
          </w:rPr>
          <w:t>Participant Fact Sheets for Behaviour Support | NDIS Quality and Safeguards Commission (ndiscommission.gov.au)</w:t>
        </w:r>
      </w:hyperlink>
      <w:r w:rsidRPr="00A562F4">
        <w:rPr>
          <w:rFonts w:cs="Arial"/>
        </w:rPr>
        <w:t>.</w:t>
      </w:r>
    </w:p>
    <w:p w14:paraId="5740145B" w14:textId="5FE8E39F" w:rsidR="005C27A7" w:rsidRPr="005C27A7" w:rsidRDefault="00326545" w:rsidP="00F82F3F">
      <w:pPr>
        <w:numPr>
          <w:ilvl w:val="0"/>
          <w:numId w:val="30"/>
        </w:numPr>
        <w:spacing w:before="120" w:after="0" w:line="240" w:lineRule="auto"/>
        <w:ind w:left="851" w:hanging="425"/>
        <w:rPr>
          <w:rFonts w:cs="Arial"/>
          <w:u w:val="single"/>
        </w:rPr>
      </w:pPr>
      <w:r w:rsidRPr="00A562F4">
        <w:rPr>
          <w:rFonts w:cs="Arial"/>
          <w:lang w:val="el-GR"/>
        </w:rPr>
        <w:t>«Λίστες Ελέγχου Σχεδίου Στήριξης Συμπεριφοράς» [‘</w:t>
      </w:r>
      <w:r w:rsidRPr="00A562F4">
        <w:rPr>
          <w:rFonts w:cs="Arial"/>
        </w:rPr>
        <w:t>Behaviour</w:t>
      </w:r>
      <w:r w:rsidRPr="00A562F4">
        <w:rPr>
          <w:rFonts w:cs="Arial"/>
          <w:lang w:val="el-GR"/>
        </w:rPr>
        <w:t xml:space="preserve"> </w:t>
      </w:r>
      <w:r w:rsidRPr="00A562F4">
        <w:rPr>
          <w:rFonts w:cs="Arial"/>
        </w:rPr>
        <w:t>Support</w:t>
      </w:r>
      <w:r w:rsidRPr="00A562F4">
        <w:rPr>
          <w:rFonts w:cs="Arial"/>
          <w:lang w:val="el-GR"/>
        </w:rPr>
        <w:t xml:space="preserve"> </w:t>
      </w:r>
      <w:r w:rsidRPr="00A562F4">
        <w:rPr>
          <w:rFonts w:cs="Arial"/>
        </w:rPr>
        <w:t>Plan</w:t>
      </w:r>
      <w:r w:rsidRPr="00A562F4">
        <w:rPr>
          <w:rFonts w:cs="Arial"/>
          <w:lang w:val="el-GR"/>
        </w:rPr>
        <w:t xml:space="preserve"> </w:t>
      </w:r>
      <w:r w:rsidRPr="00A562F4">
        <w:rPr>
          <w:rFonts w:cs="Arial"/>
        </w:rPr>
        <w:t>Checklists</w:t>
      </w:r>
      <w:r w:rsidRPr="00A562F4">
        <w:rPr>
          <w:rFonts w:cs="Arial"/>
          <w:lang w:val="el-GR"/>
        </w:rPr>
        <w:t>’] που περιγράφουν τις καλές πρακτικές και τους όρους εγγραφής που ισχύουν για εξειδικευμένους παρόχους στήριξης συμπεριφοράς κατά την ανάπτυξη σχεδίων στήριξης συμπεριφοράς.</w:t>
      </w:r>
      <w:r w:rsidR="005C27A7" w:rsidRPr="005C27A7">
        <w:rPr>
          <w:rFonts w:cs="Arial"/>
        </w:rPr>
        <w:t xml:space="preserve"> </w:t>
      </w:r>
    </w:p>
    <w:p w14:paraId="5059DD5F" w14:textId="024FC7BD" w:rsidR="005C27A7" w:rsidRPr="005C27A7" w:rsidRDefault="0097439A" w:rsidP="00F82F3F">
      <w:pPr>
        <w:numPr>
          <w:ilvl w:val="0"/>
          <w:numId w:val="28"/>
        </w:numPr>
        <w:spacing w:before="120" w:after="0" w:line="240" w:lineRule="auto"/>
        <w:ind w:left="426" w:hanging="426"/>
        <w:rPr>
          <w:rFonts w:cs="Arial"/>
        </w:rPr>
      </w:pPr>
      <w:r w:rsidRPr="00A562F4">
        <w:rPr>
          <w:rFonts w:cs="Arial"/>
          <w:lang w:val="el-GR"/>
        </w:rPr>
        <w:t>Δημοσίευση πόρων που περιλαμβάνουν:</w:t>
      </w:r>
    </w:p>
    <w:p w14:paraId="228E5816" w14:textId="544436AB" w:rsidR="005C27A7" w:rsidRPr="005C27A7" w:rsidRDefault="00ED5580" w:rsidP="00F82F3F">
      <w:pPr>
        <w:numPr>
          <w:ilvl w:val="0"/>
          <w:numId w:val="29"/>
        </w:numPr>
        <w:spacing w:before="120" w:after="0" w:line="240" w:lineRule="auto"/>
        <w:ind w:left="851" w:hanging="425"/>
        <w:rPr>
          <w:rFonts w:cs="Arial"/>
        </w:rPr>
      </w:pPr>
      <w:hyperlink r:id="rId20" w:history="1">
        <w:r w:rsidR="0097439A" w:rsidRPr="00A562F4">
          <w:rPr>
            <w:rFonts w:cs="Arial"/>
            <w:color w:val="0000FF"/>
            <w:u w:val="single"/>
          </w:rPr>
          <w:t>Evidence</w:t>
        </w:r>
        <w:r w:rsidR="0097439A" w:rsidRPr="00A562F4">
          <w:rPr>
            <w:rFonts w:cs="Arial"/>
            <w:color w:val="0000FF"/>
            <w:u w:val="single"/>
            <w:lang w:val="el-GR"/>
          </w:rPr>
          <w:t xml:space="preserve"> </w:t>
        </w:r>
        <w:r w:rsidR="0097439A" w:rsidRPr="00A562F4">
          <w:rPr>
            <w:rFonts w:cs="Arial"/>
            <w:color w:val="0000FF"/>
            <w:u w:val="single"/>
          </w:rPr>
          <w:t>Matters</w:t>
        </w:r>
        <w:r w:rsidR="0097439A" w:rsidRPr="00A562F4">
          <w:rPr>
            <w:rFonts w:cs="Arial"/>
            <w:color w:val="0000FF"/>
            <w:u w:val="single"/>
            <w:lang w:val="el-GR"/>
          </w:rPr>
          <w:t xml:space="preserve"> | </w:t>
        </w:r>
        <w:r w:rsidR="0097439A" w:rsidRPr="00A562F4">
          <w:rPr>
            <w:rFonts w:cs="Arial"/>
            <w:color w:val="0000FF"/>
            <w:u w:val="single"/>
          </w:rPr>
          <w:t>NDIS</w:t>
        </w:r>
        <w:r w:rsidR="0097439A" w:rsidRPr="00A562F4">
          <w:rPr>
            <w:rFonts w:cs="Arial"/>
            <w:color w:val="0000FF"/>
            <w:u w:val="single"/>
            <w:lang w:val="el-GR"/>
          </w:rPr>
          <w:t xml:space="preserve"> </w:t>
        </w:r>
        <w:r w:rsidR="0097439A" w:rsidRPr="00A562F4">
          <w:rPr>
            <w:rFonts w:cs="Arial"/>
            <w:color w:val="0000FF"/>
            <w:u w:val="single"/>
          </w:rPr>
          <w:t>Quality</w:t>
        </w:r>
        <w:r w:rsidR="0097439A" w:rsidRPr="00A562F4">
          <w:rPr>
            <w:rFonts w:cs="Arial"/>
            <w:color w:val="0000FF"/>
            <w:u w:val="single"/>
            <w:lang w:val="el-GR"/>
          </w:rPr>
          <w:t xml:space="preserve"> </w:t>
        </w:r>
        <w:r w:rsidR="0097439A" w:rsidRPr="00A562F4">
          <w:rPr>
            <w:rFonts w:cs="Arial"/>
            <w:color w:val="0000FF"/>
            <w:u w:val="single"/>
          </w:rPr>
          <w:t>and</w:t>
        </w:r>
        <w:r w:rsidR="0097439A" w:rsidRPr="00A562F4">
          <w:rPr>
            <w:rFonts w:cs="Arial"/>
            <w:color w:val="0000FF"/>
            <w:u w:val="single"/>
            <w:lang w:val="el-GR"/>
          </w:rPr>
          <w:t xml:space="preserve"> </w:t>
        </w:r>
        <w:r w:rsidR="0097439A" w:rsidRPr="00A562F4">
          <w:rPr>
            <w:rFonts w:cs="Arial"/>
            <w:color w:val="0000FF"/>
            <w:u w:val="single"/>
          </w:rPr>
          <w:t>Safeguards</w:t>
        </w:r>
        <w:r w:rsidR="0097439A" w:rsidRPr="00A562F4">
          <w:rPr>
            <w:rFonts w:cs="Arial"/>
            <w:color w:val="0000FF"/>
            <w:u w:val="single"/>
            <w:lang w:val="el-GR"/>
          </w:rPr>
          <w:t xml:space="preserve"> </w:t>
        </w:r>
        <w:r w:rsidR="0097439A" w:rsidRPr="00A562F4">
          <w:rPr>
            <w:rFonts w:cs="Arial"/>
            <w:color w:val="0000FF"/>
            <w:u w:val="single"/>
          </w:rPr>
          <w:t>Commission</w:t>
        </w:r>
      </w:hyperlink>
      <w:r w:rsidR="0097439A" w:rsidRPr="00A562F4">
        <w:rPr>
          <w:rFonts w:cs="Arial"/>
          <w:lang w:val="el-GR"/>
        </w:rPr>
        <w:t>, μια συλλογή πόρων που βασίζονται σε στοιχεία για παρόχους, συμμετέχοντες και τους υποστηρικτές τους για τη βελτίωση της πρακτικής στήριξης συμπεριφοράς και τη μείωση των περιοριστικών πρακτικών</w:t>
      </w:r>
    </w:p>
    <w:p w14:paraId="49D5FDE9" w14:textId="2DC71E8F" w:rsidR="005C27A7" w:rsidRPr="005C27A7" w:rsidRDefault="00ED5580" w:rsidP="00F82F3F">
      <w:pPr>
        <w:numPr>
          <w:ilvl w:val="1"/>
          <w:numId w:val="28"/>
        </w:numPr>
        <w:spacing w:before="120" w:after="0" w:line="240" w:lineRule="auto"/>
        <w:ind w:left="851" w:hanging="425"/>
        <w:rPr>
          <w:rFonts w:cs="Arial"/>
        </w:rPr>
      </w:pPr>
      <w:hyperlink r:id="rId21" w:history="1">
        <w:r w:rsidR="0097439A" w:rsidRPr="00A562F4">
          <w:rPr>
            <w:rFonts w:cs="Arial"/>
            <w:color w:val="0000FF"/>
            <w:u w:val="single"/>
          </w:rPr>
          <w:t>Medicines</w:t>
        </w:r>
        <w:r w:rsidR="0097439A" w:rsidRPr="00A562F4">
          <w:rPr>
            <w:rFonts w:cs="Arial"/>
            <w:color w:val="0000FF"/>
            <w:u w:val="single"/>
            <w:lang w:val="el-GR"/>
          </w:rPr>
          <w:t xml:space="preserve"> </w:t>
        </w:r>
        <w:r w:rsidR="0097439A" w:rsidRPr="00A562F4">
          <w:rPr>
            <w:rFonts w:cs="Arial"/>
            <w:color w:val="0000FF"/>
            <w:u w:val="single"/>
          </w:rPr>
          <w:t>for</w:t>
        </w:r>
        <w:r w:rsidR="0097439A" w:rsidRPr="00A562F4">
          <w:rPr>
            <w:rFonts w:cs="Arial"/>
            <w:color w:val="0000FF"/>
            <w:u w:val="single"/>
            <w:lang w:val="el-GR"/>
          </w:rPr>
          <w:t xml:space="preserve"> </w:t>
        </w:r>
        <w:r w:rsidR="0097439A" w:rsidRPr="00A562F4">
          <w:rPr>
            <w:rFonts w:cs="Arial"/>
            <w:color w:val="0000FF"/>
            <w:u w:val="single"/>
          </w:rPr>
          <w:t>health</w:t>
        </w:r>
        <w:r w:rsidR="0097439A" w:rsidRPr="00A562F4">
          <w:rPr>
            <w:rFonts w:cs="Arial"/>
            <w:color w:val="0000FF"/>
            <w:u w:val="single"/>
            <w:lang w:val="el-GR"/>
          </w:rPr>
          <w:t xml:space="preserve">, </w:t>
        </w:r>
        <w:r w:rsidR="0097439A" w:rsidRPr="00A562F4">
          <w:rPr>
            <w:rFonts w:cs="Arial"/>
            <w:color w:val="0000FF"/>
            <w:u w:val="single"/>
          </w:rPr>
          <w:t>not</w:t>
        </w:r>
        <w:r w:rsidR="0097439A" w:rsidRPr="00A562F4">
          <w:rPr>
            <w:rFonts w:cs="Arial"/>
            <w:color w:val="0000FF"/>
            <w:u w:val="single"/>
            <w:lang w:val="el-GR"/>
          </w:rPr>
          <w:t xml:space="preserve"> </w:t>
        </w:r>
        <w:r w:rsidR="0097439A" w:rsidRPr="00A562F4">
          <w:rPr>
            <w:rFonts w:cs="Arial"/>
            <w:color w:val="0000FF"/>
            <w:u w:val="single"/>
          </w:rPr>
          <w:t>control</w:t>
        </w:r>
        <w:r w:rsidR="0097439A" w:rsidRPr="00A562F4">
          <w:rPr>
            <w:rFonts w:cs="Arial"/>
            <w:color w:val="0000FF"/>
            <w:u w:val="single"/>
            <w:lang w:val="el-GR"/>
          </w:rPr>
          <w:t xml:space="preserve"> | </w:t>
        </w:r>
        <w:r w:rsidR="0097439A" w:rsidRPr="00A562F4">
          <w:rPr>
            <w:rFonts w:cs="Arial"/>
            <w:color w:val="0000FF"/>
            <w:u w:val="single"/>
          </w:rPr>
          <w:t>NDIS</w:t>
        </w:r>
        <w:r w:rsidR="0097439A" w:rsidRPr="00A562F4">
          <w:rPr>
            <w:rFonts w:cs="Arial"/>
            <w:color w:val="0000FF"/>
            <w:u w:val="single"/>
            <w:lang w:val="el-GR"/>
          </w:rPr>
          <w:t xml:space="preserve"> </w:t>
        </w:r>
        <w:r w:rsidR="0097439A" w:rsidRPr="00A562F4">
          <w:rPr>
            <w:rFonts w:cs="Arial"/>
            <w:color w:val="0000FF"/>
            <w:u w:val="single"/>
          </w:rPr>
          <w:t>Quality</w:t>
        </w:r>
        <w:r w:rsidR="0097439A" w:rsidRPr="00A562F4">
          <w:rPr>
            <w:rFonts w:cs="Arial"/>
            <w:color w:val="0000FF"/>
            <w:u w:val="single"/>
            <w:lang w:val="el-GR"/>
          </w:rPr>
          <w:t xml:space="preserve"> </w:t>
        </w:r>
        <w:r w:rsidR="0097439A" w:rsidRPr="00A562F4">
          <w:rPr>
            <w:rFonts w:cs="Arial"/>
            <w:color w:val="0000FF"/>
            <w:u w:val="single"/>
          </w:rPr>
          <w:t>and</w:t>
        </w:r>
        <w:r w:rsidR="0097439A" w:rsidRPr="00A562F4">
          <w:rPr>
            <w:rFonts w:cs="Arial"/>
            <w:color w:val="0000FF"/>
            <w:u w:val="single"/>
            <w:lang w:val="el-GR"/>
          </w:rPr>
          <w:t xml:space="preserve"> </w:t>
        </w:r>
        <w:r w:rsidR="0097439A" w:rsidRPr="00A562F4">
          <w:rPr>
            <w:rFonts w:cs="Arial"/>
            <w:color w:val="0000FF"/>
            <w:u w:val="single"/>
          </w:rPr>
          <w:t>Safeguards</w:t>
        </w:r>
        <w:r w:rsidR="0097439A" w:rsidRPr="00A562F4">
          <w:rPr>
            <w:rFonts w:cs="Arial"/>
            <w:color w:val="0000FF"/>
            <w:u w:val="single"/>
            <w:lang w:val="el-GR"/>
          </w:rPr>
          <w:t xml:space="preserve"> </w:t>
        </w:r>
        <w:r w:rsidR="0097439A" w:rsidRPr="00A562F4">
          <w:rPr>
            <w:rFonts w:cs="Arial"/>
            <w:color w:val="0000FF"/>
            <w:u w:val="single"/>
          </w:rPr>
          <w:t>Commission</w:t>
        </w:r>
      </w:hyperlink>
      <w:r w:rsidR="0097439A" w:rsidRPr="00A562F4">
        <w:rPr>
          <w:rFonts w:cs="Arial"/>
          <w:lang w:val="el-GR"/>
        </w:rPr>
        <w:t>, μια κεντρική συλλογή πόρων και εργαλείων πρακτικής για τους παρόχους, τους συμμετέχοντες και τους υποστηρικτές τους για τη μείωση και την εξάλειψη της χρήσης περιοριστικών πρακτικών.</w:t>
      </w:r>
    </w:p>
    <w:p w14:paraId="317ABD25" w14:textId="4ADB858F" w:rsidR="005C27A7" w:rsidRPr="005C27A7" w:rsidRDefault="0097439A" w:rsidP="00F82F3F">
      <w:pPr>
        <w:spacing w:before="240" w:after="0" w:line="240" w:lineRule="auto"/>
        <w:rPr>
          <w:rFonts w:cs="Arial"/>
        </w:rPr>
      </w:pPr>
      <w:r w:rsidRPr="00A562F4">
        <w:rPr>
          <w:rFonts w:cs="Arial"/>
          <w:lang w:val="el-GR"/>
        </w:rPr>
        <w:t xml:space="preserve">Η Επιτροπή </w:t>
      </w:r>
      <w:r w:rsidRPr="00A562F4">
        <w:rPr>
          <w:rFonts w:cs="Arial"/>
        </w:rPr>
        <w:t>NDIS</w:t>
      </w:r>
      <w:r w:rsidRPr="00A562F4">
        <w:rPr>
          <w:rFonts w:cs="Arial"/>
          <w:lang w:val="el-GR"/>
        </w:rPr>
        <w:t xml:space="preserve"> δημοσίευσε 15 Ειδοποιήσεις Πρακτικής που παρέχουν καθοδήγηση βέλτιστων πρακτικών στους παρόχους αναπηρίας σχετικά με τον εντοπισμό και την αντιμετώπιση των κινδύνων, που διατίθενται στο: </w:t>
      </w:r>
      <w:r w:rsidR="00ED5580">
        <w:fldChar w:fldCharType="begin"/>
      </w:r>
      <w:r w:rsidR="00ED5580">
        <w:instrText xml:space="preserve"> HYPER</w:instrText>
      </w:r>
      <w:r w:rsidR="00ED5580">
        <w:instrText xml:space="preserve">LINK "https://www.ndiscommission.gov.au/workerresources" </w:instrText>
      </w:r>
      <w:r w:rsidR="00ED5580">
        <w:fldChar w:fldCharType="separate"/>
      </w:r>
      <w:r w:rsidRPr="00A562F4">
        <w:rPr>
          <w:rFonts w:cs="Arial"/>
          <w:color w:val="0000FF"/>
          <w:u w:val="single"/>
        </w:rPr>
        <w:t>Practice</w:t>
      </w:r>
      <w:r w:rsidRPr="00A562F4">
        <w:rPr>
          <w:rFonts w:cs="Arial"/>
          <w:color w:val="0000FF"/>
          <w:u w:val="single"/>
          <w:lang w:val="el-GR"/>
        </w:rPr>
        <w:t xml:space="preserve"> </w:t>
      </w:r>
      <w:r w:rsidRPr="00A562F4">
        <w:rPr>
          <w:rFonts w:cs="Arial"/>
          <w:color w:val="0000FF"/>
          <w:u w:val="single"/>
        </w:rPr>
        <w:t>Alerts</w:t>
      </w:r>
      <w:r w:rsidRPr="00A562F4">
        <w:rPr>
          <w:rFonts w:cs="Arial"/>
          <w:color w:val="0000FF"/>
          <w:u w:val="single"/>
          <w:lang w:val="el-GR"/>
        </w:rPr>
        <w:t xml:space="preserve"> | </w:t>
      </w:r>
      <w:r w:rsidRPr="00A562F4">
        <w:rPr>
          <w:rFonts w:cs="Arial"/>
          <w:color w:val="0000FF"/>
          <w:u w:val="single"/>
        </w:rPr>
        <w:t>NDIS</w:t>
      </w:r>
      <w:r w:rsidRPr="00A562F4">
        <w:rPr>
          <w:rFonts w:cs="Arial"/>
          <w:color w:val="0000FF"/>
          <w:u w:val="single"/>
          <w:lang w:val="el-GR"/>
        </w:rPr>
        <w:t xml:space="preserve"> </w:t>
      </w:r>
      <w:r w:rsidRPr="00A562F4">
        <w:rPr>
          <w:rFonts w:cs="Arial"/>
          <w:color w:val="0000FF"/>
          <w:u w:val="single"/>
        </w:rPr>
        <w:t>Quality</w:t>
      </w:r>
      <w:r w:rsidRPr="00A562F4">
        <w:rPr>
          <w:rFonts w:cs="Arial"/>
          <w:color w:val="0000FF"/>
          <w:u w:val="single"/>
          <w:lang w:val="el-GR"/>
        </w:rPr>
        <w:t xml:space="preserve"> </w:t>
      </w:r>
      <w:r w:rsidRPr="00A562F4">
        <w:rPr>
          <w:rFonts w:cs="Arial"/>
          <w:color w:val="0000FF"/>
          <w:u w:val="single"/>
        </w:rPr>
        <w:t>and</w:t>
      </w:r>
      <w:r w:rsidRPr="00A562F4">
        <w:rPr>
          <w:rFonts w:cs="Arial"/>
          <w:color w:val="0000FF"/>
          <w:u w:val="single"/>
          <w:lang w:val="el-GR"/>
        </w:rPr>
        <w:t xml:space="preserve"> </w:t>
      </w:r>
      <w:r w:rsidRPr="00A562F4">
        <w:rPr>
          <w:rFonts w:cs="Arial"/>
          <w:color w:val="0000FF"/>
          <w:u w:val="single"/>
        </w:rPr>
        <w:t>Safeguards</w:t>
      </w:r>
      <w:r w:rsidRPr="00A562F4">
        <w:rPr>
          <w:rFonts w:cs="Arial"/>
          <w:color w:val="0000FF"/>
          <w:u w:val="single"/>
          <w:lang w:val="el-GR"/>
        </w:rPr>
        <w:t xml:space="preserve"> </w:t>
      </w:r>
      <w:r w:rsidRPr="00A562F4">
        <w:rPr>
          <w:rFonts w:cs="Arial"/>
          <w:color w:val="0000FF"/>
          <w:u w:val="single"/>
        </w:rPr>
        <w:t>Commission</w:t>
      </w:r>
      <w:r w:rsidRPr="00A562F4">
        <w:rPr>
          <w:rFonts w:cs="Arial"/>
          <w:color w:val="0000FF"/>
          <w:u w:val="single"/>
          <w:lang w:val="el-GR"/>
        </w:rPr>
        <w:t xml:space="preserve"> (</w:t>
      </w:r>
      <w:proofErr w:type="spellStart"/>
      <w:r w:rsidRPr="00A562F4">
        <w:rPr>
          <w:rFonts w:cs="Arial"/>
          <w:color w:val="0000FF"/>
          <w:u w:val="single"/>
        </w:rPr>
        <w:t>ndiscommission</w:t>
      </w:r>
      <w:proofErr w:type="spellEnd"/>
      <w:r w:rsidRPr="00A562F4">
        <w:rPr>
          <w:rFonts w:cs="Arial"/>
          <w:color w:val="0000FF"/>
          <w:u w:val="single"/>
          <w:lang w:val="el-GR"/>
        </w:rPr>
        <w:t>.</w:t>
      </w:r>
      <w:proofErr w:type="spellStart"/>
      <w:r w:rsidRPr="00A562F4">
        <w:rPr>
          <w:rFonts w:cs="Arial"/>
          <w:color w:val="0000FF"/>
          <w:u w:val="single"/>
        </w:rPr>
        <w:t>gov</w:t>
      </w:r>
      <w:proofErr w:type="spellEnd"/>
      <w:r w:rsidRPr="00A562F4">
        <w:rPr>
          <w:rFonts w:cs="Arial"/>
          <w:color w:val="0000FF"/>
          <w:u w:val="single"/>
          <w:lang w:val="el-GR"/>
        </w:rPr>
        <w:t>.</w:t>
      </w:r>
      <w:r w:rsidRPr="00A562F4">
        <w:rPr>
          <w:rFonts w:cs="Arial"/>
          <w:color w:val="0000FF"/>
          <w:u w:val="single"/>
        </w:rPr>
        <w:t>au</w:t>
      </w:r>
      <w:r w:rsidRPr="00A562F4">
        <w:rPr>
          <w:rFonts w:cs="Arial"/>
          <w:color w:val="0000FF"/>
          <w:u w:val="single"/>
          <w:lang w:val="el-GR"/>
        </w:rPr>
        <w:t>)</w:t>
      </w:r>
      <w:r w:rsidR="00ED5580">
        <w:rPr>
          <w:rFonts w:cs="Arial"/>
          <w:color w:val="0000FF"/>
          <w:u w:val="single"/>
          <w:lang w:val="el-GR"/>
        </w:rPr>
        <w:fldChar w:fldCharType="end"/>
      </w:r>
      <w:r w:rsidRPr="00A562F4">
        <w:rPr>
          <w:rFonts w:cs="Arial"/>
          <w:color w:val="0000FF"/>
          <w:lang w:val="el-GR"/>
        </w:rPr>
        <w:t>.</w:t>
      </w:r>
    </w:p>
    <w:p w14:paraId="4CB704B0" w14:textId="77761146" w:rsidR="005C27A7" w:rsidRPr="005C27A7" w:rsidRDefault="0097439A" w:rsidP="00F82F3F">
      <w:pPr>
        <w:spacing w:before="240" w:after="0" w:line="240" w:lineRule="auto"/>
        <w:rPr>
          <w:rFonts w:cs="Arial"/>
        </w:rPr>
      </w:pPr>
      <w:r w:rsidRPr="00A562F4">
        <w:rPr>
          <w:rFonts w:cs="Arial"/>
          <w:lang w:val="el-GR"/>
        </w:rPr>
        <w:t>Το τμήμα Ποιότητας Πρακτικής και Κλινικής Συμβουλευτικής έχει διαχειριστεί τέσσερις χορηγούμενες επιχορηγήσεις, που σχετίζονται με την αύξηση της ποιότητας των υπηρεσιών στήριξης συμπεριφοράς στον κλάδο.</w:t>
      </w:r>
    </w:p>
    <w:p w14:paraId="243BC262" w14:textId="7164E22C" w:rsidR="005C27A7" w:rsidRPr="005C27A7" w:rsidRDefault="0097439A" w:rsidP="00F82F3F">
      <w:pPr>
        <w:spacing w:before="240" w:after="0" w:line="240" w:lineRule="auto"/>
        <w:rPr>
          <w:rFonts w:cs="Arial"/>
        </w:rPr>
      </w:pPr>
      <w:r w:rsidRPr="00A562F4">
        <w:rPr>
          <w:rFonts w:cs="Arial"/>
          <w:lang w:val="el-GR"/>
        </w:rPr>
        <w:t>Επιπλέον, πραγματοποιήθηκαν τρία διαδικτυακά σεμινάρια εξειδίκευσης για παρόχους υπηρεσιών αναπηρίας. Αυτά τα σεμινάρια εξειδίκευσης αφορούσαν θέματα ιατρικής για την υγεία, όχι τον έλεγχο͘  τον κίνδυνο του τρόπου ζωής και την ολοκληρωμένη αξιολόγηση της υγείας και τη διαχείριση της επιληψίας.</w:t>
      </w:r>
    </w:p>
    <w:p w14:paraId="64D9602E" w14:textId="77777777" w:rsidR="001F7ED0" w:rsidRDefault="001F7ED0" w:rsidP="00911917">
      <w:pPr>
        <w:pStyle w:val="NoSpacing"/>
      </w:pPr>
      <w:r>
        <w:br w:type="page"/>
      </w:r>
    </w:p>
    <w:p w14:paraId="024BBC3A" w14:textId="67D1A337" w:rsidR="001F7ED0" w:rsidRDefault="00173C69" w:rsidP="00515A1C">
      <w:pPr>
        <w:pStyle w:val="Heading2"/>
      </w:pPr>
      <w:bookmarkStart w:id="47" w:name="_Toc153377935"/>
      <w:r w:rsidRPr="00A562F4">
        <w:rPr>
          <w:rFonts w:cs="Arial"/>
          <w:lang w:val="el-GR"/>
        </w:rPr>
        <w:lastRenderedPageBreak/>
        <w:t>Συναντήσεις Διαχείρισης Έκτακτης Ανάγκης να περιλαμβάνουν τους παρόχους υπηρεσιών αναπηρίας</w:t>
      </w:r>
      <w:bookmarkEnd w:id="47"/>
    </w:p>
    <w:p w14:paraId="327473B3" w14:textId="1FC1716E" w:rsidR="005C27A7" w:rsidRPr="005C27A7" w:rsidRDefault="00173C69" w:rsidP="00F82F3F">
      <w:pPr>
        <w:spacing w:before="240" w:after="240" w:line="240" w:lineRule="auto"/>
        <w:rPr>
          <w:rFonts w:cs="Arial"/>
        </w:rPr>
      </w:pPr>
      <w:r w:rsidRPr="00A562F4">
        <w:rPr>
          <w:rFonts w:cs="Arial"/>
          <w:b/>
          <w:lang w:val="el-GR"/>
        </w:rPr>
        <w:t>Δικαιοδοσία:</w:t>
      </w:r>
      <w:r w:rsidRPr="00A562F4">
        <w:rPr>
          <w:rFonts w:cs="Arial"/>
          <w:bCs/>
          <w:lang w:val="el-GR"/>
        </w:rPr>
        <w:t xml:space="preserve"> Βόρεια Επικράτεια: Αστυνομία, Πυροσβεστική και Υπηρεσίες Έκτακτης Ανάγκης</w:t>
      </w:r>
    </w:p>
    <w:p w14:paraId="1860EF4A" w14:textId="05B29B3F" w:rsidR="001F7ED0" w:rsidRPr="0038135C" w:rsidRDefault="00173C69" w:rsidP="00F82F3F">
      <w:pPr>
        <w:spacing w:before="240" w:after="240" w:line="240" w:lineRule="auto"/>
        <w:rPr>
          <w:rFonts w:cs="Arial"/>
          <w:b/>
        </w:rPr>
      </w:pPr>
      <w:r w:rsidRPr="00A562F4">
        <w:rPr>
          <w:rFonts w:cs="Arial"/>
          <w:b/>
        </w:rPr>
        <w:t>TAP</w:t>
      </w:r>
      <w:r w:rsidRPr="00A562F4">
        <w:rPr>
          <w:rFonts w:cs="Arial"/>
          <w:b/>
          <w:lang w:val="el-GR"/>
        </w:rPr>
        <w:t>:</w:t>
      </w:r>
      <w:r w:rsidRPr="00A562F4">
        <w:rPr>
          <w:rFonts w:cs="Arial"/>
          <w:bCs/>
          <w:lang w:val="el-GR"/>
        </w:rPr>
        <w:t xml:space="preserve"> Διαχείριση Έκτακτης Ανάγκης</w:t>
      </w:r>
    </w:p>
    <w:p w14:paraId="59C8A3A7" w14:textId="171326E9" w:rsidR="001F7ED0" w:rsidRPr="0038135C" w:rsidRDefault="00173C69" w:rsidP="00F82F3F">
      <w:pPr>
        <w:spacing w:before="240" w:after="240" w:line="240" w:lineRule="auto"/>
        <w:rPr>
          <w:rFonts w:cs="Arial"/>
        </w:rPr>
      </w:pPr>
      <w:r w:rsidRPr="00A562F4">
        <w:rPr>
          <w:rFonts w:cs="Arial"/>
          <w:b/>
          <w:lang w:val="el-GR"/>
        </w:rPr>
        <w:t>Στόχος TAP:</w:t>
      </w:r>
      <w:r w:rsidRPr="00A562F4">
        <w:rPr>
          <w:rFonts w:cs="Arial"/>
          <w:bCs/>
          <w:lang w:val="el-GR"/>
        </w:rPr>
        <w:t xml:space="preserve"> 1. Διαβεβαίωση ότι οι διαδικασίες σχεδιασμού καταστροφών/έκτακτης ανάγκης για τη διεξαγωγή αξιολογήσεων κινδύνου καταστροφών και η επακόλουθη ανάπτυξη και συντήρηση σχεδίων διαχείρισης καταστροφών/έκτακτης ανάγκης περιλαμβάνουν τα άτομα με αναπηρία.</w:t>
      </w:r>
    </w:p>
    <w:p w14:paraId="013B193C" w14:textId="28D488E4" w:rsidR="001F7ED0" w:rsidRPr="0038135C" w:rsidRDefault="00173C69" w:rsidP="00F82F3F">
      <w:pPr>
        <w:spacing w:before="240" w:after="240" w:line="240" w:lineRule="auto"/>
        <w:rPr>
          <w:rFonts w:cs="Arial"/>
        </w:rPr>
      </w:pPr>
      <w:r w:rsidRPr="00A562F4">
        <w:rPr>
          <w:rFonts w:cs="Arial"/>
          <w:b/>
          <w:lang w:val="el-GR"/>
        </w:rPr>
        <w:t>Δράση:</w:t>
      </w:r>
      <w:r w:rsidRPr="00A562F4">
        <w:rPr>
          <w:rFonts w:cs="Arial"/>
          <w:bCs/>
          <w:lang w:val="el-GR"/>
        </w:rPr>
        <w:t xml:space="preserve"> 1.2 Διυπηρεσιακές/Τομεακές Συναντήσεις Διαχείρισης Έκτακτης Ανάγκης που θα περιλαμβάνουν τους παρόχους υπηρεσιών αναπηρίας.</w:t>
      </w:r>
    </w:p>
    <w:p w14:paraId="5343C4EC" w14:textId="7636CEA9" w:rsidR="001F7ED0" w:rsidRPr="0038135C" w:rsidRDefault="00173C69" w:rsidP="00F82F3F">
      <w:pPr>
        <w:spacing w:before="240" w:after="240" w:line="240" w:lineRule="auto"/>
        <w:rPr>
          <w:rFonts w:cs="Arial"/>
        </w:rPr>
      </w:pPr>
      <w:r w:rsidRPr="00A562F4">
        <w:rPr>
          <w:rFonts w:cs="Arial"/>
          <w:bCs/>
          <w:lang w:val="el-GR"/>
        </w:rPr>
        <w:t>Η Ομάδα Ανάπτυξης Αναπηρίας εντός του Υπουργείου Οικογενειών, Στέγασης και Κοινοτήτων της Επικράτειας  υποστηρίζει το Τμήμα Δικαιοσύνης Νέων͘  συγγενείς και ανάδοχοι φροντιστές και Οικογένειες Πελάτες της Επικράτειας με διαγνωσμένη ή ύποπτη αναπηρία ή αναπτυξιακή καθυστέρηση.</w:t>
      </w:r>
    </w:p>
    <w:p w14:paraId="69E67F6E" w14:textId="20693625" w:rsidR="001F7ED0" w:rsidRDefault="00173C69" w:rsidP="00F82F3F">
      <w:pPr>
        <w:spacing w:before="240" w:after="240" w:line="240" w:lineRule="auto"/>
        <w:rPr>
          <w:rFonts w:cs="Arial"/>
          <w:b/>
        </w:rPr>
      </w:pPr>
      <w:r w:rsidRPr="00A562F4">
        <w:rPr>
          <w:rFonts w:cs="Arial"/>
          <w:b/>
          <w:lang w:val="el-GR"/>
        </w:rPr>
        <w:t>Δείκτης</w:t>
      </w:r>
      <w:r w:rsidRPr="00A562F4">
        <w:rPr>
          <w:rFonts w:cs="Arial"/>
          <w:b/>
        </w:rPr>
        <w:t>:</w:t>
      </w:r>
    </w:p>
    <w:p w14:paraId="4AB38144" w14:textId="02DF62E7" w:rsidR="001F7ED0" w:rsidRPr="008F4643" w:rsidRDefault="00173C69" w:rsidP="00F82F3F">
      <w:pPr>
        <w:pStyle w:val="ListParagraph"/>
        <w:numPr>
          <w:ilvl w:val="0"/>
          <w:numId w:val="25"/>
        </w:numPr>
        <w:spacing w:before="120" w:after="0" w:line="240" w:lineRule="auto"/>
        <w:ind w:left="432" w:hanging="432"/>
        <w:contextualSpacing w:val="0"/>
        <w:rPr>
          <w:rFonts w:cs="Arial"/>
        </w:rPr>
      </w:pPr>
      <w:r w:rsidRPr="00A562F4">
        <w:rPr>
          <w:rFonts w:cs="Arial"/>
          <w:lang w:val="el-GR"/>
        </w:rPr>
        <w:t>Τα διυπηρεσιακά δίκτυα έχουν αυξήσει την εκπροσώπηση του τομέα αναπηρίας και των ατόμων με βιωμένη εμπειρία αναπηρίας μέσω της συμμετοχής σε Συναντήσεις Διαχείρισης Περιστατικών, Συναντήσεις Ομάδων Πρόνοιας, Τομεακές Ενημερώσεις Ομάδων Πρόνοιας.</w:t>
      </w:r>
    </w:p>
    <w:p w14:paraId="6372F387" w14:textId="41129620" w:rsidR="001F7ED0" w:rsidRPr="008F4643" w:rsidRDefault="00173C69" w:rsidP="00F82F3F">
      <w:pPr>
        <w:pStyle w:val="ListParagraph"/>
        <w:numPr>
          <w:ilvl w:val="0"/>
          <w:numId w:val="25"/>
        </w:numPr>
        <w:spacing w:before="120" w:after="0" w:line="240" w:lineRule="auto"/>
        <w:ind w:left="432" w:hanging="432"/>
        <w:contextualSpacing w:val="0"/>
        <w:rPr>
          <w:rFonts w:cs="Arial"/>
        </w:rPr>
      </w:pPr>
      <w:r w:rsidRPr="00A562F4">
        <w:rPr>
          <w:rFonts w:cs="Arial"/>
          <w:lang w:val="el-GR"/>
        </w:rPr>
        <w:t>Άτομα με βιωμένη εμπειρία αναπηρίας, φροντιστές, κηδεμόνες ενημερώνονται και έχουν πρόσβαση σε πληροφορίες σε πραγματικό χρόνο κατά τα στάδια σχεδιασμού και ετοιμότητας του σχεδιασμού διαχείρισης καταστροφών/ έκτακτης ανάγκης.</w:t>
      </w:r>
    </w:p>
    <w:p w14:paraId="4BF57C7A" w14:textId="5249B6D2" w:rsidR="001F7ED0" w:rsidRPr="0038135C" w:rsidRDefault="00173C69" w:rsidP="00F82F3F">
      <w:pPr>
        <w:spacing w:before="240" w:after="240" w:line="240" w:lineRule="auto"/>
        <w:rPr>
          <w:rFonts w:cs="Arial"/>
          <w:b/>
        </w:rPr>
      </w:pPr>
      <w:r w:rsidRPr="00A562F4">
        <w:rPr>
          <w:b/>
          <w:bCs/>
          <w:lang w:val="el-GR"/>
        </w:rPr>
        <w:t>Κατάσταση:</w:t>
      </w:r>
      <w:r w:rsidRPr="00A562F4">
        <w:rPr>
          <w:lang w:val="el-GR"/>
        </w:rPr>
        <w:t xml:space="preserve"> Στο σωστό δρόμο</w:t>
      </w:r>
    </w:p>
    <w:p w14:paraId="23B52685" w14:textId="2939E9B2" w:rsidR="001F7ED0" w:rsidRPr="0038135C" w:rsidRDefault="00173C69" w:rsidP="00F82F3F">
      <w:pPr>
        <w:spacing w:before="240" w:after="240" w:line="240" w:lineRule="auto"/>
        <w:rPr>
          <w:rFonts w:cs="Arial"/>
          <w:b/>
        </w:rPr>
      </w:pPr>
      <w:r w:rsidRPr="00A562F4">
        <w:rPr>
          <w:b/>
          <w:bCs/>
          <w:lang w:val="el-GR"/>
        </w:rPr>
        <w:t>Περιγραφή:</w:t>
      </w:r>
    </w:p>
    <w:p w14:paraId="726DAC92" w14:textId="113703E8" w:rsidR="00D056CA" w:rsidRPr="008F4643" w:rsidRDefault="00173C69" w:rsidP="00F82F3F">
      <w:pPr>
        <w:spacing w:before="240" w:after="240" w:line="240" w:lineRule="auto"/>
        <w:rPr>
          <w:rFonts w:cs="Arial"/>
        </w:rPr>
      </w:pPr>
      <w:r w:rsidRPr="00A562F4">
        <w:rPr>
          <w:rFonts w:cs="Arial"/>
          <w:lang w:val="el-GR"/>
        </w:rPr>
        <w:t>Οι κύριοι φορείς αντιμετώπισης κινδύνων που έχουν εντοπιστεί (έκτακτες ανάγκες) περιγράφονται λεπτομερώς στο Σχέδιο Έκτακτης Ανάγκης της Επικράτειας, με επικεφαλής τον Πρωθυπουργό και το Υπουργικό Συμβούλιο (</w:t>
      </w:r>
      <w:r w:rsidRPr="00A562F4">
        <w:rPr>
          <w:rFonts w:cs="Arial"/>
        </w:rPr>
        <w:t>DCMC</w:t>
      </w:r>
      <w:r w:rsidRPr="00A562F4">
        <w:rPr>
          <w:rFonts w:cs="Arial"/>
          <w:lang w:val="el-GR"/>
        </w:rPr>
        <w:t>). Η Αρχή Διαχείρισης Κινδύνων (</w:t>
      </w:r>
      <w:r w:rsidRPr="00A562F4">
        <w:rPr>
          <w:rFonts w:cs="Arial"/>
        </w:rPr>
        <w:t>HMA</w:t>
      </w:r>
      <w:r w:rsidRPr="00A562F4">
        <w:rPr>
          <w:rFonts w:cs="Arial"/>
          <w:lang w:val="el-GR"/>
        </w:rPr>
        <w:t>) είναι η υπηρεσία της Κυβέρνησης της Βόρειας Επικράτειας που είναι υπεύθυνη για το συντονισμό και την προετοιμασία των σχεδίων και των ικανοτήτων για την αντιμετώπιση ενός συγκεκριμένου κινδύνου. Η ανταπόκριση στις ανάγκες των ατόμων υψηλού κινδύνου σε περίπτωση έκτακτης ανάγκης αποτελεί κοινή ευθύνη για την κοινότητα, τους παρόχους υπηρεσιών και τους κυβερνητικούς τομείς.</w:t>
      </w:r>
    </w:p>
    <w:p w14:paraId="74824051" w14:textId="3F3E57C3" w:rsidR="00D056CA" w:rsidRPr="008F4643" w:rsidRDefault="00173C69" w:rsidP="00F82F3F">
      <w:pPr>
        <w:spacing w:before="240" w:after="240" w:line="240" w:lineRule="auto"/>
        <w:rPr>
          <w:rFonts w:cs="Arial"/>
        </w:rPr>
      </w:pPr>
      <w:r w:rsidRPr="00A562F4">
        <w:rPr>
          <w:rFonts w:cs="Arial"/>
          <w:lang w:val="el-GR"/>
        </w:rPr>
        <w:t xml:space="preserve">Οι Υπηρεσίες Έκτακτης Ανάγκης της Βόρειας Επικράτειας παρέχουν δωρεάν δημόσιες ενημερώσεις σχετικά με τον τρόπο προετοιμασίας, ανταπόκρισης και ανάκαμψης από κινδύνους που έχουν εντοπιστεί και διαχειρίζονται μέσω της Μονάδας Δέσμευσης της Κοινότητας για να παρέχουν συμβουλές σχετικά με το πώς ο ενδελεχής και μελετημένος </w:t>
      </w:r>
      <w:r w:rsidRPr="00A562F4">
        <w:rPr>
          <w:rFonts w:cs="Arial"/>
          <w:lang w:val="el-GR"/>
        </w:rPr>
        <w:lastRenderedPageBreak/>
        <w:t xml:space="preserve">σχεδιασμός και η ετοιμότητα μπορούν να μειώσουν τον κίνδυνο ενός ατόμου </w:t>
      </w:r>
      <w:r w:rsidR="00761F19" w:rsidRPr="00761F19">
        <w:rPr>
          <w:rFonts w:cs="Arial"/>
          <w:lang w:val="el-GR"/>
        </w:rPr>
        <w:t>σ'</w:t>
      </w:r>
      <w:r w:rsidR="00761F19">
        <w:rPr>
          <w:rFonts w:cs="Arial"/>
          <w:lang w:val="en-US"/>
        </w:rPr>
        <w:t xml:space="preserve"> </w:t>
      </w:r>
      <w:r w:rsidRPr="00A562F4">
        <w:rPr>
          <w:rFonts w:cs="Arial"/>
          <w:lang w:val="el-GR"/>
        </w:rPr>
        <w:t>ένα περιστατικό.</w:t>
      </w:r>
      <w:r w:rsidR="00D056CA" w:rsidRPr="008F4643">
        <w:rPr>
          <w:rFonts w:cs="Arial"/>
        </w:rPr>
        <w:t xml:space="preserve"> </w:t>
      </w:r>
    </w:p>
    <w:p w14:paraId="43EA5731" w14:textId="37856AFD" w:rsidR="00D056CA" w:rsidRPr="008F4643" w:rsidRDefault="00173C69" w:rsidP="00F82F3F">
      <w:pPr>
        <w:spacing w:before="240" w:after="240" w:line="240" w:lineRule="auto"/>
        <w:rPr>
          <w:rFonts w:cs="Arial"/>
        </w:rPr>
      </w:pPr>
      <w:r w:rsidRPr="00A562F4">
        <w:rPr>
          <w:rFonts w:cs="Arial"/>
          <w:lang w:val="el-GR"/>
        </w:rPr>
        <w:t>Η Ομάδα Δημοσίων Πληροφοριών (</w:t>
      </w:r>
      <w:r w:rsidRPr="00A562F4">
        <w:rPr>
          <w:rFonts w:cs="Arial"/>
        </w:rPr>
        <w:t>PIG</w:t>
      </w:r>
      <w:r w:rsidRPr="00A562F4">
        <w:rPr>
          <w:rFonts w:cs="Arial"/>
          <w:lang w:val="el-GR"/>
        </w:rPr>
        <w:t xml:space="preserve">), υπό την ηγεσία της </w:t>
      </w:r>
      <w:r w:rsidRPr="00A562F4">
        <w:rPr>
          <w:rFonts w:cs="Arial"/>
        </w:rPr>
        <w:t>DCMC</w:t>
      </w:r>
      <w:r w:rsidRPr="00A562F4">
        <w:rPr>
          <w:rFonts w:cs="Arial"/>
          <w:lang w:val="el-GR"/>
        </w:rPr>
        <w:t xml:space="preserve">, διασφαλίζει την έγκαιρη, ακριβή και συντονισμένη δημοσιοποίηση πληροφοριών σε περίπτωση απειλής ή έκτακτης ανάγκης σε συνδυασμό με </w:t>
      </w:r>
      <w:r w:rsidR="008E53B5" w:rsidRPr="008E53B5">
        <w:rPr>
          <w:rFonts w:cs="Arial"/>
          <w:lang w:val="el-GR"/>
        </w:rPr>
        <w:t>κρατικούς</w:t>
      </w:r>
      <w:r w:rsidRPr="00A562F4">
        <w:rPr>
          <w:rFonts w:cs="Arial"/>
          <w:lang w:val="el-GR"/>
        </w:rPr>
        <w:t xml:space="preserve"> φορείς και οποιουσδήποτε οργανισμούς εταίρους ή βασικούς ενδιαφερόμενους φορείς.</w:t>
      </w:r>
    </w:p>
    <w:p w14:paraId="101FBEB5" w14:textId="6261DCE6" w:rsidR="00D056CA" w:rsidRDefault="00173C69" w:rsidP="00F82F3F">
      <w:pPr>
        <w:spacing w:before="240" w:after="240" w:line="240" w:lineRule="auto"/>
        <w:rPr>
          <w:rFonts w:cs="Arial"/>
          <w:lang w:val="en-US"/>
        </w:rPr>
      </w:pPr>
      <w:r w:rsidRPr="00A562F4">
        <w:rPr>
          <w:rFonts w:cs="Arial"/>
          <w:lang w:val="el-GR"/>
        </w:rPr>
        <w:t xml:space="preserve">Βασική ευθύνη της </w:t>
      </w:r>
      <w:r w:rsidRPr="00A562F4">
        <w:rPr>
          <w:rFonts w:cs="Arial"/>
        </w:rPr>
        <w:t>PIG</w:t>
      </w:r>
      <w:r w:rsidRPr="00A562F4">
        <w:rPr>
          <w:rFonts w:cs="Arial"/>
          <w:lang w:val="el-GR"/>
        </w:rPr>
        <w:t xml:space="preserve"> είναι να ηγείται της ανάπτυξης και της κοινοποίησης όλων των δημόσιων μηνυμάτων της Κυβέρνησης της Βόρειας Επικράτειας κατά την απόκριση και την ανάκαμψη  αυτό μπορεί να περιλαμβάνει το συντονισμό των διερμηνέων της Αυστραλιανής Νοηματικής Γλώσσας (</w:t>
      </w:r>
      <w:r w:rsidRPr="00A562F4">
        <w:rPr>
          <w:rFonts w:cs="Arial"/>
        </w:rPr>
        <w:t>AUSLAN</w:t>
      </w:r>
      <w:r w:rsidRPr="00A562F4">
        <w:rPr>
          <w:rFonts w:cs="Arial"/>
          <w:lang w:val="el-GR"/>
        </w:rPr>
        <w:t xml:space="preserve">) για τηλεοπτικά δημόσια μηνύματα και μεταφρασμένο υλικό. Η </w:t>
      </w:r>
      <w:r w:rsidRPr="00A562F4">
        <w:rPr>
          <w:rFonts w:cs="Arial"/>
        </w:rPr>
        <w:t>PIG</w:t>
      </w:r>
      <w:r w:rsidRPr="00A562F4">
        <w:rPr>
          <w:rFonts w:cs="Arial"/>
          <w:lang w:val="el-GR"/>
        </w:rPr>
        <w:t xml:space="preserve"> ενημερώνει αυτήν τη στιγμή τη μνήμη </w:t>
      </w:r>
      <w:r w:rsidRPr="00A562F4">
        <w:rPr>
          <w:rFonts w:cs="Arial"/>
        </w:rPr>
        <w:t>cache</w:t>
      </w:r>
      <w:r w:rsidRPr="00A562F4">
        <w:rPr>
          <w:rFonts w:cs="Arial"/>
          <w:lang w:val="el-GR"/>
        </w:rPr>
        <w:t xml:space="preserve"> των μηνυμάτων στη γλώσσα για να ευθυγραμμιστεί με το νέο Αυστραλιανό Σύστημα Προειδοποίησης.</w:t>
      </w:r>
    </w:p>
    <w:p w14:paraId="1BFEBAF6" w14:textId="1657289E" w:rsidR="002933DF" w:rsidRPr="002933DF" w:rsidRDefault="002933DF" w:rsidP="002933DF">
      <w:pPr>
        <w:rPr>
          <w:rFonts w:cs="Arial"/>
          <w:lang w:val="en-US"/>
        </w:rPr>
      </w:pPr>
      <w:r>
        <w:rPr>
          <w:rFonts w:cs="Arial"/>
          <w:lang w:val="en-US"/>
        </w:rPr>
        <w:br w:type="page"/>
      </w:r>
    </w:p>
    <w:p w14:paraId="5BA2EE5D" w14:textId="0711E749" w:rsidR="00D1030A" w:rsidRPr="0038135C" w:rsidRDefault="006A67E4" w:rsidP="00515A1C">
      <w:pPr>
        <w:pStyle w:val="Heading2"/>
      </w:pPr>
      <w:bookmarkStart w:id="48" w:name="_Toc153377936"/>
      <w:r w:rsidRPr="00A562F4">
        <w:rPr>
          <w:rFonts w:cs="Arial"/>
          <w:lang w:val="el-GR"/>
        </w:rPr>
        <w:lastRenderedPageBreak/>
        <w:t>Πρωτοβουλία Αντιμετώπισης Κρίσεων Οικογενειακής Βίας σε Αναπηρία</w:t>
      </w:r>
      <w:bookmarkEnd w:id="48"/>
    </w:p>
    <w:p w14:paraId="7FEEFAC9" w14:textId="17D8939E" w:rsidR="002A08E0" w:rsidRPr="0038135C" w:rsidRDefault="006A67E4" w:rsidP="00AB6088">
      <w:pPr>
        <w:spacing w:before="240" w:after="240" w:line="240" w:lineRule="auto"/>
        <w:rPr>
          <w:rFonts w:cs="Arial"/>
          <w:b/>
        </w:rPr>
      </w:pPr>
      <w:r w:rsidRPr="00A562F4">
        <w:rPr>
          <w:rFonts w:cs="Arial"/>
          <w:b/>
          <w:lang w:val="el-GR"/>
        </w:rPr>
        <w:t>Δικαιοδοσία:</w:t>
      </w:r>
      <w:r w:rsidRPr="00A562F4">
        <w:rPr>
          <w:rFonts w:cs="Arial"/>
          <w:bCs/>
          <w:lang w:val="el-GR"/>
        </w:rPr>
        <w:t xml:space="preserve"> Βικτώρια</w:t>
      </w:r>
    </w:p>
    <w:p w14:paraId="149F4180" w14:textId="1201C28E" w:rsidR="00D1030A" w:rsidRPr="0038135C" w:rsidRDefault="006A67E4" w:rsidP="00AB6088">
      <w:pPr>
        <w:spacing w:before="240" w:after="240" w:line="240" w:lineRule="auto"/>
        <w:rPr>
          <w:rFonts w:cs="Arial"/>
        </w:rPr>
      </w:pPr>
      <w:r w:rsidRPr="00A562F4">
        <w:rPr>
          <w:rFonts w:cs="Arial"/>
          <w:b/>
          <w:lang w:val="el-GR"/>
        </w:rPr>
        <w:t xml:space="preserve">TAP: </w:t>
      </w:r>
      <w:r w:rsidRPr="00A562F4">
        <w:rPr>
          <w:rFonts w:cs="Arial"/>
          <w:bCs/>
          <w:lang w:val="el-GR"/>
        </w:rPr>
        <w:t>Ασφάλεια</w:t>
      </w:r>
    </w:p>
    <w:p w14:paraId="3CA08B90" w14:textId="71DD7074" w:rsidR="00D1030A" w:rsidRPr="0038135C" w:rsidRDefault="006A67E4" w:rsidP="00AB6088">
      <w:pPr>
        <w:spacing w:before="240" w:after="240" w:line="240" w:lineRule="auto"/>
        <w:rPr>
          <w:rFonts w:cs="Arial"/>
        </w:rPr>
      </w:pPr>
      <w:r w:rsidRPr="00A562F4">
        <w:rPr>
          <w:rFonts w:cs="Arial"/>
          <w:b/>
          <w:lang w:val="el-GR"/>
        </w:rPr>
        <w:t>Στόχος TAP:</w:t>
      </w:r>
      <w:r w:rsidRPr="00A562F4">
        <w:rPr>
          <w:rFonts w:cs="Arial"/>
          <w:bCs/>
          <w:lang w:val="el-GR"/>
        </w:rPr>
        <w:t xml:space="preserve"> 3. Ενίσχυση του σχεδιασμού όλων των συστημάτων κρατικών υπηρεσιών και της στήριξης που παρέχουν </w:t>
      </w:r>
      <w:r w:rsidR="002933DF" w:rsidRPr="002933DF">
        <w:rPr>
          <w:rFonts w:cs="Arial"/>
          <w:bCs/>
          <w:lang w:val="el-GR"/>
        </w:rPr>
        <w:t>σ'</w:t>
      </w:r>
      <w:r w:rsidRPr="00A562F4">
        <w:rPr>
          <w:rFonts w:cs="Arial"/>
          <w:bCs/>
          <w:lang w:val="el-GR"/>
        </w:rPr>
        <w:t xml:space="preserve"> άτομα με αναπηρία που διατρέχουν κίνδυνο βλάβης.</w:t>
      </w:r>
    </w:p>
    <w:p w14:paraId="7616F8C3" w14:textId="2C235C07" w:rsidR="00D1030A" w:rsidRPr="0038135C" w:rsidRDefault="006A67E4" w:rsidP="00AB6088">
      <w:pPr>
        <w:spacing w:before="240" w:after="240" w:line="240" w:lineRule="auto"/>
        <w:rPr>
          <w:rFonts w:cs="Arial"/>
        </w:rPr>
      </w:pPr>
      <w:r w:rsidRPr="00A562F4">
        <w:rPr>
          <w:rFonts w:cs="Arial"/>
          <w:b/>
          <w:lang w:val="el-GR"/>
        </w:rPr>
        <w:t>Δράση:</w:t>
      </w:r>
      <w:r w:rsidRPr="00A562F4">
        <w:rPr>
          <w:rFonts w:cs="Arial"/>
          <w:bCs/>
          <w:lang w:val="el-GR"/>
        </w:rPr>
        <w:t xml:space="preserve"> 3.3 Πρωτοβουλία Αντιμετώπισης Κρίσεων Οικογενειακής Βίας σε Αναπηρία - Αυτή η πρωτοβουλία παρέχει χρηματοδότηση μεσιτείας για άτομα με αναπηρία που ξεφεύγουν από την οικογενειακή βία και χρηματοδοτεί τη θέση του Συντονιστή Αντιμετώπισης Κρίσεων Οικογενειακής Βίας σε Αναπηρία.</w:t>
      </w:r>
    </w:p>
    <w:p w14:paraId="6A524ECB" w14:textId="4B971CF8" w:rsidR="00D1030A" w:rsidRPr="0038135C" w:rsidRDefault="006A67E4" w:rsidP="00AB6088">
      <w:pPr>
        <w:spacing w:before="240" w:after="240" w:line="240" w:lineRule="auto"/>
        <w:rPr>
          <w:rFonts w:cs="Arial"/>
        </w:rPr>
      </w:pPr>
      <w:r w:rsidRPr="00A562F4">
        <w:rPr>
          <w:rFonts w:cs="Arial"/>
          <w:b/>
          <w:lang w:val="el-GR"/>
        </w:rPr>
        <w:t>Δείκτης:</w:t>
      </w:r>
      <w:r w:rsidRPr="00A562F4">
        <w:rPr>
          <w:rFonts w:cs="Arial"/>
          <w:bCs/>
          <w:lang w:val="el-GR"/>
        </w:rPr>
        <w:t xml:space="preserve"> Αριθμός υποστηριζόμενων πελατών και χρηματοδότηση μεσιτείας που διατέθηκε.</w:t>
      </w:r>
    </w:p>
    <w:p w14:paraId="72A5A89F" w14:textId="13DA0D72" w:rsidR="00D1030A" w:rsidRPr="0038135C" w:rsidRDefault="006A67E4" w:rsidP="00AB6088">
      <w:pPr>
        <w:spacing w:before="240" w:after="240" w:line="240" w:lineRule="auto"/>
        <w:rPr>
          <w:rFonts w:cs="Arial"/>
        </w:rPr>
      </w:pPr>
      <w:r w:rsidRPr="00A562F4">
        <w:rPr>
          <w:rFonts w:cs="Arial"/>
          <w:b/>
          <w:lang w:val="el-GR"/>
        </w:rPr>
        <w:t>Κατάσταση:</w:t>
      </w:r>
      <w:r w:rsidRPr="00A562F4">
        <w:rPr>
          <w:rFonts w:cs="Arial"/>
          <w:bCs/>
          <w:lang w:val="el-GR"/>
        </w:rPr>
        <w:t xml:space="preserve"> Ολοκληρώθηκε</w:t>
      </w:r>
    </w:p>
    <w:p w14:paraId="5842C4A9" w14:textId="05265D05" w:rsidR="00D1030A" w:rsidRPr="0038135C" w:rsidRDefault="006A67E4" w:rsidP="00AB6088">
      <w:pPr>
        <w:spacing w:before="240" w:after="240" w:line="240" w:lineRule="auto"/>
        <w:rPr>
          <w:rFonts w:cs="Arial"/>
        </w:rPr>
      </w:pPr>
      <w:r w:rsidRPr="00A562F4">
        <w:rPr>
          <w:rFonts w:cs="Arial"/>
          <w:b/>
          <w:lang w:val="el-GR"/>
        </w:rPr>
        <w:t>Περιγραφή:</w:t>
      </w:r>
      <w:r w:rsidR="00D1030A" w:rsidRPr="0038135C">
        <w:rPr>
          <w:rFonts w:cs="Arial"/>
        </w:rPr>
        <w:t xml:space="preserve"> </w:t>
      </w:r>
    </w:p>
    <w:p w14:paraId="0433DC27" w14:textId="77777777" w:rsidR="00AD2360" w:rsidRPr="00A562F4" w:rsidRDefault="00AD2360" w:rsidP="00AD2360">
      <w:pPr>
        <w:spacing w:before="240" w:after="240" w:line="240" w:lineRule="auto"/>
        <w:rPr>
          <w:rFonts w:cs="Arial"/>
          <w:lang w:val="el-GR"/>
        </w:rPr>
      </w:pPr>
      <w:r w:rsidRPr="00A562F4">
        <w:rPr>
          <w:rFonts w:cs="Arial"/>
          <w:lang w:val="el-GR"/>
        </w:rPr>
        <w:t xml:space="preserve">Η </w:t>
      </w:r>
      <w:r w:rsidRPr="00A562F4">
        <w:rPr>
          <w:rFonts w:cs="Arial"/>
          <w:bCs/>
          <w:lang w:val="el-GR"/>
        </w:rPr>
        <w:t>Πρωτοβουλία Αντιμετώπισης Κρίσεων Οικογενειακής Βίας σε Αναπηρία</w:t>
      </w:r>
      <w:r w:rsidRPr="00A562F4">
        <w:rPr>
          <w:rFonts w:cs="Arial"/>
          <w:lang w:val="el-GR"/>
        </w:rPr>
        <w:t xml:space="preserve"> έχει παράσχει άμεση πρακτική βοήθεια σε περισσότερα από 250 επιζώντα θύματα με αναπηρία σε κρίση. Τα επιζώντα θύματα έχουν πρόσβαση σε υπηρεσίες στήριξης που σχετίζονται με αναπηρίες αξίας άνω των $100.000 για να παραμείνουν ασφαλείς και/ή να αποφύγουν την οικογενειακή βία. Αυτό περιλαμβάνει χρηματοδότηση για εργαζομένους και φροντιστές προσωπικής στήριξης, βοηθήματα αναπηρίας, υποστηρικτικές τεχνολογίες και προσβάσιμες επιλογές μεταφοράς.</w:t>
      </w:r>
    </w:p>
    <w:p w14:paraId="54916476" w14:textId="77777777" w:rsidR="00AD2360" w:rsidRPr="00A562F4" w:rsidRDefault="00AD2360" w:rsidP="00AD2360">
      <w:pPr>
        <w:spacing w:before="240" w:after="240" w:line="240" w:lineRule="auto"/>
        <w:rPr>
          <w:rFonts w:cs="Arial"/>
          <w:lang w:val="el-GR"/>
        </w:rPr>
      </w:pPr>
      <w:r w:rsidRPr="00A562F4">
        <w:rPr>
          <w:rFonts w:cs="Arial"/>
          <w:lang w:val="el-GR"/>
        </w:rPr>
        <w:t>Αυτή η πρωτοβουλία έχει επίσης στηρίξει τους επαγγελματίες στον κλάδο της οικογενειακής βίας και άλλους επικρατέστερους επαγγελματίες για να παρέχουν πιο εξατομικευμένη και αποτελεσματική στήριξη στα θύματα με αναπηρία, μέσω μιας δευτερεύουσας συμβουλευτικής υπηρεσίας. Αυτή η υπηρεσία παρέχει συμβουλές σχετικά με τον προγραμματισμό ασφάλειας, τις ειδικές ανάγκες αναπηρίας και τις παραπομπές σε άλλες εξειδικευμένες υπηρεσίες στήριξης αναπηρίας.</w:t>
      </w:r>
    </w:p>
    <w:p w14:paraId="68C7E7B8" w14:textId="77777777" w:rsidR="00AD2360" w:rsidRPr="00A562F4" w:rsidRDefault="00AD2360" w:rsidP="00AD2360">
      <w:pPr>
        <w:spacing w:before="240" w:after="240" w:line="240" w:lineRule="auto"/>
        <w:rPr>
          <w:rFonts w:cs="Arial"/>
          <w:lang w:val="el-GR"/>
        </w:rPr>
      </w:pPr>
      <w:r w:rsidRPr="00A562F4">
        <w:rPr>
          <w:rFonts w:cs="Arial"/>
          <w:lang w:val="el-GR"/>
        </w:rPr>
        <w:t>Επιπλέον, χορηγήθηκε χρηματοδότηση για ένα Συντονιστή Αντιμετώπισης Αναπηρίας, για να συμβάλει στην ανάπτυξη ικανοτήτων και στην ευαισθητοποίηση του κλάδου μέσω της παροχής ενημερωτικών συνεδριών και παρουσιάσεων για την αναπηρία και την οικογενειακή βία λόγω αναπηρίας σε διάφορους οργανισμούς που έχουν επαφή ή στηρίζουν θύματα που ζουν με αναπηρία.</w:t>
      </w:r>
    </w:p>
    <w:p w14:paraId="42AD0F61" w14:textId="58116A6A" w:rsidR="00AD2360" w:rsidRPr="0038135C" w:rsidRDefault="00AD2360" w:rsidP="00AD2360">
      <w:pPr>
        <w:spacing w:before="240" w:after="240" w:line="240" w:lineRule="auto"/>
        <w:rPr>
          <w:rFonts w:cs="Arial"/>
        </w:rPr>
      </w:pPr>
      <w:r w:rsidRPr="00A562F4">
        <w:rPr>
          <w:rFonts w:cs="Arial"/>
          <w:lang w:val="el-GR"/>
        </w:rPr>
        <w:t xml:space="preserve">Το πρόγραμμα </w:t>
      </w:r>
      <w:r w:rsidRPr="00A562F4">
        <w:rPr>
          <w:rFonts w:cs="Arial"/>
        </w:rPr>
        <w:t>DLO</w:t>
      </w:r>
      <w:r w:rsidRPr="00A562F4">
        <w:rPr>
          <w:rFonts w:cs="Arial"/>
          <w:lang w:val="el-GR"/>
        </w:rPr>
        <w:t xml:space="preserve"> στηρίζει επίσης την υλοποίηση του Σχεδίου Αυτισμού της Βικτώριας και του 10ετούς Σχεδίου Ψυχικής Υγείας.</w:t>
      </w:r>
    </w:p>
    <w:p w14:paraId="717494A3" w14:textId="1932A64F" w:rsidR="00D1030A" w:rsidRDefault="00D1030A" w:rsidP="00AD2360">
      <w:pPr>
        <w:spacing w:before="240" w:after="240" w:line="240" w:lineRule="auto"/>
      </w:pPr>
      <w:r>
        <w:br w:type="page"/>
      </w:r>
    </w:p>
    <w:p w14:paraId="1182E798" w14:textId="575FC82E" w:rsidR="00D1030A" w:rsidRPr="0038135C" w:rsidRDefault="003A6A7D" w:rsidP="00515A1C">
      <w:pPr>
        <w:pStyle w:val="Heading2"/>
      </w:pPr>
      <w:bookmarkStart w:id="49" w:name="_Toc153377937"/>
      <w:r w:rsidRPr="00A562F4">
        <w:rPr>
          <w:rFonts w:cs="Arial"/>
          <w:lang w:val="el-GR"/>
        </w:rPr>
        <w:lastRenderedPageBreak/>
        <w:t>Προσβάσιμο Καταφύγιο Καταλύματος και Στήριξη</w:t>
      </w:r>
      <w:bookmarkEnd w:id="49"/>
    </w:p>
    <w:p w14:paraId="2A415AAD" w14:textId="724BD333" w:rsidR="002A08E0" w:rsidRPr="0038135C" w:rsidRDefault="00E67268" w:rsidP="00AB6088">
      <w:pPr>
        <w:spacing w:before="240" w:after="240" w:line="240" w:lineRule="auto"/>
        <w:rPr>
          <w:rFonts w:cs="Arial"/>
          <w:b/>
        </w:rPr>
      </w:pPr>
      <w:r w:rsidRPr="00A562F4">
        <w:rPr>
          <w:rFonts w:cs="Arial"/>
          <w:b/>
          <w:lang w:val="el-GR"/>
        </w:rPr>
        <w:t>Δικαιοδοσία:</w:t>
      </w:r>
      <w:r w:rsidRPr="00A562F4">
        <w:rPr>
          <w:rFonts w:cs="Arial"/>
          <w:bCs/>
          <w:lang w:val="el-GR"/>
        </w:rPr>
        <w:t xml:space="preserve"> Δυτική Αυστραλία</w:t>
      </w:r>
    </w:p>
    <w:p w14:paraId="65FB7DAB" w14:textId="2F6949E0" w:rsidR="00D1030A" w:rsidRPr="0038135C" w:rsidRDefault="00E67268" w:rsidP="00AB6088">
      <w:pPr>
        <w:spacing w:before="240" w:after="240" w:line="240" w:lineRule="auto"/>
        <w:rPr>
          <w:rFonts w:cs="Arial"/>
        </w:rPr>
      </w:pPr>
      <w:r w:rsidRPr="00A562F4">
        <w:rPr>
          <w:rFonts w:cs="Arial"/>
          <w:b/>
          <w:lang w:val="el-GR"/>
        </w:rPr>
        <w:t>TAP:</w:t>
      </w:r>
      <w:r w:rsidRPr="00A562F4">
        <w:rPr>
          <w:rFonts w:cs="Arial"/>
          <w:bCs/>
          <w:lang w:val="el-GR"/>
        </w:rPr>
        <w:t xml:space="preserve"> ΤΑΡ Ασφάλεια</w:t>
      </w:r>
    </w:p>
    <w:p w14:paraId="7C1105F3" w14:textId="2F170314" w:rsidR="00D1030A" w:rsidRPr="0038135C" w:rsidRDefault="00E67268" w:rsidP="00AB6088">
      <w:pPr>
        <w:spacing w:before="240" w:after="240" w:line="240" w:lineRule="auto"/>
        <w:rPr>
          <w:rFonts w:cs="Arial"/>
        </w:rPr>
      </w:pPr>
      <w:r w:rsidRPr="00A562F4">
        <w:rPr>
          <w:rFonts w:cs="Arial"/>
          <w:b/>
          <w:lang w:val="el-GR"/>
        </w:rPr>
        <w:t xml:space="preserve">Στόχος TAP: </w:t>
      </w:r>
      <w:r w:rsidRPr="00A562F4">
        <w:rPr>
          <w:rFonts w:cs="Arial"/>
          <w:bCs/>
          <w:lang w:val="el-GR"/>
        </w:rPr>
        <w:t xml:space="preserve">3. Ενίσχυση του σχεδιασμού όλων των συστημάτων κρατικών υπηρεσιών και της στήριξης που παρέχουν </w:t>
      </w:r>
      <w:r w:rsidR="0090078D" w:rsidRPr="0090078D">
        <w:rPr>
          <w:rFonts w:cs="Arial"/>
          <w:bCs/>
          <w:lang w:val="el-GR"/>
        </w:rPr>
        <w:t>σ'</w:t>
      </w:r>
      <w:r w:rsidRPr="00A562F4">
        <w:rPr>
          <w:rFonts w:cs="Arial"/>
          <w:bCs/>
          <w:lang w:val="el-GR"/>
        </w:rPr>
        <w:t xml:space="preserve"> άτομα με αναπηρία που διατρέχουν κίνδυνο βλάβης.</w:t>
      </w:r>
    </w:p>
    <w:p w14:paraId="341E2CA5" w14:textId="4FC3FD5F" w:rsidR="00D1030A" w:rsidRPr="0038135C" w:rsidRDefault="00E67268" w:rsidP="00AB6088">
      <w:pPr>
        <w:spacing w:before="240" w:after="240" w:line="240" w:lineRule="auto"/>
        <w:rPr>
          <w:rFonts w:cs="Arial"/>
        </w:rPr>
      </w:pPr>
      <w:r w:rsidRPr="00A562F4">
        <w:rPr>
          <w:rFonts w:cs="Arial"/>
          <w:b/>
          <w:lang w:val="el-GR"/>
        </w:rPr>
        <w:t xml:space="preserve">Δράση: </w:t>
      </w:r>
      <w:r w:rsidRPr="00A562F4">
        <w:rPr>
          <w:rFonts w:cs="Arial"/>
          <w:bCs/>
          <w:lang w:val="el-GR"/>
        </w:rPr>
        <w:t>3.1 Προσβάσιμο Καταφύγιο Καταλύματος και Στήριξη</w:t>
      </w:r>
    </w:p>
    <w:p w14:paraId="04A3890A" w14:textId="598FA17B" w:rsidR="00D1030A" w:rsidRPr="0038135C" w:rsidRDefault="00E67268" w:rsidP="00AB6088">
      <w:pPr>
        <w:spacing w:before="240" w:after="240" w:line="240" w:lineRule="auto"/>
        <w:rPr>
          <w:rFonts w:cs="Arial"/>
        </w:rPr>
      </w:pPr>
      <w:r w:rsidRPr="00A562F4">
        <w:rPr>
          <w:rFonts w:cs="Arial"/>
          <w:b/>
          <w:lang w:val="el-GR"/>
        </w:rPr>
        <w:t>Δείκτης:</w:t>
      </w:r>
      <w:r w:rsidRPr="00A562F4">
        <w:rPr>
          <w:rFonts w:cs="Arial"/>
          <w:bCs/>
          <w:lang w:val="el-GR"/>
        </w:rPr>
        <w:t xml:space="preserve"> Υλοποίηση προγράμματος</w:t>
      </w:r>
    </w:p>
    <w:p w14:paraId="10CD08F8" w14:textId="348D2B33" w:rsidR="00D1030A" w:rsidRPr="0038135C" w:rsidRDefault="00E67268" w:rsidP="00AB6088">
      <w:pPr>
        <w:spacing w:before="240" w:after="240" w:line="240" w:lineRule="auto"/>
        <w:rPr>
          <w:rFonts w:cs="Arial"/>
        </w:rPr>
      </w:pPr>
      <w:r w:rsidRPr="00A562F4">
        <w:rPr>
          <w:rFonts w:cs="Arial"/>
          <w:b/>
          <w:lang w:val="el-GR"/>
        </w:rPr>
        <w:t>Κατάσταση:</w:t>
      </w:r>
      <w:r w:rsidRPr="00A562F4">
        <w:rPr>
          <w:rFonts w:cs="Arial"/>
          <w:bCs/>
          <w:lang w:val="el-GR"/>
        </w:rPr>
        <w:t xml:space="preserve"> Ολοκληρώθηκε</w:t>
      </w:r>
      <w:r w:rsidR="00D1030A" w:rsidRPr="0038135C">
        <w:rPr>
          <w:rFonts w:cs="Arial"/>
        </w:rPr>
        <w:t xml:space="preserve"> </w:t>
      </w:r>
    </w:p>
    <w:p w14:paraId="24DDDEBF" w14:textId="1331978C" w:rsidR="00D1030A" w:rsidRPr="0038135C" w:rsidRDefault="00E67268" w:rsidP="00AB6088">
      <w:pPr>
        <w:spacing w:before="240" w:after="240" w:line="240" w:lineRule="auto"/>
        <w:rPr>
          <w:rFonts w:cs="Arial"/>
          <w:b/>
        </w:rPr>
      </w:pPr>
      <w:r w:rsidRPr="00A562F4">
        <w:rPr>
          <w:rFonts w:cs="Arial"/>
          <w:b/>
          <w:lang w:val="el-GR"/>
        </w:rPr>
        <w:t>Περιγραφή:</w:t>
      </w:r>
    </w:p>
    <w:p w14:paraId="7315E394" w14:textId="77777777" w:rsidR="00E67268" w:rsidRPr="00A562F4" w:rsidRDefault="00E67268" w:rsidP="00E67268">
      <w:pPr>
        <w:spacing w:before="240" w:after="240" w:line="240" w:lineRule="auto"/>
        <w:rPr>
          <w:rFonts w:cs="Arial"/>
          <w:lang w:val="el-GR"/>
        </w:rPr>
      </w:pPr>
      <w:r w:rsidRPr="00A562F4">
        <w:rPr>
          <w:rFonts w:cs="Arial"/>
          <w:lang w:val="el-GR"/>
        </w:rPr>
        <w:t xml:space="preserve">Τα δύο νέα καταφύγια οικογενειακής και ενδοοικογενειακής βίας άνοιξαν στην περιοχή </w:t>
      </w:r>
      <w:r w:rsidRPr="00A562F4">
        <w:rPr>
          <w:rFonts w:cs="Arial"/>
        </w:rPr>
        <w:t>Kwinana</w:t>
      </w:r>
      <w:r w:rsidRPr="00A562F4">
        <w:rPr>
          <w:rFonts w:cs="Arial"/>
          <w:lang w:val="el-GR"/>
        </w:rPr>
        <w:t xml:space="preserve"> και </w:t>
      </w:r>
      <w:r w:rsidRPr="00A562F4">
        <w:rPr>
          <w:rFonts w:cs="Arial"/>
        </w:rPr>
        <w:t>Peel</w:t>
      </w:r>
      <w:r w:rsidRPr="00A562F4">
        <w:rPr>
          <w:rFonts w:cs="Arial"/>
          <w:lang w:val="el-GR"/>
        </w:rPr>
        <w:t xml:space="preserve"> το Δεκέμβριο του 2020. Το περιφερειακό καταφύγιο </w:t>
      </w:r>
      <w:r w:rsidRPr="00A562F4">
        <w:rPr>
          <w:rFonts w:cs="Arial"/>
        </w:rPr>
        <w:t>Peel</w:t>
      </w:r>
      <w:r w:rsidRPr="00A562F4">
        <w:rPr>
          <w:rFonts w:cs="Arial"/>
          <w:lang w:val="el-GR"/>
        </w:rPr>
        <w:t xml:space="preserve">, </w:t>
      </w:r>
      <w:proofErr w:type="spellStart"/>
      <w:r w:rsidRPr="00A562F4">
        <w:rPr>
          <w:rFonts w:cs="Arial"/>
        </w:rPr>
        <w:t>Warlang</w:t>
      </w:r>
      <w:proofErr w:type="spellEnd"/>
      <w:r w:rsidRPr="00A562F4">
        <w:rPr>
          <w:rFonts w:cs="Arial"/>
          <w:lang w:val="el-GR"/>
        </w:rPr>
        <w:t xml:space="preserve"> </w:t>
      </w:r>
      <w:proofErr w:type="spellStart"/>
      <w:r w:rsidRPr="00A562F4">
        <w:rPr>
          <w:rFonts w:cs="Arial"/>
        </w:rPr>
        <w:t>Bidi</w:t>
      </w:r>
      <w:proofErr w:type="spellEnd"/>
      <w:r w:rsidRPr="00A562F4">
        <w:rPr>
          <w:rFonts w:cs="Arial"/>
          <w:lang w:val="el-GR"/>
        </w:rPr>
        <w:t>, είναι το πρώτο θεραπευτικά εστιασμένο καταφύγιο γυναικών της πολιτείας και βασίζεται σε μια εντατική διαδικασία σχεδιασμού από κοινού που περιλαμβάνει γυναίκες με βιωμένη εμπειρία. Παρέχει εξειδικευμένες, προσωποκεντρικές απαντήσεις για γυναίκες που έχουν επίσης αναπηρία, προβλήματα ψυχικής υγείας ή/και βλάβες από το αλκοόλ και άλλα ναρκωτικά.</w:t>
      </w:r>
    </w:p>
    <w:p w14:paraId="29C887D3" w14:textId="77777777" w:rsidR="00E67268" w:rsidRPr="00A562F4" w:rsidRDefault="00E67268" w:rsidP="00E67268">
      <w:pPr>
        <w:spacing w:before="240" w:after="240" w:line="240" w:lineRule="auto"/>
        <w:rPr>
          <w:rFonts w:cs="Arial"/>
          <w:lang w:val="el-GR"/>
        </w:rPr>
      </w:pPr>
      <w:r w:rsidRPr="00A562F4">
        <w:rPr>
          <w:rFonts w:cs="Arial"/>
          <w:lang w:val="el-GR"/>
        </w:rPr>
        <w:t xml:space="preserve">Το καταφύγιο γυναικών </w:t>
      </w:r>
      <w:r w:rsidRPr="00A562F4">
        <w:rPr>
          <w:rFonts w:cs="Arial"/>
        </w:rPr>
        <w:t>Andrea</w:t>
      </w:r>
      <w:r w:rsidRPr="00A562F4">
        <w:rPr>
          <w:rFonts w:cs="Arial"/>
          <w:lang w:val="el-GR"/>
        </w:rPr>
        <w:t xml:space="preserve"> </w:t>
      </w:r>
      <w:r w:rsidRPr="00A562F4">
        <w:rPr>
          <w:rFonts w:cs="Arial"/>
        </w:rPr>
        <w:t>Mia</w:t>
      </w:r>
      <w:r w:rsidRPr="00A562F4">
        <w:rPr>
          <w:rFonts w:cs="Arial"/>
          <w:lang w:val="el-GR"/>
        </w:rPr>
        <w:t xml:space="preserve"> στην </w:t>
      </w:r>
      <w:r w:rsidRPr="00A562F4">
        <w:rPr>
          <w:rFonts w:cs="Arial"/>
        </w:rPr>
        <w:t>Kwinana</w:t>
      </w:r>
      <w:r w:rsidRPr="00A562F4">
        <w:rPr>
          <w:rFonts w:cs="Arial"/>
          <w:lang w:val="el-GR"/>
        </w:rPr>
        <w:t xml:space="preserve"> παρέχει μια κρίσιμη υπηρεσία φιλοξενίας και στήριξης σε κρίσεις και έχει σχεδιαστεί για να είναι προσβάσιμο σε όλες τις γυναίκες, συμπεριλαμβανομένων των γυναικών με αναπηρία.</w:t>
      </w:r>
    </w:p>
    <w:p w14:paraId="422DD374" w14:textId="0D0F6214" w:rsidR="00E67268" w:rsidRPr="0038135C" w:rsidRDefault="00E67268" w:rsidP="00E67268">
      <w:pPr>
        <w:spacing w:before="240" w:after="240" w:line="240" w:lineRule="auto"/>
        <w:rPr>
          <w:rFonts w:cs="Arial"/>
        </w:rPr>
      </w:pPr>
      <w:r w:rsidRPr="00A562F4">
        <w:rPr>
          <w:rFonts w:cs="Arial"/>
          <w:lang w:val="el-GR"/>
        </w:rPr>
        <w:t xml:space="preserve">Από το Δεκέμβριο του 2021 έως σήμερα, η </w:t>
      </w:r>
      <w:proofErr w:type="spellStart"/>
      <w:r w:rsidRPr="00A562F4">
        <w:rPr>
          <w:rFonts w:cs="Arial"/>
        </w:rPr>
        <w:t>Warlang</w:t>
      </w:r>
      <w:proofErr w:type="spellEnd"/>
      <w:r w:rsidRPr="00A562F4">
        <w:rPr>
          <w:rFonts w:cs="Arial"/>
          <w:lang w:val="el-GR"/>
        </w:rPr>
        <w:t xml:space="preserve"> </w:t>
      </w:r>
      <w:proofErr w:type="spellStart"/>
      <w:r w:rsidRPr="00A562F4">
        <w:rPr>
          <w:rFonts w:cs="Arial"/>
        </w:rPr>
        <w:t>Bidi</w:t>
      </w:r>
      <w:proofErr w:type="spellEnd"/>
      <w:r w:rsidRPr="00A562F4">
        <w:rPr>
          <w:rFonts w:cs="Arial"/>
          <w:lang w:val="el-GR"/>
        </w:rPr>
        <w:t xml:space="preserve"> στήριξε 5 γυναίκες με αναπηρία και η </w:t>
      </w:r>
      <w:r w:rsidRPr="00A562F4">
        <w:rPr>
          <w:rFonts w:cs="Arial"/>
        </w:rPr>
        <w:t>Andrea</w:t>
      </w:r>
      <w:r w:rsidRPr="00A562F4">
        <w:rPr>
          <w:rFonts w:cs="Arial"/>
          <w:lang w:val="el-GR"/>
        </w:rPr>
        <w:t xml:space="preserve"> </w:t>
      </w:r>
      <w:r w:rsidRPr="00A562F4">
        <w:rPr>
          <w:rFonts w:cs="Arial"/>
        </w:rPr>
        <w:t>Mia</w:t>
      </w:r>
      <w:r w:rsidRPr="00A562F4">
        <w:rPr>
          <w:rFonts w:cs="Arial"/>
          <w:lang w:val="el-GR"/>
        </w:rPr>
        <w:t xml:space="preserve"> στήριξε 3 γυναίκες με αναπηρία, συμπεριλαμβανομένου ενός παιδιού. Καμία από τις γυναίκες δεν στηρίχθηκε από φροντιστή για την πρόσβαση στα καταφύγια.</w:t>
      </w:r>
    </w:p>
    <w:p w14:paraId="523DE4BF" w14:textId="220502E8" w:rsidR="00D1030A" w:rsidRDefault="00D1030A" w:rsidP="00AB6088">
      <w:pPr>
        <w:spacing w:before="240" w:after="240"/>
      </w:pPr>
      <w:r>
        <w:br w:type="page"/>
      </w:r>
    </w:p>
    <w:p w14:paraId="0A2E6B52" w14:textId="26ECA20E" w:rsidR="00D1030A" w:rsidRPr="0038135C" w:rsidRDefault="007942B3" w:rsidP="00515A1C">
      <w:pPr>
        <w:pStyle w:val="Heading2"/>
      </w:pPr>
      <w:bookmarkStart w:id="50" w:name="_Toc153377938"/>
      <w:r w:rsidRPr="00A562F4">
        <w:rPr>
          <w:rFonts w:cs="Arial"/>
          <w:lang w:val="el-GR"/>
        </w:rPr>
        <w:lastRenderedPageBreak/>
        <w:t>Πρόγραμμα Διαμεσολάβησης της ACT</w:t>
      </w:r>
      <w:bookmarkEnd w:id="50"/>
    </w:p>
    <w:p w14:paraId="10373019" w14:textId="61411A59" w:rsidR="002A08E0" w:rsidRPr="0038135C" w:rsidRDefault="007942B3" w:rsidP="00760AE8">
      <w:pPr>
        <w:spacing w:before="240" w:after="240" w:line="240" w:lineRule="auto"/>
        <w:rPr>
          <w:rFonts w:cs="Arial"/>
          <w:b/>
        </w:rPr>
      </w:pPr>
      <w:r w:rsidRPr="00A562F4">
        <w:rPr>
          <w:rFonts w:cs="Arial"/>
          <w:b/>
          <w:lang w:val="el-GR"/>
        </w:rPr>
        <w:t>Δικαιοδοσία:</w:t>
      </w:r>
      <w:r w:rsidRPr="00A562F4">
        <w:rPr>
          <w:rFonts w:cs="Arial"/>
          <w:bCs/>
          <w:lang w:val="el-GR"/>
        </w:rPr>
        <w:t xml:space="preserve"> Επικράτεια Αυστραλιανής Πρωτεύουσας</w:t>
      </w:r>
    </w:p>
    <w:p w14:paraId="31D7DDB1" w14:textId="09F468A0" w:rsidR="00D1030A" w:rsidRPr="0038135C" w:rsidRDefault="007942B3" w:rsidP="00760AE8">
      <w:pPr>
        <w:spacing w:before="240" w:after="240" w:line="240" w:lineRule="auto"/>
        <w:rPr>
          <w:rFonts w:cs="Arial"/>
        </w:rPr>
      </w:pPr>
      <w:r w:rsidRPr="00A562F4">
        <w:rPr>
          <w:rFonts w:cs="Arial"/>
          <w:b/>
          <w:lang w:val="el-GR"/>
        </w:rPr>
        <w:t>TAP:</w:t>
      </w:r>
      <w:r w:rsidRPr="00A562F4">
        <w:rPr>
          <w:rFonts w:cs="Arial"/>
          <w:bCs/>
          <w:lang w:val="el-GR"/>
        </w:rPr>
        <w:t xml:space="preserve"> Ασφάλεια</w:t>
      </w:r>
    </w:p>
    <w:p w14:paraId="41608BEB" w14:textId="1D9062B3" w:rsidR="00D1030A" w:rsidRPr="0038135C" w:rsidRDefault="007942B3" w:rsidP="00760AE8">
      <w:pPr>
        <w:spacing w:before="240" w:after="240" w:line="240" w:lineRule="auto"/>
        <w:rPr>
          <w:rFonts w:cs="Arial"/>
        </w:rPr>
      </w:pPr>
      <w:r w:rsidRPr="00A562F4">
        <w:rPr>
          <w:rFonts w:cs="Arial"/>
          <w:b/>
          <w:lang w:val="el-GR"/>
        </w:rPr>
        <w:t>Στόχος TAP:</w:t>
      </w:r>
      <w:r w:rsidRPr="00A562F4">
        <w:rPr>
          <w:rFonts w:cs="Arial"/>
          <w:bCs/>
          <w:lang w:val="el-GR"/>
        </w:rPr>
        <w:t xml:space="preserve"> 3. Ενίσχυση του σχεδιασμού όλων των συστημάτων κρατικών υπηρεσιών και της στήριξης που παρέχουν σε άτομα με αναπηρία που διατρέχουν κίνδυνο βλάβης.</w:t>
      </w:r>
    </w:p>
    <w:p w14:paraId="2FE48E30" w14:textId="326FFDB7" w:rsidR="00D1030A" w:rsidRPr="0038135C" w:rsidRDefault="007942B3" w:rsidP="00760AE8">
      <w:pPr>
        <w:spacing w:before="240" w:after="240" w:line="240" w:lineRule="auto"/>
        <w:rPr>
          <w:rFonts w:cs="Arial"/>
        </w:rPr>
      </w:pPr>
      <w:r w:rsidRPr="00A562F4">
        <w:rPr>
          <w:rFonts w:cs="Arial"/>
          <w:b/>
          <w:lang w:val="el-GR"/>
        </w:rPr>
        <w:t>Δράση:</w:t>
      </w:r>
      <w:r w:rsidRPr="00A562F4">
        <w:rPr>
          <w:rFonts w:cs="Arial"/>
          <w:bCs/>
          <w:lang w:val="el-GR"/>
        </w:rPr>
        <w:t xml:space="preserve"> 3.6 Ενδιάμεσο Πρόγραμμα</w:t>
      </w:r>
    </w:p>
    <w:p w14:paraId="6E2F9CC7" w14:textId="572175D8" w:rsidR="00D1030A" w:rsidRPr="0038135C" w:rsidRDefault="007942B3" w:rsidP="00760AE8">
      <w:pPr>
        <w:spacing w:before="240" w:after="240" w:line="240" w:lineRule="auto"/>
        <w:rPr>
          <w:rFonts w:cs="Arial"/>
        </w:rPr>
      </w:pPr>
      <w:r w:rsidRPr="00A562F4">
        <w:rPr>
          <w:rFonts w:cs="Arial"/>
          <w:b/>
          <w:lang w:val="el-GR"/>
        </w:rPr>
        <w:t>Δείκτης:</w:t>
      </w:r>
      <w:r w:rsidRPr="00A562F4">
        <w:rPr>
          <w:rFonts w:cs="Arial"/>
          <w:bCs/>
          <w:lang w:val="el-GR"/>
        </w:rPr>
        <w:t xml:space="preserve"> Το ενδιάμεσο πρόγραμμα συνεχίζει να λειτουργεί.</w:t>
      </w:r>
    </w:p>
    <w:p w14:paraId="339E7A3A" w14:textId="79BC196C" w:rsidR="00D1030A" w:rsidRPr="0038135C" w:rsidRDefault="007942B3" w:rsidP="00760AE8">
      <w:pPr>
        <w:spacing w:before="240" w:after="240" w:line="240" w:lineRule="auto"/>
        <w:rPr>
          <w:rFonts w:cs="Arial"/>
        </w:rPr>
      </w:pPr>
      <w:r w:rsidRPr="00A562F4">
        <w:rPr>
          <w:rFonts w:cs="Arial"/>
          <w:b/>
          <w:lang w:val="el-GR"/>
        </w:rPr>
        <w:t>Κατάσταση:</w:t>
      </w:r>
      <w:r w:rsidRPr="00A562F4">
        <w:rPr>
          <w:rFonts w:cs="Arial"/>
          <w:bCs/>
          <w:lang w:val="el-GR"/>
        </w:rPr>
        <w:t xml:space="preserve"> Ολοκληρώθηκε</w:t>
      </w:r>
    </w:p>
    <w:p w14:paraId="61C3C754" w14:textId="6FA6B631" w:rsidR="00D1030A" w:rsidRPr="0038135C" w:rsidRDefault="007942B3" w:rsidP="00760AE8">
      <w:pPr>
        <w:spacing w:before="240" w:after="240" w:line="240" w:lineRule="auto"/>
        <w:rPr>
          <w:rFonts w:cs="Arial"/>
        </w:rPr>
      </w:pPr>
      <w:r w:rsidRPr="00A562F4">
        <w:rPr>
          <w:rFonts w:cs="Arial"/>
          <w:b/>
          <w:lang w:val="el-GR"/>
        </w:rPr>
        <w:t>Περιγραφή:</w:t>
      </w:r>
    </w:p>
    <w:p w14:paraId="1D559344" w14:textId="77777777" w:rsidR="001F2831" w:rsidRPr="00A562F4" w:rsidRDefault="001F2831" w:rsidP="001F2831">
      <w:pPr>
        <w:spacing w:before="240" w:after="240" w:line="240" w:lineRule="auto"/>
        <w:rPr>
          <w:rFonts w:cs="Arial"/>
          <w:lang w:val="el-GR"/>
        </w:rPr>
      </w:pPr>
      <w:r w:rsidRPr="00A562F4">
        <w:rPr>
          <w:rFonts w:cs="Arial"/>
          <w:lang w:val="el-GR"/>
        </w:rPr>
        <w:t xml:space="preserve">Το Πρόγραμμα Διαμεσολαβητών της </w:t>
      </w:r>
      <w:r w:rsidRPr="00A562F4">
        <w:rPr>
          <w:rFonts w:cs="Arial"/>
        </w:rPr>
        <w:t>ACT</w:t>
      </w:r>
      <w:r w:rsidRPr="00A562F4">
        <w:rPr>
          <w:rFonts w:cs="Arial"/>
          <w:lang w:val="el-GR"/>
        </w:rPr>
        <w:t xml:space="preserve"> συνεχίζει να παρέχει διαμεσολαβητές σε συνεντεύξεις με την αστυνομία, δικαστικές υποθέσεις και σε δεσμεύσεις με νομικούς επαγγελματίες σε όλη την </w:t>
      </w:r>
      <w:r w:rsidRPr="00A562F4">
        <w:rPr>
          <w:rFonts w:cs="Arial"/>
        </w:rPr>
        <w:t>ACT</w:t>
      </w:r>
      <w:r w:rsidRPr="00A562F4">
        <w:rPr>
          <w:rFonts w:cs="Arial"/>
          <w:lang w:val="el-GR"/>
        </w:rPr>
        <w:t xml:space="preserve">. Στις 14 Ιουνίου 2023, το πρόγραμμα της </w:t>
      </w:r>
      <w:r w:rsidRPr="00A562F4">
        <w:rPr>
          <w:rFonts w:cs="Arial"/>
        </w:rPr>
        <w:t>ACT</w:t>
      </w:r>
      <w:r w:rsidRPr="00A562F4">
        <w:rPr>
          <w:rFonts w:cs="Arial"/>
          <w:lang w:val="el-GR"/>
        </w:rPr>
        <w:t xml:space="preserve"> Διαμεσολαβητή έχει λάβει 787 παραπομπές από την αστυνόμευση της </w:t>
      </w:r>
      <w:r w:rsidRPr="00A562F4">
        <w:rPr>
          <w:rFonts w:cs="Arial"/>
        </w:rPr>
        <w:t>ACT</w:t>
      </w:r>
      <w:r w:rsidRPr="00A562F4">
        <w:rPr>
          <w:rFonts w:cs="Arial"/>
          <w:lang w:val="el-GR"/>
        </w:rPr>
        <w:t xml:space="preserve">, 129 αιτήματα από δικαστήρια της </w:t>
      </w:r>
      <w:r w:rsidRPr="00A562F4">
        <w:rPr>
          <w:rFonts w:cs="Arial"/>
        </w:rPr>
        <w:t>ACT</w:t>
      </w:r>
      <w:r w:rsidRPr="00A562F4">
        <w:rPr>
          <w:rFonts w:cs="Arial"/>
          <w:lang w:val="el-GR"/>
        </w:rPr>
        <w:t xml:space="preserve"> </w:t>
      </w:r>
      <w:r w:rsidRPr="00A562F4">
        <w:rPr>
          <w:rFonts w:cs="Arial"/>
        </w:rPr>
        <w:t>Courts</w:t>
      </w:r>
      <w:r w:rsidRPr="00A562F4">
        <w:rPr>
          <w:rFonts w:cs="Arial"/>
          <w:lang w:val="el-GR"/>
        </w:rPr>
        <w:t xml:space="preserve"> (Ανώτατο και Ειρηνοδικείο) και 14 αιτήματα από νομικούς επαγγελματίες, κυρίως από το </w:t>
      </w:r>
      <w:r w:rsidRPr="00A562F4">
        <w:rPr>
          <w:rFonts w:cs="Arial"/>
        </w:rPr>
        <w:t>Legal</w:t>
      </w:r>
      <w:r w:rsidRPr="00A562F4">
        <w:rPr>
          <w:rFonts w:cs="Arial"/>
          <w:lang w:val="el-GR"/>
        </w:rPr>
        <w:t xml:space="preserve"> </w:t>
      </w:r>
      <w:r w:rsidRPr="00A562F4">
        <w:rPr>
          <w:rFonts w:cs="Arial"/>
        </w:rPr>
        <w:t>Aid</w:t>
      </w:r>
      <w:r w:rsidRPr="00A562F4">
        <w:rPr>
          <w:rFonts w:cs="Arial"/>
          <w:lang w:val="el-GR"/>
        </w:rPr>
        <w:t>.</w:t>
      </w:r>
    </w:p>
    <w:p w14:paraId="76FF5DD5" w14:textId="77777777" w:rsidR="001F2831" w:rsidRPr="00A562F4" w:rsidRDefault="001F2831" w:rsidP="001F2831">
      <w:pPr>
        <w:spacing w:before="240" w:after="240" w:line="240" w:lineRule="auto"/>
        <w:rPr>
          <w:rFonts w:cs="Arial"/>
          <w:lang w:val="el-GR"/>
        </w:rPr>
      </w:pPr>
      <w:r w:rsidRPr="00A562F4">
        <w:rPr>
          <w:rFonts w:cs="Arial"/>
          <w:lang w:val="el-GR"/>
        </w:rPr>
        <w:t>Περίπου το 57% όλων των παραπομπών που ελήφθησαν από το Πρόγραμμα αφορούσαν μάρτυρα με επιπλέον δυσκολίες επικοινωνίας εκτός από την ηλικία. Αυτά περιλαμβάνουν ζητήματα όπως μαθησιακές δυσκολίες, διαταραχή του φάσματος του αυτισμού, γνωστικές βλάβες, γλωσσικές καθυστερήσεις, σωματικές αναπηρίες, προβλήματα ψυχικής υγείας και τραύματα.</w:t>
      </w:r>
    </w:p>
    <w:p w14:paraId="3DBFB52E" w14:textId="77777777" w:rsidR="001F2831" w:rsidRPr="00A562F4" w:rsidRDefault="001F2831" w:rsidP="001F2831">
      <w:pPr>
        <w:spacing w:before="240" w:after="240" w:line="240" w:lineRule="auto"/>
        <w:rPr>
          <w:rFonts w:cs="Arial"/>
          <w:lang w:val="el-GR"/>
        </w:rPr>
      </w:pPr>
      <w:r w:rsidRPr="00A562F4">
        <w:rPr>
          <w:rFonts w:cs="Arial"/>
          <w:lang w:val="el-GR"/>
        </w:rPr>
        <w:t>Με τη διεξαγωγή μιας αξιολόγησης επικοινωνίας, οι μεσάζοντες με σχετική τεχνογνωσία, παρέχουν εξατομικευμένες συστάσεις σε αστυνομικούς, δικαστικούς και νομικούς επαγγελματίες σχετικά με τις καλύτερες στρατηγικές εμπλοκής και στη συνέχεια την παροχή των καλύτερων αποδεικτικών στοιχείων.</w:t>
      </w:r>
    </w:p>
    <w:p w14:paraId="203E9E8F" w14:textId="7E9688D6" w:rsidR="001F2831" w:rsidRPr="0038135C" w:rsidRDefault="001F2831" w:rsidP="001F2831">
      <w:pPr>
        <w:spacing w:before="240" w:after="240" w:line="240" w:lineRule="auto"/>
        <w:rPr>
          <w:rFonts w:cs="Arial"/>
        </w:rPr>
      </w:pPr>
      <w:r w:rsidRPr="00A562F4">
        <w:rPr>
          <w:rFonts w:cs="Arial"/>
          <w:lang w:val="el-GR"/>
        </w:rPr>
        <w:t>Το Πρόγραμμα συνέχισε να αντιστοιχίζει όλες τις παραπομπές που ελήφθησαν (100%) με έναν κατάλληλα εκπαιδευμένο μεσάζοντα.</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70FE6B18" w:rsidR="00D1030A" w:rsidRPr="0038135C" w:rsidRDefault="00735E72" w:rsidP="00515A1C">
      <w:pPr>
        <w:pStyle w:val="Heading2"/>
      </w:pPr>
      <w:bookmarkStart w:id="51" w:name="_Toc153377939"/>
      <w:r w:rsidRPr="00A562F4">
        <w:rPr>
          <w:rFonts w:cs="Arial"/>
          <w:lang w:val="el-GR"/>
        </w:rPr>
        <w:lastRenderedPageBreak/>
        <w:t>Πρόγραμμα Μείωσης Κινδύνου Καταστροφών που Περιλαμβάνει Αναπηρία</w:t>
      </w:r>
      <w:bookmarkEnd w:id="51"/>
    </w:p>
    <w:p w14:paraId="3BE9A772" w14:textId="5E9FFDBE" w:rsidR="002A08E0" w:rsidRPr="0038135C" w:rsidRDefault="00735E72" w:rsidP="00760AE8">
      <w:pPr>
        <w:spacing w:before="240" w:after="240" w:line="240" w:lineRule="auto"/>
        <w:rPr>
          <w:rFonts w:cs="Arial"/>
          <w:b/>
        </w:rPr>
      </w:pPr>
      <w:r w:rsidRPr="00A562F4">
        <w:rPr>
          <w:rFonts w:cs="Arial"/>
          <w:b/>
          <w:lang w:val="el-GR"/>
        </w:rPr>
        <w:t>Δικαιοδοσία:</w:t>
      </w:r>
      <w:r w:rsidRPr="00A562F4">
        <w:rPr>
          <w:rFonts w:cs="Arial"/>
          <w:bCs/>
          <w:lang w:val="el-GR"/>
        </w:rPr>
        <w:t xml:space="preserve"> Εθνική Υπηρεσία Διαχείρισης Έκτακτης Ανάγκης της Αυστραλίας</w:t>
      </w:r>
    </w:p>
    <w:p w14:paraId="52E02BE9" w14:textId="7CD3D4AA" w:rsidR="00D1030A" w:rsidRPr="0038135C" w:rsidRDefault="00735E72" w:rsidP="00760AE8">
      <w:pPr>
        <w:spacing w:before="240" w:after="240" w:line="240" w:lineRule="auto"/>
        <w:rPr>
          <w:rFonts w:cs="Arial"/>
        </w:rPr>
      </w:pPr>
      <w:r w:rsidRPr="00A562F4">
        <w:rPr>
          <w:rFonts w:cs="Arial"/>
          <w:b/>
        </w:rPr>
        <w:t>TAP</w:t>
      </w:r>
      <w:r w:rsidRPr="00A562F4">
        <w:rPr>
          <w:rFonts w:cs="Arial"/>
          <w:b/>
          <w:lang w:val="el-GR"/>
        </w:rPr>
        <w:t>:</w:t>
      </w:r>
      <w:r w:rsidRPr="00A562F4">
        <w:rPr>
          <w:rFonts w:cs="Arial"/>
          <w:bCs/>
          <w:lang w:val="el-GR"/>
        </w:rPr>
        <w:t xml:space="preserve"> Διαχείριση Έκτακτης Ανάγκης</w:t>
      </w:r>
    </w:p>
    <w:p w14:paraId="7D017011" w14:textId="68D310F9" w:rsidR="00D1030A" w:rsidRPr="0038135C" w:rsidRDefault="00735E72" w:rsidP="00760AE8">
      <w:pPr>
        <w:spacing w:before="240" w:after="240" w:line="240" w:lineRule="auto"/>
        <w:rPr>
          <w:rFonts w:cs="Arial"/>
          <w:b/>
        </w:rPr>
      </w:pPr>
      <w:r w:rsidRPr="00A562F4">
        <w:rPr>
          <w:rFonts w:cs="Arial"/>
          <w:b/>
          <w:lang w:val="el-GR"/>
        </w:rPr>
        <w:t>Στόχος TAP:</w:t>
      </w:r>
      <w:r w:rsidRPr="00A562F4">
        <w:rPr>
          <w:rFonts w:cs="Arial"/>
          <w:bCs/>
          <w:lang w:val="el-GR"/>
        </w:rPr>
        <w:t xml:space="preserve"> 2. Να διασφαλιστεί ότι οι διαδικασίες διαχείρισης καταστροφών/έκτακτης ανάγκης χωρίς αποκλεισμούς, ετοιμότητας και σχεδιασμού ανάκαμψης στηρίζουν την υγεία και την ευεξία των ατόμων με αναπηρία πριν, κατά τη διάρκεια και μετά από καταστάσεις έκτακτης ανάγκης.</w:t>
      </w:r>
    </w:p>
    <w:p w14:paraId="3B3547FE" w14:textId="759F1695" w:rsidR="00D1030A" w:rsidRPr="0038135C" w:rsidRDefault="00735E72" w:rsidP="00760AE8">
      <w:pPr>
        <w:spacing w:before="240" w:after="240" w:line="240" w:lineRule="auto"/>
        <w:rPr>
          <w:rFonts w:cs="Arial"/>
        </w:rPr>
      </w:pPr>
      <w:r w:rsidRPr="00A562F4">
        <w:rPr>
          <w:rFonts w:cs="Arial"/>
          <w:b/>
          <w:lang w:val="el-GR"/>
        </w:rPr>
        <w:t>Δράση:</w:t>
      </w:r>
      <w:r w:rsidRPr="00A562F4">
        <w:rPr>
          <w:rFonts w:cs="Arial"/>
          <w:bCs/>
          <w:lang w:val="el-GR"/>
        </w:rPr>
        <w:t xml:space="preserve"> 2.5 Η Εθνική Υπηρεσία Διαχείρισης Έκτακτης Ανάγκης που ενσωματώνει την πρώην Εθνική Υπηρεσία Ανάκαμψης και Ανθεκτικότητας θα ενσωματώσει αναφορές για τα κενά πόρων και τις ανεκπλήρωτες ανάγκες των ατόμων με αναπηρία σε πρωτοβουλίες αποκατάστασης και μείωσης κινδύνου μέσω των υφιστάμενων επιχειρηματικών διαδικασιών του Φορέα.</w:t>
      </w:r>
    </w:p>
    <w:p w14:paraId="0617B305" w14:textId="4D9F07BD" w:rsidR="00D1030A" w:rsidRPr="0038135C" w:rsidRDefault="00735E72" w:rsidP="00760AE8">
      <w:pPr>
        <w:spacing w:before="240" w:after="240" w:line="240" w:lineRule="auto"/>
        <w:rPr>
          <w:rFonts w:cs="Arial"/>
        </w:rPr>
      </w:pPr>
      <w:r w:rsidRPr="00A562F4">
        <w:rPr>
          <w:rFonts w:cs="Arial"/>
          <w:b/>
          <w:lang w:val="el-GR"/>
        </w:rPr>
        <w:t>Δείκτης:</w:t>
      </w:r>
      <w:r w:rsidRPr="00A562F4">
        <w:rPr>
          <w:rFonts w:cs="Arial"/>
          <w:bCs/>
          <w:lang w:val="el-GR"/>
        </w:rPr>
        <w:t xml:space="preserve"> Τα κενά πόρων και οι ανικανοποίητες ανάγκες για άτομα με αναπηρία σε πρωτοβουλίες ανάκαμψης και μείωσης κινδύνου αναφέρονται στην αρμόδια Εθνική Υπηρεσία Διαχείρισης Έκτακτης Ανάγκης (που ενσωματώνει την πρώην Εθνική Υπηρεσία Ανάκαμψης και Ανθεκτικότητας) επιχειρηματικούς τομείς.</w:t>
      </w:r>
    </w:p>
    <w:p w14:paraId="563B6ED4" w14:textId="6568FF59" w:rsidR="00D1030A" w:rsidRPr="0038135C" w:rsidRDefault="00735E72" w:rsidP="00760AE8">
      <w:pPr>
        <w:spacing w:before="240" w:after="240" w:line="240" w:lineRule="auto"/>
        <w:rPr>
          <w:rFonts w:cs="Arial"/>
        </w:rPr>
      </w:pPr>
      <w:r w:rsidRPr="00A562F4">
        <w:rPr>
          <w:rFonts w:cs="Arial"/>
          <w:b/>
          <w:lang w:val="el-GR"/>
        </w:rPr>
        <w:t>Κατάσταση:</w:t>
      </w:r>
      <w:r w:rsidRPr="00A562F4">
        <w:rPr>
          <w:rFonts w:cs="Arial"/>
          <w:bCs/>
          <w:lang w:val="el-GR"/>
        </w:rPr>
        <w:t xml:space="preserve"> Στο σωστό δρόμο</w:t>
      </w:r>
    </w:p>
    <w:p w14:paraId="411794B4" w14:textId="7AC41A4C" w:rsidR="00D1030A" w:rsidRPr="0038135C" w:rsidRDefault="00735E72" w:rsidP="00760AE8">
      <w:pPr>
        <w:spacing w:before="240" w:after="240" w:line="240" w:lineRule="auto"/>
        <w:rPr>
          <w:rFonts w:cs="Arial"/>
        </w:rPr>
      </w:pPr>
      <w:r w:rsidRPr="00A562F4">
        <w:rPr>
          <w:rFonts w:cs="Arial"/>
          <w:b/>
          <w:lang w:val="el-GR"/>
        </w:rPr>
        <w:t>Περιγραφή</w:t>
      </w:r>
      <w:r w:rsidRPr="00A562F4">
        <w:rPr>
          <w:rFonts w:cs="Arial"/>
          <w:b/>
        </w:rPr>
        <w:t>:</w:t>
      </w:r>
    </w:p>
    <w:p w14:paraId="5474C331" w14:textId="77777777" w:rsidR="00735E72" w:rsidRPr="00A562F4" w:rsidRDefault="00735E72" w:rsidP="00735E72">
      <w:pPr>
        <w:spacing w:before="240" w:after="240" w:line="240" w:lineRule="auto"/>
        <w:rPr>
          <w:rFonts w:cs="Arial"/>
          <w:bCs/>
          <w:lang w:val="el-GR"/>
        </w:rPr>
      </w:pPr>
      <w:r w:rsidRPr="00A562F4">
        <w:rPr>
          <w:rFonts w:cs="Arial"/>
          <w:bCs/>
          <w:lang w:val="el-GR"/>
        </w:rPr>
        <w:t>Η Δόση 1 του προγράμματος για τη Μείωση του Κινδύνου Καταστροφών Χωρίς Αποκλεισμούς Αναπηρίας έχει πλέον ολοκληρωθεί, η οποία ήταν μια Εθνική Μελέτη Οριοθέτησης που αναλήφθηκε από το Κέντρο Έρευνας για την Αναπηρία του Πανεπιστημίου του Σύδνεϋ.</w:t>
      </w:r>
    </w:p>
    <w:p w14:paraId="1E711EF9" w14:textId="77777777" w:rsidR="00735E72" w:rsidRPr="00A562F4" w:rsidRDefault="00735E72" w:rsidP="00735E72">
      <w:pPr>
        <w:spacing w:before="240" w:after="240" w:line="240" w:lineRule="auto"/>
        <w:rPr>
          <w:rFonts w:cs="Arial"/>
          <w:bCs/>
          <w:lang w:val="el-GR"/>
        </w:rPr>
      </w:pPr>
      <w:r w:rsidRPr="00A562F4">
        <w:rPr>
          <w:rFonts w:cs="Arial"/>
          <w:bCs/>
          <w:lang w:val="el-GR"/>
        </w:rPr>
        <w:t>Η Μελέτη Σκοπιμότητας είναι μια ολοκληρωμένη ανάλυση της τρέχουσας ένταξης των σχεδίων διαχείρισης έκτακτης ανάγκης σε εθνικό επίπεδο. Αυτή παρέχει μια βάση για να αξιολογήσουμε πόσο συνεπείς είμαστε σε ολόκληρη τη χώρα όσον αφορά τη Μείωση Κινδύνου Καταστροφών που Περιλαμβάνει την Αναπηρία.</w:t>
      </w:r>
    </w:p>
    <w:p w14:paraId="74BDE6B5" w14:textId="77777777" w:rsidR="00735E72" w:rsidRPr="00A562F4" w:rsidRDefault="00735E72" w:rsidP="00735E72">
      <w:pPr>
        <w:spacing w:before="240" w:after="240" w:line="240" w:lineRule="auto"/>
        <w:rPr>
          <w:rFonts w:cs="Arial"/>
          <w:bCs/>
          <w:lang w:val="el-GR"/>
        </w:rPr>
      </w:pPr>
      <w:r w:rsidRPr="00A562F4">
        <w:rPr>
          <w:rFonts w:cs="Arial"/>
          <w:bCs/>
          <w:lang w:val="el-GR"/>
        </w:rPr>
        <w:t>Η Μελέτη περιλαμβάνει μια ανάλυση της έρευνας DIDRR με κριτές από ομότιμους, η οποία παρήγαγε «Χάρτες Κενών» τόσο αποδεικτικών στοιχείων όσο και πόρων, μια διερεύνηση της αναπαράστασης αναπηρίας στις ρυθμίσεις διαχείρισης έκτακτης ανάγκης και τον προσδιορισμό των «καλών πρακτικών» στο DIDRR σήμερα.</w:t>
      </w:r>
    </w:p>
    <w:p w14:paraId="52AD1112" w14:textId="3448AD0F" w:rsidR="00735E72" w:rsidRPr="0038135C" w:rsidRDefault="00735E72" w:rsidP="00735E72">
      <w:pPr>
        <w:spacing w:before="240" w:after="240" w:line="240" w:lineRule="auto"/>
        <w:rPr>
          <w:rFonts w:cs="Arial"/>
        </w:rPr>
      </w:pPr>
      <w:r w:rsidRPr="00A562F4">
        <w:rPr>
          <w:rFonts w:cs="Arial"/>
          <w:bCs/>
          <w:lang w:val="el-GR"/>
        </w:rPr>
        <w:t>Η Μελέτη προσδιορίζει τρεις τομείς προτεραιότητας για δράση:</w:t>
      </w:r>
    </w:p>
    <w:p w14:paraId="288F1204" w14:textId="3E3B1464" w:rsidR="00D1030A" w:rsidRPr="0038135C" w:rsidRDefault="00B97508" w:rsidP="00760AE8">
      <w:pPr>
        <w:pStyle w:val="ListParagraph"/>
        <w:numPr>
          <w:ilvl w:val="0"/>
          <w:numId w:val="12"/>
        </w:numPr>
        <w:spacing w:after="120" w:line="240" w:lineRule="auto"/>
        <w:ind w:left="360"/>
        <w:contextualSpacing w:val="0"/>
        <w:rPr>
          <w:rFonts w:cs="Arial"/>
        </w:rPr>
      </w:pPr>
      <w:r w:rsidRPr="00A562F4">
        <w:rPr>
          <w:rFonts w:cs="Arial"/>
          <w:lang w:val="el-GR"/>
        </w:rPr>
        <w:t>Σχέδια χωρίς αποκλεισμούς, που προσδιορίζουν υπηρεσίες και περιουσιακά στοιχεία που μπορούν να κινητοποιηθούν για άτομα με αναπηρία σε καταστάσεις έκτακτης ανάγκης͘</w:t>
      </w:r>
    </w:p>
    <w:p w14:paraId="13B2E132" w14:textId="5B62C5AE" w:rsidR="00D1030A" w:rsidRPr="0038135C" w:rsidRDefault="00B97508" w:rsidP="00760AE8">
      <w:pPr>
        <w:pStyle w:val="ListParagraph"/>
        <w:numPr>
          <w:ilvl w:val="0"/>
          <w:numId w:val="12"/>
        </w:numPr>
        <w:spacing w:after="120" w:line="240" w:lineRule="auto"/>
        <w:ind w:left="360"/>
        <w:contextualSpacing w:val="0"/>
        <w:rPr>
          <w:rFonts w:cs="Arial"/>
        </w:rPr>
      </w:pPr>
      <w:r w:rsidRPr="00A562F4">
        <w:rPr>
          <w:rFonts w:cs="Arial"/>
          <w:lang w:val="el-GR"/>
        </w:rPr>
        <w:t>Πληροφορίες χωρίς αποκλεισμούς που είναι προσβάσιμες σε όλους. Οι διαδικασίες και τα εργαλεία επικοινωνίας πρέπει να αναθεωρηθούν σε συνεργασία με άτομα με αναπηρία͘</w:t>
      </w:r>
    </w:p>
    <w:p w14:paraId="5076086A" w14:textId="687693B2" w:rsidR="00D1030A" w:rsidRPr="0038135C" w:rsidRDefault="00B97508" w:rsidP="00760AE8">
      <w:pPr>
        <w:pStyle w:val="ListParagraph"/>
        <w:numPr>
          <w:ilvl w:val="0"/>
          <w:numId w:val="12"/>
        </w:numPr>
        <w:spacing w:after="120" w:line="240" w:lineRule="auto"/>
        <w:ind w:left="360"/>
        <w:contextualSpacing w:val="0"/>
        <w:rPr>
          <w:rFonts w:cs="Arial"/>
        </w:rPr>
      </w:pPr>
      <w:r w:rsidRPr="00A562F4">
        <w:rPr>
          <w:rFonts w:cs="Arial"/>
          <w:lang w:val="el-GR"/>
        </w:rPr>
        <w:lastRenderedPageBreak/>
        <w:t>Πρακτικές χωρίς αποκλεισμούς που προωθούν ευκαιρίες προσαρμογής της στήριξης και της συνεργασίας σε όλους τους τομείς και μειώνουν τα εμπόδια για τα άτομα με αναπηρία.</w:t>
      </w:r>
      <w:r w:rsidR="00D1030A" w:rsidRPr="0038135C">
        <w:rPr>
          <w:rFonts w:cs="Arial"/>
        </w:rPr>
        <w:t xml:space="preserve"> </w:t>
      </w:r>
    </w:p>
    <w:p w14:paraId="5B2DAEC3" w14:textId="79319D75" w:rsidR="00D1030A" w:rsidRPr="0038135C" w:rsidRDefault="00B97508" w:rsidP="00760AE8">
      <w:pPr>
        <w:spacing w:before="240" w:after="240" w:line="240" w:lineRule="auto"/>
        <w:rPr>
          <w:rFonts w:cs="Arial"/>
          <w:b/>
        </w:rPr>
      </w:pPr>
      <w:r w:rsidRPr="00A562F4">
        <w:rPr>
          <w:rFonts w:cs="Arial"/>
          <w:lang w:val="el-GR"/>
        </w:rPr>
        <w:t xml:space="preserve">Αυτή η Μελέτη θα ενημερώσει το επόμενο Τμήμα εργασιών στο πλαίσιο του προγράμματος </w:t>
      </w:r>
      <w:r w:rsidRPr="00A562F4">
        <w:rPr>
          <w:rFonts w:cs="Arial"/>
        </w:rPr>
        <w:t>DIDRR</w:t>
      </w:r>
      <w:r w:rsidRPr="00A562F4">
        <w:rPr>
          <w:rFonts w:cs="Arial"/>
          <w:lang w:val="el-GR"/>
        </w:rPr>
        <w:t xml:space="preserve">, το οποίο το </w:t>
      </w:r>
      <w:r w:rsidRPr="00A562F4">
        <w:rPr>
          <w:rFonts w:cs="Arial"/>
        </w:rPr>
        <w:t>NEMA</w:t>
      </w:r>
      <w:r w:rsidRPr="00A562F4">
        <w:rPr>
          <w:rFonts w:cs="Arial"/>
          <w:lang w:val="el-GR"/>
        </w:rPr>
        <w:t xml:space="preserve"> ανυπομονεί να προχωρήσει στο πολύ εγγύς μέλλον</w:t>
      </w:r>
      <w:r w:rsidR="00D1030A" w:rsidRPr="0038135C">
        <w:rPr>
          <w:rFonts w:cs="Arial"/>
        </w:rPr>
        <w:t xml:space="preserve"> </w:t>
      </w:r>
    </w:p>
    <w:p w14:paraId="50B2BAE9" w14:textId="77777777" w:rsidR="001F7ED0" w:rsidRDefault="001F7ED0" w:rsidP="00760AE8">
      <w:pPr>
        <w:spacing w:before="240" w:after="240"/>
      </w:pPr>
      <w:r>
        <w:br w:type="page"/>
      </w:r>
    </w:p>
    <w:p w14:paraId="3C55E03B" w14:textId="1EE8E91A" w:rsidR="00B875C3" w:rsidRDefault="00CF0C7C" w:rsidP="00515A1C">
      <w:pPr>
        <w:pStyle w:val="Heading2"/>
      </w:pPr>
      <w:bookmarkStart w:id="52" w:name="_Toc153377940"/>
      <w:r w:rsidRPr="00A562F4">
        <w:rPr>
          <w:rFonts w:cs="Arial"/>
          <w:lang w:val="el-GR"/>
        </w:rPr>
        <w:lastRenderedPageBreak/>
        <w:t>Επισκόπηση της προόδου από τις 3 Δεκεμβρίου 2021</w:t>
      </w:r>
      <w:bookmarkEnd w:id="52"/>
    </w:p>
    <w:p w14:paraId="6A45EB60" w14:textId="35A4BBC0" w:rsidR="00B875C3" w:rsidRDefault="00C70136" w:rsidP="00760AE8">
      <w:pPr>
        <w:spacing w:before="240" w:after="240" w:line="240" w:lineRule="auto"/>
      </w:pPr>
      <w:r w:rsidRPr="00A562F4">
        <w:rPr>
          <w:rFonts w:cs="Arial"/>
          <w:lang w:val="el-GR"/>
        </w:rPr>
        <w:t xml:space="preserve">Από την έναρξη λειτουργίας της </w:t>
      </w:r>
      <w:r w:rsidRPr="00A562F4">
        <w:rPr>
          <w:rFonts w:cs="Arial"/>
        </w:rPr>
        <w:t>ADS</w:t>
      </w:r>
      <w:r w:rsidRPr="00A562F4">
        <w:rPr>
          <w:rFonts w:cs="Arial"/>
          <w:lang w:val="el-GR"/>
        </w:rPr>
        <w:t>, έχει σημειωθεί συνολικά θετική πρόοδος ως προς την υλοποίηση δράσεων. Οι περισσότερες δικαιοδοσίες αύξησαν τον αριθμό των δράσεων που ολοκληρώθηκαν το 2022-2023 σε σύγκριση με την περίοδο αναφοράς 2021-2022.</w:t>
      </w:r>
    </w:p>
    <w:p w14:paraId="1763A682" w14:textId="61CF9935" w:rsidR="00B875C3" w:rsidRPr="00B875C3" w:rsidRDefault="00C70136" w:rsidP="00760AE8">
      <w:pPr>
        <w:spacing w:before="240" w:after="240" w:line="240" w:lineRule="auto"/>
      </w:pPr>
      <w:r w:rsidRPr="00A562F4">
        <w:rPr>
          <w:rFonts w:cs="Arial"/>
          <w:lang w:val="el-GR"/>
        </w:rPr>
        <w:t xml:space="preserve">Η συνολική πρόοδος που σημειώθηκε και στους 417 </w:t>
      </w:r>
      <w:r w:rsidRPr="00A562F4">
        <w:rPr>
          <w:rFonts w:cs="Arial"/>
        </w:rPr>
        <w:t>TAP</w:t>
      </w:r>
      <w:r w:rsidRPr="00A562F4">
        <w:rPr>
          <w:rFonts w:cs="Arial"/>
          <w:lang w:val="el-GR"/>
        </w:rPr>
        <w:t xml:space="preserve"> δείχνει ότι:</w:t>
      </w:r>
    </w:p>
    <w:p w14:paraId="64F77A87" w14:textId="794432E4" w:rsidR="00B875C3" w:rsidRPr="00B875C3" w:rsidRDefault="00C70136" w:rsidP="00EF7D0A">
      <w:pPr>
        <w:pStyle w:val="ListParagraph"/>
        <w:numPr>
          <w:ilvl w:val="0"/>
          <w:numId w:val="47"/>
        </w:numPr>
        <w:spacing w:before="120" w:after="0" w:line="240" w:lineRule="auto"/>
        <w:contextualSpacing w:val="0"/>
      </w:pPr>
      <w:r w:rsidRPr="00A562F4">
        <w:rPr>
          <w:rFonts w:cs="Arial"/>
          <w:b/>
          <w:bCs/>
          <w:lang w:val="el-GR"/>
        </w:rPr>
        <w:t>353 (85%)</w:t>
      </w:r>
      <w:r w:rsidRPr="00A562F4">
        <w:rPr>
          <w:rFonts w:cs="Arial"/>
          <w:lang w:val="el-GR"/>
        </w:rPr>
        <w:t xml:space="preserve"> δράσεις αναφέρονται ως ολοκληρωμένες ή σε καλό δρόμο, με:</w:t>
      </w:r>
    </w:p>
    <w:p w14:paraId="05247AD1" w14:textId="2237F8FA" w:rsidR="00B875C3" w:rsidRPr="00B875C3" w:rsidRDefault="00C70136" w:rsidP="00EF7D0A">
      <w:pPr>
        <w:pStyle w:val="ListParagraph"/>
        <w:numPr>
          <w:ilvl w:val="1"/>
          <w:numId w:val="48"/>
        </w:numPr>
        <w:spacing w:before="120" w:after="0" w:line="240" w:lineRule="auto"/>
        <w:ind w:left="720"/>
        <w:contextualSpacing w:val="0"/>
      </w:pPr>
      <w:r w:rsidRPr="00A562F4">
        <w:rPr>
          <w:rFonts w:cs="Arial"/>
          <w:bCs/>
          <w:lang w:val="el-GR"/>
        </w:rPr>
        <w:t>Ο</w:t>
      </w:r>
      <w:r w:rsidRPr="00A562F4">
        <w:rPr>
          <w:rFonts w:cs="Arial"/>
          <w:lang w:val="el-GR"/>
        </w:rPr>
        <w:t xml:space="preserve">λοκληρώθηκαν </w:t>
      </w:r>
      <w:r w:rsidRPr="00A562F4">
        <w:rPr>
          <w:rFonts w:cs="Arial"/>
          <w:b/>
          <w:bCs/>
          <w:lang w:val="el-GR"/>
        </w:rPr>
        <w:t>144 (35%)</w:t>
      </w:r>
      <w:r w:rsidRPr="00A562F4">
        <w:rPr>
          <w:rFonts w:cs="Arial"/>
          <w:lang w:val="el-GR"/>
        </w:rPr>
        <w:t xml:space="preserve"> δράσεις, και</w:t>
      </w:r>
    </w:p>
    <w:p w14:paraId="63885B5F" w14:textId="02AF1FD3" w:rsidR="00B875C3" w:rsidRPr="00B875C3" w:rsidRDefault="00C70136" w:rsidP="00EF7D0A">
      <w:pPr>
        <w:pStyle w:val="ListParagraph"/>
        <w:numPr>
          <w:ilvl w:val="1"/>
          <w:numId w:val="48"/>
        </w:numPr>
        <w:spacing w:before="120" w:after="0" w:line="240" w:lineRule="auto"/>
        <w:ind w:left="720"/>
        <w:contextualSpacing w:val="0"/>
      </w:pPr>
      <w:r w:rsidRPr="00A562F4">
        <w:rPr>
          <w:rFonts w:cs="Arial"/>
          <w:b/>
          <w:bCs/>
          <w:lang w:val="el-GR"/>
        </w:rPr>
        <w:t xml:space="preserve">209 (50%) </w:t>
      </w:r>
      <w:r w:rsidRPr="00A562F4">
        <w:rPr>
          <w:rFonts w:cs="Arial"/>
          <w:lang w:val="el-GR"/>
        </w:rPr>
        <w:t>δράσεις είναι στο σωστό δρόμο</w:t>
      </w:r>
    </w:p>
    <w:p w14:paraId="0126353D" w14:textId="3ED6510A" w:rsidR="00B875C3" w:rsidRPr="00B875C3" w:rsidRDefault="00C70136" w:rsidP="00EF7D0A">
      <w:pPr>
        <w:pStyle w:val="ListParagraph"/>
        <w:numPr>
          <w:ilvl w:val="0"/>
          <w:numId w:val="47"/>
        </w:numPr>
        <w:spacing w:before="120" w:after="0" w:line="240" w:lineRule="auto"/>
        <w:contextualSpacing w:val="0"/>
      </w:pPr>
      <w:r w:rsidRPr="00A562F4">
        <w:rPr>
          <w:rFonts w:cs="Arial"/>
          <w:b/>
          <w:lang w:val="el-GR"/>
        </w:rPr>
        <w:t>63</w:t>
      </w:r>
      <w:r w:rsidRPr="00A562F4">
        <w:rPr>
          <w:rFonts w:cs="Arial"/>
          <w:lang w:val="el-GR"/>
        </w:rPr>
        <w:t xml:space="preserve"> </w:t>
      </w:r>
      <w:r w:rsidRPr="00A562F4">
        <w:rPr>
          <w:rFonts w:cs="Arial"/>
          <w:b/>
          <w:bCs/>
          <w:lang w:val="el-GR"/>
        </w:rPr>
        <w:t>(15%)</w:t>
      </w:r>
      <w:r w:rsidRPr="00A562F4">
        <w:rPr>
          <w:rFonts w:cs="Arial"/>
          <w:lang w:val="el-GR"/>
        </w:rPr>
        <w:t xml:space="preserve"> δράσεις αναφέρονται ότι έχουν μερικές καθυστερήσεις, είναι σε παύση ή μελλοντική έναρξη.</w:t>
      </w:r>
    </w:p>
    <w:p w14:paraId="58D1035C" w14:textId="0BA48680" w:rsidR="00B875C3" w:rsidRPr="00F045B2" w:rsidRDefault="00C70136" w:rsidP="00760AE8">
      <w:pPr>
        <w:spacing w:before="240" w:after="240"/>
        <w:rPr>
          <w:b/>
        </w:rPr>
      </w:pPr>
      <w:r w:rsidRPr="00A562F4">
        <w:rPr>
          <w:rFonts w:cs="Arial"/>
          <w:b/>
          <w:bCs/>
          <w:lang w:val="el-GR"/>
        </w:rPr>
        <w:t xml:space="preserve">Πίνακας 13: Πρόοδος </w:t>
      </w:r>
      <w:r w:rsidRPr="00A562F4">
        <w:rPr>
          <w:rFonts w:cs="Arial"/>
          <w:b/>
          <w:bCs/>
        </w:rPr>
        <w:t>TAP</w:t>
      </w:r>
      <w:r w:rsidRPr="00A562F4">
        <w:rPr>
          <w:rFonts w:cs="Arial"/>
          <w:b/>
          <w:bCs/>
          <w:lang w:val="el-GR"/>
        </w:rPr>
        <w:t xml:space="preserve"> όλων των δράσεων ανά κυβέρνηση και κατάσταση για την περίοδο 2021-2023</w:t>
      </w:r>
    </w:p>
    <w:tbl>
      <w:tblPr>
        <w:tblStyle w:val="TableGrid"/>
        <w:tblW w:w="5000" w:type="pct"/>
        <w:tblCellMar>
          <w:top w:w="115" w:type="dxa"/>
          <w:bottom w:w="115" w:type="dxa"/>
        </w:tblCellMar>
        <w:tblLook w:val="04A0" w:firstRow="1" w:lastRow="0" w:firstColumn="1" w:lastColumn="0" w:noHBand="0" w:noVBand="1"/>
      </w:tblPr>
      <w:tblGrid>
        <w:gridCol w:w="1426"/>
        <w:gridCol w:w="1660"/>
        <w:gridCol w:w="1126"/>
        <w:gridCol w:w="1492"/>
        <w:gridCol w:w="1274"/>
        <w:gridCol w:w="1203"/>
        <w:gridCol w:w="1061"/>
      </w:tblGrid>
      <w:tr w:rsidR="00A82B5A" w:rsidRPr="00F045B2" w14:paraId="2CAF848F" w14:textId="77777777" w:rsidTr="00A82B5A">
        <w:tc>
          <w:tcPr>
            <w:tcW w:w="772" w:type="pct"/>
            <w:tcBorders>
              <w:left w:val="single" w:sz="4" w:space="0" w:color="FFFFFF" w:themeColor="background1"/>
              <w:right w:val="single" w:sz="4" w:space="0" w:color="FFFFFF" w:themeColor="background1"/>
            </w:tcBorders>
            <w:shd w:val="clear" w:color="auto" w:fill="6C1740"/>
          </w:tcPr>
          <w:p w14:paraId="56F5D0F5" w14:textId="2873854D" w:rsidR="00A82B5A" w:rsidRPr="00F045B2" w:rsidRDefault="00A82B5A" w:rsidP="008E5982">
            <w:pPr>
              <w:rPr>
                <w:b/>
              </w:rPr>
            </w:pPr>
            <w:r w:rsidRPr="002009B8">
              <w:rPr>
                <w:rFonts w:eastAsia="Times New Roman" w:cs="Calibri"/>
                <w:b/>
                <w:bCs/>
                <w:color w:val="FFFFFF" w:themeColor="background1"/>
                <w:sz w:val="18"/>
                <w:szCs w:val="18"/>
                <w:lang w:val="el" w:eastAsia="en-AU"/>
              </w:rPr>
              <w:t>Κυβέρνηση</w:t>
            </w:r>
          </w:p>
        </w:tc>
        <w:tc>
          <w:tcPr>
            <w:tcW w:w="898" w:type="pct"/>
            <w:tcBorders>
              <w:left w:val="single" w:sz="4" w:space="0" w:color="FFFFFF" w:themeColor="background1"/>
              <w:right w:val="single" w:sz="4" w:space="0" w:color="FFFFFF" w:themeColor="background1"/>
            </w:tcBorders>
            <w:shd w:val="clear" w:color="auto" w:fill="6C1740"/>
          </w:tcPr>
          <w:p w14:paraId="4BC5319F" w14:textId="56E0D547" w:rsidR="00A82B5A" w:rsidRPr="00F045B2" w:rsidRDefault="00A82B5A" w:rsidP="00EF7D0A">
            <w:pPr>
              <w:jc w:val="center"/>
              <w:rPr>
                <w:b/>
              </w:rPr>
            </w:pPr>
            <w:r w:rsidRPr="002009B8">
              <w:rPr>
                <w:rFonts w:eastAsia="Times New Roman" w:cs="Calibri"/>
                <w:b/>
                <w:bCs/>
                <w:color w:val="FFFFFF" w:themeColor="background1"/>
                <w:sz w:val="18"/>
                <w:szCs w:val="18"/>
                <w:lang w:val="el" w:eastAsia="en-AU"/>
              </w:rPr>
              <w:t>Ολοκληρώθηκαν</w:t>
            </w:r>
          </w:p>
        </w:tc>
        <w:tc>
          <w:tcPr>
            <w:tcW w:w="609" w:type="pct"/>
            <w:tcBorders>
              <w:left w:val="single" w:sz="4" w:space="0" w:color="FFFFFF" w:themeColor="background1"/>
              <w:right w:val="single" w:sz="4" w:space="0" w:color="FFFFFF" w:themeColor="background1"/>
            </w:tcBorders>
            <w:shd w:val="clear" w:color="auto" w:fill="6C1740"/>
          </w:tcPr>
          <w:p w14:paraId="670D6CA9" w14:textId="11B2941C" w:rsidR="00A82B5A" w:rsidRPr="00F045B2" w:rsidRDefault="00A82B5A" w:rsidP="008E5982">
            <w:pPr>
              <w:jc w:val="center"/>
              <w:rPr>
                <w:b/>
              </w:rPr>
            </w:pPr>
            <w:r w:rsidRPr="002009B8">
              <w:rPr>
                <w:rFonts w:eastAsia="Times New Roman" w:cs="Calibri"/>
                <w:b/>
                <w:bCs/>
                <w:color w:val="FFFFFF" w:themeColor="background1"/>
                <w:sz w:val="18"/>
                <w:szCs w:val="18"/>
                <w:lang w:val="el" w:eastAsia="en-AU"/>
              </w:rPr>
              <w:t>Στον σωστό δρόμο</w:t>
            </w:r>
          </w:p>
        </w:tc>
        <w:tc>
          <w:tcPr>
            <w:tcW w:w="807" w:type="pct"/>
            <w:tcBorders>
              <w:left w:val="single" w:sz="4" w:space="0" w:color="FFFFFF" w:themeColor="background1"/>
              <w:right w:val="single" w:sz="4" w:space="0" w:color="FFFFFF" w:themeColor="background1"/>
            </w:tcBorders>
            <w:shd w:val="clear" w:color="auto" w:fill="6C1740"/>
          </w:tcPr>
          <w:p w14:paraId="090E8FAD" w14:textId="1956E746" w:rsidR="00A82B5A" w:rsidRPr="00F045B2" w:rsidRDefault="00A82B5A" w:rsidP="008E5982">
            <w:pPr>
              <w:jc w:val="center"/>
              <w:rPr>
                <w:b/>
              </w:rPr>
            </w:pPr>
            <w:r w:rsidRPr="002009B8">
              <w:rPr>
                <w:rFonts w:eastAsia="Times New Roman" w:cs="Calibri"/>
                <w:b/>
                <w:bCs/>
                <w:color w:val="FFFFFF" w:themeColor="background1"/>
                <w:sz w:val="18"/>
                <w:szCs w:val="18"/>
                <w:lang w:val="el" w:eastAsia="en-AU"/>
              </w:rPr>
              <w:t>Κάποιες καθυστερήσεις</w:t>
            </w:r>
          </w:p>
        </w:tc>
        <w:tc>
          <w:tcPr>
            <w:tcW w:w="689" w:type="pct"/>
            <w:tcBorders>
              <w:left w:val="single" w:sz="4" w:space="0" w:color="FFFFFF" w:themeColor="background1"/>
              <w:right w:val="single" w:sz="4" w:space="0" w:color="FFFFFF" w:themeColor="background1"/>
            </w:tcBorders>
            <w:shd w:val="clear" w:color="auto" w:fill="6C1740"/>
          </w:tcPr>
          <w:p w14:paraId="0EAA9221" w14:textId="4D84C24B" w:rsidR="00A82B5A" w:rsidRPr="00F045B2" w:rsidRDefault="00A82B5A" w:rsidP="008E5982">
            <w:pPr>
              <w:jc w:val="center"/>
              <w:rPr>
                <w:b/>
              </w:rPr>
            </w:pPr>
            <w:r w:rsidRPr="002009B8">
              <w:rPr>
                <w:rFonts w:eastAsia="Times New Roman" w:cs="Calibri"/>
                <w:b/>
                <w:bCs/>
                <w:color w:val="FFFFFF" w:themeColor="background1"/>
                <w:sz w:val="18"/>
                <w:szCs w:val="18"/>
                <w:lang w:val="el" w:eastAsia="en-AU"/>
              </w:rPr>
              <w:t>Διεκόπησαν</w:t>
            </w:r>
          </w:p>
        </w:tc>
        <w:tc>
          <w:tcPr>
            <w:tcW w:w="651" w:type="pct"/>
            <w:tcBorders>
              <w:left w:val="single" w:sz="4" w:space="0" w:color="FFFFFF" w:themeColor="background1"/>
              <w:right w:val="single" w:sz="4" w:space="0" w:color="FFFFFF" w:themeColor="background1"/>
            </w:tcBorders>
            <w:shd w:val="clear" w:color="auto" w:fill="6C1740"/>
          </w:tcPr>
          <w:p w14:paraId="40B4AAE5" w14:textId="25D5FD7A" w:rsidR="00A82B5A" w:rsidRPr="00F045B2" w:rsidRDefault="00A82B5A" w:rsidP="008E5982">
            <w:pPr>
              <w:jc w:val="center"/>
              <w:rPr>
                <w:b/>
              </w:rPr>
            </w:pPr>
            <w:r w:rsidRPr="002009B8">
              <w:rPr>
                <w:rFonts w:eastAsia="Times New Roman" w:cs="Calibri"/>
                <w:b/>
                <w:bCs/>
                <w:color w:val="FFFFFF" w:themeColor="background1"/>
                <w:sz w:val="18"/>
                <w:szCs w:val="18"/>
                <w:lang w:val="el" w:eastAsia="en-AU"/>
              </w:rPr>
              <w:t>Μελλοντική εκκίνηση</w:t>
            </w:r>
          </w:p>
        </w:tc>
        <w:tc>
          <w:tcPr>
            <w:tcW w:w="575" w:type="pct"/>
            <w:tcBorders>
              <w:left w:val="single" w:sz="4" w:space="0" w:color="FFFFFF" w:themeColor="background1"/>
              <w:right w:val="single" w:sz="4" w:space="0" w:color="FFFFFF" w:themeColor="background1"/>
            </w:tcBorders>
            <w:shd w:val="clear" w:color="auto" w:fill="6C1740"/>
          </w:tcPr>
          <w:p w14:paraId="7F3EF0F9" w14:textId="02A935B7" w:rsidR="00A82B5A" w:rsidRPr="00F045B2" w:rsidRDefault="00A82B5A" w:rsidP="001E7183">
            <w:pPr>
              <w:jc w:val="center"/>
              <w:rPr>
                <w:b/>
              </w:rPr>
            </w:pPr>
            <w:r w:rsidRPr="002009B8">
              <w:rPr>
                <w:rFonts w:eastAsia="Times New Roman" w:cs="Calibri"/>
                <w:b/>
                <w:bCs/>
                <w:color w:val="FFFFFF" w:themeColor="background1"/>
                <w:sz w:val="18"/>
                <w:szCs w:val="18"/>
                <w:lang w:val="el" w:eastAsia="en-AU"/>
              </w:rPr>
              <w:t>Σύνολο</w:t>
            </w:r>
          </w:p>
        </w:tc>
      </w:tr>
      <w:tr w:rsidR="00A82B5A" w14:paraId="0CA8A133" w14:textId="77777777" w:rsidTr="00A82B5A">
        <w:tc>
          <w:tcPr>
            <w:tcW w:w="772" w:type="pct"/>
            <w:tcBorders>
              <w:left w:val="single" w:sz="4" w:space="0" w:color="FFFFFF" w:themeColor="background1"/>
            </w:tcBorders>
            <w:vAlign w:val="bottom"/>
          </w:tcPr>
          <w:p w14:paraId="647D1E6A" w14:textId="5C0A7CBB" w:rsidR="00A82B5A" w:rsidRDefault="00A82B5A" w:rsidP="008E5982">
            <w:r w:rsidRPr="00B67C4E">
              <w:rPr>
                <w:rFonts w:eastAsia="Times New Roman" w:cs="Calibri"/>
                <w:color w:val="000000"/>
                <w:lang w:val="el" w:eastAsia="en-AU"/>
              </w:rPr>
              <w:t>Αυσ Κυβ</w:t>
            </w:r>
          </w:p>
        </w:tc>
        <w:tc>
          <w:tcPr>
            <w:tcW w:w="898" w:type="pct"/>
          </w:tcPr>
          <w:p w14:paraId="2F04B8C0" w14:textId="71EC45A5" w:rsidR="00A82B5A" w:rsidRDefault="00A82B5A" w:rsidP="008E5982">
            <w:pPr>
              <w:jc w:val="center"/>
            </w:pPr>
            <w:r>
              <w:t>17</w:t>
            </w:r>
          </w:p>
        </w:tc>
        <w:tc>
          <w:tcPr>
            <w:tcW w:w="609" w:type="pct"/>
          </w:tcPr>
          <w:p w14:paraId="63307B55" w14:textId="0FF19D3D" w:rsidR="00A82B5A" w:rsidRDefault="00A82B5A" w:rsidP="009C41C7">
            <w:pPr>
              <w:jc w:val="center"/>
            </w:pPr>
            <w:r>
              <w:t>23</w:t>
            </w:r>
          </w:p>
        </w:tc>
        <w:tc>
          <w:tcPr>
            <w:tcW w:w="807" w:type="pct"/>
          </w:tcPr>
          <w:p w14:paraId="55F8670F" w14:textId="4329E116" w:rsidR="00A82B5A" w:rsidRDefault="00A82B5A" w:rsidP="008E5982">
            <w:pPr>
              <w:jc w:val="center"/>
            </w:pPr>
            <w:r>
              <w:t>16</w:t>
            </w:r>
          </w:p>
        </w:tc>
        <w:tc>
          <w:tcPr>
            <w:tcW w:w="689" w:type="pct"/>
          </w:tcPr>
          <w:p w14:paraId="35969BF7" w14:textId="77777777" w:rsidR="00A82B5A" w:rsidRDefault="00A82B5A" w:rsidP="008E5982">
            <w:pPr>
              <w:jc w:val="center"/>
            </w:pPr>
            <w:r>
              <w:t>1</w:t>
            </w:r>
          </w:p>
        </w:tc>
        <w:tc>
          <w:tcPr>
            <w:tcW w:w="651" w:type="pct"/>
          </w:tcPr>
          <w:p w14:paraId="6DEA33AF" w14:textId="77777777" w:rsidR="00A82B5A" w:rsidRDefault="00A82B5A" w:rsidP="008E5982">
            <w:pPr>
              <w:jc w:val="center"/>
            </w:pPr>
            <w:r>
              <w:t>2</w:t>
            </w:r>
          </w:p>
        </w:tc>
        <w:tc>
          <w:tcPr>
            <w:tcW w:w="575" w:type="pct"/>
            <w:tcBorders>
              <w:right w:val="single" w:sz="4" w:space="0" w:color="FFFFFF" w:themeColor="background1"/>
            </w:tcBorders>
          </w:tcPr>
          <w:p w14:paraId="4CCDC26D" w14:textId="77777777" w:rsidR="00A82B5A" w:rsidRDefault="00A82B5A" w:rsidP="008E5982">
            <w:pPr>
              <w:jc w:val="center"/>
            </w:pPr>
            <w:r>
              <w:t>59</w:t>
            </w:r>
          </w:p>
        </w:tc>
      </w:tr>
      <w:tr w:rsidR="00A82B5A" w14:paraId="331BF5F9" w14:textId="77777777" w:rsidTr="00A82B5A">
        <w:tc>
          <w:tcPr>
            <w:tcW w:w="772" w:type="pct"/>
            <w:tcBorders>
              <w:left w:val="single" w:sz="4" w:space="0" w:color="FFFFFF" w:themeColor="background1"/>
            </w:tcBorders>
            <w:shd w:val="clear" w:color="auto" w:fill="FAF9F8"/>
            <w:vAlign w:val="bottom"/>
          </w:tcPr>
          <w:p w14:paraId="3C3CCD96" w14:textId="1060770B" w:rsidR="00A82B5A" w:rsidRDefault="00A82B5A" w:rsidP="008E5982">
            <w:r w:rsidRPr="00B67C4E">
              <w:rPr>
                <w:rFonts w:eastAsia="Times New Roman" w:cs="Calibri"/>
                <w:color w:val="000000"/>
                <w:lang w:val="el" w:eastAsia="en-AU"/>
              </w:rPr>
              <w:t>ΝΝΟ</w:t>
            </w:r>
          </w:p>
        </w:tc>
        <w:tc>
          <w:tcPr>
            <w:tcW w:w="898" w:type="pct"/>
            <w:shd w:val="clear" w:color="auto" w:fill="FAF9F8"/>
          </w:tcPr>
          <w:p w14:paraId="03A7C5D8" w14:textId="77777777" w:rsidR="00A82B5A" w:rsidRDefault="00A82B5A" w:rsidP="008E5982">
            <w:pPr>
              <w:jc w:val="center"/>
            </w:pPr>
            <w:r>
              <w:t>6</w:t>
            </w:r>
          </w:p>
        </w:tc>
        <w:tc>
          <w:tcPr>
            <w:tcW w:w="609" w:type="pct"/>
            <w:shd w:val="clear" w:color="auto" w:fill="FAF9F8"/>
          </w:tcPr>
          <w:p w14:paraId="565D947B" w14:textId="77777777" w:rsidR="00A82B5A" w:rsidRDefault="00A82B5A" w:rsidP="008E5982">
            <w:pPr>
              <w:jc w:val="center"/>
            </w:pPr>
            <w:r>
              <w:t>25</w:t>
            </w:r>
          </w:p>
        </w:tc>
        <w:tc>
          <w:tcPr>
            <w:tcW w:w="807" w:type="pct"/>
            <w:shd w:val="clear" w:color="auto" w:fill="FAF9F8"/>
          </w:tcPr>
          <w:p w14:paraId="5F16288B" w14:textId="77777777" w:rsidR="00A82B5A" w:rsidRDefault="00A82B5A" w:rsidP="008E5982">
            <w:pPr>
              <w:jc w:val="center"/>
            </w:pPr>
            <w:r>
              <w:t>12</w:t>
            </w:r>
          </w:p>
        </w:tc>
        <w:tc>
          <w:tcPr>
            <w:tcW w:w="689" w:type="pct"/>
            <w:shd w:val="clear" w:color="auto" w:fill="FAF9F8"/>
          </w:tcPr>
          <w:p w14:paraId="701E51FB" w14:textId="77777777" w:rsidR="00A82B5A" w:rsidRDefault="00A82B5A" w:rsidP="008E5982">
            <w:pPr>
              <w:jc w:val="center"/>
            </w:pPr>
            <w:r>
              <w:t>3</w:t>
            </w:r>
          </w:p>
        </w:tc>
        <w:tc>
          <w:tcPr>
            <w:tcW w:w="651" w:type="pct"/>
            <w:shd w:val="clear" w:color="auto" w:fill="FAF9F8"/>
          </w:tcPr>
          <w:p w14:paraId="563C0331" w14:textId="77777777" w:rsidR="00A82B5A" w:rsidRDefault="00A82B5A" w:rsidP="008E5982">
            <w:pPr>
              <w:jc w:val="center"/>
            </w:pPr>
            <w:r>
              <w:t>0</w:t>
            </w:r>
          </w:p>
        </w:tc>
        <w:tc>
          <w:tcPr>
            <w:tcW w:w="575" w:type="pct"/>
            <w:tcBorders>
              <w:right w:val="single" w:sz="4" w:space="0" w:color="FFFFFF" w:themeColor="background1"/>
            </w:tcBorders>
            <w:shd w:val="clear" w:color="auto" w:fill="FAF9F8"/>
          </w:tcPr>
          <w:p w14:paraId="57535620" w14:textId="77777777" w:rsidR="00A82B5A" w:rsidRDefault="00A82B5A" w:rsidP="008E5982">
            <w:pPr>
              <w:jc w:val="center"/>
            </w:pPr>
            <w:r>
              <w:t>46</w:t>
            </w:r>
          </w:p>
        </w:tc>
      </w:tr>
      <w:tr w:rsidR="00A82B5A" w14:paraId="2022C9B4" w14:textId="77777777" w:rsidTr="00A82B5A">
        <w:tc>
          <w:tcPr>
            <w:tcW w:w="772" w:type="pct"/>
            <w:tcBorders>
              <w:left w:val="single" w:sz="4" w:space="0" w:color="FFFFFF" w:themeColor="background1"/>
            </w:tcBorders>
            <w:vAlign w:val="bottom"/>
          </w:tcPr>
          <w:p w14:paraId="52B81DF5" w14:textId="6F42FF2F" w:rsidR="00A82B5A" w:rsidRDefault="00A82B5A" w:rsidP="008E5982">
            <w:r w:rsidRPr="00B67C4E">
              <w:rPr>
                <w:rFonts w:eastAsia="Times New Roman" w:cs="Calibri"/>
                <w:color w:val="000000"/>
                <w:lang w:val="el" w:eastAsia="en-AU"/>
              </w:rPr>
              <w:t>ΒΙΚ</w:t>
            </w:r>
          </w:p>
        </w:tc>
        <w:tc>
          <w:tcPr>
            <w:tcW w:w="898" w:type="pct"/>
          </w:tcPr>
          <w:p w14:paraId="7C622B4C" w14:textId="77777777" w:rsidR="00A82B5A" w:rsidRDefault="00A82B5A" w:rsidP="008E5982">
            <w:pPr>
              <w:jc w:val="center"/>
            </w:pPr>
            <w:r>
              <w:t>18</w:t>
            </w:r>
          </w:p>
        </w:tc>
        <w:tc>
          <w:tcPr>
            <w:tcW w:w="609" w:type="pct"/>
          </w:tcPr>
          <w:p w14:paraId="5D240702" w14:textId="77777777" w:rsidR="00A82B5A" w:rsidRDefault="00A82B5A" w:rsidP="008E5982">
            <w:pPr>
              <w:jc w:val="center"/>
            </w:pPr>
            <w:r w:rsidRPr="006C235A">
              <w:t>30</w:t>
            </w:r>
          </w:p>
        </w:tc>
        <w:tc>
          <w:tcPr>
            <w:tcW w:w="807" w:type="pct"/>
          </w:tcPr>
          <w:p w14:paraId="4A2DB011" w14:textId="77777777" w:rsidR="00A82B5A" w:rsidRDefault="00A82B5A" w:rsidP="008E5982">
            <w:pPr>
              <w:jc w:val="center"/>
            </w:pPr>
            <w:r>
              <w:t>2</w:t>
            </w:r>
          </w:p>
        </w:tc>
        <w:tc>
          <w:tcPr>
            <w:tcW w:w="689" w:type="pct"/>
          </w:tcPr>
          <w:p w14:paraId="55C85BEF" w14:textId="77777777" w:rsidR="00A82B5A" w:rsidRDefault="00A82B5A" w:rsidP="008E5982">
            <w:pPr>
              <w:jc w:val="center"/>
            </w:pPr>
            <w:r>
              <w:t>0</w:t>
            </w:r>
          </w:p>
        </w:tc>
        <w:tc>
          <w:tcPr>
            <w:tcW w:w="651" w:type="pct"/>
          </w:tcPr>
          <w:p w14:paraId="027BBEEA" w14:textId="77777777" w:rsidR="00A82B5A" w:rsidRDefault="00A82B5A" w:rsidP="008E5982">
            <w:pPr>
              <w:jc w:val="center"/>
            </w:pPr>
            <w:r>
              <w:t>0</w:t>
            </w:r>
          </w:p>
        </w:tc>
        <w:tc>
          <w:tcPr>
            <w:tcW w:w="575" w:type="pct"/>
            <w:tcBorders>
              <w:right w:val="single" w:sz="4" w:space="0" w:color="FFFFFF" w:themeColor="background1"/>
            </w:tcBorders>
          </w:tcPr>
          <w:p w14:paraId="6057B760" w14:textId="77777777" w:rsidR="00A82B5A" w:rsidRDefault="00A82B5A" w:rsidP="008E5982">
            <w:pPr>
              <w:jc w:val="center"/>
            </w:pPr>
            <w:r>
              <w:t>50</w:t>
            </w:r>
          </w:p>
        </w:tc>
      </w:tr>
      <w:tr w:rsidR="00A82B5A" w14:paraId="46448FAF" w14:textId="77777777" w:rsidTr="00A82B5A">
        <w:tc>
          <w:tcPr>
            <w:tcW w:w="772" w:type="pct"/>
            <w:tcBorders>
              <w:left w:val="single" w:sz="4" w:space="0" w:color="FFFFFF" w:themeColor="background1"/>
            </w:tcBorders>
            <w:shd w:val="clear" w:color="auto" w:fill="FAF9F8"/>
            <w:vAlign w:val="bottom"/>
          </w:tcPr>
          <w:p w14:paraId="71A0B11D" w14:textId="7C0FE048" w:rsidR="00A82B5A" w:rsidRDefault="00A82B5A" w:rsidP="008E5982">
            <w:r w:rsidRPr="00B67C4E">
              <w:rPr>
                <w:rFonts w:eastAsia="Times New Roman" w:cs="Calibri"/>
                <w:color w:val="000000"/>
                <w:lang w:val="el" w:eastAsia="en-AU"/>
              </w:rPr>
              <w:t>ΚΟΥΙΝ</w:t>
            </w:r>
          </w:p>
        </w:tc>
        <w:tc>
          <w:tcPr>
            <w:tcW w:w="898" w:type="pct"/>
            <w:shd w:val="clear" w:color="auto" w:fill="FAF9F8"/>
          </w:tcPr>
          <w:p w14:paraId="3CB7A49D" w14:textId="77777777" w:rsidR="00A82B5A" w:rsidRDefault="00A82B5A" w:rsidP="008E5982">
            <w:pPr>
              <w:jc w:val="center"/>
            </w:pPr>
            <w:r>
              <w:t>23</w:t>
            </w:r>
          </w:p>
        </w:tc>
        <w:tc>
          <w:tcPr>
            <w:tcW w:w="609" w:type="pct"/>
            <w:shd w:val="clear" w:color="auto" w:fill="FAF9F8"/>
          </w:tcPr>
          <w:p w14:paraId="6C32F745" w14:textId="77777777" w:rsidR="00A82B5A" w:rsidRDefault="00A82B5A" w:rsidP="008E5982">
            <w:pPr>
              <w:jc w:val="center"/>
            </w:pPr>
            <w:r>
              <w:t>28</w:t>
            </w:r>
          </w:p>
        </w:tc>
        <w:tc>
          <w:tcPr>
            <w:tcW w:w="807" w:type="pct"/>
            <w:shd w:val="clear" w:color="auto" w:fill="FAF9F8"/>
          </w:tcPr>
          <w:p w14:paraId="7A4502E8" w14:textId="77777777" w:rsidR="00A82B5A" w:rsidRDefault="00A82B5A" w:rsidP="008E5982">
            <w:pPr>
              <w:jc w:val="center"/>
            </w:pPr>
            <w:r>
              <w:t>4</w:t>
            </w:r>
          </w:p>
        </w:tc>
        <w:tc>
          <w:tcPr>
            <w:tcW w:w="689" w:type="pct"/>
            <w:shd w:val="clear" w:color="auto" w:fill="FAF9F8"/>
          </w:tcPr>
          <w:p w14:paraId="448D6D66" w14:textId="77777777" w:rsidR="00A82B5A" w:rsidRDefault="00A82B5A" w:rsidP="008E5982">
            <w:pPr>
              <w:jc w:val="center"/>
            </w:pPr>
            <w:r>
              <w:t>0</w:t>
            </w:r>
          </w:p>
        </w:tc>
        <w:tc>
          <w:tcPr>
            <w:tcW w:w="651" w:type="pct"/>
            <w:shd w:val="clear" w:color="auto" w:fill="FAF9F8"/>
          </w:tcPr>
          <w:p w14:paraId="00AACA49" w14:textId="77777777" w:rsidR="00A82B5A" w:rsidRDefault="00A82B5A" w:rsidP="008E5982">
            <w:pPr>
              <w:jc w:val="center"/>
            </w:pPr>
            <w:r>
              <w:t>0</w:t>
            </w:r>
          </w:p>
        </w:tc>
        <w:tc>
          <w:tcPr>
            <w:tcW w:w="575" w:type="pct"/>
            <w:tcBorders>
              <w:right w:val="single" w:sz="4" w:space="0" w:color="FFFFFF" w:themeColor="background1"/>
            </w:tcBorders>
            <w:shd w:val="clear" w:color="auto" w:fill="FAF9F8"/>
          </w:tcPr>
          <w:p w14:paraId="331EF909" w14:textId="77777777" w:rsidR="00A82B5A" w:rsidRDefault="00A82B5A" w:rsidP="008E5982">
            <w:pPr>
              <w:jc w:val="center"/>
            </w:pPr>
            <w:r>
              <w:t>55</w:t>
            </w:r>
          </w:p>
        </w:tc>
      </w:tr>
      <w:tr w:rsidR="00A82B5A" w14:paraId="60DB4B8F" w14:textId="77777777" w:rsidTr="00A82B5A">
        <w:tc>
          <w:tcPr>
            <w:tcW w:w="772" w:type="pct"/>
            <w:tcBorders>
              <w:left w:val="single" w:sz="4" w:space="0" w:color="FFFFFF" w:themeColor="background1"/>
            </w:tcBorders>
            <w:vAlign w:val="bottom"/>
          </w:tcPr>
          <w:p w14:paraId="4F490181" w14:textId="3D358A4A" w:rsidR="00A82B5A" w:rsidRDefault="00A82B5A" w:rsidP="008E5982">
            <w:r w:rsidRPr="00B67C4E">
              <w:rPr>
                <w:rFonts w:eastAsia="Times New Roman" w:cs="Calibri"/>
                <w:color w:val="000000"/>
                <w:lang w:val="el" w:eastAsia="en-AU"/>
              </w:rPr>
              <w:t>ΔΑ</w:t>
            </w:r>
          </w:p>
        </w:tc>
        <w:tc>
          <w:tcPr>
            <w:tcW w:w="898" w:type="pct"/>
          </w:tcPr>
          <w:p w14:paraId="3ECB9A9D" w14:textId="77777777" w:rsidR="00A82B5A" w:rsidRDefault="00A82B5A" w:rsidP="008E5982">
            <w:pPr>
              <w:jc w:val="center"/>
            </w:pPr>
            <w:r>
              <w:t>10</w:t>
            </w:r>
          </w:p>
        </w:tc>
        <w:tc>
          <w:tcPr>
            <w:tcW w:w="609" w:type="pct"/>
          </w:tcPr>
          <w:p w14:paraId="23F75054" w14:textId="77777777" w:rsidR="00A82B5A" w:rsidRDefault="00A82B5A" w:rsidP="008E5982">
            <w:pPr>
              <w:jc w:val="center"/>
            </w:pPr>
            <w:r>
              <w:t>20</w:t>
            </w:r>
          </w:p>
        </w:tc>
        <w:tc>
          <w:tcPr>
            <w:tcW w:w="807" w:type="pct"/>
          </w:tcPr>
          <w:p w14:paraId="61D17171" w14:textId="77777777" w:rsidR="00A82B5A" w:rsidRDefault="00A82B5A" w:rsidP="008E5982">
            <w:pPr>
              <w:jc w:val="center"/>
            </w:pPr>
            <w:r>
              <w:t>1</w:t>
            </w:r>
          </w:p>
        </w:tc>
        <w:tc>
          <w:tcPr>
            <w:tcW w:w="689" w:type="pct"/>
          </w:tcPr>
          <w:p w14:paraId="3AF9EE78" w14:textId="77777777" w:rsidR="00A82B5A" w:rsidRDefault="00A82B5A" w:rsidP="008E5982">
            <w:pPr>
              <w:jc w:val="center"/>
            </w:pPr>
            <w:r>
              <w:t>0</w:t>
            </w:r>
          </w:p>
        </w:tc>
        <w:tc>
          <w:tcPr>
            <w:tcW w:w="651" w:type="pct"/>
          </w:tcPr>
          <w:p w14:paraId="213E3315" w14:textId="77777777" w:rsidR="00A82B5A" w:rsidRDefault="00A82B5A" w:rsidP="008E5982">
            <w:pPr>
              <w:jc w:val="center"/>
            </w:pPr>
            <w:r>
              <w:t>0</w:t>
            </w:r>
          </w:p>
        </w:tc>
        <w:tc>
          <w:tcPr>
            <w:tcW w:w="575" w:type="pct"/>
            <w:tcBorders>
              <w:right w:val="single" w:sz="4" w:space="0" w:color="FFFFFF" w:themeColor="background1"/>
            </w:tcBorders>
          </w:tcPr>
          <w:p w14:paraId="6A3A7D06" w14:textId="77777777" w:rsidR="00A82B5A" w:rsidRDefault="00A82B5A" w:rsidP="008E5982">
            <w:pPr>
              <w:jc w:val="center"/>
            </w:pPr>
            <w:r>
              <w:t>31</w:t>
            </w:r>
          </w:p>
        </w:tc>
      </w:tr>
      <w:tr w:rsidR="00A82B5A" w14:paraId="77B63654" w14:textId="77777777" w:rsidTr="00A82B5A">
        <w:tc>
          <w:tcPr>
            <w:tcW w:w="772" w:type="pct"/>
            <w:tcBorders>
              <w:left w:val="single" w:sz="4" w:space="0" w:color="FFFFFF" w:themeColor="background1"/>
            </w:tcBorders>
            <w:shd w:val="clear" w:color="auto" w:fill="FAF9F8"/>
            <w:vAlign w:val="bottom"/>
          </w:tcPr>
          <w:p w14:paraId="57EE9ADE" w14:textId="097216E5" w:rsidR="00A82B5A" w:rsidRDefault="00A82B5A" w:rsidP="008E5982">
            <w:r w:rsidRPr="00B67C4E">
              <w:rPr>
                <w:rFonts w:eastAsia="Times New Roman" w:cs="Calibri"/>
                <w:color w:val="000000"/>
                <w:lang w:val="el" w:eastAsia="en-AU"/>
              </w:rPr>
              <w:t>ΝΑ</w:t>
            </w:r>
          </w:p>
        </w:tc>
        <w:tc>
          <w:tcPr>
            <w:tcW w:w="898" w:type="pct"/>
            <w:shd w:val="clear" w:color="auto" w:fill="FAF9F8"/>
          </w:tcPr>
          <w:p w14:paraId="77B82264" w14:textId="77777777" w:rsidR="00A82B5A" w:rsidRDefault="00A82B5A" w:rsidP="008E5982">
            <w:pPr>
              <w:jc w:val="center"/>
            </w:pPr>
            <w:r>
              <w:t>28</w:t>
            </w:r>
          </w:p>
        </w:tc>
        <w:tc>
          <w:tcPr>
            <w:tcW w:w="609" w:type="pct"/>
            <w:shd w:val="clear" w:color="auto" w:fill="FAF9F8"/>
          </w:tcPr>
          <w:p w14:paraId="6E0C5E2C" w14:textId="77777777" w:rsidR="00A82B5A" w:rsidRDefault="00A82B5A" w:rsidP="008E5982">
            <w:pPr>
              <w:jc w:val="center"/>
            </w:pPr>
            <w:r>
              <w:t>31</w:t>
            </w:r>
          </w:p>
        </w:tc>
        <w:tc>
          <w:tcPr>
            <w:tcW w:w="807" w:type="pct"/>
            <w:shd w:val="clear" w:color="auto" w:fill="FAF9F8"/>
          </w:tcPr>
          <w:p w14:paraId="6B85A3F6" w14:textId="77777777" w:rsidR="00A82B5A" w:rsidRDefault="00A82B5A" w:rsidP="008E5982">
            <w:pPr>
              <w:jc w:val="center"/>
            </w:pPr>
            <w:r>
              <w:t>7</w:t>
            </w:r>
          </w:p>
        </w:tc>
        <w:tc>
          <w:tcPr>
            <w:tcW w:w="689" w:type="pct"/>
            <w:shd w:val="clear" w:color="auto" w:fill="FAF9F8"/>
          </w:tcPr>
          <w:p w14:paraId="00EFF674" w14:textId="77777777" w:rsidR="00A82B5A" w:rsidRDefault="00A82B5A" w:rsidP="008E5982">
            <w:pPr>
              <w:jc w:val="center"/>
            </w:pPr>
            <w:r>
              <w:t>2</w:t>
            </w:r>
          </w:p>
        </w:tc>
        <w:tc>
          <w:tcPr>
            <w:tcW w:w="651" w:type="pct"/>
            <w:shd w:val="clear" w:color="auto" w:fill="FAF9F8"/>
          </w:tcPr>
          <w:p w14:paraId="10CE6AC7" w14:textId="77777777" w:rsidR="00A82B5A" w:rsidRDefault="00A82B5A" w:rsidP="008E5982">
            <w:pPr>
              <w:jc w:val="center"/>
            </w:pPr>
            <w:r>
              <w:t>1</w:t>
            </w:r>
          </w:p>
        </w:tc>
        <w:tc>
          <w:tcPr>
            <w:tcW w:w="575" w:type="pct"/>
            <w:tcBorders>
              <w:right w:val="single" w:sz="4" w:space="0" w:color="FFFFFF" w:themeColor="background1"/>
            </w:tcBorders>
            <w:shd w:val="clear" w:color="auto" w:fill="FAF9F8"/>
          </w:tcPr>
          <w:p w14:paraId="59E31555" w14:textId="77777777" w:rsidR="00A82B5A" w:rsidRDefault="00A82B5A" w:rsidP="008E5982">
            <w:pPr>
              <w:jc w:val="center"/>
            </w:pPr>
            <w:r>
              <w:t>69</w:t>
            </w:r>
          </w:p>
        </w:tc>
      </w:tr>
      <w:tr w:rsidR="00A82B5A" w14:paraId="3699CAA8" w14:textId="77777777" w:rsidTr="00A82B5A">
        <w:tc>
          <w:tcPr>
            <w:tcW w:w="772" w:type="pct"/>
            <w:tcBorders>
              <w:left w:val="single" w:sz="4" w:space="0" w:color="FFFFFF" w:themeColor="background1"/>
            </w:tcBorders>
            <w:vAlign w:val="bottom"/>
          </w:tcPr>
          <w:p w14:paraId="244F31F3" w14:textId="0605BBE4" w:rsidR="00A82B5A" w:rsidRDefault="00A82B5A" w:rsidP="008E5982">
            <w:r w:rsidRPr="00B67C4E">
              <w:rPr>
                <w:rFonts w:eastAsia="Times New Roman" w:cs="Calibri"/>
                <w:color w:val="000000"/>
                <w:lang w:val="el" w:eastAsia="en-AU"/>
              </w:rPr>
              <w:t>ΤΑΣ</w:t>
            </w:r>
          </w:p>
        </w:tc>
        <w:tc>
          <w:tcPr>
            <w:tcW w:w="898" w:type="pct"/>
          </w:tcPr>
          <w:p w14:paraId="0D3BED74" w14:textId="77777777" w:rsidR="00A82B5A" w:rsidRDefault="00A82B5A" w:rsidP="008E5982">
            <w:pPr>
              <w:jc w:val="center"/>
            </w:pPr>
            <w:r>
              <w:t>8</w:t>
            </w:r>
          </w:p>
        </w:tc>
        <w:tc>
          <w:tcPr>
            <w:tcW w:w="609" w:type="pct"/>
          </w:tcPr>
          <w:p w14:paraId="4F113B21" w14:textId="77777777" w:rsidR="00A82B5A" w:rsidRDefault="00A82B5A" w:rsidP="008E5982">
            <w:pPr>
              <w:jc w:val="center"/>
            </w:pPr>
            <w:r>
              <w:t>13</w:t>
            </w:r>
          </w:p>
        </w:tc>
        <w:tc>
          <w:tcPr>
            <w:tcW w:w="807" w:type="pct"/>
          </w:tcPr>
          <w:p w14:paraId="63163F79" w14:textId="77777777" w:rsidR="00A82B5A" w:rsidRDefault="00A82B5A" w:rsidP="008E5982">
            <w:pPr>
              <w:jc w:val="center"/>
            </w:pPr>
            <w:r>
              <w:t>8</w:t>
            </w:r>
          </w:p>
        </w:tc>
        <w:tc>
          <w:tcPr>
            <w:tcW w:w="689" w:type="pct"/>
          </w:tcPr>
          <w:p w14:paraId="678DE0AB" w14:textId="77777777" w:rsidR="00A82B5A" w:rsidRDefault="00A82B5A" w:rsidP="008E5982">
            <w:pPr>
              <w:jc w:val="center"/>
            </w:pPr>
            <w:r>
              <w:t>0</w:t>
            </w:r>
          </w:p>
        </w:tc>
        <w:tc>
          <w:tcPr>
            <w:tcW w:w="651" w:type="pct"/>
          </w:tcPr>
          <w:p w14:paraId="48F0E68C" w14:textId="77777777" w:rsidR="00A82B5A" w:rsidRDefault="00A82B5A" w:rsidP="008E5982">
            <w:pPr>
              <w:jc w:val="center"/>
            </w:pPr>
            <w:r>
              <w:t>0</w:t>
            </w:r>
          </w:p>
        </w:tc>
        <w:tc>
          <w:tcPr>
            <w:tcW w:w="575" w:type="pct"/>
            <w:tcBorders>
              <w:right w:val="single" w:sz="4" w:space="0" w:color="FFFFFF" w:themeColor="background1"/>
            </w:tcBorders>
          </w:tcPr>
          <w:p w14:paraId="5CC96E50" w14:textId="77777777" w:rsidR="00A82B5A" w:rsidRDefault="00A82B5A" w:rsidP="008E5982">
            <w:pPr>
              <w:jc w:val="center"/>
            </w:pPr>
            <w:r>
              <w:t>29</w:t>
            </w:r>
          </w:p>
        </w:tc>
      </w:tr>
      <w:tr w:rsidR="00A82B5A" w14:paraId="64139BC4" w14:textId="77777777" w:rsidTr="00A82B5A">
        <w:tc>
          <w:tcPr>
            <w:tcW w:w="772" w:type="pct"/>
            <w:tcBorders>
              <w:left w:val="single" w:sz="4" w:space="0" w:color="FFFFFF" w:themeColor="background1"/>
            </w:tcBorders>
            <w:shd w:val="clear" w:color="auto" w:fill="FAF9F8"/>
            <w:vAlign w:val="bottom"/>
          </w:tcPr>
          <w:p w14:paraId="45004F78" w14:textId="695A49C0" w:rsidR="00A82B5A" w:rsidRDefault="00A82B5A" w:rsidP="008E5982">
            <w:r w:rsidRPr="00B67C4E">
              <w:rPr>
                <w:rFonts w:eastAsia="Times New Roman" w:cs="Calibri"/>
                <w:color w:val="000000"/>
                <w:lang w:val="el" w:eastAsia="en-AU"/>
              </w:rPr>
              <w:t>ΕΑΠ</w:t>
            </w:r>
          </w:p>
        </w:tc>
        <w:tc>
          <w:tcPr>
            <w:tcW w:w="898" w:type="pct"/>
            <w:shd w:val="clear" w:color="auto" w:fill="FAF9F8"/>
          </w:tcPr>
          <w:p w14:paraId="37F59087" w14:textId="77777777" w:rsidR="00A82B5A" w:rsidRDefault="00A82B5A" w:rsidP="008E5982">
            <w:pPr>
              <w:jc w:val="center"/>
            </w:pPr>
            <w:r>
              <w:t>25</w:t>
            </w:r>
          </w:p>
        </w:tc>
        <w:tc>
          <w:tcPr>
            <w:tcW w:w="609" w:type="pct"/>
            <w:shd w:val="clear" w:color="auto" w:fill="FAF9F8"/>
          </w:tcPr>
          <w:p w14:paraId="62B64E07" w14:textId="77777777" w:rsidR="00A82B5A" w:rsidRDefault="00A82B5A" w:rsidP="008E5982">
            <w:pPr>
              <w:jc w:val="center"/>
            </w:pPr>
            <w:r>
              <w:t>12</w:t>
            </w:r>
          </w:p>
        </w:tc>
        <w:tc>
          <w:tcPr>
            <w:tcW w:w="807" w:type="pct"/>
            <w:shd w:val="clear" w:color="auto" w:fill="FAF9F8"/>
          </w:tcPr>
          <w:p w14:paraId="06DC4B39" w14:textId="77777777" w:rsidR="00A82B5A" w:rsidRDefault="00A82B5A" w:rsidP="008E5982">
            <w:pPr>
              <w:jc w:val="center"/>
            </w:pPr>
            <w:r>
              <w:t>3</w:t>
            </w:r>
          </w:p>
        </w:tc>
        <w:tc>
          <w:tcPr>
            <w:tcW w:w="689" w:type="pct"/>
            <w:shd w:val="clear" w:color="auto" w:fill="FAF9F8"/>
          </w:tcPr>
          <w:p w14:paraId="4C3E73AB" w14:textId="77777777" w:rsidR="00A82B5A" w:rsidRDefault="00A82B5A" w:rsidP="008E5982">
            <w:pPr>
              <w:jc w:val="center"/>
            </w:pPr>
            <w:r>
              <w:t>0</w:t>
            </w:r>
          </w:p>
        </w:tc>
        <w:tc>
          <w:tcPr>
            <w:tcW w:w="651" w:type="pct"/>
            <w:shd w:val="clear" w:color="auto" w:fill="FAF9F8"/>
          </w:tcPr>
          <w:p w14:paraId="12E8362C" w14:textId="77777777" w:rsidR="00A82B5A" w:rsidRDefault="00A82B5A" w:rsidP="008E5982">
            <w:pPr>
              <w:jc w:val="center"/>
            </w:pPr>
            <w:r>
              <w:t>0</w:t>
            </w:r>
          </w:p>
        </w:tc>
        <w:tc>
          <w:tcPr>
            <w:tcW w:w="575" w:type="pct"/>
            <w:tcBorders>
              <w:right w:val="single" w:sz="4" w:space="0" w:color="FFFFFF" w:themeColor="background1"/>
            </w:tcBorders>
            <w:shd w:val="clear" w:color="auto" w:fill="FAF9F8"/>
          </w:tcPr>
          <w:p w14:paraId="717301A9" w14:textId="77777777" w:rsidR="00A82B5A" w:rsidRDefault="00A82B5A" w:rsidP="008E5982">
            <w:pPr>
              <w:jc w:val="center"/>
            </w:pPr>
            <w:r>
              <w:t>40</w:t>
            </w:r>
          </w:p>
        </w:tc>
      </w:tr>
      <w:tr w:rsidR="00A82B5A" w14:paraId="446DE525" w14:textId="77777777" w:rsidTr="00A82B5A">
        <w:tc>
          <w:tcPr>
            <w:tcW w:w="772" w:type="pct"/>
            <w:tcBorders>
              <w:left w:val="single" w:sz="4" w:space="0" w:color="FFFFFF" w:themeColor="background1"/>
            </w:tcBorders>
            <w:vAlign w:val="bottom"/>
          </w:tcPr>
          <w:p w14:paraId="5F4B9348" w14:textId="7EFD7701" w:rsidR="00A82B5A" w:rsidRDefault="00A82B5A" w:rsidP="008E5982">
            <w:r w:rsidRPr="00B67C4E">
              <w:rPr>
                <w:rFonts w:eastAsia="Times New Roman" w:cs="Calibri"/>
                <w:color w:val="000000"/>
                <w:lang w:val="el" w:eastAsia="en-AU"/>
              </w:rPr>
              <w:t>ΒΕ</w:t>
            </w:r>
          </w:p>
        </w:tc>
        <w:tc>
          <w:tcPr>
            <w:tcW w:w="898" w:type="pct"/>
          </w:tcPr>
          <w:p w14:paraId="715E0C44" w14:textId="77777777" w:rsidR="00A82B5A" w:rsidRDefault="00A82B5A" w:rsidP="008E5982">
            <w:pPr>
              <w:jc w:val="center"/>
            </w:pPr>
            <w:r>
              <w:t>9</w:t>
            </w:r>
          </w:p>
        </w:tc>
        <w:tc>
          <w:tcPr>
            <w:tcW w:w="609" w:type="pct"/>
          </w:tcPr>
          <w:p w14:paraId="4009881C" w14:textId="77777777" w:rsidR="00A82B5A" w:rsidRDefault="00A82B5A" w:rsidP="008E5982">
            <w:pPr>
              <w:jc w:val="center"/>
            </w:pPr>
            <w:r>
              <w:t>27</w:t>
            </w:r>
          </w:p>
        </w:tc>
        <w:tc>
          <w:tcPr>
            <w:tcW w:w="807" w:type="pct"/>
          </w:tcPr>
          <w:p w14:paraId="48B77A4E" w14:textId="77777777" w:rsidR="00A82B5A" w:rsidRDefault="00A82B5A" w:rsidP="008E5982">
            <w:pPr>
              <w:jc w:val="center"/>
            </w:pPr>
            <w:r>
              <w:t>1</w:t>
            </w:r>
          </w:p>
        </w:tc>
        <w:tc>
          <w:tcPr>
            <w:tcW w:w="689" w:type="pct"/>
          </w:tcPr>
          <w:p w14:paraId="41DBDDE6" w14:textId="77777777" w:rsidR="00A82B5A" w:rsidRDefault="00A82B5A" w:rsidP="008E5982">
            <w:pPr>
              <w:jc w:val="center"/>
            </w:pPr>
            <w:r>
              <w:t>1</w:t>
            </w:r>
          </w:p>
        </w:tc>
        <w:tc>
          <w:tcPr>
            <w:tcW w:w="651" w:type="pct"/>
          </w:tcPr>
          <w:p w14:paraId="2ADC990C" w14:textId="77777777" w:rsidR="00A82B5A" w:rsidRDefault="00A82B5A" w:rsidP="008E5982">
            <w:pPr>
              <w:jc w:val="center"/>
            </w:pPr>
            <w:r>
              <w:t>0</w:t>
            </w:r>
          </w:p>
        </w:tc>
        <w:tc>
          <w:tcPr>
            <w:tcW w:w="575" w:type="pct"/>
            <w:tcBorders>
              <w:right w:val="single" w:sz="4" w:space="0" w:color="FFFFFF" w:themeColor="background1"/>
            </w:tcBorders>
          </w:tcPr>
          <w:p w14:paraId="6BE828B0" w14:textId="77777777" w:rsidR="00A82B5A" w:rsidRDefault="00A82B5A" w:rsidP="008E5982">
            <w:pPr>
              <w:jc w:val="center"/>
            </w:pPr>
            <w:r>
              <w:t>38</w:t>
            </w:r>
          </w:p>
        </w:tc>
      </w:tr>
      <w:tr w:rsidR="00A82B5A" w14:paraId="4017E826" w14:textId="77777777" w:rsidTr="00A82B5A">
        <w:tc>
          <w:tcPr>
            <w:tcW w:w="772" w:type="pct"/>
            <w:tcBorders>
              <w:left w:val="single" w:sz="4" w:space="0" w:color="FFFFFF" w:themeColor="background1"/>
              <w:bottom w:val="single" w:sz="4" w:space="0" w:color="FFFFFF" w:themeColor="background1"/>
            </w:tcBorders>
            <w:shd w:val="clear" w:color="auto" w:fill="E4E9F3"/>
            <w:vAlign w:val="bottom"/>
          </w:tcPr>
          <w:p w14:paraId="46FC83FF" w14:textId="01FA82F6" w:rsidR="00A82B5A" w:rsidRPr="00E004AD" w:rsidRDefault="00A82B5A" w:rsidP="008E5982">
            <w:pPr>
              <w:rPr>
                <w:b/>
              </w:rPr>
            </w:pPr>
            <w:r w:rsidRPr="00B67C4E">
              <w:rPr>
                <w:rFonts w:eastAsia="Times New Roman" w:cs="Calibri"/>
                <w:b/>
                <w:bCs/>
                <w:color w:val="000000"/>
                <w:lang w:val="el" w:eastAsia="en-AU"/>
              </w:rPr>
              <w:t>Εθνικό Σύνολο</w:t>
            </w:r>
          </w:p>
        </w:tc>
        <w:tc>
          <w:tcPr>
            <w:tcW w:w="898" w:type="pct"/>
            <w:tcBorders>
              <w:bottom w:val="single" w:sz="4" w:space="0" w:color="FFFFFF" w:themeColor="background1"/>
            </w:tcBorders>
            <w:shd w:val="clear" w:color="auto" w:fill="E4E9F3"/>
          </w:tcPr>
          <w:p w14:paraId="6060B962" w14:textId="0346532D" w:rsidR="00A82B5A" w:rsidRPr="00E004AD" w:rsidRDefault="00A82B5A" w:rsidP="008E5982">
            <w:pPr>
              <w:jc w:val="center"/>
              <w:rPr>
                <w:b/>
              </w:rPr>
            </w:pPr>
            <w:r>
              <w:rPr>
                <w:b/>
              </w:rPr>
              <w:t>144</w:t>
            </w:r>
          </w:p>
        </w:tc>
        <w:tc>
          <w:tcPr>
            <w:tcW w:w="609" w:type="pct"/>
            <w:tcBorders>
              <w:bottom w:val="single" w:sz="4" w:space="0" w:color="FFFFFF" w:themeColor="background1"/>
            </w:tcBorders>
            <w:shd w:val="clear" w:color="auto" w:fill="E4E9F3"/>
          </w:tcPr>
          <w:p w14:paraId="79B4C614" w14:textId="38ACDE1D" w:rsidR="00A82B5A" w:rsidRPr="00E004AD" w:rsidRDefault="00A82B5A" w:rsidP="008E5982">
            <w:pPr>
              <w:jc w:val="center"/>
              <w:rPr>
                <w:b/>
              </w:rPr>
            </w:pPr>
            <w:r>
              <w:rPr>
                <w:b/>
              </w:rPr>
              <w:t>209</w:t>
            </w:r>
          </w:p>
        </w:tc>
        <w:tc>
          <w:tcPr>
            <w:tcW w:w="807" w:type="pct"/>
            <w:tcBorders>
              <w:bottom w:val="single" w:sz="4" w:space="0" w:color="FFFFFF" w:themeColor="background1"/>
            </w:tcBorders>
            <w:shd w:val="clear" w:color="auto" w:fill="E4E9F3"/>
          </w:tcPr>
          <w:p w14:paraId="271FF989" w14:textId="5AD1BF32" w:rsidR="00A82B5A" w:rsidRPr="00E004AD" w:rsidRDefault="00A82B5A" w:rsidP="008E5982">
            <w:pPr>
              <w:jc w:val="center"/>
              <w:rPr>
                <w:b/>
              </w:rPr>
            </w:pPr>
            <w:r>
              <w:rPr>
                <w:b/>
              </w:rPr>
              <w:t>54</w:t>
            </w:r>
          </w:p>
        </w:tc>
        <w:tc>
          <w:tcPr>
            <w:tcW w:w="689" w:type="pct"/>
            <w:tcBorders>
              <w:bottom w:val="single" w:sz="4" w:space="0" w:color="FFFFFF" w:themeColor="background1"/>
            </w:tcBorders>
            <w:shd w:val="clear" w:color="auto" w:fill="E4E9F3"/>
          </w:tcPr>
          <w:p w14:paraId="10B4B173" w14:textId="77777777" w:rsidR="00A82B5A" w:rsidRPr="00E004AD" w:rsidRDefault="00A82B5A" w:rsidP="008E5982">
            <w:pPr>
              <w:jc w:val="center"/>
              <w:rPr>
                <w:b/>
              </w:rPr>
            </w:pPr>
            <w:r>
              <w:rPr>
                <w:b/>
              </w:rPr>
              <w:t>7</w:t>
            </w:r>
          </w:p>
        </w:tc>
        <w:tc>
          <w:tcPr>
            <w:tcW w:w="651" w:type="pct"/>
            <w:tcBorders>
              <w:bottom w:val="single" w:sz="4" w:space="0" w:color="FFFFFF" w:themeColor="background1"/>
            </w:tcBorders>
            <w:shd w:val="clear" w:color="auto" w:fill="E4E9F3"/>
          </w:tcPr>
          <w:p w14:paraId="7F08307C" w14:textId="77777777" w:rsidR="00A82B5A" w:rsidRPr="00E004AD" w:rsidRDefault="00A82B5A" w:rsidP="008E5982">
            <w:pPr>
              <w:jc w:val="center"/>
              <w:rPr>
                <w:b/>
              </w:rPr>
            </w:pPr>
            <w:r>
              <w:rPr>
                <w:b/>
              </w:rPr>
              <w:t>3</w:t>
            </w:r>
          </w:p>
        </w:tc>
        <w:tc>
          <w:tcPr>
            <w:tcW w:w="575" w:type="pct"/>
            <w:tcBorders>
              <w:bottom w:val="single" w:sz="4" w:space="0" w:color="FFFFFF" w:themeColor="background1"/>
              <w:right w:val="single" w:sz="4" w:space="0" w:color="FFFFFF" w:themeColor="background1"/>
            </w:tcBorders>
            <w:shd w:val="clear" w:color="auto" w:fill="E4E9F3"/>
          </w:tcPr>
          <w:p w14:paraId="78390F96" w14:textId="77777777" w:rsidR="00A82B5A" w:rsidRPr="00E004AD" w:rsidRDefault="00A82B5A" w:rsidP="008E5982">
            <w:pPr>
              <w:jc w:val="center"/>
              <w:rPr>
                <w:b/>
              </w:rPr>
            </w:pPr>
            <w:r>
              <w:rPr>
                <w:b/>
              </w:rPr>
              <w:t>417</w:t>
            </w:r>
          </w:p>
        </w:tc>
      </w:tr>
    </w:tbl>
    <w:p w14:paraId="21D03EBA" w14:textId="667B7FF8" w:rsidR="00B875C3" w:rsidRPr="00F045B2" w:rsidRDefault="007043AD" w:rsidP="00911917">
      <w:pPr>
        <w:spacing w:before="240" w:after="240"/>
        <w:rPr>
          <w:b/>
        </w:rPr>
      </w:pPr>
      <w:r w:rsidRPr="00A562F4">
        <w:rPr>
          <w:rFonts w:cs="Arial"/>
          <w:b/>
          <w:bCs/>
          <w:lang w:val="el-GR"/>
        </w:rPr>
        <w:t xml:space="preserve">Πίνακας 14: Πρόοδος </w:t>
      </w:r>
      <w:r w:rsidRPr="00A562F4">
        <w:rPr>
          <w:rFonts w:cs="Arial"/>
          <w:b/>
          <w:bCs/>
        </w:rPr>
        <w:t>TAP</w:t>
      </w:r>
      <w:r w:rsidRPr="00A562F4">
        <w:rPr>
          <w:rFonts w:cs="Arial"/>
          <w:b/>
          <w:bCs/>
          <w:lang w:val="el-GR"/>
        </w:rPr>
        <w:t xml:space="preserve"> όλων των δράσεων ανά </w:t>
      </w:r>
      <w:r w:rsidRPr="00A562F4">
        <w:rPr>
          <w:rFonts w:cs="Arial"/>
          <w:b/>
          <w:bCs/>
        </w:rPr>
        <w:t>TAP</w:t>
      </w:r>
      <w:r w:rsidRPr="00A562F4">
        <w:rPr>
          <w:rFonts w:cs="Arial"/>
          <w:b/>
          <w:bCs/>
          <w:lang w:val="el-GR"/>
        </w:rPr>
        <w:t xml:space="preserve"> και κατάσταση για την περίοδο 2021-2023</w:t>
      </w:r>
    </w:p>
    <w:tbl>
      <w:tblPr>
        <w:tblStyle w:val="TableGrid"/>
        <w:tblW w:w="5000" w:type="pct"/>
        <w:tblCellMar>
          <w:top w:w="115" w:type="dxa"/>
          <w:bottom w:w="115" w:type="dxa"/>
        </w:tblCellMar>
        <w:tblLook w:val="04A0" w:firstRow="1" w:lastRow="0" w:firstColumn="1" w:lastColumn="0" w:noHBand="0" w:noVBand="1"/>
      </w:tblPr>
      <w:tblGrid>
        <w:gridCol w:w="1651"/>
        <w:gridCol w:w="1659"/>
        <w:gridCol w:w="971"/>
        <w:gridCol w:w="1492"/>
        <w:gridCol w:w="1273"/>
        <w:gridCol w:w="1203"/>
        <w:gridCol w:w="993"/>
      </w:tblGrid>
      <w:tr w:rsidR="00A82B5A" w14:paraId="23B90123" w14:textId="77777777" w:rsidTr="00061ECD">
        <w:tc>
          <w:tcPr>
            <w:tcW w:w="812" w:type="pct"/>
            <w:tcBorders>
              <w:left w:val="single" w:sz="4" w:space="0" w:color="FFFFFF" w:themeColor="background1"/>
              <w:right w:val="single" w:sz="4" w:space="0" w:color="FFFFFF" w:themeColor="background1"/>
            </w:tcBorders>
            <w:shd w:val="clear" w:color="auto" w:fill="6C1740"/>
          </w:tcPr>
          <w:p w14:paraId="540ADE83" w14:textId="77777777" w:rsidR="00A82B5A" w:rsidRPr="00212F83" w:rsidRDefault="00A82B5A" w:rsidP="008E5982">
            <w:pPr>
              <w:rPr>
                <w:b/>
              </w:rPr>
            </w:pPr>
            <w:r w:rsidRPr="00212F83">
              <w:rPr>
                <w:b/>
              </w:rPr>
              <w:t>TAP</w:t>
            </w:r>
          </w:p>
        </w:tc>
        <w:tc>
          <w:tcPr>
            <w:tcW w:w="898" w:type="pct"/>
            <w:tcBorders>
              <w:left w:val="single" w:sz="4" w:space="0" w:color="FFFFFF" w:themeColor="background1"/>
              <w:right w:val="single" w:sz="4" w:space="0" w:color="FFFFFF" w:themeColor="background1"/>
            </w:tcBorders>
            <w:shd w:val="clear" w:color="auto" w:fill="6C1740"/>
          </w:tcPr>
          <w:p w14:paraId="400723D4" w14:textId="60AE0A69"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Ολοκληρώθηκαν</w:t>
            </w:r>
          </w:p>
        </w:tc>
        <w:tc>
          <w:tcPr>
            <w:tcW w:w="566" w:type="pct"/>
            <w:tcBorders>
              <w:left w:val="single" w:sz="4" w:space="0" w:color="FFFFFF" w:themeColor="background1"/>
              <w:right w:val="single" w:sz="4" w:space="0" w:color="FFFFFF" w:themeColor="background1"/>
            </w:tcBorders>
            <w:shd w:val="clear" w:color="auto" w:fill="6C1740"/>
          </w:tcPr>
          <w:p w14:paraId="6CF6467E" w14:textId="11163510"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Στον σωστό δρόμο</w:t>
            </w:r>
          </w:p>
        </w:tc>
        <w:tc>
          <w:tcPr>
            <w:tcW w:w="807" w:type="pct"/>
            <w:tcBorders>
              <w:left w:val="single" w:sz="4" w:space="0" w:color="FFFFFF" w:themeColor="background1"/>
              <w:right w:val="single" w:sz="4" w:space="0" w:color="FFFFFF" w:themeColor="background1"/>
            </w:tcBorders>
            <w:shd w:val="clear" w:color="auto" w:fill="6C1740"/>
          </w:tcPr>
          <w:p w14:paraId="3EFB3EBE" w14:textId="0A52FE1B"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Κάποιες καθυστερήσεις</w:t>
            </w:r>
          </w:p>
        </w:tc>
        <w:tc>
          <w:tcPr>
            <w:tcW w:w="689" w:type="pct"/>
            <w:tcBorders>
              <w:left w:val="single" w:sz="4" w:space="0" w:color="FFFFFF" w:themeColor="background1"/>
              <w:right w:val="single" w:sz="4" w:space="0" w:color="FFFFFF" w:themeColor="background1"/>
            </w:tcBorders>
            <w:shd w:val="clear" w:color="auto" w:fill="6C1740"/>
          </w:tcPr>
          <w:p w14:paraId="47A2D950" w14:textId="5141BBA7"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Διεκόπησαν</w:t>
            </w:r>
          </w:p>
        </w:tc>
        <w:tc>
          <w:tcPr>
            <w:tcW w:w="651" w:type="pct"/>
            <w:tcBorders>
              <w:left w:val="single" w:sz="4" w:space="0" w:color="FFFFFF" w:themeColor="background1"/>
              <w:right w:val="single" w:sz="4" w:space="0" w:color="FFFFFF" w:themeColor="background1"/>
            </w:tcBorders>
            <w:shd w:val="clear" w:color="auto" w:fill="6C1740"/>
          </w:tcPr>
          <w:p w14:paraId="4D77A72E" w14:textId="725162ED"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Μελλοντική εκκίνηση</w:t>
            </w:r>
          </w:p>
        </w:tc>
        <w:tc>
          <w:tcPr>
            <w:tcW w:w="577" w:type="pct"/>
            <w:tcBorders>
              <w:left w:val="single" w:sz="4" w:space="0" w:color="FFFFFF" w:themeColor="background1"/>
              <w:right w:val="single" w:sz="4" w:space="0" w:color="FFFFFF" w:themeColor="background1"/>
            </w:tcBorders>
            <w:shd w:val="clear" w:color="auto" w:fill="6C1740"/>
          </w:tcPr>
          <w:p w14:paraId="025576BE" w14:textId="242306A3" w:rsidR="00A82B5A" w:rsidRPr="00212F83" w:rsidRDefault="00A82B5A" w:rsidP="008E5982">
            <w:pPr>
              <w:jc w:val="center"/>
              <w:rPr>
                <w:b/>
              </w:rPr>
            </w:pPr>
            <w:r w:rsidRPr="002009B8">
              <w:rPr>
                <w:rFonts w:eastAsia="Times New Roman" w:cs="Calibri"/>
                <w:b/>
                <w:bCs/>
                <w:color w:val="FFFFFF" w:themeColor="background1"/>
                <w:sz w:val="18"/>
                <w:szCs w:val="18"/>
                <w:lang w:val="el" w:eastAsia="en-AU"/>
              </w:rPr>
              <w:t>Σύνολο</w:t>
            </w:r>
          </w:p>
        </w:tc>
      </w:tr>
      <w:tr w:rsidR="00061ECD" w14:paraId="6E8E4859" w14:textId="77777777" w:rsidTr="00061ECD">
        <w:tc>
          <w:tcPr>
            <w:tcW w:w="812" w:type="pct"/>
            <w:tcBorders>
              <w:left w:val="single" w:sz="4" w:space="0" w:color="FFFFFF" w:themeColor="background1"/>
            </w:tcBorders>
            <w:vAlign w:val="bottom"/>
          </w:tcPr>
          <w:p w14:paraId="0B6D5258" w14:textId="065AAEFD" w:rsidR="00061ECD" w:rsidRDefault="00061ECD" w:rsidP="008E5982">
            <w:r w:rsidRPr="00B67C4E">
              <w:rPr>
                <w:rFonts w:eastAsia="Times New Roman" w:cs="Calibri"/>
                <w:b/>
                <w:bCs/>
                <w:color w:val="000000"/>
                <w:lang w:val="el" w:eastAsia="en-AU"/>
              </w:rPr>
              <w:lastRenderedPageBreak/>
              <w:t>Απασχόληση</w:t>
            </w:r>
          </w:p>
        </w:tc>
        <w:tc>
          <w:tcPr>
            <w:tcW w:w="898" w:type="pct"/>
          </w:tcPr>
          <w:p w14:paraId="7BFCAE0A" w14:textId="77777777" w:rsidR="00061ECD" w:rsidRDefault="00061ECD" w:rsidP="008E5982">
            <w:pPr>
              <w:jc w:val="center"/>
            </w:pPr>
            <w:r>
              <w:t>27</w:t>
            </w:r>
          </w:p>
        </w:tc>
        <w:tc>
          <w:tcPr>
            <w:tcW w:w="566" w:type="pct"/>
          </w:tcPr>
          <w:p w14:paraId="27ADBF0E" w14:textId="746DFB24" w:rsidR="00061ECD" w:rsidRDefault="00061ECD" w:rsidP="008E5982">
            <w:pPr>
              <w:jc w:val="center"/>
            </w:pPr>
            <w:r>
              <w:t>47</w:t>
            </w:r>
          </w:p>
        </w:tc>
        <w:tc>
          <w:tcPr>
            <w:tcW w:w="807" w:type="pct"/>
          </w:tcPr>
          <w:p w14:paraId="4F8734A8" w14:textId="3A487975" w:rsidR="00061ECD" w:rsidRDefault="00061ECD" w:rsidP="008E5982">
            <w:pPr>
              <w:jc w:val="center"/>
            </w:pPr>
            <w:r>
              <w:t>9</w:t>
            </w:r>
          </w:p>
        </w:tc>
        <w:tc>
          <w:tcPr>
            <w:tcW w:w="689" w:type="pct"/>
          </w:tcPr>
          <w:p w14:paraId="10FBF032" w14:textId="77777777" w:rsidR="00061ECD" w:rsidRDefault="00061ECD" w:rsidP="008E5982">
            <w:pPr>
              <w:jc w:val="center"/>
            </w:pPr>
            <w:r>
              <w:t>0</w:t>
            </w:r>
          </w:p>
        </w:tc>
        <w:tc>
          <w:tcPr>
            <w:tcW w:w="651" w:type="pct"/>
          </w:tcPr>
          <w:p w14:paraId="2C3A5581" w14:textId="77777777" w:rsidR="00061ECD" w:rsidRDefault="00061ECD" w:rsidP="008E5982">
            <w:pPr>
              <w:jc w:val="center"/>
            </w:pPr>
            <w:r>
              <w:t>0</w:t>
            </w:r>
          </w:p>
        </w:tc>
        <w:tc>
          <w:tcPr>
            <w:tcW w:w="577" w:type="pct"/>
            <w:tcBorders>
              <w:right w:val="single" w:sz="4" w:space="0" w:color="FFFFFF" w:themeColor="background1"/>
            </w:tcBorders>
          </w:tcPr>
          <w:p w14:paraId="54EEF733" w14:textId="77777777" w:rsidR="00061ECD" w:rsidRDefault="00061ECD" w:rsidP="008E5982">
            <w:pPr>
              <w:jc w:val="center"/>
            </w:pPr>
            <w:r>
              <w:t>83</w:t>
            </w:r>
          </w:p>
        </w:tc>
      </w:tr>
      <w:tr w:rsidR="00061ECD" w14:paraId="5590DF27" w14:textId="77777777" w:rsidTr="00061ECD">
        <w:tc>
          <w:tcPr>
            <w:tcW w:w="812" w:type="pct"/>
            <w:tcBorders>
              <w:left w:val="single" w:sz="4" w:space="0" w:color="FFFFFF" w:themeColor="background1"/>
            </w:tcBorders>
            <w:shd w:val="clear" w:color="auto" w:fill="FAF9F8"/>
            <w:vAlign w:val="bottom"/>
          </w:tcPr>
          <w:p w14:paraId="637A82F4" w14:textId="1C672F0B" w:rsidR="00061ECD" w:rsidRDefault="006A4441" w:rsidP="008E5982">
            <w:r w:rsidRPr="006A4441">
              <w:rPr>
                <w:rFonts w:eastAsia="Times New Roman" w:cs="Calibri"/>
                <w:b/>
                <w:bCs/>
                <w:color w:val="000000"/>
                <w:lang w:val="el" w:eastAsia="en-AU"/>
              </w:rPr>
              <w:t>Κοινωνικές Αντιλήψεις</w:t>
            </w:r>
          </w:p>
        </w:tc>
        <w:tc>
          <w:tcPr>
            <w:tcW w:w="898" w:type="pct"/>
            <w:shd w:val="clear" w:color="auto" w:fill="FAF9F8"/>
          </w:tcPr>
          <w:p w14:paraId="6DFEB7F5" w14:textId="09684E35" w:rsidR="00061ECD" w:rsidRDefault="00061ECD" w:rsidP="008E5982">
            <w:pPr>
              <w:jc w:val="center"/>
            </w:pPr>
            <w:r>
              <w:t>25</w:t>
            </w:r>
          </w:p>
        </w:tc>
        <w:tc>
          <w:tcPr>
            <w:tcW w:w="566" w:type="pct"/>
            <w:shd w:val="clear" w:color="auto" w:fill="FAF9F8"/>
          </w:tcPr>
          <w:p w14:paraId="5FE432BB" w14:textId="018CEC6C" w:rsidR="00061ECD" w:rsidRDefault="00061ECD" w:rsidP="008E5982">
            <w:pPr>
              <w:jc w:val="center"/>
            </w:pPr>
            <w:r>
              <w:t>33</w:t>
            </w:r>
          </w:p>
        </w:tc>
        <w:tc>
          <w:tcPr>
            <w:tcW w:w="807" w:type="pct"/>
            <w:shd w:val="clear" w:color="auto" w:fill="FAF9F8"/>
          </w:tcPr>
          <w:p w14:paraId="507B0C2B" w14:textId="3304BED5" w:rsidR="00061ECD" w:rsidRDefault="00061ECD" w:rsidP="008E5982">
            <w:pPr>
              <w:jc w:val="center"/>
            </w:pPr>
            <w:r>
              <w:t>10</w:t>
            </w:r>
          </w:p>
        </w:tc>
        <w:tc>
          <w:tcPr>
            <w:tcW w:w="689" w:type="pct"/>
            <w:shd w:val="clear" w:color="auto" w:fill="FAF9F8"/>
          </w:tcPr>
          <w:p w14:paraId="1B8EBE77" w14:textId="77777777" w:rsidR="00061ECD" w:rsidRDefault="00061ECD" w:rsidP="008E5982">
            <w:pPr>
              <w:jc w:val="center"/>
            </w:pPr>
            <w:r>
              <w:t>0</w:t>
            </w:r>
          </w:p>
        </w:tc>
        <w:tc>
          <w:tcPr>
            <w:tcW w:w="651" w:type="pct"/>
            <w:shd w:val="clear" w:color="auto" w:fill="FAF9F8"/>
          </w:tcPr>
          <w:p w14:paraId="4E2DA3D6" w14:textId="77777777" w:rsidR="00061ECD" w:rsidRDefault="00061ECD" w:rsidP="008E5982">
            <w:pPr>
              <w:jc w:val="center"/>
            </w:pPr>
            <w:r>
              <w:t>0</w:t>
            </w:r>
          </w:p>
        </w:tc>
        <w:tc>
          <w:tcPr>
            <w:tcW w:w="577" w:type="pct"/>
            <w:tcBorders>
              <w:right w:val="single" w:sz="4" w:space="0" w:color="FFFFFF" w:themeColor="background1"/>
            </w:tcBorders>
            <w:shd w:val="clear" w:color="auto" w:fill="FAF9F8"/>
          </w:tcPr>
          <w:p w14:paraId="47F322F5" w14:textId="77777777" w:rsidR="00061ECD" w:rsidRDefault="00061ECD" w:rsidP="008E5982">
            <w:pPr>
              <w:jc w:val="center"/>
            </w:pPr>
            <w:r>
              <w:t>68</w:t>
            </w:r>
          </w:p>
        </w:tc>
      </w:tr>
      <w:tr w:rsidR="00061ECD" w14:paraId="78D0ADCE" w14:textId="77777777" w:rsidTr="00061ECD">
        <w:tc>
          <w:tcPr>
            <w:tcW w:w="812" w:type="pct"/>
            <w:tcBorders>
              <w:left w:val="single" w:sz="4" w:space="0" w:color="FFFFFF" w:themeColor="background1"/>
            </w:tcBorders>
            <w:vAlign w:val="bottom"/>
          </w:tcPr>
          <w:p w14:paraId="31CDC651" w14:textId="69A8CF51" w:rsidR="00061ECD" w:rsidRDefault="00061ECD" w:rsidP="008E5982">
            <w:r w:rsidRPr="00B67C4E">
              <w:rPr>
                <w:rFonts w:eastAsia="Times New Roman" w:cs="Calibri"/>
                <w:b/>
                <w:bCs/>
                <w:color w:val="000000"/>
                <w:lang w:val="el" w:eastAsia="en-AU"/>
              </w:rPr>
              <w:t>Πρώιμη Παιδική Ηλικία</w:t>
            </w:r>
          </w:p>
        </w:tc>
        <w:tc>
          <w:tcPr>
            <w:tcW w:w="898" w:type="pct"/>
          </w:tcPr>
          <w:p w14:paraId="3E3DE186" w14:textId="149D7796" w:rsidR="00061ECD" w:rsidRDefault="00061ECD" w:rsidP="008E5982">
            <w:pPr>
              <w:jc w:val="center"/>
            </w:pPr>
            <w:r>
              <w:t>22</w:t>
            </w:r>
          </w:p>
        </w:tc>
        <w:tc>
          <w:tcPr>
            <w:tcW w:w="566" w:type="pct"/>
          </w:tcPr>
          <w:p w14:paraId="6701B22F" w14:textId="3BA0D800" w:rsidR="00061ECD" w:rsidRDefault="00061ECD" w:rsidP="008E5982">
            <w:pPr>
              <w:jc w:val="center"/>
            </w:pPr>
            <w:r>
              <w:t>43</w:t>
            </w:r>
          </w:p>
        </w:tc>
        <w:tc>
          <w:tcPr>
            <w:tcW w:w="807" w:type="pct"/>
          </w:tcPr>
          <w:p w14:paraId="471DB37A" w14:textId="248B54FD" w:rsidR="00061ECD" w:rsidRDefault="00061ECD" w:rsidP="008E5982">
            <w:pPr>
              <w:jc w:val="center"/>
            </w:pPr>
            <w:r>
              <w:t>7</w:t>
            </w:r>
          </w:p>
        </w:tc>
        <w:tc>
          <w:tcPr>
            <w:tcW w:w="689" w:type="pct"/>
          </w:tcPr>
          <w:p w14:paraId="597B3991" w14:textId="77777777" w:rsidR="00061ECD" w:rsidRDefault="00061ECD" w:rsidP="008E5982">
            <w:pPr>
              <w:jc w:val="center"/>
            </w:pPr>
            <w:r>
              <w:t>3</w:t>
            </w:r>
          </w:p>
        </w:tc>
        <w:tc>
          <w:tcPr>
            <w:tcW w:w="651" w:type="pct"/>
          </w:tcPr>
          <w:p w14:paraId="675C5F3E" w14:textId="77777777" w:rsidR="00061ECD" w:rsidRDefault="00061ECD" w:rsidP="008E5982">
            <w:pPr>
              <w:jc w:val="center"/>
            </w:pPr>
            <w:r>
              <w:t>1</w:t>
            </w:r>
          </w:p>
        </w:tc>
        <w:tc>
          <w:tcPr>
            <w:tcW w:w="577" w:type="pct"/>
            <w:tcBorders>
              <w:right w:val="single" w:sz="4" w:space="0" w:color="FFFFFF" w:themeColor="background1"/>
            </w:tcBorders>
          </w:tcPr>
          <w:p w14:paraId="5DBEB91E" w14:textId="77777777" w:rsidR="00061ECD" w:rsidRDefault="00061ECD" w:rsidP="008E5982">
            <w:pPr>
              <w:jc w:val="center"/>
            </w:pPr>
            <w:r>
              <w:t>76</w:t>
            </w:r>
          </w:p>
        </w:tc>
      </w:tr>
      <w:tr w:rsidR="00061ECD" w14:paraId="678E0046" w14:textId="77777777" w:rsidTr="00061ECD">
        <w:tc>
          <w:tcPr>
            <w:tcW w:w="812" w:type="pct"/>
            <w:tcBorders>
              <w:left w:val="single" w:sz="4" w:space="0" w:color="FFFFFF" w:themeColor="background1"/>
            </w:tcBorders>
            <w:shd w:val="clear" w:color="auto" w:fill="FAF9F8"/>
            <w:vAlign w:val="bottom"/>
          </w:tcPr>
          <w:p w14:paraId="78A8A5FA" w14:textId="319A80EB" w:rsidR="00061ECD" w:rsidRDefault="00061ECD" w:rsidP="008E5982">
            <w:r w:rsidRPr="00B67C4E">
              <w:rPr>
                <w:rFonts w:eastAsia="Times New Roman" w:cs="Calibri"/>
                <w:b/>
                <w:bCs/>
                <w:color w:val="000000"/>
                <w:lang w:val="el" w:eastAsia="en-AU"/>
              </w:rPr>
              <w:t>Ασφάλεια</w:t>
            </w:r>
          </w:p>
        </w:tc>
        <w:tc>
          <w:tcPr>
            <w:tcW w:w="898" w:type="pct"/>
            <w:shd w:val="clear" w:color="auto" w:fill="FAF9F8"/>
          </w:tcPr>
          <w:p w14:paraId="78F4689E" w14:textId="77777777" w:rsidR="00061ECD" w:rsidRDefault="00061ECD" w:rsidP="008E5982">
            <w:pPr>
              <w:jc w:val="center"/>
            </w:pPr>
            <w:r>
              <w:t>49</w:t>
            </w:r>
          </w:p>
        </w:tc>
        <w:tc>
          <w:tcPr>
            <w:tcW w:w="566" w:type="pct"/>
            <w:shd w:val="clear" w:color="auto" w:fill="FAF9F8"/>
          </w:tcPr>
          <w:p w14:paraId="535E7EE4" w14:textId="77777777" w:rsidR="00061ECD" w:rsidRDefault="00061ECD" w:rsidP="008E5982">
            <w:pPr>
              <w:jc w:val="center"/>
            </w:pPr>
            <w:r>
              <w:t>52</w:t>
            </w:r>
          </w:p>
        </w:tc>
        <w:tc>
          <w:tcPr>
            <w:tcW w:w="807" w:type="pct"/>
            <w:shd w:val="clear" w:color="auto" w:fill="FAF9F8"/>
          </w:tcPr>
          <w:p w14:paraId="6B36D6A7" w14:textId="77777777" w:rsidR="00061ECD" w:rsidRDefault="00061ECD" w:rsidP="008E5982">
            <w:pPr>
              <w:jc w:val="center"/>
            </w:pPr>
            <w:r>
              <w:t>25</w:t>
            </w:r>
          </w:p>
        </w:tc>
        <w:tc>
          <w:tcPr>
            <w:tcW w:w="689" w:type="pct"/>
            <w:shd w:val="clear" w:color="auto" w:fill="FAF9F8"/>
          </w:tcPr>
          <w:p w14:paraId="31D5BF1A" w14:textId="77777777" w:rsidR="00061ECD" w:rsidRDefault="00061ECD" w:rsidP="008E5982">
            <w:pPr>
              <w:jc w:val="center"/>
            </w:pPr>
            <w:r>
              <w:t>4</w:t>
            </w:r>
          </w:p>
        </w:tc>
        <w:tc>
          <w:tcPr>
            <w:tcW w:w="651" w:type="pct"/>
            <w:shd w:val="clear" w:color="auto" w:fill="FAF9F8"/>
          </w:tcPr>
          <w:p w14:paraId="70111ACA" w14:textId="77777777" w:rsidR="00061ECD" w:rsidRDefault="00061ECD" w:rsidP="008E5982">
            <w:pPr>
              <w:jc w:val="center"/>
            </w:pPr>
            <w:r>
              <w:t>2</w:t>
            </w:r>
          </w:p>
        </w:tc>
        <w:tc>
          <w:tcPr>
            <w:tcW w:w="577" w:type="pct"/>
            <w:tcBorders>
              <w:right w:val="single" w:sz="4" w:space="0" w:color="FFFFFF" w:themeColor="background1"/>
            </w:tcBorders>
            <w:shd w:val="clear" w:color="auto" w:fill="FAF9F8"/>
          </w:tcPr>
          <w:p w14:paraId="5B3DA91F" w14:textId="77777777" w:rsidR="00061ECD" w:rsidRDefault="00061ECD" w:rsidP="008E5982">
            <w:pPr>
              <w:jc w:val="center"/>
            </w:pPr>
            <w:r>
              <w:t>132</w:t>
            </w:r>
          </w:p>
        </w:tc>
      </w:tr>
      <w:tr w:rsidR="00061ECD" w14:paraId="5EC5808A" w14:textId="77777777" w:rsidTr="00061ECD">
        <w:tc>
          <w:tcPr>
            <w:tcW w:w="812" w:type="pct"/>
            <w:tcBorders>
              <w:left w:val="single" w:sz="4" w:space="0" w:color="FFFFFF" w:themeColor="background1"/>
            </w:tcBorders>
            <w:vAlign w:val="bottom"/>
          </w:tcPr>
          <w:p w14:paraId="4DAD5A7D" w14:textId="1DEB984E" w:rsidR="00061ECD" w:rsidRDefault="00061ECD" w:rsidP="008E5982">
            <w:r w:rsidRPr="00B67C4E">
              <w:rPr>
                <w:rFonts w:eastAsia="Times New Roman" w:cs="Calibri"/>
                <w:b/>
                <w:bCs/>
                <w:color w:val="000000"/>
                <w:lang w:val="el" w:eastAsia="en-AU"/>
              </w:rPr>
              <w:t>Διαχείριση Περιστατικών Έκτακτης Ανάγκης</w:t>
            </w:r>
          </w:p>
        </w:tc>
        <w:tc>
          <w:tcPr>
            <w:tcW w:w="898" w:type="pct"/>
          </w:tcPr>
          <w:p w14:paraId="0E755E2E" w14:textId="77777777" w:rsidR="00061ECD" w:rsidRDefault="00061ECD" w:rsidP="008E5982">
            <w:pPr>
              <w:jc w:val="center"/>
            </w:pPr>
            <w:r>
              <w:t>21</w:t>
            </w:r>
          </w:p>
        </w:tc>
        <w:tc>
          <w:tcPr>
            <w:tcW w:w="566" w:type="pct"/>
          </w:tcPr>
          <w:p w14:paraId="47AACC59" w14:textId="77777777" w:rsidR="00061ECD" w:rsidRDefault="00061ECD" w:rsidP="008E5982">
            <w:pPr>
              <w:jc w:val="center"/>
            </w:pPr>
            <w:r>
              <w:t>34</w:t>
            </w:r>
          </w:p>
        </w:tc>
        <w:tc>
          <w:tcPr>
            <w:tcW w:w="807" w:type="pct"/>
          </w:tcPr>
          <w:p w14:paraId="7E6E50AA" w14:textId="77777777" w:rsidR="00061ECD" w:rsidRDefault="00061ECD" w:rsidP="008E5982">
            <w:pPr>
              <w:jc w:val="center"/>
            </w:pPr>
            <w:r>
              <w:t>3</w:t>
            </w:r>
          </w:p>
        </w:tc>
        <w:tc>
          <w:tcPr>
            <w:tcW w:w="689" w:type="pct"/>
          </w:tcPr>
          <w:p w14:paraId="69197DE5" w14:textId="77777777" w:rsidR="00061ECD" w:rsidRDefault="00061ECD" w:rsidP="008E5982">
            <w:pPr>
              <w:jc w:val="center"/>
            </w:pPr>
            <w:r>
              <w:t>0</w:t>
            </w:r>
          </w:p>
        </w:tc>
        <w:tc>
          <w:tcPr>
            <w:tcW w:w="651" w:type="pct"/>
          </w:tcPr>
          <w:p w14:paraId="11FFA903" w14:textId="77777777" w:rsidR="00061ECD" w:rsidRDefault="00061ECD" w:rsidP="008E5982">
            <w:pPr>
              <w:jc w:val="center"/>
            </w:pPr>
            <w:r>
              <w:t>0</w:t>
            </w:r>
          </w:p>
        </w:tc>
        <w:tc>
          <w:tcPr>
            <w:tcW w:w="577" w:type="pct"/>
            <w:tcBorders>
              <w:right w:val="single" w:sz="4" w:space="0" w:color="FFFFFF" w:themeColor="background1"/>
            </w:tcBorders>
          </w:tcPr>
          <w:p w14:paraId="1803A45F" w14:textId="77777777" w:rsidR="00061ECD" w:rsidRDefault="00061ECD" w:rsidP="008E5982">
            <w:pPr>
              <w:jc w:val="center"/>
            </w:pPr>
            <w:r>
              <w:t>58</w:t>
            </w:r>
          </w:p>
        </w:tc>
      </w:tr>
      <w:tr w:rsidR="00061ECD" w14:paraId="54E3F3FD" w14:textId="77777777" w:rsidTr="00061ECD">
        <w:tc>
          <w:tcPr>
            <w:tcW w:w="812" w:type="pct"/>
            <w:tcBorders>
              <w:left w:val="single" w:sz="4" w:space="0" w:color="FFFFFF" w:themeColor="background1"/>
            </w:tcBorders>
            <w:shd w:val="clear" w:color="auto" w:fill="E4E9F3"/>
            <w:vAlign w:val="bottom"/>
          </w:tcPr>
          <w:p w14:paraId="59E11888" w14:textId="684DDC53" w:rsidR="00061ECD" w:rsidRPr="00E004AD" w:rsidRDefault="00061ECD" w:rsidP="008E5982">
            <w:pPr>
              <w:rPr>
                <w:b/>
              </w:rPr>
            </w:pPr>
            <w:r w:rsidRPr="00B67C4E">
              <w:rPr>
                <w:rFonts w:eastAsia="Times New Roman" w:cs="Calibri"/>
                <w:b/>
                <w:bCs/>
                <w:color w:val="000000"/>
                <w:lang w:val="el" w:eastAsia="en-AU"/>
              </w:rPr>
              <w:t>Σύνολο</w:t>
            </w:r>
          </w:p>
        </w:tc>
        <w:tc>
          <w:tcPr>
            <w:tcW w:w="898" w:type="pct"/>
            <w:shd w:val="clear" w:color="auto" w:fill="E4E9F3"/>
          </w:tcPr>
          <w:p w14:paraId="2B76F08D" w14:textId="5607FB40" w:rsidR="00061ECD" w:rsidRPr="00E004AD" w:rsidRDefault="00061ECD" w:rsidP="008E5982">
            <w:pPr>
              <w:jc w:val="center"/>
              <w:rPr>
                <w:b/>
              </w:rPr>
            </w:pPr>
            <w:r>
              <w:rPr>
                <w:b/>
              </w:rPr>
              <w:t>144</w:t>
            </w:r>
          </w:p>
        </w:tc>
        <w:tc>
          <w:tcPr>
            <w:tcW w:w="566" w:type="pct"/>
            <w:shd w:val="clear" w:color="auto" w:fill="E4E9F3"/>
          </w:tcPr>
          <w:p w14:paraId="0CF70E38" w14:textId="10483159" w:rsidR="00061ECD" w:rsidRPr="00E004AD" w:rsidRDefault="00061ECD" w:rsidP="008E5982">
            <w:pPr>
              <w:jc w:val="center"/>
              <w:rPr>
                <w:b/>
              </w:rPr>
            </w:pPr>
            <w:r>
              <w:rPr>
                <w:b/>
              </w:rPr>
              <w:t>209</w:t>
            </w:r>
          </w:p>
        </w:tc>
        <w:tc>
          <w:tcPr>
            <w:tcW w:w="807" w:type="pct"/>
            <w:shd w:val="clear" w:color="auto" w:fill="E4E9F3"/>
          </w:tcPr>
          <w:p w14:paraId="7CE92845" w14:textId="3C99E917" w:rsidR="00061ECD" w:rsidRPr="00E004AD" w:rsidRDefault="00061ECD" w:rsidP="008E5982">
            <w:pPr>
              <w:jc w:val="center"/>
              <w:rPr>
                <w:b/>
              </w:rPr>
            </w:pPr>
            <w:r>
              <w:rPr>
                <w:b/>
              </w:rPr>
              <w:t>54</w:t>
            </w:r>
          </w:p>
        </w:tc>
        <w:tc>
          <w:tcPr>
            <w:tcW w:w="689" w:type="pct"/>
            <w:shd w:val="clear" w:color="auto" w:fill="E4E9F3"/>
          </w:tcPr>
          <w:p w14:paraId="17BAEC89" w14:textId="77777777" w:rsidR="00061ECD" w:rsidRPr="00E004AD" w:rsidRDefault="00061ECD" w:rsidP="008E5982">
            <w:pPr>
              <w:jc w:val="center"/>
              <w:rPr>
                <w:b/>
              </w:rPr>
            </w:pPr>
            <w:r>
              <w:rPr>
                <w:b/>
              </w:rPr>
              <w:t>7</w:t>
            </w:r>
          </w:p>
        </w:tc>
        <w:tc>
          <w:tcPr>
            <w:tcW w:w="651" w:type="pct"/>
            <w:shd w:val="clear" w:color="auto" w:fill="E4E9F3"/>
          </w:tcPr>
          <w:p w14:paraId="7910F4D8" w14:textId="77777777" w:rsidR="00061ECD" w:rsidRPr="00E004AD" w:rsidRDefault="00061ECD" w:rsidP="008E5982">
            <w:pPr>
              <w:jc w:val="center"/>
              <w:rPr>
                <w:b/>
              </w:rPr>
            </w:pPr>
            <w:r>
              <w:rPr>
                <w:b/>
              </w:rPr>
              <w:t>3</w:t>
            </w:r>
          </w:p>
        </w:tc>
        <w:tc>
          <w:tcPr>
            <w:tcW w:w="577" w:type="pct"/>
            <w:tcBorders>
              <w:right w:val="single" w:sz="4" w:space="0" w:color="FFFFFF" w:themeColor="background1"/>
            </w:tcBorders>
            <w:shd w:val="clear" w:color="auto" w:fill="E4E9F3"/>
          </w:tcPr>
          <w:p w14:paraId="1A8E01B3" w14:textId="77777777" w:rsidR="00061ECD" w:rsidRPr="00E004AD" w:rsidRDefault="00061ECD" w:rsidP="008E5982">
            <w:pPr>
              <w:jc w:val="center"/>
              <w:rPr>
                <w:b/>
              </w:rPr>
            </w:pPr>
            <w:r>
              <w:rPr>
                <w:b/>
              </w:rPr>
              <w:t>417</w:t>
            </w:r>
          </w:p>
        </w:tc>
      </w:tr>
      <w:tr w:rsidR="00061ECD" w14:paraId="434C7C47" w14:textId="77777777" w:rsidTr="00061ECD">
        <w:tc>
          <w:tcPr>
            <w:tcW w:w="812" w:type="pct"/>
            <w:tcBorders>
              <w:left w:val="single" w:sz="4" w:space="0" w:color="FFFFFF" w:themeColor="background1"/>
              <w:bottom w:val="single" w:sz="4" w:space="0" w:color="FFFFFF" w:themeColor="background1"/>
            </w:tcBorders>
            <w:vAlign w:val="bottom"/>
          </w:tcPr>
          <w:p w14:paraId="48140115" w14:textId="3D3E2F79" w:rsidR="00061ECD" w:rsidRPr="00E004AD" w:rsidRDefault="00061ECD" w:rsidP="008E5982">
            <w:pPr>
              <w:rPr>
                <w:b/>
              </w:rPr>
            </w:pPr>
            <w:r w:rsidRPr="00B67C4E">
              <w:rPr>
                <w:rFonts w:eastAsia="Times New Roman" w:cs="Calibri"/>
                <w:b/>
                <w:bCs/>
                <w:color w:val="000000"/>
                <w:lang w:val="el" w:eastAsia="en-AU"/>
              </w:rPr>
              <w:t>Ποσοστό</w:t>
            </w:r>
          </w:p>
        </w:tc>
        <w:tc>
          <w:tcPr>
            <w:tcW w:w="898" w:type="pct"/>
            <w:tcBorders>
              <w:bottom w:val="single" w:sz="4" w:space="0" w:color="FFFFFF" w:themeColor="background1"/>
            </w:tcBorders>
          </w:tcPr>
          <w:p w14:paraId="427A6A1B" w14:textId="28ED0EE3" w:rsidR="00061ECD" w:rsidRPr="00E004AD" w:rsidRDefault="00061ECD" w:rsidP="00C43D7A">
            <w:pPr>
              <w:jc w:val="center"/>
              <w:rPr>
                <w:b/>
              </w:rPr>
            </w:pPr>
            <w:r>
              <w:rPr>
                <w:b/>
              </w:rPr>
              <w:t>35%</w:t>
            </w:r>
          </w:p>
        </w:tc>
        <w:tc>
          <w:tcPr>
            <w:tcW w:w="566" w:type="pct"/>
            <w:tcBorders>
              <w:bottom w:val="single" w:sz="4" w:space="0" w:color="FFFFFF" w:themeColor="background1"/>
            </w:tcBorders>
          </w:tcPr>
          <w:p w14:paraId="6D4561BA" w14:textId="77777777" w:rsidR="00061ECD" w:rsidRPr="00E004AD" w:rsidRDefault="00061ECD" w:rsidP="008E5982">
            <w:pPr>
              <w:jc w:val="center"/>
              <w:rPr>
                <w:b/>
              </w:rPr>
            </w:pPr>
            <w:r>
              <w:rPr>
                <w:b/>
              </w:rPr>
              <w:t>50%</w:t>
            </w:r>
          </w:p>
        </w:tc>
        <w:tc>
          <w:tcPr>
            <w:tcW w:w="807" w:type="pct"/>
            <w:tcBorders>
              <w:bottom w:val="single" w:sz="4" w:space="0" w:color="FFFFFF" w:themeColor="background1"/>
            </w:tcBorders>
          </w:tcPr>
          <w:p w14:paraId="19C30732" w14:textId="2960DEBA" w:rsidR="00061ECD" w:rsidRPr="00E004AD" w:rsidRDefault="00061ECD" w:rsidP="00400E39">
            <w:pPr>
              <w:jc w:val="center"/>
              <w:rPr>
                <w:b/>
              </w:rPr>
            </w:pPr>
            <w:r>
              <w:rPr>
                <w:b/>
              </w:rPr>
              <w:t>13%</w:t>
            </w:r>
          </w:p>
        </w:tc>
        <w:tc>
          <w:tcPr>
            <w:tcW w:w="689" w:type="pct"/>
            <w:tcBorders>
              <w:bottom w:val="single" w:sz="4" w:space="0" w:color="FFFFFF" w:themeColor="background1"/>
            </w:tcBorders>
          </w:tcPr>
          <w:p w14:paraId="69F7CEEC" w14:textId="77777777" w:rsidR="00061ECD" w:rsidRPr="00E004AD" w:rsidRDefault="00061ECD" w:rsidP="008E5982">
            <w:pPr>
              <w:jc w:val="center"/>
              <w:rPr>
                <w:b/>
              </w:rPr>
            </w:pPr>
            <w:r>
              <w:rPr>
                <w:b/>
              </w:rPr>
              <w:t>2%</w:t>
            </w:r>
          </w:p>
        </w:tc>
        <w:tc>
          <w:tcPr>
            <w:tcW w:w="651" w:type="pct"/>
            <w:tcBorders>
              <w:bottom w:val="single" w:sz="4" w:space="0" w:color="FFFFFF" w:themeColor="background1"/>
            </w:tcBorders>
          </w:tcPr>
          <w:p w14:paraId="62CA11B1" w14:textId="77777777" w:rsidR="00061ECD" w:rsidRPr="00E004AD" w:rsidRDefault="00061ECD" w:rsidP="008E5982">
            <w:pPr>
              <w:jc w:val="center"/>
              <w:rPr>
                <w:b/>
              </w:rPr>
            </w:pPr>
            <w:r>
              <w:rPr>
                <w:b/>
              </w:rPr>
              <w:t>1%</w:t>
            </w:r>
          </w:p>
        </w:tc>
        <w:tc>
          <w:tcPr>
            <w:tcW w:w="577" w:type="pct"/>
            <w:tcBorders>
              <w:bottom w:val="single" w:sz="4" w:space="0" w:color="FFFFFF" w:themeColor="background1"/>
              <w:right w:val="single" w:sz="4" w:space="0" w:color="FFFFFF" w:themeColor="background1"/>
            </w:tcBorders>
          </w:tcPr>
          <w:p w14:paraId="7D15AAF5" w14:textId="77777777" w:rsidR="00061ECD" w:rsidRPr="00E004AD" w:rsidRDefault="00061ECD" w:rsidP="008E5982">
            <w:pPr>
              <w:jc w:val="center"/>
              <w:rPr>
                <w:b/>
              </w:rPr>
            </w:pPr>
          </w:p>
        </w:tc>
      </w:tr>
    </w:tbl>
    <w:p w14:paraId="6848929F" w14:textId="6299D9F4" w:rsidR="00B875C3" w:rsidRPr="004B6F53" w:rsidRDefault="007043AD" w:rsidP="002E47A1">
      <w:pPr>
        <w:spacing w:before="240" w:after="240"/>
        <w:rPr>
          <w:sz w:val="20"/>
          <w:szCs w:val="20"/>
        </w:rPr>
      </w:pPr>
      <w:r w:rsidRPr="00A562F4">
        <w:rPr>
          <w:rFonts w:cs="Arial"/>
          <w:sz w:val="20"/>
          <w:szCs w:val="20"/>
          <w:lang w:val="el-GR"/>
        </w:rPr>
        <w:t>Σημείωση: Τα ποσοστά ενδέχεται να μην είναι συνολικά 100 λόγω στρογγυλοποίησης.</w:t>
      </w:r>
      <w:r w:rsidR="00B875C3" w:rsidRPr="004B6F53">
        <w:rPr>
          <w:sz w:val="20"/>
          <w:szCs w:val="20"/>
        </w:rPr>
        <w:t xml:space="preserve"> </w:t>
      </w:r>
    </w:p>
    <w:sectPr w:rsidR="00B875C3" w:rsidRPr="004B6F53" w:rsidSect="00BE6FD4">
      <w:footerReference w:type="default" r:id="rId22"/>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A2735A" w:rsidRDefault="00A2735A" w:rsidP="00B04ED8">
      <w:pPr>
        <w:spacing w:after="0" w:line="240" w:lineRule="auto"/>
      </w:pPr>
      <w:r>
        <w:separator/>
      </w:r>
    </w:p>
  </w:endnote>
  <w:endnote w:type="continuationSeparator" w:id="0">
    <w:p w14:paraId="42740353" w14:textId="77777777" w:rsidR="00A2735A" w:rsidRDefault="00A2735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A2735A" w:rsidRPr="008D68E6" w:rsidRDefault="00A2735A" w:rsidP="000842DE">
        <w:pPr>
          <w:pStyle w:val="Footer"/>
          <w:pBdr>
            <w:top w:val="single" w:sz="24" w:space="1" w:color="E5E8F2"/>
          </w:pBdr>
          <w:jc w:val="right"/>
          <w:rPr>
            <w:rFonts w:ascii="Calibri" w:hAnsi="Calibri" w:cs="Calibri"/>
            <w:color w:val="939698"/>
            <w:sz w:val="20"/>
            <w:szCs w:val="20"/>
          </w:rPr>
        </w:pPr>
      </w:p>
      <w:p w14:paraId="58322F3C" w14:textId="5B9629BA" w:rsidR="00A2735A" w:rsidRPr="008D68E6" w:rsidRDefault="00321C16" w:rsidP="000842DE">
        <w:pPr>
          <w:pStyle w:val="Footer"/>
          <w:pBdr>
            <w:top w:val="single" w:sz="24" w:space="1" w:color="E5E8F2"/>
          </w:pBdr>
          <w:jc w:val="right"/>
          <w:rPr>
            <w:rFonts w:ascii="Calibri" w:hAnsi="Calibri" w:cs="Calibri"/>
            <w:sz w:val="20"/>
            <w:szCs w:val="20"/>
          </w:rPr>
        </w:pPr>
        <w:proofErr w:type="spellStart"/>
        <w:r w:rsidRPr="00321C16">
          <w:rPr>
            <w:rFonts w:ascii="Calibri" w:hAnsi="Calibri" w:cs="Calibri"/>
            <w:color w:val="000000" w:themeColor="text1"/>
            <w:sz w:val="20"/>
            <w:szCs w:val="20"/>
          </w:rPr>
          <w:t>Έκθεση</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Στοχευμένων</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Σχεδίων</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Δράσης</w:t>
        </w:r>
        <w:proofErr w:type="spellEnd"/>
        <w:r w:rsidRPr="00321C16">
          <w:rPr>
            <w:rFonts w:ascii="Calibri" w:hAnsi="Calibri" w:cs="Calibri"/>
            <w:color w:val="000000" w:themeColor="text1"/>
            <w:sz w:val="20"/>
            <w:szCs w:val="20"/>
          </w:rPr>
          <w:t xml:space="preserve">, 1 </w:t>
        </w:r>
        <w:proofErr w:type="spellStart"/>
        <w:r w:rsidRPr="00321C16">
          <w:rPr>
            <w:rFonts w:ascii="Calibri" w:hAnsi="Calibri" w:cs="Calibri"/>
            <w:color w:val="000000" w:themeColor="text1"/>
            <w:sz w:val="20"/>
            <w:szCs w:val="20"/>
          </w:rPr>
          <w:t>Ιουλίου</w:t>
        </w:r>
        <w:proofErr w:type="spellEnd"/>
        <w:r w:rsidRPr="00321C16">
          <w:rPr>
            <w:rFonts w:ascii="Calibri" w:hAnsi="Calibri" w:cs="Calibri"/>
            <w:color w:val="000000" w:themeColor="text1"/>
            <w:sz w:val="20"/>
            <w:szCs w:val="20"/>
          </w:rPr>
          <w:t xml:space="preserve"> 2022 </w:t>
        </w:r>
        <w:proofErr w:type="spellStart"/>
        <w:r w:rsidRPr="00321C16">
          <w:rPr>
            <w:rFonts w:ascii="Calibri" w:hAnsi="Calibri" w:cs="Calibri"/>
            <w:color w:val="000000" w:themeColor="text1"/>
            <w:sz w:val="20"/>
            <w:szCs w:val="20"/>
          </w:rPr>
          <w:t>έως</w:t>
        </w:r>
        <w:proofErr w:type="spellEnd"/>
        <w:r w:rsidRPr="00321C16">
          <w:rPr>
            <w:rFonts w:ascii="Calibri" w:hAnsi="Calibri" w:cs="Calibri"/>
            <w:color w:val="000000" w:themeColor="text1"/>
            <w:sz w:val="20"/>
            <w:szCs w:val="20"/>
          </w:rPr>
          <w:t xml:space="preserve"> 30 </w:t>
        </w:r>
        <w:proofErr w:type="spellStart"/>
        <w:r w:rsidRPr="00321C16">
          <w:rPr>
            <w:rFonts w:ascii="Calibri" w:hAnsi="Calibri" w:cs="Calibri"/>
            <w:color w:val="000000" w:themeColor="text1"/>
            <w:sz w:val="20"/>
            <w:szCs w:val="20"/>
          </w:rPr>
          <w:t>Ιουνίου</w:t>
        </w:r>
        <w:proofErr w:type="spellEnd"/>
        <w:r w:rsidRPr="00321C16">
          <w:rPr>
            <w:rFonts w:ascii="Calibri" w:hAnsi="Calibri" w:cs="Calibri"/>
            <w:color w:val="000000" w:themeColor="text1"/>
            <w:sz w:val="20"/>
            <w:szCs w:val="20"/>
          </w:rPr>
          <w:t xml:space="preserve"> </w:t>
        </w:r>
        <w:proofErr w:type="gramStart"/>
        <w:r w:rsidRPr="00321C16">
          <w:rPr>
            <w:rFonts w:ascii="Calibri" w:hAnsi="Calibri" w:cs="Calibri"/>
            <w:color w:val="000000" w:themeColor="text1"/>
            <w:sz w:val="20"/>
            <w:szCs w:val="20"/>
          </w:rPr>
          <w:t>2023</w:t>
        </w:r>
        <w:r>
          <w:rPr>
            <w:rFonts w:ascii="Calibri" w:hAnsi="Calibri" w:cs="Calibri"/>
            <w:color w:val="000000" w:themeColor="text1"/>
            <w:sz w:val="20"/>
            <w:szCs w:val="20"/>
          </w:rPr>
          <w:t xml:space="preserve">  </w:t>
        </w:r>
        <w:r w:rsidR="00A2735A" w:rsidRPr="008D68E6">
          <w:rPr>
            <w:rFonts w:ascii="Calibri" w:hAnsi="Calibri" w:cs="Calibri"/>
            <w:sz w:val="20"/>
            <w:szCs w:val="20"/>
          </w:rPr>
          <w:t>•</w:t>
        </w:r>
        <w:proofErr w:type="gramEnd"/>
        <w:r w:rsidR="00A2735A" w:rsidRPr="008D68E6">
          <w:rPr>
            <w:rFonts w:ascii="Calibri" w:hAnsi="Calibri" w:cs="Calibri"/>
            <w:sz w:val="20"/>
            <w:szCs w:val="20"/>
          </w:rPr>
          <w:t xml:space="preserve">   </w:t>
        </w:r>
        <w:r w:rsidR="00A2735A" w:rsidRPr="008D68E6">
          <w:rPr>
            <w:rFonts w:ascii="Calibri" w:hAnsi="Calibri" w:cs="Calibri"/>
            <w:sz w:val="20"/>
            <w:szCs w:val="20"/>
          </w:rPr>
          <w:fldChar w:fldCharType="begin"/>
        </w:r>
        <w:r w:rsidR="00A2735A" w:rsidRPr="008D68E6">
          <w:rPr>
            <w:rFonts w:ascii="Calibri" w:hAnsi="Calibri" w:cs="Calibri"/>
            <w:sz w:val="20"/>
            <w:szCs w:val="20"/>
          </w:rPr>
          <w:instrText xml:space="preserve"> PAGE   \* MERGEFORMAT </w:instrText>
        </w:r>
        <w:r w:rsidR="00A2735A" w:rsidRPr="008D68E6">
          <w:rPr>
            <w:rFonts w:ascii="Calibri" w:hAnsi="Calibri" w:cs="Calibri"/>
            <w:sz w:val="20"/>
            <w:szCs w:val="20"/>
          </w:rPr>
          <w:fldChar w:fldCharType="separate"/>
        </w:r>
        <w:r w:rsidR="00ED5580">
          <w:rPr>
            <w:rFonts w:ascii="Calibri" w:hAnsi="Calibri" w:cs="Calibri"/>
            <w:noProof/>
            <w:sz w:val="20"/>
            <w:szCs w:val="20"/>
          </w:rPr>
          <w:t>II</w:t>
        </w:r>
        <w:r w:rsidR="00A2735A"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A2735A" w:rsidRPr="008D68E6" w:rsidRDefault="00A2735A" w:rsidP="000842DE">
        <w:pPr>
          <w:pStyle w:val="Footer"/>
          <w:pBdr>
            <w:top w:val="single" w:sz="24" w:space="1" w:color="E5E8F2"/>
          </w:pBdr>
          <w:jc w:val="right"/>
          <w:rPr>
            <w:rFonts w:ascii="Calibri" w:hAnsi="Calibri" w:cs="Calibri"/>
            <w:color w:val="939698"/>
            <w:sz w:val="20"/>
            <w:szCs w:val="20"/>
          </w:rPr>
        </w:pPr>
      </w:p>
      <w:p w14:paraId="1814014A" w14:textId="2CD46C39" w:rsidR="00A2735A" w:rsidRPr="008D68E6" w:rsidRDefault="00321C16" w:rsidP="000842DE">
        <w:pPr>
          <w:pStyle w:val="Footer"/>
          <w:pBdr>
            <w:top w:val="single" w:sz="24" w:space="1" w:color="E5E8F2"/>
          </w:pBdr>
          <w:jc w:val="right"/>
          <w:rPr>
            <w:rFonts w:ascii="Calibri" w:hAnsi="Calibri" w:cs="Calibri"/>
            <w:sz w:val="20"/>
            <w:szCs w:val="20"/>
          </w:rPr>
        </w:pPr>
        <w:proofErr w:type="spellStart"/>
        <w:r w:rsidRPr="00321C16">
          <w:rPr>
            <w:rFonts w:ascii="Calibri" w:hAnsi="Calibri" w:cs="Calibri"/>
            <w:color w:val="000000" w:themeColor="text1"/>
            <w:sz w:val="20"/>
            <w:szCs w:val="20"/>
          </w:rPr>
          <w:t>Έκθεση</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Στοχευμένων</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Σχεδίων</w:t>
        </w:r>
        <w:proofErr w:type="spellEnd"/>
        <w:r w:rsidRPr="00321C16">
          <w:rPr>
            <w:rFonts w:ascii="Calibri" w:hAnsi="Calibri" w:cs="Calibri"/>
            <w:color w:val="000000" w:themeColor="text1"/>
            <w:sz w:val="20"/>
            <w:szCs w:val="20"/>
          </w:rPr>
          <w:t xml:space="preserve"> </w:t>
        </w:r>
        <w:proofErr w:type="spellStart"/>
        <w:r w:rsidRPr="00321C16">
          <w:rPr>
            <w:rFonts w:ascii="Calibri" w:hAnsi="Calibri" w:cs="Calibri"/>
            <w:color w:val="000000" w:themeColor="text1"/>
            <w:sz w:val="20"/>
            <w:szCs w:val="20"/>
          </w:rPr>
          <w:t>Δράσης</w:t>
        </w:r>
        <w:proofErr w:type="spellEnd"/>
        <w:r w:rsidRPr="00321C16">
          <w:rPr>
            <w:rFonts w:ascii="Calibri" w:hAnsi="Calibri" w:cs="Calibri"/>
            <w:color w:val="000000" w:themeColor="text1"/>
            <w:sz w:val="20"/>
            <w:szCs w:val="20"/>
          </w:rPr>
          <w:t xml:space="preserve">, 1 </w:t>
        </w:r>
        <w:proofErr w:type="spellStart"/>
        <w:r w:rsidRPr="00321C16">
          <w:rPr>
            <w:rFonts w:ascii="Calibri" w:hAnsi="Calibri" w:cs="Calibri"/>
            <w:color w:val="000000" w:themeColor="text1"/>
            <w:sz w:val="20"/>
            <w:szCs w:val="20"/>
          </w:rPr>
          <w:t>Ιουλίου</w:t>
        </w:r>
        <w:proofErr w:type="spellEnd"/>
        <w:r w:rsidRPr="00321C16">
          <w:rPr>
            <w:rFonts w:ascii="Calibri" w:hAnsi="Calibri" w:cs="Calibri"/>
            <w:color w:val="000000" w:themeColor="text1"/>
            <w:sz w:val="20"/>
            <w:szCs w:val="20"/>
          </w:rPr>
          <w:t xml:space="preserve"> 2022 </w:t>
        </w:r>
        <w:proofErr w:type="spellStart"/>
        <w:r w:rsidRPr="00321C16">
          <w:rPr>
            <w:rFonts w:ascii="Calibri" w:hAnsi="Calibri" w:cs="Calibri"/>
            <w:color w:val="000000" w:themeColor="text1"/>
            <w:sz w:val="20"/>
            <w:szCs w:val="20"/>
          </w:rPr>
          <w:t>έως</w:t>
        </w:r>
        <w:proofErr w:type="spellEnd"/>
        <w:r w:rsidRPr="00321C16">
          <w:rPr>
            <w:rFonts w:ascii="Calibri" w:hAnsi="Calibri" w:cs="Calibri"/>
            <w:color w:val="000000" w:themeColor="text1"/>
            <w:sz w:val="20"/>
            <w:szCs w:val="20"/>
          </w:rPr>
          <w:t xml:space="preserve"> 30 </w:t>
        </w:r>
        <w:proofErr w:type="spellStart"/>
        <w:r w:rsidRPr="00321C16">
          <w:rPr>
            <w:rFonts w:ascii="Calibri" w:hAnsi="Calibri" w:cs="Calibri"/>
            <w:color w:val="000000" w:themeColor="text1"/>
            <w:sz w:val="20"/>
            <w:szCs w:val="20"/>
          </w:rPr>
          <w:t>Ιουνίου</w:t>
        </w:r>
        <w:proofErr w:type="spellEnd"/>
        <w:r w:rsidRPr="00321C16">
          <w:rPr>
            <w:rFonts w:ascii="Calibri" w:hAnsi="Calibri" w:cs="Calibri"/>
            <w:color w:val="000000" w:themeColor="text1"/>
            <w:sz w:val="20"/>
            <w:szCs w:val="20"/>
          </w:rPr>
          <w:t xml:space="preserve"> 2023</w:t>
        </w:r>
        <w:r w:rsidR="00A2735A" w:rsidRPr="008D68E6">
          <w:rPr>
            <w:rFonts w:ascii="Calibri" w:hAnsi="Calibri" w:cs="Calibri"/>
            <w:color w:val="000000" w:themeColor="text1"/>
            <w:sz w:val="20"/>
            <w:szCs w:val="20"/>
          </w:rPr>
          <w:t xml:space="preserve">   </w:t>
        </w:r>
        <w:r w:rsidR="00A2735A" w:rsidRPr="008D68E6">
          <w:rPr>
            <w:rFonts w:ascii="Calibri" w:hAnsi="Calibri" w:cs="Calibri"/>
            <w:sz w:val="20"/>
            <w:szCs w:val="20"/>
          </w:rPr>
          <w:t xml:space="preserve">•   </w:t>
        </w:r>
        <w:r w:rsidR="00A2735A" w:rsidRPr="008D68E6">
          <w:rPr>
            <w:rFonts w:ascii="Calibri" w:hAnsi="Calibri" w:cs="Calibri"/>
            <w:sz w:val="20"/>
            <w:szCs w:val="20"/>
          </w:rPr>
          <w:fldChar w:fldCharType="begin"/>
        </w:r>
        <w:r w:rsidR="00A2735A" w:rsidRPr="008D68E6">
          <w:rPr>
            <w:rFonts w:ascii="Calibri" w:hAnsi="Calibri" w:cs="Calibri"/>
            <w:sz w:val="20"/>
            <w:szCs w:val="20"/>
          </w:rPr>
          <w:instrText xml:space="preserve"> PAGE   \* MERGEFORMAT </w:instrText>
        </w:r>
        <w:r w:rsidR="00A2735A" w:rsidRPr="008D68E6">
          <w:rPr>
            <w:rFonts w:ascii="Calibri" w:hAnsi="Calibri" w:cs="Calibri"/>
            <w:sz w:val="20"/>
            <w:szCs w:val="20"/>
          </w:rPr>
          <w:fldChar w:fldCharType="separate"/>
        </w:r>
        <w:r w:rsidR="00ED5580">
          <w:rPr>
            <w:rFonts w:ascii="Calibri" w:hAnsi="Calibri" w:cs="Calibri"/>
            <w:noProof/>
            <w:sz w:val="20"/>
            <w:szCs w:val="20"/>
          </w:rPr>
          <w:t>5</w:t>
        </w:r>
        <w:r w:rsidR="00A2735A"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A2735A" w:rsidRDefault="00A2735A" w:rsidP="00B04ED8">
      <w:pPr>
        <w:spacing w:after="0" w:line="240" w:lineRule="auto"/>
      </w:pPr>
      <w:r>
        <w:separator/>
      </w:r>
    </w:p>
  </w:footnote>
  <w:footnote w:type="continuationSeparator" w:id="0">
    <w:p w14:paraId="6D32BA53" w14:textId="77777777" w:rsidR="00A2735A" w:rsidRDefault="00A2735A"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9601F6"/>
    <w:multiLevelType w:val="hybridMultilevel"/>
    <w:tmpl w:val="AC5CB138"/>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94255B"/>
    <w:multiLevelType w:val="hybridMultilevel"/>
    <w:tmpl w:val="8E52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896010"/>
    <w:multiLevelType w:val="hybridMultilevel"/>
    <w:tmpl w:val="18004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B31D7"/>
    <w:multiLevelType w:val="hybridMultilevel"/>
    <w:tmpl w:val="7E28294C"/>
    <w:lvl w:ilvl="0" w:tplc="EADEDFB2">
      <w:start w:val="1"/>
      <w:numFmt w:val="bullet"/>
      <w:lvlText w:val=""/>
      <w:lvlJc w:val="left"/>
      <w:pPr>
        <w:ind w:left="720" w:hanging="360"/>
      </w:pPr>
      <w:rPr>
        <w:rFonts w:ascii="Symbol" w:hAnsi="Symbol" w:hint="default"/>
      </w:rPr>
    </w:lvl>
    <w:lvl w:ilvl="1" w:tplc="51BE354C">
      <w:start w:val="1"/>
      <w:numFmt w:val="bullet"/>
      <w:lvlText w:val="o"/>
      <w:lvlJc w:val="left"/>
      <w:pPr>
        <w:ind w:left="1440" w:hanging="360"/>
      </w:pPr>
      <w:rPr>
        <w:rFonts w:ascii="Courier New" w:hAnsi="Courier New" w:cs="Courier New" w:hint="default"/>
      </w:rPr>
    </w:lvl>
    <w:lvl w:ilvl="2" w:tplc="2C74E9EE">
      <w:start w:val="1"/>
      <w:numFmt w:val="bullet"/>
      <w:lvlText w:val=""/>
      <w:lvlJc w:val="left"/>
      <w:pPr>
        <w:ind w:left="2160" w:hanging="360"/>
      </w:pPr>
      <w:rPr>
        <w:rFonts w:ascii="Symbol" w:hAnsi="Symbol" w:hint="default"/>
      </w:rPr>
    </w:lvl>
    <w:lvl w:ilvl="3" w:tplc="099CE940" w:tentative="1">
      <w:start w:val="1"/>
      <w:numFmt w:val="bullet"/>
      <w:lvlText w:val=""/>
      <w:lvlJc w:val="left"/>
      <w:pPr>
        <w:ind w:left="2880" w:hanging="360"/>
      </w:pPr>
      <w:rPr>
        <w:rFonts w:ascii="Symbol" w:hAnsi="Symbol" w:hint="default"/>
      </w:rPr>
    </w:lvl>
    <w:lvl w:ilvl="4" w:tplc="DEA64928" w:tentative="1">
      <w:start w:val="1"/>
      <w:numFmt w:val="bullet"/>
      <w:lvlText w:val="o"/>
      <w:lvlJc w:val="left"/>
      <w:pPr>
        <w:ind w:left="3600" w:hanging="360"/>
      </w:pPr>
      <w:rPr>
        <w:rFonts w:ascii="Courier New" w:hAnsi="Courier New" w:cs="Courier New" w:hint="default"/>
      </w:rPr>
    </w:lvl>
    <w:lvl w:ilvl="5" w:tplc="D292AF6C" w:tentative="1">
      <w:start w:val="1"/>
      <w:numFmt w:val="bullet"/>
      <w:lvlText w:val=""/>
      <w:lvlJc w:val="left"/>
      <w:pPr>
        <w:ind w:left="4320" w:hanging="360"/>
      </w:pPr>
      <w:rPr>
        <w:rFonts w:ascii="Wingdings" w:hAnsi="Wingdings" w:hint="default"/>
      </w:rPr>
    </w:lvl>
    <w:lvl w:ilvl="6" w:tplc="6978B444" w:tentative="1">
      <w:start w:val="1"/>
      <w:numFmt w:val="bullet"/>
      <w:lvlText w:val=""/>
      <w:lvlJc w:val="left"/>
      <w:pPr>
        <w:ind w:left="5040" w:hanging="360"/>
      </w:pPr>
      <w:rPr>
        <w:rFonts w:ascii="Symbol" w:hAnsi="Symbol" w:hint="default"/>
      </w:rPr>
    </w:lvl>
    <w:lvl w:ilvl="7" w:tplc="20B40D9A" w:tentative="1">
      <w:start w:val="1"/>
      <w:numFmt w:val="bullet"/>
      <w:lvlText w:val="o"/>
      <w:lvlJc w:val="left"/>
      <w:pPr>
        <w:ind w:left="5760" w:hanging="360"/>
      </w:pPr>
      <w:rPr>
        <w:rFonts w:ascii="Courier New" w:hAnsi="Courier New" w:cs="Courier New" w:hint="default"/>
      </w:rPr>
    </w:lvl>
    <w:lvl w:ilvl="8" w:tplc="218418F2" w:tentative="1">
      <w:start w:val="1"/>
      <w:numFmt w:val="bullet"/>
      <w:lvlText w:val=""/>
      <w:lvlJc w:val="left"/>
      <w:pPr>
        <w:ind w:left="6480" w:hanging="360"/>
      </w:pPr>
      <w:rPr>
        <w:rFonts w:ascii="Wingdings" w:hAnsi="Wingdings" w:hint="default"/>
      </w:rPr>
    </w:lvl>
  </w:abstractNum>
  <w:abstractNum w:abstractNumId="6">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DC611E9"/>
    <w:multiLevelType w:val="hybridMultilevel"/>
    <w:tmpl w:val="E0082D8C"/>
    <w:lvl w:ilvl="0" w:tplc="4D44827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114FC1"/>
    <w:multiLevelType w:val="hybridMultilevel"/>
    <w:tmpl w:val="BC0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2601B6"/>
    <w:multiLevelType w:val="hybridMultilevel"/>
    <w:tmpl w:val="AB44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964E36"/>
    <w:multiLevelType w:val="hybridMultilevel"/>
    <w:tmpl w:val="46A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EF35B3"/>
    <w:multiLevelType w:val="hybridMultilevel"/>
    <w:tmpl w:val="164221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18BA4DB1"/>
    <w:multiLevelType w:val="hybridMultilevel"/>
    <w:tmpl w:val="79B6C0D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3A64F9"/>
    <w:multiLevelType w:val="hybridMultilevel"/>
    <w:tmpl w:val="E56C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7C15515"/>
    <w:multiLevelType w:val="hybridMultilevel"/>
    <w:tmpl w:val="917CB626"/>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B675A48"/>
    <w:multiLevelType w:val="hybridMultilevel"/>
    <w:tmpl w:val="A8F2E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182672"/>
    <w:multiLevelType w:val="hybridMultilevel"/>
    <w:tmpl w:val="1892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B8813BF"/>
    <w:multiLevelType w:val="hybridMultilevel"/>
    <w:tmpl w:val="8C68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29">
    <w:nsid w:val="419C3443"/>
    <w:multiLevelType w:val="hybridMultilevel"/>
    <w:tmpl w:val="3D84615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7">
    <w:nsid w:val="5BF2188F"/>
    <w:multiLevelType w:val="hybridMultilevel"/>
    <w:tmpl w:val="1F3E00D8"/>
    <w:lvl w:ilvl="0" w:tplc="97D43EBC">
      <w:start w:val="1"/>
      <w:numFmt w:val="bullet"/>
      <w:lvlText w:val=""/>
      <w:lvlJc w:val="left"/>
      <w:pPr>
        <w:ind w:left="720" w:hanging="360"/>
      </w:pPr>
      <w:rPr>
        <w:rFonts w:ascii="Symbol" w:hAnsi="Symbol" w:hint="default"/>
      </w:rPr>
    </w:lvl>
    <w:lvl w:ilvl="1" w:tplc="4052FFB0" w:tentative="1">
      <w:start w:val="1"/>
      <w:numFmt w:val="bullet"/>
      <w:lvlText w:val="o"/>
      <w:lvlJc w:val="left"/>
      <w:pPr>
        <w:ind w:left="1440" w:hanging="360"/>
      </w:pPr>
      <w:rPr>
        <w:rFonts w:ascii="Courier New" w:hAnsi="Courier New" w:cs="Courier New" w:hint="default"/>
      </w:rPr>
    </w:lvl>
    <w:lvl w:ilvl="2" w:tplc="A8600AE2" w:tentative="1">
      <w:start w:val="1"/>
      <w:numFmt w:val="bullet"/>
      <w:lvlText w:val=""/>
      <w:lvlJc w:val="left"/>
      <w:pPr>
        <w:ind w:left="2160" w:hanging="360"/>
      </w:pPr>
      <w:rPr>
        <w:rFonts w:ascii="Wingdings" w:hAnsi="Wingdings" w:hint="default"/>
      </w:rPr>
    </w:lvl>
    <w:lvl w:ilvl="3" w:tplc="D86C63A0" w:tentative="1">
      <w:start w:val="1"/>
      <w:numFmt w:val="bullet"/>
      <w:lvlText w:val=""/>
      <w:lvlJc w:val="left"/>
      <w:pPr>
        <w:ind w:left="2880" w:hanging="360"/>
      </w:pPr>
      <w:rPr>
        <w:rFonts w:ascii="Symbol" w:hAnsi="Symbol" w:hint="default"/>
      </w:rPr>
    </w:lvl>
    <w:lvl w:ilvl="4" w:tplc="6900BAFE" w:tentative="1">
      <w:start w:val="1"/>
      <w:numFmt w:val="bullet"/>
      <w:lvlText w:val="o"/>
      <w:lvlJc w:val="left"/>
      <w:pPr>
        <w:ind w:left="3600" w:hanging="360"/>
      </w:pPr>
      <w:rPr>
        <w:rFonts w:ascii="Courier New" w:hAnsi="Courier New" w:cs="Courier New" w:hint="default"/>
      </w:rPr>
    </w:lvl>
    <w:lvl w:ilvl="5" w:tplc="2904CC20" w:tentative="1">
      <w:start w:val="1"/>
      <w:numFmt w:val="bullet"/>
      <w:lvlText w:val=""/>
      <w:lvlJc w:val="left"/>
      <w:pPr>
        <w:ind w:left="4320" w:hanging="360"/>
      </w:pPr>
      <w:rPr>
        <w:rFonts w:ascii="Wingdings" w:hAnsi="Wingdings" w:hint="default"/>
      </w:rPr>
    </w:lvl>
    <w:lvl w:ilvl="6" w:tplc="5F9EADAA" w:tentative="1">
      <w:start w:val="1"/>
      <w:numFmt w:val="bullet"/>
      <w:lvlText w:val=""/>
      <w:lvlJc w:val="left"/>
      <w:pPr>
        <w:ind w:left="5040" w:hanging="360"/>
      </w:pPr>
      <w:rPr>
        <w:rFonts w:ascii="Symbol" w:hAnsi="Symbol" w:hint="default"/>
      </w:rPr>
    </w:lvl>
    <w:lvl w:ilvl="7" w:tplc="E640BEBE" w:tentative="1">
      <w:start w:val="1"/>
      <w:numFmt w:val="bullet"/>
      <w:lvlText w:val="o"/>
      <w:lvlJc w:val="left"/>
      <w:pPr>
        <w:ind w:left="5760" w:hanging="360"/>
      </w:pPr>
      <w:rPr>
        <w:rFonts w:ascii="Courier New" w:hAnsi="Courier New" w:cs="Courier New" w:hint="default"/>
      </w:rPr>
    </w:lvl>
    <w:lvl w:ilvl="8" w:tplc="F4B6A24A" w:tentative="1">
      <w:start w:val="1"/>
      <w:numFmt w:val="bullet"/>
      <w:lvlText w:val=""/>
      <w:lvlJc w:val="left"/>
      <w:pPr>
        <w:ind w:left="6480" w:hanging="360"/>
      </w:pPr>
      <w:rPr>
        <w:rFonts w:ascii="Wingdings" w:hAnsi="Wingdings" w:hint="default"/>
      </w:rPr>
    </w:lvl>
  </w:abstractNum>
  <w:abstractNum w:abstractNumId="38">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146060C"/>
    <w:multiLevelType w:val="hybridMultilevel"/>
    <w:tmpl w:val="B11AA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4">
    <w:nsid w:val="6E14509E"/>
    <w:multiLevelType w:val="hybridMultilevel"/>
    <w:tmpl w:val="224AC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BC4F9B"/>
    <w:multiLevelType w:val="hybridMultilevel"/>
    <w:tmpl w:val="49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3A6C53"/>
    <w:multiLevelType w:val="hybridMultilevel"/>
    <w:tmpl w:val="ED66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8"/>
  </w:num>
  <w:num w:numId="4">
    <w:abstractNumId w:val="40"/>
  </w:num>
  <w:num w:numId="5">
    <w:abstractNumId w:val="4"/>
  </w:num>
  <w:num w:numId="6">
    <w:abstractNumId w:val="24"/>
  </w:num>
  <w:num w:numId="7">
    <w:abstractNumId w:val="38"/>
  </w:num>
  <w:num w:numId="8">
    <w:abstractNumId w:val="2"/>
  </w:num>
  <w:num w:numId="9">
    <w:abstractNumId w:val="47"/>
  </w:num>
  <w:num w:numId="10">
    <w:abstractNumId w:val="10"/>
  </w:num>
  <w:num w:numId="11">
    <w:abstractNumId w:val="19"/>
  </w:num>
  <w:num w:numId="12">
    <w:abstractNumId w:val="0"/>
  </w:num>
  <w:num w:numId="13">
    <w:abstractNumId w:val="31"/>
  </w:num>
  <w:num w:numId="14">
    <w:abstractNumId w:val="45"/>
  </w:num>
  <w:num w:numId="15">
    <w:abstractNumId w:val="34"/>
  </w:num>
  <w:num w:numId="16">
    <w:abstractNumId w:val="44"/>
  </w:num>
  <w:num w:numId="17">
    <w:abstractNumId w:val="15"/>
  </w:num>
  <w:num w:numId="18">
    <w:abstractNumId w:val="33"/>
  </w:num>
  <w:num w:numId="19">
    <w:abstractNumId w:val="46"/>
  </w:num>
  <w:num w:numId="20">
    <w:abstractNumId w:val="25"/>
  </w:num>
  <w:num w:numId="21">
    <w:abstractNumId w:val="12"/>
  </w:num>
  <w:num w:numId="22">
    <w:abstractNumId w:val="27"/>
  </w:num>
  <w:num w:numId="23">
    <w:abstractNumId w:val="13"/>
  </w:num>
  <w:num w:numId="24">
    <w:abstractNumId w:val="14"/>
  </w:num>
  <w:num w:numId="25">
    <w:abstractNumId w:val="20"/>
  </w:num>
  <w:num w:numId="26">
    <w:abstractNumId w:val="39"/>
  </w:num>
  <w:num w:numId="27">
    <w:abstractNumId w:val="6"/>
  </w:num>
  <w:num w:numId="28">
    <w:abstractNumId w:val="36"/>
  </w:num>
  <w:num w:numId="29">
    <w:abstractNumId w:val="28"/>
  </w:num>
  <w:num w:numId="30">
    <w:abstractNumId w:val="43"/>
  </w:num>
  <w:num w:numId="31">
    <w:abstractNumId w:val="5"/>
  </w:num>
  <w:num w:numId="32">
    <w:abstractNumId w:val="37"/>
  </w:num>
  <w:num w:numId="33">
    <w:abstractNumId w:val="18"/>
  </w:num>
  <w:num w:numId="34">
    <w:abstractNumId w:val="32"/>
  </w:num>
  <w:num w:numId="35">
    <w:abstractNumId w:val="22"/>
  </w:num>
  <w:num w:numId="36">
    <w:abstractNumId w:val="41"/>
  </w:num>
  <w:num w:numId="37">
    <w:abstractNumId w:val="7"/>
  </w:num>
  <w:num w:numId="38">
    <w:abstractNumId w:val="3"/>
  </w:num>
  <w:num w:numId="39">
    <w:abstractNumId w:val="11"/>
  </w:num>
  <w:num w:numId="40">
    <w:abstractNumId w:val="29"/>
  </w:num>
  <w:num w:numId="41">
    <w:abstractNumId w:val="30"/>
  </w:num>
  <w:num w:numId="42">
    <w:abstractNumId w:val="1"/>
  </w:num>
  <w:num w:numId="43">
    <w:abstractNumId w:val="42"/>
  </w:num>
  <w:num w:numId="44">
    <w:abstractNumId w:val="17"/>
  </w:num>
  <w:num w:numId="45">
    <w:abstractNumId w:val="21"/>
  </w:num>
  <w:num w:numId="46">
    <w:abstractNumId w:val="23"/>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7964"/>
    <w:rsid w:val="00032380"/>
    <w:rsid w:val="00032F0E"/>
    <w:rsid w:val="00054AF7"/>
    <w:rsid w:val="00061ECD"/>
    <w:rsid w:val="00062609"/>
    <w:rsid w:val="00064185"/>
    <w:rsid w:val="00065963"/>
    <w:rsid w:val="00072BB5"/>
    <w:rsid w:val="000744B1"/>
    <w:rsid w:val="0008159F"/>
    <w:rsid w:val="000842DE"/>
    <w:rsid w:val="0008481A"/>
    <w:rsid w:val="0008481B"/>
    <w:rsid w:val="00087F54"/>
    <w:rsid w:val="000A1DB5"/>
    <w:rsid w:val="000A4D76"/>
    <w:rsid w:val="000B1E9C"/>
    <w:rsid w:val="000B4C34"/>
    <w:rsid w:val="000B7567"/>
    <w:rsid w:val="000C06E7"/>
    <w:rsid w:val="000C25D7"/>
    <w:rsid w:val="000C44A7"/>
    <w:rsid w:val="000C70F1"/>
    <w:rsid w:val="000D121A"/>
    <w:rsid w:val="000E74AC"/>
    <w:rsid w:val="000F2386"/>
    <w:rsid w:val="000F5749"/>
    <w:rsid w:val="000F751D"/>
    <w:rsid w:val="00105DE9"/>
    <w:rsid w:val="00107A64"/>
    <w:rsid w:val="001227BC"/>
    <w:rsid w:val="00130C71"/>
    <w:rsid w:val="00130F7F"/>
    <w:rsid w:val="001314C7"/>
    <w:rsid w:val="00135FDA"/>
    <w:rsid w:val="00136C9D"/>
    <w:rsid w:val="00145C35"/>
    <w:rsid w:val="001625BD"/>
    <w:rsid w:val="00162A80"/>
    <w:rsid w:val="00173C69"/>
    <w:rsid w:val="00196D08"/>
    <w:rsid w:val="001A27A6"/>
    <w:rsid w:val="001B075A"/>
    <w:rsid w:val="001B3C6F"/>
    <w:rsid w:val="001B5646"/>
    <w:rsid w:val="001B6060"/>
    <w:rsid w:val="001B610F"/>
    <w:rsid w:val="001C17C3"/>
    <w:rsid w:val="001D17A1"/>
    <w:rsid w:val="001D3579"/>
    <w:rsid w:val="001E4795"/>
    <w:rsid w:val="001E4818"/>
    <w:rsid w:val="001E630D"/>
    <w:rsid w:val="001E7183"/>
    <w:rsid w:val="001E74CA"/>
    <w:rsid w:val="001F2831"/>
    <w:rsid w:val="001F5099"/>
    <w:rsid w:val="001F78E6"/>
    <w:rsid w:val="001F7ED0"/>
    <w:rsid w:val="002009B8"/>
    <w:rsid w:val="00201F28"/>
    <w:rsid w:val="002032F9"/>
    <w:rsid w:val="0020422A"/>
    <w:rsid w:val="00212F83"/>
    <w:rsid w:val="0022371C"/>
    <w:rsid w:val="00227B7A"/>
    <w:rsid w:val="00241D9D"/>
    <w:rsid w:val="0025126E"/>
    <w:rsid w:val="00254EB9"/>
    <w:rsid w:val="00266F93"/>
    <w:rsid w:val="0027296F"/>
    <w:rsid w:val="00284DC9"/>
    <w:rsid w:val="00287BA9"/>
    <w:rsid w:val="00290077"/>
    <w:rsid w:val="002933DF"/>
    <w:rsid w:val="002966CC"/>
    <w:rsid w:val="002A08E0"/>
    <w:rsid w:val="002A249B"/>
    <w:rsid w:val="002B5535"/>
    <w:rsid w:val="002B643D"/>
    <w:rsid w:val="002C007B"/>
    <w:rsid w:val="002C06AC"/>
    <w:rsid w:val="002D06EB"/>
    <w:rsid w:val="002D737D"/>
    <w:rsid w:val="002E006C"/>
    <w:rsid w:val="002E425E"/>
    <w:rsid w:val="002E47A1"/>
    <w:rsid w:val="002F1F4A"/>
    <w:rsid w:val="002F2B66"/>
    <w:rsid w:val="002F6749"/>
    <w:rsid w:val="003017F4"/>
    <w:rsid w:val="00301B44"/>
    <w:rsid w:val="003021F3"/>
    <w:rsid w:val="003107A5"/>
    <w:rsid w:val="00312236"/>
    <w:rsid w:val="00321C16"/>
    <w:rsid w:val="003248A6"/>
    <w:rsid w:val="00326545"/>
    <w:rsid w:val="0033276D"/>
    <w:rsid w:val="003352AB"/>
    <w:rsid w:val="00342B5D"/>
    <w:rsid w:val="0034572C"/>
    <w:rsid w:val="00352D81"/>
    <w:rsid w:val="00370D64"/>
    <w:rsid w:val="00372AAC"/>
    <w:rsid w:val="00377CBF"/>
    <w:rsid w:val="0038135C"/>
    <w:rsid w:val="00383F5E"/>
    <w:rsid w:val="00386718"/>
    <w:rsid w:val="0039316A"/>
    <w:rsid w:val="0039639B"/>
    <w:rsid w:val="00396DD5"/>
    <w:rsid w:val="003A0737"/>
    <w:rsid w:val="003A3B48"/>
    <w:rsid w:val="003A6A7D"/>
    <w:rsid w:val="003B2BB8"/>
    <w:rsid w:val="003B39B7"/>
    <w:rsid w:val="003B5130"/>
    <w:rsid w:val="003D1E44"/>
    <w:rsid w:val="003D34FF"/>
    <w:rsid w:val="003D3F8E"/>
    <w:rsid w:val="003F709D"/>
    <w:rsid w:val="003F7BC7"/>
    <w:rsid w:val="00400E39"/>
    <w:rsid w:val="004026D3"/>
    <w:rsid w:val="0040482C"/>
    <w:rsid w:val="004072D9"/>
    <w:rsid w:val="00410B2F"/>
    <w:rsid w:val="004322DB"/>
    <w:rsid w:val="0043653D"/>
    <w:rsid w:val="0044630E"/>
    <w:rsid w:val="0045248C"/>
    <w:rsid w:val="004549C9"/>
    <w:rsid w:val="00457A31"/>
    <w:rsid w:val="004612B7"/>
    <w:rsid w:val="004633FC"/>
    <w:rsid w:val="00464AAF"/>
    <w:rsid w:val="004651A6"/>
    <w:rsid w:val="00465D84"/>
    <w:rsid w:val="00482017"/>
    <w:rsid w:val="00484296"/>
    <w:rsid w:val="00484946"/>
    <w:rsid w:val="004849FD"/>
    <w:rsid w:val="00493BEE"/>
    <w:rsid w:val="00495E6E"/>
    <w:rsid w:val="004A309F"/>
    <w:rsid w:val="004A3B33"/>
    <w:rsid w:val="004B0FB6"/>
    <w:rsid w:val="004B2693"/>
    <w:rsid w:val="004B2C9F"/>
    <w:rsid w:val="004B54CA"/>
    <w:rsid w:val="004B6F53"/>
    <w:rsid w:val="004C46C4"/>
    <w:rsid w:val="004C5FEB"/>
    <w:rsid w:val="004D0B82"/>
    <w:rsid w:val="004D2AB1"/>
    <w:rsid w:val="004E1AE7"/>
    <w:rsid w:val="004E1FBE"/>
    <w:rsid w:val="004E5CBF"/>
    <w:rsid w:val="0050007E"/>
    <w:rsid w:val="005143E5"/>
    <w:rsid w:val="00515A1C"/>
    <w:rsid w:val="0052131B"/>
    <w:rsid w:val="00521BBA"/>
    <w:rsid w:val="00522599"/>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B1ED9"/>
    <w:rsid w:val="005B7EFA"/>
    <w:rsid w:val="005C06BA"/>
    <w:rsid w:val="005C27A7"/>
    <w:rsid w:val="005C3AA9"/>
    <w:rsid w:val="005D4273"/>
    <w:rsid w:val="005D68BD"/>
    <w:rsid w:val="005E02B3"/>
    <w:rsid w:val="005E3263"/>
    <w:rsid w:val="005E747A"/>
    <w:rsid w:val="006018B0"/>
    <w:rsid w:val="00607E39"/>
    <w:rsid w:val="00614918"/>
    <w:rsid w:val="00620C2B"/>
    <w:rsid w:val="00621FC5"/>
    <w:rsid w:val="0062390E"/>
    <w:rsid w:val="00625B5F"/>
    <w:rsid w:val="00630348"/>
    <w:rsid w:val="00633BB5"/>
    <w:rsid w:val="00637B02"/>
    <w:rsid w:val="0064298C"/>
    <w:rsid w:val="0065053A"/>
    <w:rsid w:val="00650C36"/>
    <w:rsid w:val="00650EA4"/>
    <w:rsid w:val="0065293D"/>
    <w:rsid w:val="0066071F"/>
    <w:rsid w:val="00660DE2"/>
    <w:rsid w:val="00663326"/>
    <w:rsid w:val="00663DE1"/>
    <w:rsid w:val="00666008"/>
    <w:rsid w:val="006660AF"/>
    <w:rsid w:val="00675944"/>
    <w:rsid w:val="00675AC5"/>
    <w:rsid w:val="00676F55"/>
    <w:rsid w:val="00683A84"/>
    <w:rsid w:val="006877D0"/>
    <w:rsid w:val="00694A19"/>
    <w:rsid w:val="00697A46"/>
    <w:rsid w:val="006A2FF7"/>
    <w:rsid w:val="006A4441"/>
    <w:rsid w:val="006A4CE7"/>
    <w:rsid w:val="006A571F"/>
    <w:rsid w:val="006A67E4"/>
    <w:rsid w:val="006B3368"/>
    <w:rsid w:val="006B5759"/>
    <w:rsid w:val="006C235A"/>
    <w:rsid w:val="006C30C3"/>
    <w:rsid w:val="006C5387"/>
    <w:rsid w:val="006C6BD6"/>
    <w:rsid w:val="006F78DE"/>
    <w:rsid w:val="00700443"/>
    <w:rsid w:val="00700533"/>
    <w:rsid w:val="00701D36"/>
    <w:rsid w:val="007029F8"/>
    <w:rsid w:val="007043AD"/>
    <w:rsid w:val="00704C2A"/>
    <w:rsid w:val="0070518D"/>
    <w:rsid w:val="00707333"/>
    <w:rsid w:val="007266CF"/>
    <w:rsid w:val="00735E72"/>
    <w:rsid w:val="00742FDD"/>
    <w:rsid w:val="00746D97"/>
    <w:rsid w:val="00747FAD"/>
    <w:rsid w:val="00752358"/>
    <w:rsid w:val="00760043"/>
    <w:rsid w:val="00760AE8"/>
    <w:rsid w:val="00761F19"/>
    <w:rsid w:val="00771D4B"/>
    <w:rsid w:val="00775A9C"/>
    <w:rsid w:val="00782F12"/>
    <w:rsid w:val="00785261"/>
    <w:rsid w:val="00785761"/>
    <w:rsid w:val="00790F7E"/>
    <w:rsid w:val="007942B3"/>
    <w:rsid w:val="00796D5F"/>
    <w:rsid w:val="007B0256"/>
    <w:rsid w:val="007B48CB"/>
    <w:rsid w:val="007C1530"/>
    <w:rsid w:val="007C1D91"/>
    <w:rsid w:val="007C317B"/>
    <w:rsid w:val="007C3B10"/>
    <w:rsid w:val="007C7A07"/>
    <w:rsid w:val="007D62C7"/>
    <w:rsid w:val="007E28AB"/>
    <w:rsid w:val="007E700B"/>
    <w:rsid w:val="007F1217"/>
    <w:rsid w:val="007F55CC"/>
    <w:rsid w:val="00811A04"/>
    <w:rsid w:val="00822121"/>
    <w:rsid w:val="00822AA8"/>
    <w:rsid w:val="0083177B"/>
    <w:rsid w:val="0083240B"/>
    <w:rsid w:val="00834A05"/>
    <w:rsid w:val="00836153"/>
    <w:rsid w:val="008363E4"/>
    <w:rsid w:val="00844C34"/>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5C9"/>
    <w:rsid w:val="008E53B5"/>
    <w:rsid w:val="008E5649"/>
    <w:rsid w:val="008E5982"/>
    <w:rsid w:val="008E5C12"/>
    <w:rsid w:val="008F0D96"/>
    <w:rsid w:val="008F4643"/>
    <w:rsid w:val="008F48B4"/>
    <w:rsid w:val="008F68C2"/>
    <w:rsid w:val="008F6B08"/>
    <w:rsid w:val="008F6E78"/>
    <w:rsid w:val="0090078D"/>
    <w:rsid w:val="00910D74"/>
    <w:rsid w:val="00911917"/>
    <w:rsid w:val="0091697C"/>
    <w:rsid w:val="009225F0"/>
    <w:rsid w:val="00927B49"/>
    <w:rsid w:val="0093462C"/>
    <w:rsid w:val="00942C33"/>
    <w:rsid w:val="0094489E"/>
    <w:rsid w:val="0094729C"/>
    <w:rsid w:val="009520D1"/>
    <w:rsid w:val="00953795"/>
    <w:rsid w:val="009538AF"/>
    <w:rsid w:val="00955BEE"/>
    <w:rsid w:val="00956724"/>
    <w:rsid w:val="00957224"/>
    <w:rsid w:val="00957332"/>
    <w:rsid w:val="00965650"/>
    <w:rsid w:val="00965A28"/>
    <w:rsid w:val="00972C6C"/>
    <w:rsid w:val="00973FD8"/>
    <w:rsid w:val="00974189"/>
    <w:rsid w:val="0097439A"/>
    <w:rsid w:val="00975396"/>
    <w:rsid w:val="00975E94"/>
    <w:rsid w:val="00981BB6"/>
    <w:rsid w:val="00983379"/>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2B3D"/>
    <w:rsid w:val="009F397E"/>
    <w:rsid w:val="00A0186B"/>
    <w:rsid w:val="00A027D7"/>
    <w:rsid w:val="00A028A9"/>
    <w:rsid w:val="00A037CD"/>
    <w:rsid w:val="00A05C43"/>
    <w:rsid w:val="00A2735A"/>
    <w:rsid w:val="00A34148"/>
    <w:rsid w:val="00A448FC"/>
    <w:rsid w:val="00A4570B"/>
    <w:rsid w:val="00A505E0"/>
    <w:rsid w:val="00A5142F"/>
    <w:rsid w:val="00A54DB9"/>
    <w:rsid w:val="00A55F73"/>
    <w:rsid w:val="00A606B0"/>
    <w:rsid w:val="00A64017"/>
    <w:rsid w:val="00A64246"/>
    <w:rsid w:val="00A668A0"/>
    <w:rsid w:val="00A669C6"/>
    <w:rsid w:val="00A732EA"/>
    <w:rsid w:val="00A80F5E"/>
    <w:rsid w:val="00A82B5A"/>
    <w:rsid w:val="00A831D6"/>
    <w:rsid w:val="00A85829"/>
    <w:rsid w:val="00A9499A"/>
    <w:rsid w:val="00A951EA"/>
    <w:rsid w:val="00AB6088"/>
    <w:rsid w:val="00AC121B"/>
    <w:rsid w:val="00AD2360"/>
    <w:rsid w:val="00AE318A"/>
    <w:rsid w:val="00AE453F"/>
    <w:rsid w:val="00AE6A1C"/>
    <w:rsid w:val="00AF62FC"/>
    <w:rsid w:val="00AF7156"/>
    <w:rsid w:val="00AF7CD8"/>
    <w:rsid w:val="00B01B09"/>
    <w:rsid w:val="00B02929"/>
    <w:rsid w:val="00B04ED8"/>
    <w:rsid w:val="00B12B54"/>
    <w:rsid w:val="00B1361C"/>
    <w:rsid w:val="00B20A23"/>
    <w:rsid w:val="00B2491E"/>
    <w:rsid w:val="00B30536"/>
    <w:rsid w:val="00B3627B"/>
    <w:rsid w:val="00B40549"/>
    <w:rsid w:val="00B4789F"/>
    <w:rsid w:val="00B6490B"/>
    <w:rsid w:val="00B71893"/>
    <w:rsid w:val="00B71B33"/>
    <w:rsid w:val="00B72DB9"/>
    <w:rsid w:val="00B75347"/>
    <w:rsid w:val="00B80D9A"/>
    <w:rsid w:val="00B82AB0"/>
    <w:rsid w:val="00B86A62"/>
    <w:rsid w:val="00B875C3"/>
    <w:rsid w:val="00B90122"/>
    <w:rsid w:val="00B91E3E"/>
    <w:rsid w:val="00B97508"/>
    <w:rsid w:val="00B97999"/>
    <w:rsid w:val="00BA22A2"/>
    <w:rsid w:val="00BA2DB9"/>
    <w:rsid w:val="00BA533A"/>
    <w:rsid w:val="00BB264E"/>
    <w:rsid w:val="00BC0387"/>
    <w:rsid w:val="00BC18E2"/>
    <w:rsid w:val="00BC1D40"/>
    <w:rsid w:val="00BC3170"/>
    <w:rsid w:val="00BD0381"/>
    <w:rsid w:val="00BD605B"/>
    <w:rsid w:val="00BD709D"/>
    <w:rsid w:val="00BE3F25"/>
    <w:rsid w:val="00BE6FD4"/>
    <w:rsid w:val="00BE7148"/>
    <w:rsid w:val="00BF0891"/>
    <w:rsid w:val="00BF7157"/>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4669D"/>
    <w:rsid w:val="00C50630"/>
    <w:rsid w:val="00C53AF2"/>
    <w:rsid w:val="00C54F98"/>
    <w:rsid w:val="00C62233"/>
    <w:rsid w:val="00C70136"/>
    <w:rsid w:val="00C755B9"/>
    <w:rsid w:val="00C84DD7"/>
    <w:rsid w:val="00C92349"/>
    <w:rsid w:val="00CA612E"/>
    <w:rsid w:val="00CA6879"/>
    <w:rsid w:val="00CB5863"/>
    <w:rsid w:val="00CC1683"/>
    <w:rsid w:val="00CC6483"/>
    <w:rsid w:val="00CD3466"/>
    <w:rsid w:val="00CE0F4D"/>
    <w:rsid w:val="00CF0C7C"/>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56B24"/>
    <w:rsid w:val="00D57131"/>
    <w:rsid w:val="00D63B67"/>
    <w:rsid w:val="00D77A09"/>
    <w:rsid w:val="00D846DB"/>
    <w:rsid w:val="00D93F63"/>
    <w:rsid w:val="00DA0468"/>
    <w:rsid w:val="00DA227A"/>
    <w:rsid w:val="00DA243A"/>
    <w:rsid w:val="00DB54A0"/>
    <w:rsid w:val="00DB6668"/>
    <w:rsid w:val="00DC4167"/>
    <w:rsid w:val="00DC647A"/>
    <w:rsid w:val="00DD0A03"/>
    <w:rsid w:val="00DD6039"/>
    <w:rsid w:val="00E004AD"/>
    <w:rsid w:val="00E047A2"/>
    <w:rsid w:val="00E066EF"/>
    <w:rsid w:val="00E104B3"/>
    <w:rsid w:val="00E1068A"/>
    <w:rsid w:val="00E14B0C"/>
    <w:rsid w:val="00E17CC9"/>
    <w:rsid w:val="00E20519"/>
    <w:rsid w:val="00E273E4"/>
    <w:rsid w:val="00E27DF0"/>
    <w:rsid w:val="00E37F9D"/>
    <w:rsid w:val="00E65712"/>
    <w:rsid w:val="00E67268"/>
    <w:rsid w:val="00E732EA"/>
    <w:rsid w:val="00E8258F"/>
    <w:rsid w:val="00E8267D"/>
    <w:rsid w:val="00E83588"/>
    <w:rsid w:val="00E85A36"/>
    <w:rsid w:val="00E904ED"/>
    <w:rsid w:val="00E97622"/>
    <w:rsid w:val="00EA6EC0"/>
    <w:rsid w:val="00EB2A7A"/>
    <w:rsid w:val="00EB5AA3"/>
    <w:rsid w:val="00EB62BE"/>
    <w:rsid w:val="00EC0B54"/>
    <w:rsid w:val="00EC2823"/>
    <w:rsid w:val="00EC58DD"/>
    <w:rsid w:val="00ED11FD"/>
    <w:rsid w:val="00ED2709"/>
    <w:rsid w:val="00ED5580"/>
    <w:rsid w:val="00EE4694"/>
    <w:rsid w:val="00EE67C1"/>
    <w:rsid w:val="00EF1DB7"/>
    <w:rsid w:val="00EF2C6E"/>
    <w:rsid w:val="00EF7D0A"/>
    <w:rsid w:val="00F00134"/>
    <w:rsid w:val="00F03116"/>
    <w:rsid w:val="00F031DC"/>
    <w:rsid w:val="00F045B2"/>
    <w:rsid w:val="00F232EB"/>
    <w:rsid w:val="00F30AFE"/>
    <w:rsid w:val="00F34CDB"/>
    <w:rsid w:val="00F36AAD"/>
    <w:rsid w:val="00F37591"/>
    <w:rsid w:val="00F43B91"/>
    <w:rsid w:val="00F47CC6"/>
    <w:rsid w:val="00F52039"/>
    <w:rsid w:val="00F60B29"/>
    <w:rsid w:val="00F642C0"/>
    <w:rsid w:val="00F660C4"/>
    <w:rsid w:val="00F673EC"/>
    <w:rsid w:val="00F714D1"/>
    <w:rsid w:val="00F80404"/>
    <w:rsid w:val="00F8158A"/>
    <w:rsid w:val="00F82F3F"/>
    <w:rsid w:val="00FA1E2D"/>
    <w:rsid w:val="00FA6EE1"/>
    <w:rsid w:val="00FA7E9F"/>
    <w:rsid w:val="00FB6BBE"/>
    <w:rsid w:val="00FB6BEB"/>
    <w:rsid w:val="00FC59E6"/>
    <w:rsid w:val="00FC6D39"/>
    <w:rsid w:val="00FD1F0F"/>
    <w:rsid w:val="00FD75A9"/>
    <w:rsid w:val="00FD76DD"/>
    <w:rsid w:val="00FF7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3" Type="http://schemas.openxmlformats.org/officeDocument/2006/relationships/styles" Target="styles.xml"/><Relationship Id="rId21" Type="http://schemas.openxmlformats.org/officeDocument/2006/relationships/hyperlink" Target="https://www.ndiscommission.gov.au/medicinesforhealth"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evidencemat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fontTable" Target="fontTable.xml"/><Relationship Id="rId10" Type="http://schemas.openxmlformats.org/officeDocument/2006/relationships/hyperlink" Target="mailto:communication@dss.gov.au" TargetMode="External"/><Relationship Id="rId19" Type="http://schemas.openxmlformats.org/officeDocument/2006/relationships/hyperlink" Target="https://www.ndiscommission.gov.au/participants/incidents-and-behaviour-support/understanding-behaviour-support-and-restrictive-practices"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679D-BA6A-4217-AA8A-0B96F5E3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7679</Words>
  <Characters>43775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51352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2023-12-13T08:38:00Z</dcterms:created>
  <dcterms:modified xsi:type="dcterms:W3CDTF">2024-01-24T04:23:00Z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