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2816C3EC" w:rsidR="00881AEF" w:rsidRDefault="00393F05" w:rsidP="004E1AE7">
      <w:pPr>
        <w:pStyle w:val="Title"/>
      </w:pPr>
      <w:r w:rsidRPr="00393F05">
        <w:t>Pahayag ng Itinakdang Mga Plano ng Aksyon</w:t>
      </w:r>
    </w:p>
    <w:p w14:paraId="3E597896" w14:textId="1BF62F0E" w:rsidR="00881AEF" w:rsidRPr="001E74CA" w:rsidRDefault="00393F05" w:rsidP="00883D2F">
      <w:pPr>
        <w:spacing w:before="240" w:after="240"/>
        <w:rPr>
          <w:sz w:val="56"/>
          <w:szCs w:val="56"/>
        </w:rPr>
      </w:pPr>
      <w:r w:rsidRPr="00393F05">
        <w:rPr>
          <w:sz w:val="56"/>
          <w:szCs w:val="56"/>
        </w:rPr>
        <w:t>Ika-1 ng Hulyo 2022 hanggang ika-30 ng Hunyo 2023</w:t>
      </w:r>
    </w:p>
    <w:p w14:paraId="3BCBD241" w14:textId="52AC6DB0" w:rsidR="00881AEF" w:rsidRPr="001E74CA" w:rsidRDefault="00393F05" w:rsidP="00883D2F">
      <w:pPr>
        <w:spacing w:before="240" w:after="240"/>
        <w:rPr>
          <w:sz w:val="34"/>
          <w:szCs w:val="34"/>
        </w:rPr>
      </w:pPr>
      <w:r w:rsidRPr="00393F05">
        <w:rPr>
          <w:sz w:val="34"/>
          <w:szCs w:val="34"/>
        </w:rPr>
        <w:t xml:space="preserve">Istratehiya </w:t>
      </w:r>
      <w:proofErr w:type="gramStart"/>
      <w:r w:rsidRPr="00393F05">
        <w:rPr>
          <w:sz w:val="34"/>
          <w:szCs w:val="34"/>
        </w:rPr>
        <w:t>sa</w:t>
      </w:r>
      <w:proofErr w:type="gramEnd"/>
      <w:r w:rsidRPr="00393F05">
        <w:rPr>
          <w:sz w:val="34"/>
          <w:szCs w:val="34"/>
        </w:rPr>
        <w:t xml:space="preserve"> May-Kapansanan ng Australya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380A41B5" w:rsidR="00FB6BEB" w:rsidRPr="00FB6BEB" w:rsidRDefault="00393F05" w:rsidP="00FB6BEB">
      <w:pPr>
        <w:spacing w:after="0" w:line="240" w:lineRule="auto"/>
        <w:rPr>
          <w:rFonts w:asciiTheme="minorHAnsi" w:hAnsiTheme="minorHAnsi" w:cstheme="minorHAnsi"/>
        </w:rPr>
      </w:pPr>
      <w:r w:rsidRPr="00C068E3">
        <w:rPr>
          <w:rFonts w:cs="Arial"/>
        </w:rPr>
        <w:lastRenderedPageBreak/>
        <w:t xml:space="preserve">Itong dokumento, Pahayag ng Itinakdang Mga Plano, (Targeted Action Plans Report), Ika-1ng Hulyo 2022 hanggang ika-30 ng Hunyo 2023, Ang Istratehiya sa May-Kapansanan ng Australya 2021-2031 (Australia’s Disability Strategy 2021-2031) ay lisensyado sa ilalim ng Pagpapatungkol ng Creative Commons 4.0 International License, na may pagbubukod ng: </w:t>
      </w:r>
      <w:r w:rsidR="00FB6BEB" w:rsidRPr="00FB6BEB">
        <w:rPr>
          <w:rFonts w:asciiTheme="minorHAnsi" w:hAnsiTheme="minorHAnsi" w:cstheme="minorHAnsi"/>
        </w:rPr>
        <w:t xml:space="preserve"> </w:t>
      </w:r>
    </w:p>
    <w:p w14:paraId="10A2AF35" w14:textId="7488523C" w:rsidR="00FB6BEB" w:rsidRPr="000842DE" w:rsidRDefault="00393F05" w:rsidP="00EA5D32">
      <w:pPr>
        <w:pStyle w:val="ListParagraph"/>
        <w:numPr>
          <w:ilvl w:val="0"/>
          <w:numId w:val="17"/>
        </w:numPr>
        <w:spacing w:before="240" w:after="120" w:line="240" w:lineRule="auto"/>
        <w:contextualSpacing w:val="0"/>
        <w:rPr>
          <w:rFonts w:asciiTheme="minorHAnsi" w:hAnsiTheme="minorHAnsi" w:cstheme="minorHAnsi"/>
        </w:rPr>
      </w:pPr>
      <w:r w:rsidRPr="00C068E3">
        <w:rPr>
          <w:rFonts w:cs="Arial"/>
        </w:rPr>
        <w:t>Australia’s Disability Strategy 2021-2031 na logo at pagtatatak</w:t>
      </w:r>
    </w:p>
    <w:p w14:paraId="4C2833E8" w14:textId="3DB1B92D" w:rsidR="00FB6BEB" w:rsidRPr="000842DE" w:rsidRDefault="00393F05" w:rsidP="00EA5D32">
      <w:pPr>
        <w:pStyle w:val="ListParagraph"/>
        <w:numPr>
          <w:ilvl w:val="0"/>
          <w:numId w:val="17"/>
        </w:numPr>
        <w:spacing w:before="120" w:after="120" w:line="240" w:lineRule="auto"/>
        <w:contextualSpacing w:val="0"/>
        <w:rPr>
          <w:rFonts w:asciiTheme="minorHAnsi" w:hAnsiTheme="minorHAnsi" w:cstheme="minorHAnsi"/>
        </w:rPr>
      </w:pPr>
      <w:r w:rsidRPr="00C068E3">
        <w:rPr>
          <w:rFonts w:cs="Arial"/>
        </w:rPr>
        <w:t>Anumang materyal ng ikatlong partido.</w:t>
      </w:r>
    </w:p>
    <w:p w14:paraId="3D5C3934" w14:textId="02540F67" w:rsidR="00FB6BEB" w:rsidRPr="000842DE" w:rsidRDefault="00393F05" w:rsidP="00EA5D32">
      <w:pPr>
        <w:pStyle w:val="ListParagraph"/>
        <w:numPr>
          <w:ilvl w:val="0"/>
          <w:numId w:val="17"/>
        </w:numPr>
        <w:spacing w:before="120" w:after="120" w:line="240" w:lineRule="auto"/>
        <w:contextualSpacing w:val="0"/>
        <w:rPr>
          <w:rFonts w:asciiTheme="minorHAnsi" w:hAnsiTheme="minorHAnsi" w:cstheme="minorHAnsi"/>
        </w:rPr>
      </w:pPr>
      <w:r w:rsidRPr="00C068E3">
        <w:rPr>
          <w:rFonts w:cs="Arial"/>
        </w:rPr>
        <w:t>Ang lahat ng mga imahe at/o mga litrato.</w:t>
      </w:r>
    </w:p>
    <w:p w14:paraId="496D6FE9" w14:textId="2725AC58" w:rsidR="00FB6BEB" w:rsidRPr="00FB6BEB" w:rsidRDefault="00393F05" w:rsidP="000842DE">
      <w:pPr>
        <w:spacing w:before="240" w:after="0" w:line="240" w:lineRule="auto"/>
        <w:rPr>
          <w:rFonts w:asciiTheme="minorHAnsi" w:hAnsiTheme="minorHAnsi" w:cstheme="minorHAnsi"/>
        </w:rPr>
      </w:pPr>
      <w:r w:rsidRPr="00C068E3">
        <w:rPr>
          <w:rFonts w:cs="Arial"/>
        </w:rPr>
        <w:t xml:space="preserve">Ang karagdagang impormasyon nitong CC By license ay nakatakda </w:t>
      </w:r>
      <w:proofErr w:type="gramStart"/>
      <w:r w:rsidRPr="00C068E3">
        <w:rPr>
          <w:rFonts w:cs="Arial"/>
        </w:rPr>
        <w:t>sa</w:t>
      </w:r>
      <w:proofErr w:type="gramEnd"/>
      <w:r w:rsidRPr="00C068E3">
        <w:rPr>
          <w:rFonts w:cs="Arial"/>
        </w:rPr>
        <w:t xml:space="preserve"> website ng Creative Commons:</w:t>
      </w:r>
      <w:r w:rsidR="00FB6BEB" w:rsidRPr="00FB6BEB">
        <w:rPr>
          <w:rFonts w:asciiTheme="minorHAnsi" w:hAnsiTheme="minorHAnsi" w:cstheme="minorHAnsi"/>
        </w:rPr>
        <w:t xml:space="preserve"> </w:t>
      </w:r>
    </w:p>
    <w:p w14:paraId="066B238D" w14:textId="50BED261" w:rsidR="00FB6BEB" w:rsidRPr="00FB6BEB" w:rsidRDefault="007C212A"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6324CE22" w:rsidR="00FB6BEB" w:rsidRPr="00FB6BEB" w:rsidRDefault="00393F05" w:rsidP="000842DE">
      <w:pPr>
        <w:spacing w:before="240" w:after="0" w:line="240" w:lineRule="auto"/>
        <w:rPr>
          <w:rFonts w:asciiTheme="minorHAnsi" w:hAnsiTheme="minorHAnsi" w:cstheme="minorHAnsi"/>
        </w:rPr>
      </w:pPr>
      <w:r w:rsidRPr="00C068E3">
        <w:rPr>
          <w:rFonts w:cs="Arial"/>
        </w:rPr>
        <w:t>Pagpapatungkol</w:t>
      </w:r>
      <w:r w:rsidR="00FB6BEB" w:rsidRPr="00FB6BEB">
        <w:rPr>
          <w:rFonts w:asciiTheme="minorHAnsi" w:hAnsiTheme="minorHAnsi" w:cstheme="minorHAnsi"/>
        </w:rPr>
        <w:t xml:space="preserve"> </w:t>
      </w:r>
    </w:p>
    <w:p w14:paraId="3AD5EC4C" w14:textId="3255799C" w:rsidR="00FB6BEB" w:rsidRPr="00FB6BEB" w:rsidRDefault="00393F05" w:rsidP="000842DE">
      <w:pPr>
        <w:spacing w:before="240" w:after="0" w:line="240" w:lineRule="auto"/>
        <w:rPr>
          <w:rFonts w:asciiTheme="minorHAnsi" w:hAnsiTheme="minorHAnsi" w:cstheme="minorHAnsi"/>
        </w:rPr>
      </w:pPr>
      <w:r w:rsidRPr="00C068E3">
        <w:rPr>
          <w:rFonts w:cs="Calibri"/>
        </w:rPr>
        <w:t xml:space="preserve">Ang paggamit ng buo o bahagi nitong dokumento ay dapat may kasamang sumusunod </w:t>
      </w:r>
      <w:proofErr w:type="gramStart"/>
      <w:r w:rsidRPr="00C068E3">
        <w:rPr>
          <w:rFonts w:cs="Calibri"/>
        </w:rPr>
        <w:t>na</w:t>
      </w:r>
      <w:proofErr w:type="gramEnd"/>
      <w:r w:rsidRPr="00C068E3">
        <w:rPr>
          <w:rFonts w:cs="Calibri"/>
        </w:rPr>
        <w:t xml:space="preserve"> pagpapatungkol</w:t>
      </w:r>
      <w:r w:rsidRPr="00C068E3">
        <w:rPr>
          <w:rFonts w:cs="Arial"/>
        </w:rPr>
        <w:t xml:space="preserve">: </w:t>
      </w:r>
      <w:r w:rsidR="00FB6BEB" w:rsidRPr="00FB6BEB">
        <w:rPr>
          <w:rFonts w:asciiTheme="minorHAnsi" w:hAnsiTheme="minorHAnsi" w:cstheme="minorHAnsi"/>
        </w:rPr>
        <w:t xml:space="preserve"> © Commonwealth of Australia (Department of Social Services) 2023 </w:t>
      </w:r>
    </w:p>
    <w:p w14:paraId="13448D78" w14:textId="7EE06733" w:rsidR="008C13A0" w:rsidRDefault="00393F05" w:rsidP="000842DE">
      <w:pPr>
        <w:spacing w:before="240" w:after="0" w:line="240" w:lineRule="auto"/>
        <w:rPr>
          <w:rFonts w:asciiTheme="minorHAnsi" w:hAnsiTheme="minorHAnsi" w:cstheme="minorHAnsi"/>
        </w:rPr>
      </w:pPr>
      <w:r w:rsidRPr="00C068E3">
        <w:rPr>
          <w:rFonts w:cs="Arial"/>
        </w:rPr>
        <w:t xml:space="preserve">Anumang mga pagtatanong tungkol </w:t>
      </w:r>
      <w:proofErr w:type="gramStart"/>
      <w:r w:rsidRPr="00C068E3">
        <w:rPr>
          <w:rFonts w:cs="Arial"/>
        </w:rPr>
        <w:t>sa</w:t>
      </w:r>
      <w:proofErr w:type="gramEnd"/>
      <w:r w:rsidRPr="00C068E3">
        <w:rPr>
          <w:rFonts w:cs="Arial"/>
        </w:rPr>
        <w:t xml:space="preserve"> mga kaayusan ng kopirayt at anumang paggamit nitong impormasyon ay maaaring ipadala sa Kagawaran ng Mga Serbisyong Sosyal (Department of Social Services)</w:t>
      </w:r>
      <w:r w:rsidR="00FB6BEB" w:rsidRPr="00FB6BEB">
        <w:rPr>
          <w:rFonts w:asciiTheme="minorHAnsi" w:hAnsiTheme="minorHAnsi" w:cstheme="minorHAnsi"/>
        </w:rPr>
        <w:t xml:space="preserve"> </w:t>
      </w:r>
    </w:p>
    <w:p w14:paraId="6CB2C241" w14:textId="6AE27202" w:rsidR="00FB6BEB" w:rsidRPr="00FB6BEB" w:rsidRDefault="00393F05" w:rsidP="000842DE">
      <w:pPr>
        <w:spacing w:before="240" w:after="0" w:line="240" w:lineRule="auto"/>
        <w:rPr>
          <w:rFonts w:asciiTheme="minorHAnsi" w:hAnsiTheme="minorHAnsi" w:cstheme="minorHAnsi"/>
        </w:rPr>
      </w:pPr>
      <w:proofErr w:type="gramStart"/>
      <w:r>
        <w:rPr>
          <w:rFonts w:cs="Arial"/>
        </w:rPr>
        <w:t>Sa</w:t>
      </w:r>
      <w:proofErr w:type="gramEnd"/>
      <w:r>
        <w:rPr>
          <w:rFonts w:cs="Arial"/>
        </w:rPr>
        <w:t xml:space="preserve"> email: </w:t>
      </w:r>
      <w:hyperlink r:id="rId10" w:history="1">
        <w:r w:rsidR="008C13A0" w:rsidRPr="00EE11EE">
          <w:rPr>
            <w:rStyle w:val="Hyperlink"/>
            <w:rFonts w:asciiTheme="minorHAnsi" w:hAnsiTheme="minorHAnsi" w:cstheme="minorHAnsi"/>
          </w:rPr>
          <w:t>communication@dss.gov.au</w:t>
        </w:r>
      </w:hyperlink>
    </w:p>
    <w:p w14:paraId="05644BE3" w14:textId="621778DA" w:rsidR="00881AEF" w:rsidRPr="00FB6BEB" w:rsidRDefault="00393F05" w:rsidP="008C13A0">
      <w:pPr>
        <w:spacing w:before="240" w:after="0" w:line="240" w:lineRule="auto"/>
        <w:rPr>
          <w:rFonts w:asciiTheme="minorHAnsi" w:hAnsiTheme="minorHAnsi" w:cstheme="minorHAnsi"/>
        </w:rPr>
      </w:pPr>
      <w:proofErr w:type="gramStart"/>
      <w:r w:rsidRPr="00C068E3">
        <w:rPr>
          <w:rFonts w:cs="Arial"/>
        </w:rPr>
        <w:t>Sa</w:t>
      </w:r>
      <w:proofErr w:type="gramEnd"/>
      <w:r w:rsidRPr="00C068E3">
        <w:rPr>
          <w:rFonts w:cs="Arial"/>
        </w:rPr>
        <w:t xml:space="preserve"> koreo: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15C21255" w:rsidR="008C13A0" w:rsidRDefault="007B4700" w:rsidP="008C13A0">
      <w:pPr>
        <w:pStyle w:val="Heading1"/>
      </w:pPr>
      <w:bookmarkStart w:id="0" w:name="_Toc153376920"/>
      <w:r w:rsidRPr="007B4700">
        <w:lastRenderedPageBreak/>
        <w:t>Mga Nilalaman</w:t>
      </w:r>
      <w:bookmarkEnd w:id="0"/>
    </w:p>
    <w:sdt>
      <w:sdtPr>
        <w:rPr>
          <w:b/>
          <w:bCs/>
        </w:rPr>
        <w:id w:val="-202179485"/>
        <w:docPartObj>
          <w:docPartGallery w:val="Table of Contents"/>
          <w:docPartUnique/>
        </w:docPartObj>
      </w:sdtPr>
      <w:sdtEndPr>
        <w:rPr>
          <w:b w:val="0"/>
          <w:bCs w:val="0"/>
          <w:noProof/>
        </w:rPr>
      </w:sdtEndPr>
      <w:sdtContent>
        <w:p w14:paraId="2F0D4BF4" w14:textId="696D8C9B" w:rsidR="00650D2D" w:rsidRDefault="008E5C12" w:rsidP="00650D2D">
          <w:pPr>
            <w:rPr>
              <w:rFonts w:asciiTheme="minorHAnsi" w:eastAsiaTheme="minorEastAsia" w:hAnsiTheme="minorHAnsi"/>
              <w:noProof/>
              <w:lang w:val="en-US"/>
            </w:rPr>
          </w:pPr>
          <w:r>
            <w:fldChar w:fldCharType="begin"/>
          </w:r>
          <w:r>
            <w:instrText xml:space="preserve"> TOC \o "1-3" \h \z \u </w:instrText>
          </w:r>
          <w:r>
            <w:fldChar w:fldCharType="separate"/>
          </w:r>
        </w:p>
        <w:p w14:paraId="2C27A3F0" w14:textId="77777777" w:rsidR="00650D2D" w:rsidRDefault="007C212A">
          <w:pPr>
            <w:pStyle w:val="TOC1"/>
            <w:tabs>
              <w:tab w:val="right" w:leader="dot" w:pos="9016"/>
            </w:tabs>
            <w:rPr>
              <w:rFonts w:asciiTheme="minorHAnsi" w:eastAsiaTheme="minorEastAsia" w:hAnsiTheme="minorHAnsi"/>
              <w:noProof/>
              <w:lang w:val="en-US"/>
            </w:rPr>
          </w:pPr>
          <w:hyperlink w:anchor="_Toc153376921" w:history="1">
            <w:r w:rsidR="00650D2D" w:rsidRPr="00341EF7">
              <w:rPr>
                <w:rStyle w:val="Hyperlink"/>
                <w:rFonts w:cs="Arial"/>
                <w:noProof/>
              </w:rPr>
              <w:t>Panimula</w:t>
            </w:r>
            <w:r w:rsidR="00650D2D">
              <w:rPr>
                <w:noProof/>
                <w:webHidden/>
              </w:rPr>
              <w:tab/>
            </w:r>
            <w:r w:rsidR="00650D2D">
              <w:rPr>
                <w:noProof/>
                <w:webHidden/>
              </w:rPr>
              <w:fldChar w:fldCharType="begin"/>
            </w:r>
            <w:r w:rsidR="00650D2D">
              <w:rPr>
                <w:noProof/>
                <w:webHidden/>
              </w:rPr>
              <w:instrText xml:space="preserve"> PAGEREF _Toc153376921 \h </w:instrText>
            </w:r>
            <w:r w:rsidR="00650D2D">
              <w:rPr>
                <w:noProof/>
                <w:webHidden/>
              </w:rPr>
            </w:r>
            <w:r w:rsidR="00650D2D">
              <w:rPr>
                <w:noProof/>
                <w:webHidden/>
              </w:rPr>
              <w:fldChar w:fldCharType="separate"/>
            </w:r>
            <w:r w:rsidR="00650D2D">
              <w:rPr>
                <w:noProof/>
                <w:webHidden/>
              </w:rPr>
              <w:t>2</w:t>
            </w:r>
            <w:r w:rsidR="00650D2D">
              <w:rPr>
                <w:noProof/>
                <w:webHidden/>
              </w:rPr>
              <w:fldChar w:fldCharType="end"/>
            </w:r>
          </w:hyperlink>
        </w:p>
        <w:p w14:paraId="07C8EEEE" w14:textId="77777777" w:rsidR="00650D2D" w:rsidRDefault="007C212A">
          <w:pPr>
            <w:pStyle w:val="TOC1"/>
            <w:tabs>
              <w:tab w:val="right" w:leader="dot" w:pos="9016"/>
            </w:tabs>
            <w:rPr>
              <w:rFonts w:asciiTheme="minorHAnsi" w:eastAsiaTheme="minorEastAsia" w:hAnsiTheme="minorHAnsi"/>
              <w:noProof/>
              <w:lang w:val="en-US"/>
            </w:rPr>
          </w:pPr>
          <w:hyperlink w:anchor="_Toc153376922" w:history="1">
            <w:r w:rsidR="00650D2D" w:rsidRPr="00341EF7">
              <w:rPr>
                <w:rStyle w:val="Hyperlink"/>
                <w:rFonts w:cs="Arial"/>
                <w:noProof/>
              </w:rPr>
              <w:t>Pambansang Progreso</w:t>
            </w:r>
            <w:r w:rsidR="00650D2D">
              <w:rPr>
                <w:noProof/>
                <w:webHidden/>
              </w:rPr>
              <w:tab/>
            </w:r>
            <w:r w:rsidR="00650D2D">
              <w:rPr>
                <w:noProof/>
                <w:webHidden/>
              </w:rPr>
              <w:fldChar w:fldCharType="begin"/>
            </w:r>
            <w:r w:rsidR="00650D2D">
              <w:rPr>
                <w:noProof/>
                <w:webHidden/>
              </w:rPr>
              <w:instrText xml:space="preserve"> PAGEREF _Toc153376922 \h </w:instrText>
            </w:r>
            <w:r w:rsidR="00650D2D">
              <w:rPr>
                <w:noProof/>
                <w:webHidden/>
              </w:rPr>
            </w:r>
            <w:r w:rsidR="00650D2D">
              <w:rPr>
                <w:noProof/>
                <w:webHidden/>
              </w:rPr>
              <w:fldChar w:fldCharType="separate"/>
            </w:r>
            <w:r w:rsidR="00650D2D">
              <w:rPr>
                <w:noProof/>
                <w:webHidden/>
              </w:rPr>
              <w:t>6</w:t>
            </w:r>
            <w:r w:rsidR="00650D2D">
              <w:rPr>
                <w:noProof/>
                <w:webHidden/>
              </w:rPr>
              <w:fldChar w:fldCharType="end"/>
            </w:r>
          </w:hyperlink>
        </w:p>
        <w:p w14:paraId="4282D18A" w14:textId="77777777" w:rsidR="00650D2D" w:rsidRDefault="007C212A">
          <w:pPr>
            <w:pStyle w:val="TOC1"/>
            <w:tabs>
              <w:tab w:val="right" w:leader="dot" w:pos="9016"/>
            </w:tabs>
            <w:rPr>
              <w:rFonts w:asciiTheme="minorHAnsi" w:eastAsiaTheme="minorEastAsia" w:hAnsiTheme="minorHAnsi"/>
              <w:noProof/>
              <w:lang w:val="en-US"/>
            </w:rPr>
          </w:pPr>
          <w:hyperlink w:anchor="_Toc153376923" w:history="1">
            <w:r w:rsidR="00650D2D" w:rsidRPr="00341EF7">
              <w:rPr>
                <w:rStyle w:val="Hyperlink"/>
                <w:rFonts w:cs="Arial"/>
                <w:noProof/>
              </w:rPr>
              <w:t>Ang Itinakdang Plano ng Aksyon sa Pagkaka-empleyo</w:t>
            </w:r>
            <w:r w:rsidR="00650D2D">
              <w:rPr>
                <w:noProof/>
                <w:webHidden/>
              </w:rPr>
              <w:tab/>
            </w:r>
            <w:r w:rsidR="00650D2D">
              <w:rPr>
                <w:noProof/>
                <w:webHidden/>
              </w:rPr>
              <w:fldChar w:fldCharType="begin"/>
            </w:r>
            <w:r w:rsidR="00650D2D">
              <w:rPr>
                <w:noProof/>
                <w:webHidden/>
              </w:rPr>
              <w:instrText xml:space="preserve"> PAGEREF _Toc153376923 \h </w:instrText>
            </w:r>
            <w:r w:rsidR="00650D2D">
              <w:rPr>
                <w:noProof/>
                <w:webHidden/>
              </w:rPr>
            </w:r>
            <w:r w:rsidR="00650D2D">
              <w:rPr>
                <w:noProof/>
                <w:webHidden/>
              </w:rPr>
              <w:fldChar w:fldCharType="separate"/>
            </w:r>
            <w:r w:rsidR="00650D2D">
              <w:rPr>
                <w:noProof/>
                <w:webHidden/>
              </w:rPr>
              <w:t>10</w:t>
            </w:r>
            <w:r w:rsidR="00650D2D">
              <w:rPr>
                <w:noProof/>
                <w:webHidden/>
              </w:rPr>
              <w:fldChar w:fldCharType="end"/>
            </w:r>
          </w:hyperlink>
        </w:p>
        <w:p w14:paraId="5D94D8CC" w14:textId="77777777" w:rsidR="00650D2D" w:rsidRDefault="007C212A">
          <w:pPr>
            <w:pStyle w:val="TOC1"/>
            <w:tabs>
              <w:tab w:val="right" w:leader="dot" w:pos="9016"/>
            </w:tabs>
            <w:rPr>
              <w:rFonts w:asciiTheme="minorHAnsi" w:eastAsiaTheme="minorEastAsia" w:hAnsiTheme="minorHAnsi"/>
              <w:noProof/>
              <w:lang w:val="en-US"/>
            </w:rPr>
          </w:pPr>
          <w:hyperlink w:anchor="_Toc153376926" w:history="1">
            <w:r w:rsidR="00650D2D" w:rsidRPr="00341EF7">
              <w:rPr>
                <w:rStyle w:val="Hyperlink"/>
                <w:noProof/>
              </w:rPr>
              <w:t>Itinakdang Plano ng Aksyon sa Mga Inuugali ng Komunidad</w:t>
            </w:r>
            <w:r w:rsidR="00650D2D">
              <w:rPr>
                <w:noProof/>
                <w:webHidden/>
              </w:rPr>
              <w:tab/>
            </w:r>
            <w:r w:rsidR="00650D2D">
              <w:rPr>
                <w:noProof/>
                <w:webHidden/>
              </w:rPr>
              <w:fldChar w:fldCharType="begin"/>
            </w:r>
            <w:r w:rsidR="00650D2D">
              <w:rPr>
                <w:noProof/>
                <w:webHidden/>
              </w:rPr>
              <w:instrText xml:space="preserve"> PAGEREF _Toc153376926 \h </w:instrText>
            </w:r>
            <w:r w:rsidR="00650D2D">
              <w:rPr>
                <w:noProof/>
                <w:webHidden/>
              </w:rPr>
            </w:r>
            <w:r w:rsidR="00650D2D">
              <w:rPr>
                <w:noProof/>
                <w:webHidden/>
              </w:rPr>
              <w:fldChar w:fldCharType="separate"/>
            </w:r>
            <w:r w:rsidR="00650D2D">
              <w:rPr>
                <w:noProof/>
                <w:webHidden/>
              </w:rPr>
              <w:t>12</w:t>
            </w:r>
            <w:r w:rsidR="00650D2D">
              <w:rPr>
                <w:noProof/>
                <w:webHidden/>
              </w:rPr>
              <w:fldChar w:fldCharType="end"/>
            </w:r>
          </w:hyperlink>
        </w:p>
        <w:p w14:paraId="6FE4B5BD" w14:textId="77777777" w:rsidR="00650D2D" w:rsidRDefault="007C212A">
          <w:pPr>
            <w:pStyle w:val="TOC1"/>
            <w:tabs>
              <w:tab w:val="right" w:leader="dot" w:pos="9016"/>
            </w:tabs>
            <w:rPr>
              <w:rFonts w:asciiTheme="minorHAnsi" w:eastAsiaTheme="minorEastAsia" w:hAnsiTheme="minorHAnsi"/>
              <w:noProof/>
              <w:lang w:val="en-US"/>
            </w:rPr>
          </w:pPr>
          <w:hyperlink w:anchor="_Toc153376929" w:history="1">
            <w:r w:rsidR="00650D2D" w:rsidRPr="00341EF7">
              <w:rPr>
                <w:rStyle w:val="Hyperlink"/>
                <w:noProof/>
              </w:rPr>
              <w:t>Itinakdang Plano ng Aksyon sa Kamusmusang Panahon</w:t>
            </w:r>
            <w:r w:rsidR="00650D2D">
              <w:rPr>
                <w:noProof/>
                <w:webHidden/>
              </w:rPr>
              <w:tab/>
            </w:r>
            <w:r w:rsidR="00650D2D">
              <w:rPr>
                <w:noProof/>
                <w:webHidden/>
              </w:rPr>
              <w:fldChar w:fldCharType="begin"/>
            </w:r>
            <w:r w:rsidR="00650D2D">
              <w:rPr>
                <w:noProof/>
                <w:webHidden/>
              </w:rPr>
              <w:instrText xml:space="preserve"> PAGEREF _Toc153376929 \h </w:instrText>
            </w:r>
            <w:r w:rsidR="00650D2D">
              <w:rPr>
                <w:noProof/>
                <w:webHidden/>
              </w:rPr>
            </w:r>
            <w:r w:rsidR="00650D2D">
              <w:rPr>
                <w:noProof/>
                <w:webHidden/>
              </w:rPr>
              <w:fldChar w:fldCharType="separate"/>
            </w:r>
            <w:r w:rsidR="00650D2D">
              <w:rPr>
                <w:noProof/>
                <w:webHidden/>
              </w:rPr>
              <w:t>16</w:t>
            </w:r>
            <w:r w:rsidR="00650D2D">
              <w:rPr>
                <w:noProof/>
                <w:webHidden/>
              </w:rPr>
              <w:fldChar w:fldCharType="end"/>
            </w:r>
          </w:hyperlink>
        </w:p>
        <w:p w14:paraId="47F60B69" w14:textId="77777777" w:rsidR="00650D2D" w:rsidRDefault="007C212A">
          <w:pPr>
            <w:pStyle w:val="TOC1"/>
            <w:tabs>
              <w:tab w:val="right" w:leader="dot" w:pos="9016"/>
            </w:tabs>
            <w:rPr>
              <w:rFonts w:asciiTheme="minorHAnsi" w:eastAsiaTheme="minorEastAsia" w:hAnsiTheme="minorHAnsi"/>
              <w:noProof/>
              <w:lang w:val="en-US"/>
            </w:rPr>
          </w:pPr>
          <w:hyperlink w:anchor="_Toc153376932" w:history="1">
            <w:r w:rsidR="00650D2D" w:rsidRPr="00341EF7">
              <w:rPr>
                <w:rStyle w:val="Hyperlink"/>
                <w:noProof/>
              </w:rPr>
              <w:t>Itinakdang Plano ng Aksyon sa Kaligtasan</w:t>
            </w:r>
            <w:r w:rsidR="00650D2D">
              <w:rPr>
                <w:noProof/>
                <w:webHidden/>
              </w:rPr>
              <w:tab/>
            </w:r>
            <w:r w:rsidR="00650D2D">
              <w:rPr>
                <w:noProof/>
                <w:webHidden/>
              </w:rPr>
              <w:fldChar w:fldCharType="begin"/>
            </w:r>
            <w:r w:rsidR="00650D2D">
              <w:rPr>
                <w:noProof/>
                <w:webHidden/>
              </w:rPr>
              <w:instrText xml:space="preserve"> PAGEREF _Toc153376932 \h </w:instrText>
            </w:r>
            <w:r w:rsidR="00650D2D">
              <w:rPr>
                <w:noProof/>
                <w:webHidden/>
              </w:rPr>
            </w:r>
            <w:r w:rsidR="00650D2D">
              <w:rPr>
                <w:noProof/>
                <w:webHidden/>
              </w:rPr>
              <w:fldChar w:fldCharType="separate"/>
            </w:r>
            <w:r w:rsidR="00650D2D">
              <w:rPr>
                <w:noProof/>
                <w:webHidden/>
              </w:rPr>
              <w:t>20</w:t>
            </w:r>
            <w:r w:rsidR="00650D2D">
              <w:rPr>
                <w:noProof/>
                <w:webHidden/>
              </w:rPr>
              <w:fldChar w:fldCharType="end"/>
            </w:r>
          </w:hyperlink>
        </w:p>
        <w:p w14:paraId="0ED45F7E" w14:textId="77777777" w:rsidR="00650D2D" w:rsidRDefault="007C212A">
          <w:pPr>
            <w:pStyle w:val="TOC1"/>
            <w:tabs>
              <w:tab w:val="right" w:leader="dot" w:pos="9016"/>
            </w:tabs>
            <w:rPr>
              <w:rFonts w:asciiTheme="minorHAnsi" w:eastAsiaTheme="minorEastAsia" w:hAnsiTheme="minorHAnsi"/>
              <w:noProof/>
              <w:lang w:val="en-US"/>
            </w:rPr>
          </w:pPr>
          <w:hyperlink w:anchor="_Toc153376935" w:history="1">
            <w:r w:rsidR="00650D2D" w:rsidRPr="00341EF7">
              <w:rPr>
                <w:rStyle w:val="Hyperlink"/>
                <w:noProof/>
              </w:rPr>
              <w:t>Itinakdang Plano ng Aksyon sa Pangangasiwa ng Emerhensya</w:t>
            </w:r>
            <w:r w:rsidR="00650D2D">
              <w:rPr>
                <w:noProof/>
                <w:webHidden/>
              </w:rPr>
              <w:tab/>
            </w:r>
            <w:r w:rsidR="00650D2D">
              <w:rPr>
                <w:noProof/>
                <w:webHidden/>
              </w:rPr>
              <w:fldChar w:fldCharType="begin"/>
            </w:r>
            <w:r w:rsidR="00650D2D">
              <w:rPr>
                <w:noProof/>
                <w:webHidden/>
              </w:rPr>
              <w:instrText xml:space="preserve"> PAGEREF _Toc153376935 \h </w:instrText>
            </w:r>
            <w:r w:rsidR="00650D2D">
              <w:rPr>
                <w:noProof/>
                <w:webHidden/>
              </w:rPr>
            </w:r>
            <w:r w:rsidR="00650D2D">
              <w:rPr>
                <w:noProof/>
                <w:webHidden/>
              </w:rPr>
              <w:fldChar w:fldCharType="separate"/>
            </w:r>
            <w:r w:rsidR="00650D2D">
              <w:rPr>
                <w:noProof/>
                <w:webHidden/>
              </w:rPr>
              <w:t>23</w:t>
            </w:r>
            <w:r w:rsidR="00650D2D">
              <w:rPr>
                <w:noProof/>
                <w:webHidden/>
              </w:rPr>
              <w:fldChar w:fldCharType="end"/>
            </w:r>
          </w:hyperlink>
        </w:p>
        <w:p w14:paraId="4F84F1D6" w14:textId="77777777" w:rsidR="00650D2D" w:rsidRDefault="007C212A">
          <w:pPr>
            <w:pStyle w:val="TOC1"/>
            <w:tabs>
              <w:tab w:val="right" w:leader="dot" w:pos="9016"/>
            </w:tabs>
            <w:rPr>
              <w:rFonts w:asciiTheme="minorHAnsi" w:eastAsiaTheme="minorEastAsia" w:hAnsiTheme="minorHAnsi"/>
              <w:noProof/>
              <w:lang w:val="en-US"/>
            </w:rPr>
          </w:pPr>
          <w:hyperlink w:anchor="_Toc153376938" w:history="1">
            <w:r w:rsidR="00650D2D" w:rsidRPr="00341EF7">
              <w:rPr>
                <w:rStyle w:val="Hyperlink"/>
                <w:rFonts w:cs="Arial"/>
                <w:noProof/>
              </w:rPr>
              <w:t>Mga Aksyon na Pinapagana</w:t>
            </w:r>
            <w:r w:rsidR="00650D2D">
              <w:rPr>
                <w:noProof/>
                <w:webHidden/>
              </w:rPr>
              <w:tab/>
            </w:r>
            <w:r w:rsidR="00650D2D">
              <w:rPr>
                <w:noProof/>
                <w:webHidden/>
              </w:rPr>
              <w:fldChar w:fldCharType="begin"/>
            </w:r>
            <w:r w:rsidR="00650D2D">
              <w:rPr>
                <w:noProof/>
                <w:webHidden/>
              </w:rPr>
              <w:instrText xml:space="preserve"> PAGEREF _Toc153376938 \h </w:instrText>
            </w:r>
            <w:r w:rsidR="00650D2D">
              <w:rPr>
                <w:noProof/>
                <w:webHidden/>
              </w:rPr>
            </w:r>
            <w:r w:rsidR="00650D2D">
              <w:rPr>
                <w:noProof/>
                <w:webHidden/>
              </w:rPr>
              <w:fldChar w:fldCharType="separate"/>
            </w:r>
            <w:r w:rsidR="00650D2D">
              <w:rPr>
                <w:noProof/>
                <w:webHidden/>
              </w:rPr>
              <w:t>25</w:t>
            </w:r>
            <w:r w:rsidR="00650D2D">
              <w:rPr>
                <w:noProof/>
                <w:webHidden/>
              </w:rPr>
              <w:fldChar w:fldCharType="end"/>
            </w:r>
          </w:hyperlink>
        </w:p>
        <w:p w14:paraId="3A3E700A" w14:textId="77777777" w:rsidR="00650D2D" w:rsidRDefault="007C212A">
          <w:pPr>
            <w:pStyle w:val="TOC2"/>
            <w:tabs>
              <w:tab w:val="right" w:leader="dot" w:pos="9016"/>
            </w:tabs>
            <w:rPr>
              <w:rFonts w:cstheme="minorBidi"/>
              <w:noProof/>
            </w:rPr>
          </w:pPr>
          <w:hyperlink w:anchor="_Toc153376939" w:history="1">
            <w:r w:rsidR="00650D2D" w:rsidRPr="00341EF7">
              <w:rPr>
                <w:rStyle w:val="Hyperlink"/>
                <w:noProof/>
              </w:rPr>
              <w:t>Ang mga Empleyadong may kapansanan sa pampublikong sektor ng Queensland</w:t>
            </w:r>
            <w:r w:rsidR="00650D2D">
              <w:rPr>
                <w:noProof/>
                <w:webHidden/>
              </w:rPr>
              <w:tab/>
            </w:r>
            <w:r w:rsidR="00650D2D">
              <w:rPr>
                <w:noProof/>
                <w:webHidden/>
              </w:rPr>
              <w:fldChar w:fldCharType="begin"/>
            </w:r>
            <w:r w:rsidR="00650D2D">
              <w:rPr>
                <w:noProof/>
                <w:webHidden/>
              </w:rPr>
              <w:instrText xml:space="preserve"> PAGEREF _Toc153376939 \h </w:instrText>
            </w:r>
            <w:r w:rsidR="00650D2D">
              <w:rPr>
                <w:noProof/>
                <w:webHidden/>
              </w:rPr>
            </w:r>
            <w:r w:rsidR="00650D2D">
              <w:rPr>
                <w:noProof/>
                <w:webHidden/>
              </w:rPr>
              <w:fldChar w:fldCharType="separate"/>
            </w:r>
            <w:r w:rsidR="00650D2D">
              <w:rPr>
                <w:noProof/>
                <w:webHidden/>
              </w:rPr>
              <w:t>26</w:t>
            </w:r>
            <w:r w:rsidR="00650D2D">
              <w:rPr>
                <w:noProof/>
                <w:webHidden/>
              </w:rPr>
              <w:fldChar w:fldCharType="end"/>
            </w:r>
          </w:hyperlink>
        </w:p>
        <w:p w14:paraId="085D0C8C" w14:textId="77777777" w:rsidR="00650D2D" w:rsidRDefault="007C212A">
          <w:pPr>
            <w:pStyle w:val="TOC2"/>
            <w:tabs>
              <w:tab w:val="right" w:leader="dot" w:pos="9016"/>
            </w:tabs>
            <w:rPr>
              <w:rFonts w:cstheme="minorBidi"/>
              <w:noProof/>
            </w:rPr>
          </w:pPr>
          <w:hyperlink w:anchor="_Toc153376940" w:history="1">
            <w:r w:rsidR="00650D2D" w:rsidRPr="00341EF7">
              <w:rPr>
                <w:rStyle w:val="Hyperlink"/>
                <w:noProof/>
              </w:rPr>
              <w:t>Mga Pagsubok sa Pagkaka-empleyo</w:t>
            </w:r>
            <w:r w:rsidR="00650D2D">
              <w:rPr>
                <w:noProof/>
                <w:webHidden/>
              </w:rPr>
              <w:tab/>
            </w:r>
            <w:r w:rsidR="00650D2D">
              <w:rPr>
                <w:noProof/>
                <w:webHidden/>
              </w:rPr>
              <w:fldChar w:fldCharType="begin"/>
            </w:r>
            <w:r w:rsidR="00650D2D">
              <w:rPr>
                <w:noProof/>
                <w:webHidden/>
              </w:rPr>
              <w:instrText xml:space="preserve"> PAGEREF _Toc153376940 \h </w:instrText>
            </w:r>
            <w:r w:rsidR="00650D2D">
              <w:rPr>
                <w:noProof/>
                <w:webHidden/>
              </w:rPr>
            </w:r>
            <w:r w:rsidR="00650D2D">
              <w:rPr>
                <w:noProof/>
                <w:webHidden/>
              </w:rPr>
              <w:fldChar w:fldCharType="separate"/>
            </w:r>
            <w:r w:rsidR="00650D2D">
              <w:rPr>
                <w:noProof/>
                <w:webHidden/>
              </w:rPr>
              <w:t>28</w:t>
            </w:r>
            <w:r w:rsidR="00650D2D">
              <w:rPr>
                <w:noProof/>
                <w:webHidden/>
              </w:rPr>
              <w:fldChar w:fldCharType="end"/>
            </w:r>
          </w:hyperlink>
        </w:p>
        <w:p w14:paraId="74B71353" w14:textId="77777777" w:rsidR="00650D2D" w:rsidRDefault="007C212A">
          <w:pPr>
            <w:pStyle w:val="TOC2"/>
            <w:tabs>
              <w:tab w:val="right" w:leader="dot" w:pos="9016"/>
            </w:tabs>
            <w:rPr>
              <w:rFonts w:cstheme="minorBidi"/>
              <w:noProof/>
            </w:rPr>
          </w:pPr>
          <w:hyperlink w:anchor="_Toc153376941" w:history="1">
            <w:r w:rsidR="00650D2D" w:rsidRPr="00341EF7">
              <w:rPr>
                <w:rStyle w:val="Hyperlink"/>
                <w:noProof/>
              </w:rPr>
              <w:t>Komisyonado ng May-Kapansanan ng Tasmania</w:t>
            </w:r>
            <w:r w:rsidR="00650D2D">
              <w:rPr>
                <w:noProof/>
                <w:webHidden/>
              </w:rPr>
              <w:tab/>
            </w:r>
            <w:r w:rsidR="00650D2D">
              <w:rPr>
                <w:noProof/>
                <w:webHidden/>
              </w:rPr>
              <w:fldChar w:fldCharType="begin"/>
            </w:r>
            <w:r w:rsidR="00650D2D">
              <w:rPr>
                <w:noProof/>
                <w:webHidden/>
              </w:rPr>
              <w:instrText xml:space="preserve"> PAGEREF _Toc153376941 \h </w:instrText>
            </w:r>
            <w:r w:rsidR="00650D2D">
              <w:rPr>
                <w:noProof/>
                <w:webHidden/>
              </w:rPr>
            </w:r>
            <w:r w:rsidR="00650D2D">
              <w:rPr>
                <w:noProof/>
                <w:webHidden/>
              </w:rPr>
              <w:fldChar w:fldCharType="separate"/>
            </w:r>
            <w:r w:rsidR="00650D2D">
              <w:rPr>
                <w:noProof/>
                <w:webHidden/>
              </w:rPr>
              <w:t>30</w:t>
            </w:r>
            <w:r w:rsidR="00650D2D">
              <w:rPr>
                <w:noProof/>
                <w:webHidden/>
              </w:rPr>
              <w:fldChar w:fldCharType="end"/>
            </w:r>
          </w:hyperlink>
        </w:p>
        <w:p w14:paraId="2E6D4765" w14:textId="77777777" w:rsidR="00650D2D" w:rsidRDefault="007C212A">
          <w:pPr>
            <w:pStyle w:val="TOC2"/>
            <w:tabs>
              <w:tab w:val="right" w:leader="dot" w:pos="9016"/>
            </w:tabs>
            <w:rPr>
              <w:rFonts w:cstheme="minorBidi"/>
              <w:noProof/>
            </w:rPr>
          </w:pPr>
          <w:hyperlink w:anchor="_Toc153376942" w:history="1">
            <w:r w:rsidR="00650D2D" w:rsidRPr="00341EF7">
              <w:rPr>
                <w:rStyle w:val="Hyperlink"/>
                <w:noProof/>
              </w:rPr>
              <w:t>Naiibang Pag-unlad na workshop ng pagmamagulang</w:t>
            </w:r>
            <w:r w:rsidR="00650D2D">
              <w:rPr>
                <w:noProof/>
                <w:webHidden/>
              </w:rPr>
              <w:tab/>
            </w:r>
            <w:r w:rsidR="00650D2D">
              <w:rPr>
                <w:noProof/>
                <w:webHidden/>
              </w:rPr>
              <w:fldChar w:fldCharType="begin"/>
            </w:r>
            <w:r w:rsidR="00650D2D">
              <w:rPr>
                <w:noProof/>
                <w:webHidden/>
              </w:rPr>
              <w:instrText xml:space="preserve"> PAGEREF _Toc153376942 \h </w:instrText>
            </w:r>
            <w:r w:rsidR="00650D2D">
              <w:rPr>
                <w:noProof/>
                <w:webHidden/>
              </w:rPr>
            </w:r>
            <w:r w:rsidR="00650D2D">
              <w:rPr>
                <w:noProof/>
                <w:webHidden/>
              </w:rPr>
              <w:fldChar w:fldCharType="separate"/>
            </w:r>
            <w:r w:rsidR="00650D2D">
              <w:rPr>
                <w:noProof/>
                <w:webHidden/>
              </w:rPr>
              <w:t>32</w:t>
            </w:r>
            <w:r w:rsidR="00650D2D">
              <w:rPr>
                <w:noProof/>
                <w:webHidden/>
              </w:rPr>
              <w:fldChar w:fldCharType="end"/>
            </w:r>
          </w:hyperlink>
        </w:p>
        <w:p w14:paraId="3158CB47" w14:textId="77777777" w:rsidR="00650D2D" w:rsidRDefault="007C212A">
          <w:pPr>
            <w:pStyle w:val="TOC2"/>
            <w:tabs>
              <w:tab w:val="right" w:leader="dot" w:pos="9016"/>
            </w:tabs>
            <w:rPr>
              <w:rFonts w:cstheme="minorBidi"/>
              <w:noProof/>
            </w:rPr>
          </w:pPr>
          <w:hyperlink w:anchor="_Toc153376943" w:history="1">
            <w:r w:rsidR="00650D2D" w:rsidRPr="00341EF7">
              <w:rPr>
                <w:rStyle w:val="Hyperlink"/>
                <w:noProof/>
              </w:rPr>
              <w:t>Ang programang Sentro ng Aborihinal na Anak at Pamilya (ACFC)</w:t>
            </w:r>
            <w:r w:rsidR="00650D2D">
              <w:rPr>
                <w:noProof/>
                <w:webHidden/>
              </w:rPr>
              <w:tab/>
            </w:r>
            <w:r w:rsidR="00650D2D">
              <w:rPr>
                <w:noProof/>
                <w:webHidden/>
              </w:rPr>
              <w:fldChar w:fldCharType="begin"/>
            </w:r>
            <w:r w:rsidR="00650D2D">
              <w:rPr>
                <w:noProof/>
                <w:webHidden/>
              </w:rPr>
              <w:instrText xml:space="preserve"> PAGEREF _Toc153376943 \h </w:instrText>
            </w:r>
            <w:r w:rsidR="00650D2D">
              <w:rPr>
                <w:noProof/>
                <w:webHidden/>
              </w:rPr>
            </w:r>
            <w:r w:rsidR="00650D2D">
              <w:rPr>
                <w:noProof/>
                <w:webHidden/>
              </w:rPr>
              <w:fldChar w:fldCharType="separate"/>
            </w:r>
            <w:r w:rsidR="00650D2D">
              <w:rPr>
                <w:noProof/>
                <w:webHidden/>
              </w:rPr>
              <w:t>33</w:t>
            </w:r>
            <w:r w:rsidR="00650D2D">
              <w:rPr>
                <w:noProof/>
                <w:webHidden/>
              </w:rPr>
              <w:fldChar w:fldCharType="end"/>
            </w:r>
          </w:hyperlink>
        </w:p>
        <w:p w14:paraId="367B379D" w14:textId="77777777" w:rsidR="00650D2D" w:rsidRDefault="007C212A">
          <w:pPr>
            <w:pStyle w:val="TOC2"/>
            <w:tabs>
              <w:tab w:val="right" w:leader="dot" w:pos="9016"/>
            </w:tabs>
            <w:rPr>
              <w:rFonts w:cstheme="minorBidi"/>
              <w:noProof/>
            </w:rPr>
          </w:pPr>
          <w:hyperlink w:anchor="_Toc153376944" w:history="1">
            <w:r w:rsidR="00650D2D" w:rsidRPr="00341EF7">
              <w:rPr>
                <w:rStyle w:val="Hyperlink"/>
                <w:noProof/>
              </w:rPr>
              <w:t>Suporta sa Pag-uugali at pagbawas at pag-aalis ng mga mahigpit na pagsasaway</w:t>
            </w:r>
            <w:r w:rsidR="00650D2D">
              <w:rPr>
                <w:noProof/>
                <w:webHidden/>
              </w:rPr>
              <w:tab/>
            </w:r>
            <w:r w:rsidR="00650D2D">
              <w:rPr>
                <w:noProof/>
                <w:webHidden/>
              </w:rPr>
              <w:fldChar w:fldCharType="begin"/>
            </w:r>
            <w:r w:rsidR="00650D2D">
              <w:rPr>
                <w:noProof/>
                <w:webHidden/>
              </w:rPr>
              <w:instrText xml:space="preserve"> PAGEREF _Toc153376944 \h </w:instrText>
            </w:r>
            <w:r w:rsidR="00650D2D">
              <w:rPr>
                <w:noProof/>
                <w:webHidden/>
              </w:rPr>
            </w:r>
            <w:r w:rsidR="00650D2D">
              <w:rPr>
                <w:noProof/>
                <w:webHidden/>
              </w:rPr>
              <w:fldChar w:fldCharType="separate"/>
            </w:r>
            <w:r w:rsidR="00650D2D">
              <w:rPr>
                <w:noProof/>
                <w:webHidden/>
              </w:rPr>
              <w:t>35</w:t>
            </w:r>
            <w:r w:rsidR="00650D2D">
              <w:rPr>
                <w:noProof/>
                <w:webHidden/>
              </w:rPr>
              <w:fldChar w:fldCharType="end"/>
            </w:r>
          </w:hyperlink>
        </w:p>
        <w:p w14:paraId="30114D31" w14:textId="77777777" w:rsidR="00650D2D" w:rsidRDefault="007C212A">
          <w:pPr>
            <w:pStyle w:val="TOC2"/>
            <w:tabs>
              <w:tab w:val="right" w:leader="dot" w:pos="9016"/>
            </w:tabs>
            <w:rPr>
              <w:rFonts w:cstheme="minorBidi"/>
              <w:noProof/>
            </w:rPr>
          </w:pPr>
          <w:hyperlink w:anchor="_Toc153376945" w:history="1">
            <w:r w:rsidR="00650D2D" w:rsidRPr="00341EF7">
              <w:rPr>
                <w:rStyle w:val="Hyperlink"/>
                <w:noProof/>
              </w:rPr>
              <w:t>Mga Pagpupulong sa Pangangasiwa ng Emerhensya (Emergency Management Meetings) na maging kasamang mapabilang ang mga tagapagbigay ng serbisyo sa may-kapansanan</w:t>
            </w:r>
            <w:r w:rsidR="00650D2D">
              <w:rPr>
                <w:noProof/>
                <w:webHidden/>
              </w:rPr>
              <w:tab/>
            </w:r>
            <w:r w:rsidR="00650D2D">
              <w:rPr>
                <w:noProof/>
                <w:webHidden/>
              </w:rPr>
              <w:fldChar w:fldCharType="begin"/>
            </w:r>
            <w:r w:rsidR="00650D2D">
              <w:rPr>
                <w:noProof/>
                <w:webHidden/>
              </w:rPr>
              <w:instrText xml:space="preserve"> PAGEREF _Toc153376945 \h </w:instrText>
            </w:r>
            <w:r w:rsidR="00650D2D">
              <w:rPr>
                <w:noProof/>
                <w:webHidden/>
              </w:rPr>
            </w:r>
            <w:r w:rsidR="00650D2D">
              <w:rPr>
                <w:noProof/>
                <w:webHidden/>
              </w:rPr>
              <w:fldChar w:fldCharType="separate"/>
            </w:r>
            <w:r w:rsidR="00650D2D">
              <w:rPr>
                <w:noProof/>
                <w:webHidden/>
              </w:rPr>
              <w:t>37</w:t>
            </w:r>
            <w:r w:rsidR="00650D2D">
              <w:rPr>
                <w:noProof/>
                <w:webHidden/>
              </w:rPr>
              <w:fldChar w:fldCharType="end"/>
            </w:r>
          </w:hyperlink>
        </w:p>
        <w:p w14:paraId="22CB0B66" w14:textId="77777777" w:rsidR="00650D2D" w:rsidRDefault="007C212A">
          <w:pPr>
            <w:pStyle w:val="TOC2"/>
            <w:tabs>
              <w:tab w:val="right" w:leader="dot" w:pos="9016"/>
            </w:tabs>
            <w:rPr>
              <w:rFonts w:cstheme="minorBidi"/>
              <w:noProof/>
            </w:rPr>
          </w:pPr>
          <w:hyperlink w:anchor="_Toc153376946" w:history="1">
            <w:r w:rsidR="00650D2D" w:rsidRPr="00341EF7">
              <w:rPr>
                <w:rStyle w:val="Hyperlink"/>
                <w:noProof/>
              </w:rPr>
              <w:t>Inisyatiba ng Pagresponde sa Krisis ng Karahasan sa Pamilya ng May-Kapansanan</w:t>
            </w:r>
            <w:r w:rsidR="00650D2D">
              <w:rPr>
                <w:noProof/>
                <w:webHidden/>
              </w:rPr>
              <w:tab/>
            </w:r>
            <w:r w:rsidR="00650D2D">
              <w:rPr>
                <w:noProof/>
                <w:webHidden/>
              </w:rPr>
              <w:fldChar w:fldCharType="begin"/>
            </w:r>
            <w:r w:rsidR="00650D2D">
              <w:rPr>
                <w:noProof/>
                <w:webHidden/>
              </w:rPr>
              <w:instrText xml:space="preserve"> PAGEREF _Toc153376946 \h </w:instrText>
            </w:r>
            <w:r w:rsidR="00650D2D">
              <w:rPr>
                <w:noProof/>
                <w:webHidden/>
              </w:rPr>
            </w:r>
            <w:r w:rsidR="00650D2D">
              <w:rPr>
                <w:noProof/>
                <w:webHidden/>
              </w:rPr>
              <w:fldChar w:fldCharType="separate"/>
            </w:r>
            <w:r w:rsidR="00650D2D">
              <w:rPr>
                <w:noProof/>
                <w:webHidden/>
              </w:rPr>
              <w:t>39</w:t>
            </w:r>
            <w:r w:rsidR="00650D2D">
              <w:rPr>
                <w:noProof/>
                <w:webHidden/>
              </w:rPr>
              <w:fldChar w:fldCharType="end"/>
            </w:r>
          </w:hyperlink>
        </w:p>
        <w:p w14:paraId="6280FD2D" w14:textId="77777777" w:rsidR="00650D2D" w:rsidRDefault="007C212A">
          <w:pPr>
            <w:pStyle w:val="TOC2"/>
            <w:tabs>
              <w:tab w:val="right" w:leader="dot" w:pos="9016"/>
            </w:tabs>
            <w:rPr>
              <w:rFonts w:cstheme="minorBidi"/>
              <w:noProof/>
            </w:rPr>
          </w:pPr>
          <w:hyperlink w:anchor="_Toc153376947" w:history="1">
            <w:r w:rsidR="00650D2D" w:rsidRPr="00341EF7">
              <w:rPr>
                <w:rStyle w:val="Hyperlink"/>
                <w:noProof/>
              </w:rPr>
              <w:t>Madaling lapitan na Kanlungan Tirahan at Suporta</w:t>
            </w:r>
            <w:r w:rsidR="00650D2D">
              <w:rPr>
                <w:noProof/>
                <w:webHidden/>
              </w:rPr>
              <w:tab/>
            </w:r>
            <w:r w:rsidR="00650D2D">
              <w:rPr>
                <w:noProof/>
                <w:webHidden/>
              </w:rPr>
              <w:fldChar w:fldCharType="begin"/>
            </w:r>
            <w:r w:rsidR="00650D2D">
              <w:rPr>
                <w:noProof/>
                <w:webHidden/>
              </w:rPr>
              <w:instrText xml:space="preserve"> PAGEREF _Toc153376947 \h </w:instrText>
            </w:r>
            <w:r w:rsidR="00650D2D">
              <w:rPr>
                <w:noProof/>
                <w:webHidden/>
              </w:rPr>
            </w:r>
            <w:r w:rsidR="00650D2D">
              <w:rPr>
                <w:noProof/>
                <w:webHidden/>
              </w:rPr>
              <w:fldChar w:fldCharType="separate"/>
            </w:r>
            <w:r w:rsidR="00650D2D">
              <w:rPr>
                <w:noProof/>
                <w:webHidden/>
              </w:rPr>
              <w:t>40</w:t>
            </w:r>
            <w:r w:rsidR="00650D2D">
              <w:rPr>
                <w:noProof/>
                <w:webHidden/>
              </w:rPr>
              <w:fldChar w:fldCharType="end"/>
            </w:r>
          </w:hyperlink>
        </w:p>
        <w:p w14:paraId="097D9F3D" w14:textId="77777777" w:rsidR="00650D2D" w:rsidRDefault="007C212A">
          <w:pPr>
            <w:pStyle w:val="TOC2"/>
            <w:tabs>
              <w:tab w:val="right" w:leader="dot" w:pos="9016"/>
            </w:tabs>
            <w:rPr>
              <w:rFonts w:cstheme="minorBidi"/>
              <w:noProof/>
            </w:rPr>
          </w:pPr>
          <w:hyperlink w:anchor="_Toc153376948" w:history="1">
            <w:r w:rsidR="00650D2D" w:rsidRPr="00341EF7">
              <w:rPr>
                <w:rStyle w:val="Hyperlink"/>
                <w:noProof/>
              </w:rPr>
              <w:t>Ang Programang Pamamagitan ng ACT</w:t>
            </w:r>
            <w:r w:rsidR="00650D2D">
              <w:rPr>
                <w:noProof/>
                <w:webHidden/>
              </w:rPr>
              <w:tab/>
            </w:r>
            <w:r w:rsidR="00650D2D">
              <w:rPr>
                <w:noProof/>
                <w:webHidden/>
              </w:rPr>
              <w:fldChar w:fldCharType="begin"/>
            </w:r>
            <w:r w:rsidR="00650D2D">
              <w:rPr>
                <w:noProof/>
                <w:webHidden/>
              </w:rPr>
              <w:instrText xml:space="preserve"> PAGEREF _Toc153376948 \h </w:instrText>
            </w:r>
            <w:r w:rsidR="00650D2D">
              <w:rPr>
                <w:noProof/>
                <w:webHidden/>
              </w:rPr>
            </w:r>
            <w:r w:rsidR="00650D2D">
              <w:rPr>
                <w:noProof/>
                <w:webHidden/>
              </w:rPr>
              <w:fldChar w:fldCharType="separate"/>
            </w:r>
            <w:r w:rsidR="00650D2D">
              <w:rPr>
                <w:noProof/>
                <w:webHidden/>
              </w:rPr>
              <w:t>41</w:t>
            </w:r>
            <w:r w:rsidR="00650D2D">
              <w:rPr>
                <w:noProof/>
                <w:webHidden/>
              </w:rPr>
              <w:fldChar w:fldCharType="end"/>
            </w:r>
          </w:hyperlink>
        </w:p>
        <w:p w14:paraId="33528C40" w14:textId="77777777" w:rsidR="00650D2D" w:rsidRDefault="007C212A">
          <w:pPr>
            <w:pStyle w:val="TOC2"/>
            <w:tabs>
              <w:tab w:val="right" w:leader="dot" w:pos="9016"/>
            </w:tabs>
            <w:rPr>
              <w:rFonts w:cstheme="minorBidi"/>
              <w:noProof/>
            </w:rPr>
          </w:pPr>
          <w:hyperlink w:anchor="_Toc153376949" w:history="1">
            <w:r w:rsidR="00650D2D" w:rsidRPr="00341EF7">
              <w:rPr>
                <w:rStyle w:val="Hyperlink"/>
                <w:noProof/>
              </w:rPr>
              <w:t>Programang Kasamang Kabilang ang May-Kapansanan sa Pagbabawas ng Panganib sa Sakuna</w:t>
            </w:r>
            <w:r w:rsidR="00650D2D">
              <w:rPr>
                <w:noProof/>
                <w:webHidden/>
              </w:rPr>
              <w:tab/>
            </w:r>
            <w:r w:rsidR="00650D2D">
              <w:rPr>
                <w:noProof/>
                <w:webHidden/>
              </w:rPr>
              <w:fldChar w:fldCharType="begin"/>
            </w:r>
            <w:r w:rsidR="00650D2D">
              <w:rPr>
                <w:noProof/>
                <w:webHidden/>
              </w:rPr>
              <w:instrText xml:space="preserve"> PAGEREF _Toc153376949 \h </w:instrText>
            </w:r>
            <w:r w:rsidR="00650D2D">
              <w:rPr>
                <w:noProof/>
                <w:webHidden/>
              </w:rPr>
            </w:r>
            <w:r w:rsidR="00650D2D">
              <w:rPr>
                <w:noProof/>
                <w:webHidden/>
              </w:rPr>
              <w:fldChar w:fldCharType="separate"/>
            </w:r>
            <w:r w:rsidR="00650D2D">
              <w:rPr>
                <w:noProof/>
                <w:webHidden/>
              </w:rPr>
              <w:t>42</w:t>
            </w:r>
            <w:r w:rsidR="00650D2D">
              <w:rPr>
                <w:noProof/>
                <w:webHidden/>
              </w:rPr>
              <w:fldChar w:fldCharType="end"/>
            </w:r>
          </w:hyperlink>
        </w:p>
        <w:p w14:paraId="00DB49B9" w14:textId="77777777" w:rsidR="00650D2D" w:rsidRDefault="007C212A" w:rsidP="00650D2D">
          <w:pPr>
            <w:pStyle w:val="TOC2"/>
            <w:tabs>
              <w:tab w:val="right" w:leader="dot" w:pos="9016"/>
            </w:tabs>
            <w:ind w:left="0"/>
            <w:rPr>
              <w:rFonts w:cstheme="minorBidi"/>
              <w:noProof/>
            </w:rPr>
          </w:pPr>
          <w:hyperlink w:anchor="_Toc153376950" w:history="1">
            <w:r w:rsidR="00650D2D" w:rsidRPr="00341EF7">
              <w:rPr>
                <w:rStyle w:val="Hyperlink"/>
                <w:rFonts w:cs="Arial"/>
                <w:noProof/>
              </w:rPr>
              <w:t>Pangkalahatang ideya ng progreso simula noong ika-3 ng Disyembre 2021</w:t>
            </w:r>
            <w:r w:rsidR="00650D2D">
              <w:rPr>
                <w:noProof/>
                <w:webHidden/>
              </w:rPr>
              <w:tab/>
            </w:r>
            <w:r w:rsidR="00650D2D">
              <w:rPr>
                <w:noProof/>
                <w:webHidden/>
              </w:rPr>
              <w:fldChar w:fldCharType="begin"/>
            </w:r>
            <w:r w:rsidR="00650D2D">
              <w:rPr>
                <w:noProof/>
                <w:webHidden/>
              </w:rPr>
              <w:instrText xml:space="preserve"> PAGEREF _Toc153376950 \h </w:instrText>
            </w:r>
            <w:r w:rsidR="00650D2D">
              <w:rPr>
                <w:noProof/>
                <w:webHidden/>
              </w:rPr>
            </w:r>
            <w:r w:rsidR="00650D2D">
              <w:rPr>
                <w:noProof/>
                <w:webHidden/>
              </w:rPr>
              <w:fldChar w:fldCharType="separate"/>
            </w:r>
            <w:r w:rsidR="00650D2D">
              <w:rPr>
                <w:noProof/>
                <w:webHidden/>
              </w:rPr>
              <w:t>44</w:t>
            </w:r>
            <w:r w:rsidR="00650D2D">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4FA438E5" w:rsidR="00881AEF" w:rsidRPr="008C13A0" w:rsidRDefault="007B4700" w:rsidP="008C13A0">
      <w:pPr>
        <w:pStyle w:val="Heading1"/>
      </w:pPr>
      <w:bookmarkStart w:id="1" w:name="_Toc153376921"/>
      <w:r w:rsidRPr="00C068E3">
        <w:rPr>
          <w:rFonts w:cs="Arial"/>
        </w:rPr>
        <w:lastRenderedPageBreak/>
        <w:t>Panimula</w:t>
      </w:r>
      <w:bookmarkEnd w:id="1"/>
    </w:p>
    <w:p w14:paraId="3EBD1FFA" w14:textId="77777777" w:rsidR="007B4700" w:rsidRPr="007B4700" w:rsidRDefault="007B4700" w:rsidP="007B4700">
      <w:pPr>
        <w:spacing w:before="240" w:after="240" w:line="240" w:lineRule="auto"/>
        <w:rPr>
          <w:rFonts w:cs="Arial"/>
          <w:i/>
          <w:color w:val="6C1740"/>
          <w:sz w:val="36"/>
          <w:szCs w:val="36"/>
        </w:rPr>
      </w:pPr>
      <w:r w:rsidRPr="007B4700">
        <w:rPr>
          <w:rFonts w:cs="Arial"/>
          <w:iCs/>
          <w:color w:val="6C1740"/>
          <w:sz w:val="36"/>
          <w:szCs w:val="36"/>
        </w:rPr>
        <w:t>Ang</w:t>
      </w:r>
      <w:r w:rsidRPr="007B4700">
        <w:rPr>
          <w:rFonts w:cs="Arial"/>
          <w:i/>
          <w:color w:val="6C1740"/>
          <w:sz w:val="36"/>
          <w:szCs w:val="36"/>
        </w:rPr>
        <w:t xml:space="preserve"> </w:t>
      </w:r>
      <w:r w:rsidRPr="007B4700">
        <w:rPr>
          <w:rFonts w:cs="Calibri"/>
          <w:i/>
          <w:color w:val="6C1740"/>
          <w:sz w:val="36"/>
          <w:szCs w:val="36"/>
        </w:rPr>
        <w:t xml:space="preserve">Istratehiya </w:t>
      </w:r>
      <w:proofErr w:type="gramStart"/>
      <w:r w:rsidRPr="007B4700">
        <w:rPr>
          <w:rFonts w:cs="Calibri"/>
          <w:i/>
          <w:color w:val="6C1740"/>
          <w:sz w:val="36"/>
          <w:szCs w:val="36"/>
        </w:rPr>
        <w:t>sa</w:t>
      </w:r>
      <w:proofErr w:type="gramEnd"/>
      <w:r w:rsidRPr="007B4700">
        <w:rPr>
          <w:rFonts w:cs="Calibri"/>
          <w:i/>
          <w:color w:val="6C1740"/>
          <w:sz w:val="36"/>
          <w:szCs w:val="36"/>
        </w:rPr>
        <w:t xml:space="preserve"> May-Kapansanan ng Australya 2021-2031 (A</w:t>
      </w:r>
      <w:r w:rsidRPr="007B4700">
        <w:rPr>
          <w:rFonts w:cs="Arial"/>
          <w:i/>
          <w:color w:val="6C1740"/>
          <w:sz w:val="36"/>
          <w:szCs w:val="36"/>
        </w:rPr>
        <w:t>ustralia’s Disability Strategy 2021-2031)</w:t>
      </w:r>
      <w:r w:rsidRPr="007B4700">
        <w:rPr>
          <w:rFonts w:cs="Arial"/>
          <w:color w:val="6C1740"/>
          <w:sz w:val="36"/>
          <w:szCs w:val="36"/>
        </w:rPr>
        <w:t xml:space="preserve"> (ADS) ay nagtatakda ng isang plano na magpapabago sa mga buhay ng mga taong may-kapansanan sa mahigit na 10 taon. </w:t>
      </w:r>
    </w:p>
    <w:p w14:paraId="78809A53" w14:textId="77777777" w:rsidR="007B4700" w:rsidRPr="007B4700" w:rsidRDefault="007B4700" w:rsidP="007B4700">
      <w:pPr>
        <w:spacing w:before="240" w:after="240" w:line="240" w:lineRule="auto"/>
        <w:rPr>
          <w:rFonts w:cs="Arial"/>
          <w:color w:val="6C1740"/>
          <w:sz w:val="36"/>
          <w:szCs w:val="36"/>
        </w:rPr>
      </w:pPr>
      <w:proofErr w:type="gramStart"/>
      <w:r w:rsidRPr="007B4700">
        <w:rPr>
          <w:rFonts w:cs="Arial"/>
          <w:color w:val="6C1740"/>
          <w:sz w:val="36"/>
          <w:szCs w:val="36"/>
        </w:rPr>
        <w:t>Sa</w:t>
      </w:r>
      <w:proofErr w:type="gramEnd"/>
      <w:r w:rsidRPr="007B4700">
        <w:rPr>
          <w:rFonts w:cs="Arial"/>
          <w:color w:val="6C1740"/>
          <w:sz w:val="36"/>
          <w:szCs w:val="36"/>
        </w:rPr>
        <w:t xml:space="preserve"> ilalim ng ADS, ang Itinakdang Mga Plano ng Aksyon (Targeted Action Plans) (TAPs) ay naglalapat ng isang masinsinang pokus ng mahigit sa isa hanggang 3 taon upang maabot ang mga natatanging paghahatid na magpapahusay sa mga resulta para sa mga taong may-kapansanan. </w:t>
      </w:r>
    </w:p>
    <w:p w14:paraId="78AD608E" w14:textId="77777777" w:rsidR="007B4700" w:rsidRPr="007B4700" w:rsidRDefault="007B4700" w:rsidP="007B4700">
      <w:pPr>
        <w:spacing w:before="240" w:after="240" w:line="240" w:lineRule="auto"/>
        <w:rPr>
          <w:rFonts w:cs="Arial"/>
          <w:color w:val="6C1740"/>
          <w:sz w:val="36"/>
          <w:szCs w:val="36"/>
        </w:rPr>
      </w:pPr>
      <w:r w:rsidRPr="007B4700">
        <w:rPr>
          <w:rFonts w:cs="Arial"/>
          <w:color w:val="6C1740"/>
          <w:sz w:val="36"/>
          <w:szCs w:val="36"/>
        </w:rPr>
        <w:t xml:space="preserve">Ang bawat TAP ay ipinag-utos at sinang-ayunan ng lahat ng mga ministro </w:t>
      </w:r>
      <w:proofErr w:type="gramStart"/>
      <w:r w:rsidRPr="007B4700">
        <w:rPr>
          <w:rFonts w:cs="Arial"/>
          <w:color w:val="6C1740"/>
          <w:sz w:val="36"/>
          <w:szCs w:val="36"/>
        </w:rPr>
        <w:t>sa</w:t>
      </w:r>
      <w:proofErr w:type="gramEnd"/>
      <w:r w:rsidRPr="007B4700">
        <w:rPr>
          <w:rFonts w:cs="Arial"/>
          <w:color w:val="6C1740"/>
          <w:sz w:val="36"/>
          <w:szCs w:val="36"/>
        </w:rPr>
        <w:t xml:space="preserve"> may-kapansanan ng Australya at kinabibilangan ng isang serye ng mga itinakda at pinagtugmang aksyon mula sa mga pamahalaan. </w:t>
      </w:r>
    </w:p>
    <w:p w14:paraId="2E5E11E9" w14:textId="77777777" w:rsidR="007B4700" w:rsidRPr="007B4700" w:rsidRDefault="007B4700" w:rsidP="007B4700">
      <w:pPr>
        <w:spacing w:before="240" w:after="240" w:line="240" w:lineRule="auto"/>
        <w:rPr>
          <w:rFonts w:cs="Arial"/>
          <w:color w:val="6C1740"/>
          <w:sz w:val="36"/>
          <w:szCs w:val="36"/>
        </w:rPr>
      </w:pPr>
      <w:proofErr w:type="gramStart"/>
      <w:r w:rsidRPr="007B4700">
        <w:rPr>
          <w:rFonts w:cs="Arial"/>
          <w:color w:val="6C1740"/>
          <w:sz w:val="36"/>
          <w:szCs w:val="36"/>
        </w:rPr>
        <w:t>Ito ang ikalawang taunang pahayag ng mga TAP.</w:t>
      </w:r>
      <w:proofErr w:type="gramEnd"/>
      <w:r w:rsidRPr="007B4700">
        <w:rPr>
          <w:rFonts w:cs="Arial"/>
          <w:color w:val="6C1740"/>
          <w:sz w:val="36"/>
          <w:szCs w:val="36"/>
        </w:rPr>
        <w:t xml:space="preserve"> Pinangangatawanan nito ang progresong iniulat </w:t>
      </w:r>
      <w:proofErr w:type="gramStart"/>
      <w:r w:rsidRPr="007B4700">
        <w:rPr>
          <w:rFonts w:cs="Arial"/>
          <w:color w:val="6C1740"/>
          <w:sz w:val="36"/>
          <w:szCs w:val="36"/>
        </w:rPr>
        <w:t>doon</w:t>
      </w:r>
      <w:proofErr w:type="gramEnd"/>
      <w:r w:rsidRPr="007B4700">
        <w:rPr>
          <w:rFonts w:cs="Arial"/>
          <w:color w:val="6C1740"/>
          <w:sz w:val="36"/>
          <w:szCs w:val="36"/>
        </w:rPr>
        <w:t xml:space="preserve"> sa unang taon ng ADS at sinasaklaw ang panahong mula ika-1 ng Hulyo 2022 hanggang ika-30 ng Hunyo 2023.</w:t>
      </w:r>
    </w:p>
    <w:p w14:paraId="69E1E7E4" w14:textId="77777777" w:rsidR="007B4700" w:rsidRPr="007B4700" w:rsidRDefault="007B4700" w:rsidP="007B4700">
      <w:pPr>
        <w:spacing w:before="240" w:after="240" w:line="240" w:lineRule="auto"/>
        <w:rPr>
          <w:rFonts w:cs="Arial"/>
          <w:color w:val="6C1740"/>
          <w:sz w:val="36"/>
          <w:szCs w:val="36"/>
        </w:rPr>
      </w:pPr>
      <w:r w:rsidRPr="007B4700">
        <w:rPr>
          <w:rFonts w:cs="Arial"/>
          <w:color w:val="6C1740"/>
          <w:sz w:val="36"/>
          <w:szCs w:val="36"/>
        </w:rPr>
        <w:t xml:space="preserve">Habang itong nakatakdang mga TAP ay nagkamit ng ilang mga positibong mga </w:t>
      </w:r>
      <w:proofErr w:type="gramStart"/>
      <w:r w:rsidRPr="007B4700">
        <w:rPr>
          <w:rFonts w:cs="Arial"/>
          <w:color w:val="6C1740"/>
          <w:sz w:val="36"/>
          <w:szCs w:val="36"/>
        </w:rPr>
        <w:t>resulta,</w:t>
      </w:r>
      <w:proofErr w:type="gramEnd"/>
      <w:r w:rsidRPr="007B4700">
        <w:rPr>
          <w:rFonts w:cs="Arial"/>
          <w:color w:val="6C1740"/>
          <w:sz w:val="36"/>
          <w:szCs w:val="36"/>
        </w:rPr>
        <w:t xml:space="preserve"> may ilang mga aksyon na nag-uulat ng mga pagkaantala.</w:t>
      </w:r>
    </w:p>
    <w:p w14:paraId="0472AF56" w14:textId="1A8A0446" w:rsidR="007B4700" w:rsidRPr="007B4700" w:rsidRDefault="007B4700" w:rsidP="007B4700">
      <w:pPr>
        <w:spacing w:before="240" w:after="240" w:line="240" w:lineRule="auto"/>
        <w:rPr>
          <w:color w:val="6C1740"/>
          <w:sz w:val="36"/>
          <w:szCs w:val="36"/>
        </w:rPr>
      </w:pPr>
      <w:r w:rsidRPr="007B4700">
        <w:rPr>
          <w:rFonts w:cs="Arial"/>
          <w:color w:val="6C1740"/>
          <w:sz w:val="36"/>
          <w:szCs w:val="36"/>
        </w:rPr>
        <w:t xml:space="preserve">Ang susunod </w:t>
      </w:r>
      <w:proofErr w:type="gramStart"/>
      <w:r w:rsidRPr="007B4700">
        <w:rPr>
          <w:rFonts w:cs="Arial"/>
          <w:color w:val="6C1740"/>
          <w:sz w:val="36"/>
          <w:szCs w:val="36"/>
        </w:rPr>
        <w:t>na</w:t>
      </w:r>
      <w:proofErr w:type="gramEnd"/>
      <w:r w:rsidRPr="007B4700">
        <w:rPr>
          <w:rFonts w:cs="Arial"/>
          <w:color w:val="6C1740"/>
          <w:sz w:val="36"/>
          <w:szCs w:val="36"/>
        </w:rPr>
        <w:t xml:space="preserve"> pahayag ng mga TAP ay siyang magiging pinal para dito sa nakatakdang mga TAP. Ang Pamahalaang Australya (Australian Government), </w:t>
      </w:r>
      <w:proofErr w:type="gramStart"/>
      <w:r w:rsidRPr="007B4700">
        <w:rPr>
          <w:rFonts w:cs="Arial"/>
          <w:color w:val="6C1740"/>
          <w:sz w:val="36"/>
          <w:szCs w:val="36"/>
        </w:rPr>
        <w:t>na</w:t>
      </w:r>
      <w:proofErr w:type="gramEnd"/>
      <w:r w:rsidRPr="007B4700">
        <w:rPr>
          <w:rFonts w:cs="Arial"/>
          <w:color w:val="6C1740"/>
          <w:sz w:val="36"/>
          <w:szCs w:val="36"/>
        </w:rPr>
        <w:t xml:space="preserve"> may pakikipagtulungan ng mga pamahalaan ng estado </w:t>
      </w:r>
      <w:r w:rsidRPr="007B4700">
        <w:rPr>
          <w:rFonts w:cs="Arial"/>
          <w:color w:val="6C1740"/>
          <w:sz w:val="36"/>
          <w:szCs w:val="36"/>
        </w:rPr>
        <w:lastRenderedPageBreak/>
        <w:t>at teritoryo ay nagsimula na ng mga trabaho upang isaalang-alang ang susunod na nakatakdang mga TAP.</w:t>
      </w:r>
    </w:p>
    <w:p w14:paraId="084F5A5F" w14:textId="54A38A3A" w:rsidR="00881AEF" w:rsidRDefault="009F397E">
      <w:r>
        <w:br w:type="page"/>
      </w:r>
    </w:p>
    <w:p w14:paraId="674AAF8C" w14:textId="546685A9" w:rsidR="00881AEF" w:rsidRDefault="007B4700" w:rsidP="007E700B">
      <w:r w:rsidRPr="00C068E3">
        <w:rPr>
          <w:rFonts w:cs="Arial"/>
        </w:rPr>
        <w:lastRenderedPageBreak/>
        <w:t>Ang 5 Itinakdang Mga Plano ng Aksyon (Targeted Action Plans) (TAPs) ay inilunsad kasama ang ADS, noong ika-3 ng Disyembre 2021 ay:</w:t>
      </w:r>
    </w:p>
    <w:p w14:paraId="373D812D" w14:textId="4F28F893" w:rsidR="00881AEF" w:rsidRPr="00553F2D" w:rsidRDefault="007C212A" w:rsidP="00EA5D32">
      <w:pPr>
        <w:pStyle w:val="ListParagraph"/>
        <w:numPr>
          <w:ilvl w:val="0"/>
          <w:numId w:val="17"/>
        </w:numPr>
        <w:spacing w:before="120" w:after="120" w:line="240" w:lineRule="auto"/>
        <w:contextualSpacing w:val="0"/>
      </w:pPr>
      <w:hyperlink r:id="rId12" w:history="1">
        <w:r w:rsidR="007B4700" w:rsidRPr="00C068E3">
          <w:rPr>
            <w:rStyle w:val="Hyperlink"/>
            <w:rFonts w:cs="Arial"/>
          </w:rPr>
          <w:t>Pagkaka-empleyo</w:t>
        </w:r>
      </w:hyperlink>
    </w:p>
    <w:p w14:paraId="4D9163BA" w14:textId="425E39D9" w:rsidR="00881AEF" w:rsidRPr="00553F2D" w:rsidRDefault="007C212A" w:rsidP="00EA5D32">
      <w:pPr>
        <w:pStyle w:val="ListParagraph"/>
        <w:numPr>
          <w:ilvl w:val="0"/>
          <w:numId w:val="17"/>
        </w:numPr>
        <w:spacing w:before="120" w:after="120" w:line="240" w:lineRule="auto"/>
        <w:contextualSpacing w:val="0"/>
      </w:pPr>
      <w:hyperlink r:id="rId13" w:history="1">
        <w:r w:rsidR="007B4700" w:rsidRPr="00C068E3">
          <w:rPr>
            <w:rStyle w:val="Hyperlink"/>
            <w:rFonts w:cs="Arial"/>
          </w:rPr>
          <w:t>Mga Inuugali ng Komunidad</w:t>
        </w:r>
      </w:hyperlink>
    </w:p>
    <w:p w14:paraId="5DABC23E" w14:textId="361BF779" w:rsidR="00881AEF" w:rsidRPr="00553F2D" w:rsidRDefault="007C212A" w:rsidP="00EA5D32">
      <w:pPr>
        <w:pStyle w:val="ListParagraph"/>
        <w:numPr>
          <w:ilvl w:val="0"/>
          <w:numId w:val="17"/>
        </w:numPr>
        <w:spacing w:before="120" w:after="120" w:line="240" w:lineRule="auto"/>
        <w:contextualSpacing w:val="0"/>
      </w:pPr>
      <w:hyperlink r:id="rId14" w:history="1">
        <w:r w:rsidR="007B4700" w:rsidRPr="00C068E3">
          <w:rPr>
            <w:rStyle w:val="Hyperlink"/>
            <w:rFonts w:cs="Arial"/>
          </w:rPr>
          <w:t>Kamusmusang Panahon</w:t>
        </w:r>
      </w:hyperlink>
    </w:p>
    <w:p w14:paraId="21479F0A" w14:textId="2344410E" w:rsidR="00881AEF" w:rsidRPr="00553F2D" w:rsidRDefault="007C212A" w:rsidP="00EA5D32">
      <w:pPr>
        <w:pStyle w:val="ListParagraph"/>
        <w:numPr>
          <w:ilvl w:val="0"/>
          <w:numId w:val="17"/>
        </w:numPr>
        <w:spacing w:before="120" w:after="120" w:line="240" w:lineRule="auto"/>
        <w:contextualSpacing w:val="0"/>
      </w:pPr>
      <w:hyperlink r:id="rId15" w:history="1">
        <w:r w:rsidR="007B4700" w:rsidRPr="00C068E3">
          <w:rPr>
            <w:rStyle w:val="Hyperlink"/>
            <w:rFonts w:cs="Arial"/>
          </w:rPr>
          <w:t>Kaligtasan</w:t>
        </w:r>
      </w:hyperlink>
    </w:p>
    <w:p w14:paraId="53AD064B" w14:textId="39555C6D" w:rsidR="00881AEF" w:rsidRDefault="007C212A" w:rsidP="00EA5D32">
      <w:pPr>
        <w:pStyle w:val="ListParagraph"/>
        <w:numPr>
          <w:ilvl w:val="0"/>
          <w:numId w:val="17"/>
        </w:numPr>
        <w:spacing w:before="120" w:after="120" w:line="240" w:lineRule="auto"/>
        <w:contextualSpacing w:val="0"/>
      </w:pPr>
      <w:hyperlink r:id="rId16" w:history="1">
        <w:r w:rsidR="007B4700" w:rsidRPr="00C068E3">
          <w:rPr>
            <w:rStyle w:val="Hyperlink"/>
            <w:rFonts w:cs="Arial"/>
          </w:rPr>
          <w:t>Pangangasiwa ng Emerhensya</w:t>
        </w:r>
      </w:hyperlink>
    </w:p>
    <w:p w14:paraId="00747FAD" w14:textId="77777777" w:rsidR="007B4700" w:rsidRPr="00C068E3" w:rsidRDefault="007B4700" w:rsidP="007B4700">
      <w:pPr>
        <w:spacing w:before="240" w:after="120" w:line="240" w:lineRule="auto"/>
        <w:rPr>
          <w:rFonts w:cs="Arial"/>
          <w:b/>
        </w:rPr>
      </w:pPr>
      <w:r w:rsidRPr="00C068E3">
        <w:rPr>
          <w:rFonts w:cs="Arial"/>
          <w:b/>
        </w:rPr>
        <w:t xml:space="preserve">Pagpapahayag </w:t>
      </w:r>
      <w:proofErr w:type="gramStart"/>
      <w:r w:rsidRPr="00C068E3">
        <w:rPr>
          <w:rFonts w:cs="Arial"/>
          <w:b/>
        </w:rPr>
        <w:t>sa</w:t>
      </w:r>
      <w:proofErr w:type="gramEnd"/>
      <w:r w:rsidRPr="00C068E3">
        <w:rPr>
          <w:rFonts w:cs="Arial"/>
          <w:b/>
        </w:rPr>
        <w:t xml:space="preserve"> mga TAP</w:t>
      </w:r>
    </w:p>
    <w:p w14:paraId="1052AF52" w14:textId="77777777" w:rsidR="007B4700" w:rsidRPr="00C068E3" w:rsidRDefault="007B4700" w:rsidP="007B4700">
      <w:pPr>
        <w:spacing w:before="240" w:after="120" w:line="240" w:lineRule="auto"/>
        <w:rPr>
          <w:rFonts w:cs="Arial"/>
        </w:rPr>
      </w:pPr>
      <w:proofErr w:type="gramStart"/>
      <w:r w:rsidRPr="00C068E3">
        <w:rPr>
          <w:rFonts w:cs="Arial"/>
        </w:rPr>
        <w:t>Sa</w:t>
      </w:r>
      <w:proofErr w:type="gramEnd"/>
      <w:r w:rsidRPr="00C068E3">
        <w:rPr>
          <w:rFonts w:cs="Arial"/>
        </w:rPr>
        <w:t xml:space="preserve"> ilalim ng ADS, ang lahat ng mga pamahalaan ay nakapangakong maghahatid ng mas malawakan at nakikitang pag-uulat upang matiyak na may mas malawak na kalinawan at pananagutan sa pagpapahusay ng mga buhay ng mga taong may-kapansanan. </w:t>
      </w:r>
    </w:p>
    <w:p w14:paraId="4F1C9B5B" w14:textId="77777777" w:rsidR="007B4700" w:rsidRPr="00C068E3" w:rsidRDefault="007B4700" w:rsidP="007B4700">
      <w:pPr>
        <w:spacing w:before="240" w:after="120" w:line="240" w:lineRule="auto"/>
        <w:rPr>
          <w:rFonts w:cs="Arial"/>
        </w:rPr>
      </w:pPr>
      <w:r w:rsidRPr="00C068E3">
        <w:rPr>
          <w:rFonts w:cs="Arial"/>
        </w:rPr>
        <w:t xml:space="preserve">Ang taunang pahayag </w:t>
      </w:r>
      <w:proofErr w:type="gramStart"/>
      <w:r w:rsidRPr="00C068E3">
        <w:rPr>
          <w:rFonts w:cs="Arial"/>
        </w:rPr>
        <w:t>sa</w:t>
      </w:r>
      <w:proofErr w:type="gramEnd"/>
      <w:r w:rsidRPr="00C068E3">
        <w:rPr>
          <w:rFonts w:cs="Arial"/>
        </w:rPr>
        <w:t xml:space="preserve"> mga TAP ay nagbibigay ng isang update sa progreso ng mga ginagawa ng mga pamahalaan upang ipatupad at ipasulong ang mga aksyon sa TAP at ang mga pagtatagumpay. Ang pahayag ng TAP ay taunang inilalathala nakabatay </w:t>
      </w:r>
      <w:proofErr w:type="gramStart"/>
      <w:r w:rsidRPr="00C068E3">
        <w:rPr>
          <w:rFonts w:cs="Arial"/>
        </w:rPr>
        <w:t>sa</w:t>
      </w:r>
      <w:proofErr w:type="gramEnd"/>
      <w:r w:rsidRPr="00C068E3">
        <w:rPr>
          <w:rFonts w:cs="Arial"/>
        </w:rPr>
        <w:t xml:space="preserve"> taon na pinansyal alinsunod sa mga kinakailangan sa pinahusay na pag-uulat sa ilalim ng ADS. </w:t>
      </w:r>
    </w:p>
    <w:p w14:paraId="1780CABD" w14:textId="77777777" w:rsidR="007B4700" w:rsidRPr="00C068E3" w:rsidRDefault="007B4700" w:rsidP="007B4700">
      <w:pPr>
        <w:spacing w:before="240" w:after="120" w:line="240" w:lineRule="auto"/>
        <w:rPr>
          <w:rFonts w:cs="Arial"/>
        </w:rPr>
      </w:pPr>
      <w:r w:rsidRPr="00C068E3">
        <w:rPr>
          <w:rFonts w:cs="Arial"/>
        </w:rPr>
        <w:t>Ang unang taunang pahayag sa mga TAP (Unang Pahayag ng mga TAP) (1</w:t>
      </w:r>
      <w:r w:rsidRPr="00C068E3">
        <w:rPr>
          <w:rFonts w:cs="Arial"/>
          <w:vertAlign w:val="superscript"/>
        </w:rPr>
        <w:t>st</w:t>
      </w:r>
      <w:r w:rsidRPr="00C068E3">
        <w:rPr>
          <w:rFonts w:cs="Arial"/>
        </w:rPr>
        <w:t xml:space="preserve"> TAPs Report), ay inilathala noong ika-25 ng Nobyembre 2022 at sinasaklaw ang panahon na magmula noong inilunsad, ika-3 ng Disyembre 2021 hanggang ika-30 ng Hunyo 2022. </w:t>
      </w:r>
    </w:p>
    <w:p w14:paraId="42EE7A45" w14:textId="77777777" w:rsidR="007B4700" w:rsidRPr="00C068E3" w:rsidRDefault="007B4700" w:rsidP="007B4700">
      <w:pPr>
        <w:spacing w:before="240" w:after="120" w:line="240" w:lineRule="auto"/>
        <w:rPr>
          <w:rFonts w:cs="Arial"/>
          <w:b/>
        </w:rPr>
      </w:pPr>
      <w:r w:rsidRPr="00C068E3">
        <w:rPr>
          <w:rFonts w:cs="Arial"/>
          <w:b/>
        </w:rPr>
        <w:t>Ang Pahayag</w:t>
      </w:r>
    </w:p>
    <w:p w14:paraId="51D57917" w14:textId="77777777" w:rsidR="007B4700" w:rsidRPr="00C068E3" w:rsidRDefault="007B4700" w:rsidP="007B4700">
      <w:pPr>
        <w:spacing w:before="240" w:after="120" w:line="240" w:lineRule="auto"/>
        <w:rPr>
          <w:rFonts w:cs="Arial"/>
        </w:rPr>
      </w:pPr>
      <w:r w:rsidRPr="00C068E3">
        <w:rPr>
          <w:rFonts w:cs="Arial"/>
        </w:rPr>
        <w:t xml:space="preserve">Pinangangatawanan ng ikalawang taunang pahayag </w:t>
      </w:r>
      <w:proofErr w:type="gramStart"/>
      <w:r w:rsidRPr="00C068E3">
        <w:rPr>
          <w:rFonts w:cs="Arial"/>
        </w:rPr>
        <w:t>sa</w:t>
      </w:r>
      <w:proofErr w:type="gramEnd"/>
      <w:r w:rsidRPr="00C068E3">
        <w:rPr>
          <w:rFonts w:cs="Arial"/>
        </w:rPr>
        <w:t xml:space="preserve"> mga TAP (2</w:t>
      </w:r>
      <w:r w:rsidRPr="00C068E3">
        <w:rPr>
          <w:rFonts w:cs="Arial"/>
          <w:vertAlign w:val="superscript"/>
        </w:rPr>
        <w:t>nd</w:t>
      </w:r>
      <w:r w:rsidRPr="00C068E3">
        <w:rPr>
          <w:rFonts w:cs="Arial"/>
        </w:rPr>
        <w:t xml:space="preserve"> TAPs Report) ang progresong iniulat doon sa unang taon ng ADS at sinasaklaw ang panahong mula ika-1 ng Hulyo 2022 hanggang ika-30 ng Hunyo 2023. Ang mga update ay ibinigay </w:t>
      </w:r>
      <w:proofErr w:type="gramStart"/>
      <w:r w:rsidRPr="00C068E3">
        <w:rPr>
          <w:rFonts w:cs="Arial"/>
        </w:rPr>
        <w:t>sa</w:t>
      </w:r>
      <w:proofErr w:type="gramEnd"/>
      <w:r w:rsidRPr="00C068E3">
        <w:rPr>
          <w:rFonts w:cs="Arial"/>
        </w:rPr>
        <w:t xml:space="preserve"> lahat ng kabuuang mga pamahalaan, estado at teritoryo na may kasamang mga pinakamahusay na bahagi sa ilang mga aksyon. </w:t>
      </w:r>
    </w:p>
    <w:p w14:paraId="059340E6" w14:textId="77777777" w:rsidR="007B4700" w:rsidRPr="00C068E3" w:rsidRDefault="007B4700" w:rsidP="007B4700">
      <w:pPr>
        <w:spacing w:before="240" w:after="120" w:line="240" w:lineRule="auto"/>
        <w:rPr>
          <w:rFonts w:cs="Arial"/>
        </w:rPr>
      </w:pPr>
      <w:proofErr w:type="gramStart"/>
      <w:r w:rsidRPr="00C068E3">
        <w:rPr>
          <w:rFonts w:cs="Arial"/>
        </w:rPr>
        <w:t>Ang Pahayag ay binubuo ng dalawang dokumento; ang ikalawang pahayag ng mga TAP at ang isang kapupunan (appendix).</w:t>
      </w:r>
      <w:proofErr w:type="gramEnd"/>
    </w:p>
    <w:p w14:paraId="7D2D6D5A" w14:textId="77777777" w:rsidR="007B4700" w:rsidRPr="00C068E3" w:rsidRDefault="007B4700" w:rsidP="007B4700">
      <w:pPr>
        <w:autoSpaceDE w:val="0"/>
        <w:autoSpaceDN w:val="0"/>
        <w:adjustRightInd w:val="0"/>
        <w:spacing w:before="240" w:after="120" w:line="240" w:lineRule="auto"/>
        <w:rPr>
          <w:rFonts w:cs="Arial"/>
        </w:rPr>
      </w:pPr>
      <w:r w:rsidRPr="00C068E3">
        <w:rPr>
          <w:rFonts w:cs="Arial"/>
        </w:rPr>
        <w:t xml:space="preserve">Ang ikalawang pahayag ng mga TAP ay nagbibigay ng isang panghalahatang-ideya, mga datos at talangguhit (chart). Kinabibilangan din ito ng ilang mga halimbawa upang ipakita </w:t>
      </w:r>
      <w:proofErr w:type="gramStart"/>
      <w:r w:rsidRPr="00C068E3">
        <w:rPr>
          <w:rFonts w:cs="Arial"/>
        </w:rPr>
        <w:t>kung</w:t>
      </w:r>
      <w:proofErr w:type="gramEnd"/>
      <w:r w:rsidRPr="00C068E3">
        <w:rPr>
          <w:rFonts w:cs="Arial"/>
        </w:rPr>
        <w:t xml:space="preserve"> paano ipinatutupad at sumusulong ang mga aksyon. Kabilang din </w:t>
      </w:r>
      <w:proofErr w:type="gramStart"/>
      <w:r w:rsidRPr="00C068E3">
        <w:rPr>
          <w:rFonts w:cs="Arial"/>
        </w:rPr>
        <w:t>sa</w:t>
      </w:r>
      <w:proofErr w:type="gramEnd"/>
      <w:r w:rsidRPr="00C068E3">
        <w:rPr>
          <w:rFonts w:cs="Arial"/>
        </w:rPr>
        <w:t xml:space="preserve"> pahayag ang isang maikling pangkalahatang-ideya tungkol sa progreso magmula nang inilunsad ang ADS (panahong Disyembre 2021 hanggang Hunyo 2023)</w:t>
      </w:r>
      <w:r w:rsidRPr="00C068E3">
        <w:rPr>
          <w:rFonts w:cs="Arial"/>
          <w:color w:val="000000"/>
        </w:rPr>
        <w:t>.</w:t>
      </w:r>
      <w:r w:rsidRPr="00C068E3">
        <w:rPr>
          <w:rFonts w:cs="Arial"/>
          <w:color w:val="000000"/>
          <w:sz w:val="20"/>
          <w:szCs w:val="20"/>
        </w:rPr>
        <w:t xml:space="preserve"> </w:t>
      </w:r>
    </w:p>
    <w:p w14:paraId="21ACE25B" w14:textId="52C8FF91" w:rsidR="007B4700" w:rsidRDefault="007B4700" w:rsidP="007B4700">
      <w:pPr>
        <w:spacing w:before="240" w:after="120" w:line="240" w:lineRule="auto"/>
      </w:pPr>
      <w:r w:rsidRPr="00C068E3">
        <w:rPr>
          <w:rFonts w:cs="Arial"/>
        </w:rPr>
        <w:t xml:space="preserve">Ipinapakita ng Kapupunan (Appendix) ang katayuan ng progreso noong ika-30 ng Hunyo 2023 at ang isang update para </w:t>
      </w:r>
      <w:proofErr w:type="gramStart"/>
      <w:r w:rsidRPr="00C068E3">
        <w:rPr>
          <w:rFonts w:cs="Arial"/>
        </w:rPr>
        <w:t>sa</w:t>
      </w:r>
      <w:proofErr w:type="gramEnd"/>
      <w:r w:rsidRPr="00C068E3">
        <w:rPr>
          <w:rFonts w:cs="Arial"/>
        </w:rPr>
        <w:t xml:space="preserve"> bawat isa sa 374 na mga natitirang aksyon upang tukuyin kung paano sumusulong ang aksyon:</w:t>
      </w:r>
    </w:p>
    <w:p w14:paraId="3D4290A9" w14:textId="2FA27EA6" w:rsidR="00396DD5" w:rsidRDefault="00060EDD" w:rsidP="00060EDD">
      <w:pPr>
        <w:tabs>
          <w:tab w:val="left" w:pos="2880"/>
        </w:tabs>
        <w:spacing w:before="240" w:after="120" w:line="240" w:lineRule="auto"/>
        <w:ind w:left="2880" w:hanging="2880"/>
      </w:pPr>
      <w:r w:rsidRPr="00C068E3">
        <w:rPr>
          <w:rFonts w:cs="Arial"/>
          <w:b/>
        </w:rPr>
        <w:t>Nakumpleto</w:t>
      </w:r>
      <w:r w:rsidR="00396DD5">
        <w:tab/>
      </w:r>
      <w:r w:rsidRPr="00C068E3">
        <w:rPr>
          <w:rFonts w:cs="Arial"/>
        </w:rPr>
        <w:t xml:space="preserve">Nakumpleto ang aksyon </w:t>
      </w:r>
      <w:proofErr w:type="gramStart"/>
      <w:r w:rsidRPr="00C068E3">
        <w:rPr>
          <w:rFonts w:cs="Arial"/>
        </w:rPr>
        <w:t>sa</w:t>
      </w:r>
      <w:proofErr w:type="gramEnd"/>
      <w:r w:rsidRPr="00C068E3">
        <w:rPr>
          <w:rFonts w:cs="Arial"/>
        </w:rPr>
        <w:t xml:space="preserve"> pagitan ng ika-1 ng Hulyo 2022 at ika-30 ng Hunyo 2023.</w:t>
      </w:r>
    </w:p>
    <w:p w14:paraId="3DB46794" w14:textId="52E329F2" w:rsidR="00396DD5" w:rsidRDefault="00060EDD" w:rsidP="00060EDD">
      <w:pPr>
        <w:tabs>
          <w:tab w:val="left" w:pos="2880"/>
        </w:tabs>
        <w:spacing w:before="240" w:after="120" w:line="240" w:lineRule="auto"/>
        <w:ind w:left="2880" w:hanging="2880"/>
      </w:pPr>
      <w:r w:rsidRPr="00C068E3">
        <w:rPr>
          <w:rFonts w:cs="Arial"/>
          <w:b/>
        </w:rPr>
        <w:t>Sumusulong</w:t>
      </w:r>
      <w:r w:rsidR="00396DD5">
        <w:tab/>
      </w:r>
      <w:r w:rsidRPr="00C068E3">
        <w:rPr>
          <w:rFonts w:cs="Arial"/>
        </w:rPr>
        <w:t xml:space="preserve">Ang aksyon ay sumusulong ng ayon </w:t>
      </w:r>
      <w:proofErr w:type="gramStart"/>
      <w:r w:rsidRPr="00C068E3">
        <w:rPr>
          <w:rFonts w:cs="Arial"/>
        </w:rPr>
        <w:t>sa</w:t>
      </w:r>
      <w:proofErr w:type="gramEnd"/>
      <w:r w:rsidRPr="00C068E3">
        <w:rPr>
          <w:rFonts w:cs="Arial"/>
        </w:rPr>
        <w:t xml:space="preserve"> mga plano.</w:t>
      </w:r>
    </w:p>
    <w:p w14:paraId="4CF67DD8" w14:textId="4DB1CE62" w:rsidR="00396DD5" w:rsidRDefault="00060EDD" w:rsidP="00060EDD">
      <w:pPr>
        <w:tabs>
          <w:tab w:val="left" w:pos="2880"/>
        </w:tabs>
        <w:spacing w:before="240" w:after="120" w:line="240" w:lineRule="auto"/>
        <w:ind w:left="2880" w:hanging="2880"/>
      </w:pPr>
      <w:r w:rsidRPr="00C068E3">
        <w:rPr>
          <w:rFonts w:cs="Arial"/>
          <w:b/>
        </w:rPr>
        <w:t>May ilang pagkaantala</w:t>
      </w:r>
      <w:r w:rsidR="00396DD5">
        <w:tab/>
      </w:r>
      <w:r w:rsidRPr="00C068E3">
        <w:rPr>
          <w:rFonts w:cs="Arial"/>
        </w:rPr>
        <w:t xml:space="preserve">Ang aksyon ay kasalukuyang nangyayari ngunit nahuhuli ang takbo nito </w:t>
      </w:r>
      <w:proofErr w:type="gramStart"/>
      <w:r w:rsidRPr="00C068E3">
        <w:rPr>
          <w:rFonts w:cs="Arial"/>
        </w:rPr>
        <w:t>sa</w:t>
      </w:r>
      <w:proofErr w:type="gramEnd"/>
      <w:r w:rsidRPr="00C068E3">
        <w:rPr>
          <w:rFonts w:cs="Arial"/>
        </w:rPr>
        <w:t xml:space="preserve"> orihinal na iskedyul.</w:t>
      </w:r>
    </w:p>
    <w:p w14:paraId="2746A295" w14:textId="23A09E94" w:rsidR="00396DD5" w:rsidRDefault="00060EDD" w:rsidP="00060EDD">
      <w:pPr>
        <w:tabs>
          <w:tab w:val="left" w:pos="2880"/>
        </w:tabs>
        <w:spacing w:before="240" w:after="120" w:line="240" w:lineRule="auto"/>
        <w:ind w:left="2880" w:hanging="2880"/>
      </w:pPr>
      <w:r w:rsidRPr="00C068E3">
        <w:rPr>
          <w:rFonts w:cs="Arial"/>
          <w:b/>
        </w:rPr>
        <w:lastRenderedPageBreak/>
        <w:t>Pansamantalang nakahinto</w:t>
      </w:r>
      <w:r w:rsidRPr="00C068E3">
        <w:rPr>
          <w:rFonts w:cs="Arial"/>
        </w:rPr>
        <w:tab/>
        <w:t xml:space="preserve">Ang aksyon ay alinman </w:t>
      </w:r>
      <w:proofErr w:type="gramStart"/>
      <w:r w:rsidRPr="00C068E3">
        <w:rPr>
          <w:rFonts w:cs="Arial"/>
        </w:rPr>
        <w:t>sa</w:t>
      </w:r>
      <w:proofErr w:type="gramEnd"/>
      <w:r w:rsidRPr="00C068E3">
        <w:rPr>
          <w:rFonts w:cs="Arial"/>
        </w:rPr>
        <w:t xml:space="preserve"> naumpisahan na o uumpisahan pa lang ngunit pansamantalang inihinto.</w:t>
      </w:r>
    </w:p>
    <w:p w14:paraId="5BD8032C" w14:textId="3B38AC77" w:rsidR="00396DD5" w:rsidRDefault="00060EDD" w:rsidP="00060EDD">
      <w:pPr>
        <w:tabs>
          <w:tab w:val="left" w:pos="2880"/>
        </w:tabs>
        <w:spacing w:before="240" w:after="120" w:line="240" w:lineRule="auto"/>
        <w:ind w:left="2880" w:hanging="2880"/>
      </w:pPr>
      <w:r w:rsidRPr="00C068E3">
        <w:rPr>
          <w:rFonts w:cs="Arial"/>
          <w:b/>
        </w:rPr>
        <w:t xml:space="preserve">Mag-uumpisa </w:t>
      </w:r>
      <w:proofErr w:type="gramStart"/>
      <w:r w:rsidRPr="00C068E3">
        <w:rPr>
          <w:rFonts w:cs="Arial"/>
          <w:b/>
        </w:rPr>
        <w:t>sa</w:t>
      </w:r>
      <w:proofErr w:type="gramEnd"/>
      <w:r w:rsidRPr="00C068E3">
        <w:rPr>
          <w:rFonts w:cs="Arial"/>
          <w:b/>
        </w:rPr>
        <w:t xml:space="preserve"> hinaharap</w:t>
      </w:r>
      <w:r w:rsidR="00396DD5">
        <w:tab/>
      </w:r>
      <w:r w:rsidRPr="00C068E3">
        <w:rPr>
          <w:rFonts w:cs="Arial"/>
        </w:rPr>
        <w:t>Ang aksyon ay magsisimula makalipas ang ika-30 ng Hunyo 2023</w:t>
      </w:r>
    </w:p>
    <w:p w14:paraId="65DC99DA" w14:textId="1EFA7B3B" w:rsidR="0020422A" w:rsidRDefault="00060EDD" w:rsidP="00060EDD">
      <w:pPr>
        <w:tabs>
          <w:tab w:val="left" w:pos="2880"/>
        </w:tabs>
        <w:spacing w:before="240" w:after="120" w:line="240" w:lineRule="auto"/>
        <w:ind w:left="2880" w:hanging="2880"/>
      </w:pPr>
      <w:r w:rsidRPr="00C068E3">
        <w:rPr>
          <w:rFonts w:cs="Arial"/>
          <w:b/>
        </w:rPr>
        <w:t xml:space="preserve">Hindi </w:t>
      </w:r>
      <w:proofErr w:type="gramStart"/>
      <w:r w:rsidRPr="00C068E3">
        <w:rPr>
          <w:rFonts w:cs="Arial"/>
          <w:b/>
        </w:rPr>
        <w:t>na</w:t>
      </w:r>
      <w:proofErr w:type="gramEnd"/>
      <w:r w:rsidRPr="00C068E3">
        <w:rPr>
          <w:rFonts w:cs="Arial"/>
          <w:b/>
        </w:rPr>
        <w:t xml:space="preserve"> Nauugnay</w:t>
      </w:r>
      <w:r w:rsidR="0020422A">
        <w:tab/>
      </w:r>
      <w:r w:rsidRPr="00C068E3">
        <w:rPr>
          <w:rFonts w:cs="Arial"/>
        </w:rPr>
        <w:t>Ang aksyon ay nakumpleto na pagsapit ng ika-30 ng Hunyo 2022.</w:t>
      </w:r>
    </w:p>
    <w:p w14:paraId="0D2BFF93" w14:textId="1EC9BEDB" w:rsidR="00A80F5E" w:rsidRDefault="00060EDD" w:rsidP="00F36AAD">
      <w:pPr>
        <w:spacing w:before="240" w:after="120" w:line="240" w:lineRule="auto"/>
      </w:pPr>
      <w:r w:rsidRPr="00C068E3">
        <w:rPr>
          <w:rFonts w:cs="Arial"/>
        </w:rPr>
        <w:t xml:space="preserve">Kinabibilangan din ang kapupunan (appendix) ng katayuan ng mga aksyon mula </w:t>
      </w:r>
      <w:proofErr w:type="gramStart"/>
      <w:r w:rsidRPr="00C068E3">
        <w:rPr>
          <w:rFonts w:cs="Arial"/>
        </w:rPr>
        <w:t>sa</w:t>
      </w:r>
      <w:proofErr w:type="gramEnd"/>
      <w:r w:rsidRPr="00C068E3">
        <w:rPr>
          <w:rFonts w:cs="Arial"/>
        </w:rPr>
        <w:t xml:space="preserve"> unang Pahayag ng mga TAP bilang isang paghahambing. Ang lahat ng mga aksyon ay iniugnay </w:t>
      </w:r>
      <w:proofErr w:type="gramStart"/>
      <w:r w:rsidRPr="00C068E3">
        <w:rPr>
          <w:rFonts w:cs="Arial"/>
        </w:rPr>
        <w:t>sa</w:t>
      </w:r>
      <w:proofErr w:type="gramEnd"/>
      <w:r w:rsidRPr="00C068E3">
        <w:rPr>
          <w:rFonts w:cs="Arial"/>
        </w:rPr>
        <w:t xml:space="preserve"> nauukol na Prayoridad na Patakaran (Policy Priority) sa ADS.</w:t>
      </w:r>
    </w:p>
    <w:p w14:paraId="28C26D98" w14:textId="45D6DDA7" w:rsidR="007F1217" w:rsidRDefault="00060EDD" w:rsidP="00F36AAD">
      <w:pPr>
        <w:spacing w:before="240" w:after="120" w:line="240" w:lineRule="auto"/>
        <w:rPr>
          <w:rStyle w:val="Hyperlink"/>
          <w:b w:val="0"/>
        </w:rPr>
      </w:pPr>
      <w:r w:rsidRPr="00C068E3">
        <w:rPr>
          <w:rFonts w:cs="Arial"/>
        </w:rPr>
        <w:t xml:space="preserve">Ang karagdagang impormasyon </w:t>
      </w:r>
      <w:proofErr w:type="gramStart"/>
      <w:r w:rsidRPr="00C068E3">
        <w:rPr>
          <w:rFonts w:cs="Arial"/>
        </w:rPr>
        <w:t>sa</w:t>
      </w:r>
      <w:proofErr w:type="gramEnd"/>
      <w:r w:rsidRPr="00C068E3">
        <w:rPr>
          <w:rFonts w:cs="Arial"/>
        </w:rPr>
        <w:t xml:space="preserve"> ADS, kabilang ang mga TAP, ay makukuha sa</w:t>
      </w:r>
      <w:r w:rsidR="00396DD5">
        <w:t xml:space="preserve"> </w:t>
      </w:r>
      <w:hyperlink r:id="rId17" w:history="1">
        <w:r w:rsidR="00396DD5"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58FD0243" w:rsidR="00396DD5" w:rsidRPr="00F36AAD" w:rsidRDefault="002827F2" w:rsidP="00F36AAD">
      <w:pPr>
        <w:pStyle w:val="Heading1"/>
      </w:pPr>
      <w:bookmarkStart w:id="2" w:name="_Toc153376922"/>
      <w:r w:rsidRPr="00C068E3">
        <w:rPr>
          <w:rFonts w:cs="Arial"/>
        </w:rPr>
        <w:lastRenderedPageBreak/>
        <w:t>Pambansang Progreso</w:t>
      </w:r>
      <w:bookmarkEnd w:id="2"/>
    </w:p>
    <w:p w14:paraId="79092866" w14:textId="77777777" w:rsidR="002827F2" w:rsidRPr="00C068E3" w:rsidRDefault="002827F2" w:rsidP="002827F2">
      <w:pPr>
        <w:spacing w:before="240" w:after="240" w:line="240" w:lineRule="auto"/>
        <w:rPr>
          <w:rFonts w:cs="Arial"/>
        </w:rPr>
      </w:pPr>
      <w:r w:rsidRPr="00C068E3">
        <w:rPr>
          <w:rFonts w:cs="Arial"/>
        </w:rPr>
        <w:t xml:space="preserve">Ang pokus ng pahayag, ang 2022-2023 </w:t>
      </w:r>
      <w:proofErr w:type="gramStart"/>
      <w:r w:rsidRPr="00C068E3">
        <w:rPr>
          <w:rFonts w:cs="Arial"/>
        </w:rPr>
        <w:t>na</w:t>
      </w:r>
      <w:proofErr w:type="gramEnd"/>
      <w:r w:rsidRPr="00C068E3">
        <w:rPr>
          <w:rFonts w:cs="Arial"/>
        </w:rPr>
        <w:t xml:space="preserve"> panahon ng pag-uulat, ay nakasentro sa progreso ng 374 na mga aksyon na natitira (hindi pa nakumpleto) mula noong 2021-2022 na panahon ng pag-uulat. Habang ang progreso ng mga aksyon para sa panahong ito ng pag-uulat ay nagpapakita ng pagtaas ng mga nakumpletong aksyon kung ikukumpara sa panahon ng pag-uulat noong 2021-2022, may dalawang mga TAP na ang mga aksyon ay nakaranas ng ilang pagkaantala o pansamantalang ipinahinto. </w:t>
      </w:r>
    </w:p>
    <w:p w14:paraId="6F5FD2D4" w14:textId="77777777" w:rsidR="002827F2" w:rsidRPr="00C068E3" w:rsidRDefault="002827F2" w:rsidP="002827F2">
      <w:pPr>
        <w:spacing w:before="240" w:after="240" w:line="240" w:lineRule="auto"/>
        <w:rPr>
          <w:rFonts w:cs="Arial"/>
        </w:rPr>
      </w:pPr>
      <w:r w:rsidRPr="00C068E3">
        <w:rPr>
          <w:rFonts w:cs="Arial"/>
        </w:rPr>
        <w:t>Sa isang sulyap, ang pambansang progreso sa lahat ng kabuuang 5 na mga TAP na binubuo ng 374 na mga natitirang aksyon sa panahon ng pag-uulat para sa 2022-2023 ay nagpapakita ng:</w:t>
      </w:r>
    </w:p>
    <w:p w14:paraId="4A27FFEF" w14:textId="77777777" w:rsidR="002827F2" w:rsidRPr="00C068E3" w:rsidRDefault="002827F2" w:rsidP="00EA5D32">
      <w:pPr>
        <w:pStyle w:val="ListParagraph"/>
        <w:numPr>
          <w:ilvl w:val="0"/>
          <w:numId w:val="1"/>
        </w:numPr>
        <w:spacing w:before="120" w:after="120" w:line="240" w:lineRule="auto"/>
        <w:ind w:left="567" w:hanging="425"/>
        <w:contextualSpacing w:val="0"/>
        <w:rPr>
          <w:rFonts w:cs="Arial"/>
          <w:b/>
        </w:rPr>
      </w:pPr>
      <w:r w:rsidRPr="00C068E3">
        <w:rPr>
          <w:rFonts w:cs="Arial"/>
          <w:b/>
        </w:rPr>
        <w:t>310 (83%)</w:t>
      </w:r>
      <w:r w:rsidRPr="00C068E3">
        <w:rPr>
          <w:rFonts w:cs="Arial"/>
        </w:rPr>
        <w:t xml:space="preserve"> na mga aksyon ay naiulat na nakumpleto o nasa tamang iskedyul na may </w:t>
      </w:r>
    </w:p>
    <w:p w14:paraId="7B924378" w14:textId="77777777" w:rsidR="002827F2" w:rsidRPr="00C068E3" w:rsidRDefault="002827F2" w:rsidP="00EA5D32">
      <w:pPr>
        <w:pStyle w:val="ListParagraph"/>
        <w:numPr>
          <w:ilvl w:val="1"/>
          <w:numId w:val="1"/>
        </w:numPr>
        <w:spacing w:before="120" w:after="120" w:line="240" w:lineRule="auto"/>
        <w:ind w:left="993" w:hanging="426"/>
        <w:contextualSpacing w:val="0"/>
        <w:rPr>
          <w:rFonts w:cs="Arial"/>
          <w:b/>
        </w:rPr>
      </w:pPr>
      <w:r w:rsidRPr="00C068E3">
        <w:rPr>
          <w:rFonts w:cs="Arial"/>
          <w:b/>
        </w:rPr>
        <w:t xml:space="preserve">101 (27%) </w:t>
      </w:r>
      <w:r w:rsidRPr="00C068E3">
        <w:rPr>
          <w:rFonts w:cs="Arial"/>
          <w:bCs/>
        </w:rPr>
        <w:t>ang mga nakumpletong aksyon</w:t>
      </w:r>
      <w:r w:rsidRPr="00C068E3">
        <w:rPr>
          <w:rFonts w:cs="Arial"/>
        </w:rPr>
        <w:t xml:space="preserve">, at </w:t>
      </w:r>
    </w:p>
    <w:p w14:paraId="35335605" w14:textId="77777777" w:rsidR="002827F2" w:rsidRPr="00C068E3" w:rsidRDefault="002827F2" w:rsidP="00EA5D32">
      <w:pPr>
        <w:pStyle w:val="ListParagraph"/>
        <w:numPr>
          <w:ilvl w:val="1"/>
          <w:numId w:val="1"/>
        </w:numPr>
        <w:spacing w:before="120" w:after="120" w:line="240" w:lineRule="auto"/>
        <w:ind w:left="993" w:hanging="426"/>
        <w:contextualSpacing w:val="0"/>
        <w:rPr>
          <w:rFonts w:cs="Arial"/>
          <w:b/>
        </w:rPr>
      </w:pPr>
      <w:r w:rsidRPr="00C068E3">
        <w:rPr>
          <w:rFonts w:cs="Arial"/>
          <w:b/>
        </w:rPr>
        <w:t xml:space="preserve">209 (56%) </w:t>
      </w:r>
      <w:proofErr w:type="gramStart"/>
      <w:r w:rsidRPr="00C068E3">
        <w:rPr>
          <w:rFonts w:cs="Arial"/>
          <w:bCs/>
        </w:rPr>
        <w:t>na</w:t>
      </w:r>
      <w:proofErr w:type="gramEnd"/>
      <w:r w:rsidRPr="00C068E3">
        <w:rPr>
          <w:rFonts w:cs="Arial"/>
          <w:b/>
        </w:rPr>
        <w:t xml:space="preserve"> </w:t>
      </w:r>
      <w:r w:rsidRPr="00C068E3">
        <w:rPr>
          <w:rFonts w:cs="Arial"/>
        </w:rPr>
        <w:t>mga aksyon ang nasa tamang iskedyul.</w:t>
      </w:r>
    </w:p>
    <w:p w14:paraId="0D77C839" w14:textId="77777777" w:rsidR="002827F2" w:rsidRPr="00C068E3" w:rsidRDefault="002827F2" w:rsidP="00EA5D32">
      <w:pPr>
        <w:pStyle w:val="ListParagraph"/>
        <w:numPr>
          <w:ilvl w:val="0"/>
          <w:numId w:val="1"/>
        </w:numPr>
        <w:spacing w:before="120" w:after="120" w:line="240" w:lineRule="auto"/>
        <w:ind w:left="567" w:hanging="425"/>
        <w:contextualSpacing w:val="0"/>
        <w:rPr>
          <w:rFonts w:cs="Arial"/>
          <w:b/>
        </w:rPr>
      </w:pPr>
      <w:r w:rsidRPr="00C068E3">
        <w:rPr>
          <w:rFonts w:cs="Arial"/>
          <w:b/>
        </w:rPr>
        <w:t>64 (17%)</w:t>
      </w:r>
      <w:r w:rsidRPr="00C068E3">
        <w:rPr>
          <w:rFonts w:cs="Arial"/>
        </w:rPr>
        <w:t xml:space="preserve"> </w:t>
      </w:r>
      <w:proofErr w:type="gramStart"/>
      <w:r w:rsidRPr="00C068E3">
        <w:rPr>
          <w:rFonts w:cs="Arial"/>
        </w:rPr>
        <w:t>na</w:t>
      </w:r>
      <w:proofErr w:type="gramEnd"/>
      <w:r w:rsidRPr="00C068E3">
        <w:rPr>
          <w:rFonts w:cs="Arial"/>
        </w:rPr>
        <w:t xml:space="preserve"> mga aksyon ang naiulat na dumaranas ng ilang mga pagkaantala, na inihinto o nagkaroon ng panimulang petsa sa hinaharap.</w:t>
      </w:r>
    </w:p>
    <w:p w14:paraId="4748F458" w14:textId="77777777" w:rsidR="002827F2" w:rsidRPr="00C068E3" w:rsidRDefault="002827F2" w:rsidP="002827F2">
      <w:pPr>
        <w:spacing w:before="240" w:after="240" w:line="240" w:lineRule="auto"/>
        <w:rPr>
          <w:rFonts w:cs="Arial"/>
        </w:rPr>
      </w:pPr>
      <w:r w:rsidRPr="00C068E3">
        <w:rPr>
          <w:rFonts w:cs="Arial"/>
        </w:rPr>
        <w:t xml:space="preserve">Ang mga sumusunod </w:t>
      </w:r>
      <w:proofErr w:type="gramStart"/>
      <w:r w:rsidRPr="00C068E3">
        <w:rPr>
          <w:rFonts w:cs="Arial"/>
        </w:rPr>
        <w:t>na</w:t>
      </w:r>
      <w:proofErr w:type="gramEnd"/>
      <w:r w:rsidRPr="00C068E3">
        <w:rPr>
          <w:rFonts w:cs="Arial"/>
        </w:rPr>
        <w:t xml:space="preserve"> nasasakupan ay may nakatalang mga sumusunod na resulta:</w:t>
      </w:r>
    </w:p>
    <w:p w14:paraId="54D2B24D" w14:textId="77777777" w:rsidR="002827F2" w:rsidRPr="00C068E3" w:rsidRDefault="002827F2" w:rsidP="00EA5D32">
      <w:pPr>
        <w:pStyle w:val="ListParagraph"/>
        <w:numPr>
          <w:ilvl w:val="0"/>
          <w:numId w:val="10"/>
        </w:numPr>
        <w:spacing w:before="120" w:after="120" w:line="240" w:lineRule="auto"/>
        <w:contextualSpacing w:val="0"/>
        <w:rPr>
          <w:rFonts w:cs="Arial"/>
        </w:rPr>
      </w:pPr>
      <w:r w:rsidRPr="00C068E3">
        <w:rPr>
          <w:rFonts w:cs="Arial"/>
        </w:rPr>
        <w:t xml:space="preserve">Ang Australian Capital Territory ang may pinakamataas na mga nakumpletong aksyon na may </w:t>
      </w:r>
      <w:r w:rsidRPr="00C068E3">
        <w:rPr>
          <w:rFonts w:cs="Arial"/>
          <w:b/>
        </w:rPr>
        <w:t>58%</w:t>
      </w:r>
    </w:p>
    <w:p w14:paraId="320F281D" w14:textId="77777777" w:rsidR="002827F2" w:rsidRPr="00C068E3" w:rsidRDefault="002827F2" w:rsidP="00EA5D32">
      <w:pPr>
        <w:pStyle w:val="ListParagraph"/>
        <w:numPr>
          <w:ilvl w:val="0"/>
          <w:numId w:val="10"/>
        </w:numPr>
        <w:spacing w:before="120" w:after="120" w:line="240" w:lineRule="auto"/>
        <w:contextualSpacing w:val="0"/>
        <w:rPr>
          <w:rFonts w:cs="Arial"/>
        </w:rPr>
      </w:pPr>
      <w:r w:rsidRPr="00C068E3">
        <w:rPr>
          <w:rFonts w:cs="Arial"/>
        </w:rPr>
        <w:t xml:space="preserve">Ang Northern Territory ang may pinakamataas na nasa tamang iskedyul na mga aksyon na may </w:t>
      </w:r>
      <w:r w:rsidRPr="00C068E3">
        <w:rPr>
          <w:rFonts w:cs="Arial"/>
          <w:b/>
        </w:rPr>
        <w:t>9%</w:t>
      </w:r>
    </w:p>
    <w:p w14:paraId="0A82A8D8" w14:textId="77777777" w:rsidR="002827F2" w:rsidRPr="00C068E3" w:rsidRDefault="002827F2" w:rsidP="00EA5D32">
      <w:pPr>
        <w:pStyle w:val="ListParagraph"/>
        <w:numPr>
          <w:ilvl w:val="0"/>
          <w:numId w:val="10"/>
        </w:numPr>
        <w:spacing w:before="120" w:after="120" w:line="240" w:lineRule="auto"/>
        <w:contextualSpacing w:val="0"/>
        <w:rPr>
          <w:rFonts w:cs="Arial"/>
        </w:rPr>
      </w:pPr>
      <w:r w:rsidRPr="00C068E3">
        <w:rPr>
          <w:rFonts w:cs="Arial"/>
        </w:rPr>
        <w:t xml:space="preserve">Ang Victoria at Western Australia ay nagtala ng isang porsiyento ng nakumpleto at ang mga aksyon na nasa tamang oras ng iskedyul ang nasa </w:t>
      </w:r>
      <w:r w:rsidRPr="00C068E3">
        <w:rPr>
          <w:rFonts w:cs="Arial"/>
          <w:b/>
        </w:rPr>
        <w:t>96%</w:t>
      </w:r>
      <w:r w:rsidRPr="00C068E3">
        <w:rPr>
          <w:rFonts w:cs="Arial"/>
        </w:rPr>
        <w:t xml:space="preserve"> at </w:t>
      </w:r>
      <w:r w:rsidRPr="00C068E3">
        <w:rPr>
          <w:rFonts w:cs="Arial"/>
          <w:b/>
        </w:rPr>
        <w:t xml:space="preserve">97% </w:t>
      </w:r>
      <w:r w:rsidRPr="00C068E3">
        <w:rPr>
          <w:rFonts w:cs="Arial"/>
          <w:bCs/>
        </w:rPr>
        <w:t>sa pagkakasunod</w:t>
      </w:r>
      <w:r w:rsidRPr="00C068E3">
        <w:rPr>
          <w:rFonts w:cs="Arial"/>
        </w:rPr>
        <w:t xml:space="preserve"> </w:t>
      </w:r>
    </w:p>
    <w:p w14:paraId="3B54F7D6" w14:textId="75464F49" w:rsidR="002827F2" w:rsidRPr="00C068E3" w:rsidRDefault="002827F2" w:rsidP="00EA5D32">
      <w:pPr>
        <w:pStyle w:val="ListParagraph"/>
        <w:numPr>
          <w:ilvl w:val="0"/>
          <w:numId w:val="10"/>
        </w:numPr>
        <w:spacing w:before="120" w:after="120" w:line="240" w:lineRule="auto"/>
        <w:contextualSpacing w:val="0"/>
        <w:rPr>
          <w:rFonts w:cs="Arial"/>
        </w:rPr>
      </w:pPr>
      <w:r w:rsidRPr="00C068E3">
        <w:rPr>
          <w:rFonts w:cs="Arial"/>
        </w:rPr>
        <w:t xml:space="preserve">Ang Pamahalaang Australya at New South Wales ang may pinakamataas </w:t>
      </w:r>
      <w:proofErr w:type="gramStart"/>
      <w:r w:rsidRPr="00C068E3">
        <w:rPr>
          <w:rFonts w:cs="Arial"/>
        </w:rPr>
        <w:t>na</w:t>
      </w:r>
      <w:proofErr w:type="gramEnd"/>
      <w:r w:rsidRPr="00C068E3">
        <w:rPr>
          <w:rFonts w:cs="Arial"/>
        </w:rPr>
        <w:t xml:space="preserve"> porsiyento ng ilang mga pagkaantala at inihintong mga aksyon na may </w:t>
      </w:r>
      <w:r w:rsidR="007C212A">
        <w:rPr>
          <w:rFonts w:cs="Arial"/>
          <w:b/>
        </w:rPr>
        <w:t>3</w:t>
      </w:r>
      <w:bookmarkStart w:id="3" w:name="_GoBack"/>
      <w:bookmarkEnd w:id="3"/>
      <w:r w:rsidR="007C212A">
        <w:rPr>
          <w:rFonts w:cs="Arial"/>
          <w:b/>
        </w:rPr>
        <w:t>1</w:t>
      </w:r>
      <w:r w:rsidRPr="00C068E3">
        <w:rPr>
          <w:rFonts w:cs="Arial"/>
          <w:b/>
        </w:rPr>
        <w:t>%</w:t>
      </w:r>
      <w:r w:rsidRPr="00C068E3">
        <w:rPr>
          <w:rFonts w:cs="Arial"/>
        </w:rPr>
        <w:t xml:space="preserve"> at </w:t>
      </w:r>
      <w:r w:rsidRPr="00C068E3">
        <w:rPr>
          <w:rFonts w:cs="Arial"/>
          <w:b/>
        </w:rPr>
        <w:t>35%</w:t>
      </w:r>
      <w:r w:rsidRPr="00C068E3">
        <w:rPr>
          <w:rFonts w:cs="Arial"/>
        </w:rPr>
        <w:t xml:space="preserve"> sa pagkakasunod. </w:t>
      </w:r>
    </w:p>
    <w:p w14:paraId="5A25D92B" w14:textId="45B49007" w:rsidR="002827F2" w:rsidRDefault="002827F2" w:rsidP="002827F2">
      <w:pPr>
        <w:spacing w:before="240" w:after="240" w:line="240" w:lineRule="auto"/>
      </w:pPr>
      <w:r w:rsidRPr="00C068E3">
        <w:rPr>
          <w:rFonts w:cs="Arial"/>
        </w:rPr>
        <w:t xml:space="preserve">May natukoy sa mga nasasakupan na ang ilang mga pagkaantala o pagkahinto ay dahil sa patuloy na epekto galing sa naunang mga problema sa pagkaantala katulad ng COVID-19 o naghihintay ng mga resulta sa mga pagrerepaso katulad ng Maharlikang Komisyonado sa Karahasan, Pang-aabuso, Kapabayaan at Pagsasamantala sa Mga Taong May-Kapansanan (Royal Commission into Violence, Abuse, Neglect and Exploitation of People with Disability) at ang mga repaso ng NDIS. Ang iba pang mga dahilan sa pagkaantala at pagkahinto na mga askyon ay maaaring ipagpalagay sa mga pagbabago ng iskedyul upang maihanay sa iba pang mga trabahong ginagawa ng pamahalaan katulad ng Pambansang Istratehiya sa Autismo at Istratehiya sa Maagang mga Taon (National Autism Strategy and Early Years Strategy); at sa ilang mga kaso ay dahil sa natatagalan kumpara sa inaasahan </w:t>
      </w:r>
      <w:r w:rsidRPr="00C068E3">
        <w:rPr>
          <w:rFonts w:cs="Arial"/>
        </w:rPr>
        <w:lastRenderedPageBreak/>
        <w:t>na pakikipag-ayos ng mga puwesto at makakuha ng mga kasunduan upang magbahagi ng mga datos sa pagitan ng mga nasasakupan.</w:t>
      </w:r>
    </w:p>
    <w:p w14:paraId="0482E5CE" w14:textId="2CB6C590" w:rsidR="00A54DB9" w:rsidRDefault="00A54DB9">
      <w:pPr>
        <w:rPr>
          <w:b/>
        </w:rPr>
      </w:pPr>
      <w:r>
        <w:rPr>
          <w:b/>
        </w:rPr>
        <w:br w:type="page"/>
      </w:r>
    </w:p>
    <w:p w14:paraId="1C36F253" w14:textId="39978800" w:rsidR="00A54DB9" w:rsidRPr="0066071F" w:rsidRDefault="007050C2" w:rsidP="0066071F">
      <w:pPr>
        <w:rPr>
          <w:b/>
          <w:bCs/>
          <w:color w:val="6C1740"/>
          <w:sz w:val="94"/>
          <w:szCs w:val="94"/>
        </w:rPr>
      </w:pPr>
      <w:r w:rsidRPr="007050C2">
        <w:rPr>
          <w:b/>
          <w:bCs/>
          <w:color w:val="6C1740"/>
          <w:sz w:val="94"/>
          <w:szCs w:val="94"/>
        </w:rPr>
        <w:lastRenderedPageBreak/>
        <w:t>Pambansang Progreso</w:t>
      </w:r>
    </w:p>
    <w:p w14:paraId="66441F99" w14:textId="773A74A6" w:rsidR="00CC1683" w:rsidRDefault="007050C2" w:rsidP="00F36AAD">
      <w:pPr>
        <w:spacing w:before="240" w:after="240" w:line="240" w:lineRule="auto"/>
      </w:pPr>
      <w:r w:rsidRPr="00C068E3">
        <w:rPr>
          <w:rFonts w:cs="Arial"/>
        </w:rPr>
        <w:t xml:space="preserve">Para </w:t>
      </w:r>
      <w:proofErr w:type="gramStart"/>
      <w:r w:rsidRPr="00C068E3">
        <w:rPr>
          <w:rFonts w:cs="Arial"/>
        </w:rPr>
        <w:t>sa</w:t>
      </w:r>
      <w:proofErr w:type="gramEnd"/>
      <w:r w:rsidRPr="00C068E3">
        <w:rPr>
          <w:rFonts w:cs="Arial"/>
        </w:rPr>
        <w:t xml:space="preserve"> kapanahunang ika-1ng Hulyo 2022 hanggang sa ika-30 ng Hunyo 2023, ang karamihan sa mga TAP ay may 80% o mahigit na ang kanilang mga aksyon ay naiulat bilang nakumpleto na o nasa tamang iskedyul noong kapanahunan ng pag-uulat. Ang Pangasiwaan ng Emerhensya </w:t>
      </w:r>
      <w:proofErr w:type="gramStart"/>
      <w:r w:rsidRPr="00C068E3">
        <w:rPr>
          <w:rFonts w:cs="Arial"/>
        </w:rPr>
        <w:t>na</w:t>
      </w:r>
      <w:proofErr w:type="gramEnd"/>
      <w:r w:rsidRPr="00C068E3">
        <w:rPr>
          <w:rFonts w:cs="Arial"/>
        </w:rPr>
        <w:t xml:space="preserve"> TAP (Emergency Management TAP) ang mayroong pinakamataas na kasukat na nakumpleto at ang nasa tamang iskedyul na mga aksyon na may 93%. Habang ang Kaligtasan </w:t>
      </w:r>
      <w:proofErr w:type="gramStart"/>
      <w:r w:rsidRPr="00C068E3">
        <w:rPr>
          <w:rFonts w:cs="Arial"/>
        </w:rPr>
        <w:t>na</w:t>
      </w:r>
      <w:proofErr w:type="gramEnd"/>
      <w:r w:rsidRPr="00C068E3">
        <w:rPr>
          <w:rFonts w:cs="Arial"/>
        </w:rPr>
        <w:t xml:space="preserve"> TAP (Safety TAP) ang may pinakamababang kasukat ng nakumpleto at nasa tamang iskedyul na may 74%, ito ang pangalawa sa may pinakamataas na mga nakumpletong aksyon na may 29%.</w:t>
      </w:r>
    </w:p>
    <w:p w14:paraId="276FB7F2" w14:textId="1EEA9829" w:rsidR="006B3368" w:rsidRPr="007050C2" w:rsidRDefault="007050C2" w:rsidP="00F36AAD">
      <w:pPr>
        <w:spacing w:before="240" w:after="240"/>
        <w:rPr>
          <w:b/>
          <w:color w:val="6C1740"/>
        </w:rPr>
      </w:pPr>
      <w:r w:rsidRPr="007050C2">
        <w:rPr>
          <w:rFonts w:cs="Arial"/>
          <w:b/>
          <w:color w:val="6C1740"/>
        </w:rPr>
        <w:t xml:space="preserve">Table 1: Ang progreso ng aksyon ng mga TAP para </w:t>
      </w:r>
      <w:proofErr w:type="gramStart"/>
      <w:r w:rsidRPr="007050C2">
        <w:rPr>
          <w:rFonts w:cs="Arial"/>
          <w:b/>
          <w:color w:val="6C1740"/>
        </w:rPr>
        <w:t>sa</w:t>
      </w:r>
      <w:proofErr w:type="gramEnd"/>
      <w:r w:rsidRPr="007050C2">
        <w:rPr>
          <w:rFonts w:cs="Arial"/>
          <w:b/>
          <w:color w:val="6C1740"/>
        </w:rPr>
        <w:t xml:space="preserve"> panahong 2022-2023 na pag-uulat</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52"/>
        <w:gridCol w:w="1267"/>
        <w:gridCol w:w="1307"/>
        <w:gridCol w:w="1266"/>
        <w:gridCol w:w="1418"/>
        <w:gridCol w:w="1266"/>
        <w:gridCol w:w="1266"/>
      </w:tblGrid>
      <w:tr w:rsidR="00752358" w:rsidRPr="007F1217" w14:paraId="640E416C" w14:textId="77777777" w:rsidTr="001013B4">
        <w:tc>
          <w:tcPr>
            <w:tcW w:w="785" w:type="pct"/>
            <w:tcBorders>
              <w:top w:val="single" w:sz="4" w:space="0" w:color="auto"/>
              <w:bottom w:val="single" w:sz="4" w:space="0" w:color="auto"/>
              <w:right w:val="single" w:sz="4" w:space="0" w:color="FFFFFF" w:themeColor="background1"/>
            </w:tcBorders>
            <w:shd w:val="clear" w:color="auto" w:fill="6C1740"/>
          </w:tcPr>
          <w:p w14:paraId="2549FB2D" w14:textId="4EF1FCF4" w:rsidR="00752358" w:rsidRPr="00940A9F" w:rsidRDefault="00940A9F" w:rsidP="006877D0">
            <w:pPr>
              <w:rPr>
                <w:b/>
                <w:color w:val="FFFFFF" w:themeColor="background1"/>
                <w:sz w:val="18"/>
                <w:szCs w:val="18"/>
              </w:rPr>
            </w:pPr>
            <w:bookmarkStart w:id="4" w:name="Title_01"/>
            <w:bookmarkEnd w:id="4"/>
            <w:r w:rsidRPr="00940A9F">
              <w:rPr>
                <w:rFonts w:eastAsia="Times New Roman" w:cs="Calibri"/>
                <w:b/>
                <w:bCs/>
                <w:color w:val="FFFFFF" w:themeColor="background1"/>
                <w:sz w:val="18"/>
                <w:szCs w:val="18"/>
                <w:lang w:eastAsia="en-AU"/>
              </w:rPr>
              <w:t>Pamahalaan</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78DC1E57"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Nakumpleto</w:t>
            </w:r>
          </w:p>
        </w:tc>
        <w:tc>
          <w:tcPr>
            <w:tcW w:w="7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2848CD93"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Sumusulong</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031D2797"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May ilang pagkaantala</w:t>
            </w:r>
          </w:p>
        </w:tc>
        <w:tc>
          <w:tcPr>
            <w:tcW w:w="76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67EEB4ED"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Inihinto pansamantala</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14F84AF8"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Sisimulan sa hinaharap</w:t>
            </w:r>
          </w:p>
        </w:tc>
        <w:tc>
          <w:tcPr>
            <w:tcW w:w="685" w:type="pct"/>
            <w:tcBorders>
              <w:top w:val="single" w:sz="4" w:space="0" w:color="auto"/>
              <w:left w:val="single" w:sz="4" w:space="0" w:color="FFFFFF" w:themeColor="background1"/>
              <w:bottom w:val="single" w:sz="4" w:space="0" w:color="auto"/>
            </w:tcBorders>
            <w:shd w:val="clear" w:color="auto" w:fill="6C1740"/>
          </w:tcPr>
          <w:p w14:paraId="6904466A" w14:textId="789B0FF0" w:rsidR="00752358" w:rsidRPr="00940A9F" w:rsidRDefault="00940A9F" w:rsidP="00F36AAD">
            <w:pPr>
              <w:jc w:val="right"/>
              <w:rPr>
                <w:b/>
                <w:color w:val="FFFFFF" w:themeColor="background1"/>
                <w:sz w:val="18"/>
                <w:szCs w:val="18"/>
              </w:rPr>
            </w:pPr>
            <w:r w:rsidRPr="00940A9F">
              <w:rPr>
                <w:rFonts w:eastAsia="Times New Roman" w:cs="Calibri"/>
                <w:b/>
                <w:bCs/>
                <w:color w:val="FFFFFF" w:themeColor="background1"/>
                <w:sz w:val="18"/>
                <w:szCs w:val="18"/>
                <w:lang w:eastAsia="en-AU"/>
              </w:rPr>
              <w:t>Kabuuan</w:t>
            </w:r>
          </w:p>
        </w:tc>
      </w:tr>
      <w:tr w:rsidR="001013B4" w:rsidRPr="007F1217" w14:paraId="7C32DC8E" w14:textId="77777777" w:rsidTr="001013B4">
        <w:tc>
          <w:tcPr>
            <w:tcW w:w="785" w:type="pct"/>
            <w:tcBorders>
              <w:top w:val="single" w:sz="4" w:space="0" w:color="auto"/>
            </w:tcBorders>
            <w:vAlign w:val="bottom"/>
          </w:tcPr>
          <w:p w14:paraId="11F0C22D" w14:textId="30FC9F04" w:rsidR="001013B4" w:rsidRPr="001013B4" w:rsidRDefault="001013B4" w:rsidP="006877D0">
            <w:pPr>
              <w:rPr>
                <w:sz w:val="18"/>
                <w:szCs w:val="18"/>
              </w:rPr>
            </w:pPr>
            <w:r w:rsidRPr="001013B4">
              <w:rPr>
                <w:rFonts w:eastAsia="Times New Roman" w:cs="Calibri"/>
                <w:color w:val="000000"/>
                <w:sz w:val="18"/>
                <w:szCs w:val="18"/>
                <w:lang w:eastAsia="en-AU"/>
              </w:rPr>
              <w:t>Pamahalaang Australya</w:t>
            </w:r>
          </w:p>
        </w:tc>
        <w:tc>
          <w:tcPr>
            <w:tcW w:w="685" w:type="pct"/>
            <w:tcBorders>
              <w:top w:val="single" w:sz="4" w:space="0" w:color="auto"/>
            </w:tcBorders>
          </w:tcPr>
          <w:p w14:paraId="5C55E813" w14:textId="15D5BD1F" w:rsidR="001013B4" w:rsidRPr="007F1217" w:rsidRDefault="001013B4" w:rsidP="00F36AAD">
            <w:pPr>
              <w:jc w:val="right"/>
              <w:rPr>
                <w:sz w:val="20"/>
                <w:szCs w:val="20"/>
              </w:rPr>
            </w:pPr>
            <w:r w:rsidRPr="007F1217">
              <w:rPr>
                <w:sz w:val="20"/>
                <w:szCs w:val="20"/>
              </w:rPr>
              <w:t>12</w:t>
            </w:r>
          </w:p>
        </w:tc>
        <w:tc>
          <w:tcPr>
            <w:tcW w:w="707" w:type="pct"/>
            <w:tcBorders>
              <w:top w:val="single" w:sz="4" w:space="0" w:color="auto"/>
            </w:tcBorders>
          </w:tcPr>
          <w:p w14:paraId="66B515CA" w14:textId="63BE37D8" w:rsidR="001013B4" w:rsidRPr="007F1217" w:rsidRDefault="001013B4" w:rsidP="00F36AAD">
            <w:pPr>
              <w:jc w:val="right"/>
              <w:rPr>
                <w:sz w:val="20"/>
                <w:szCs w:val="20"/>
              </w:rPr>
            </w:pPr>
            <w:r w:rsidRPr="007F1217">
              <w:rPr>
                <w:sz w:val="20"/>
                <w:szCs w:val="20"/>
              </w:rPr>
              <w:t>23</w:t>
            </w:r>
          </w:p>
        </w:tc>
        <w:tc>
          <w:tcPr>
            <w:tcW w:w="685" w:type="pct"/>
            <w:tcBorders>
              <w:top w:val="single" w:sz="4" w:space="0" w:color="auto"/>
            </w:tcBorders>
          </w:tcPr>
          <w:p w14:paraId="4C11CE02" w14:textId="1371394E" w:rsidR="001013B4" w:rsidRPr="007F1217" w:rsidRDefault="001013B4" w:rsidP="00F36AAD">
            <w:pPr>
              <w:jc w:val="right"/>
              <w:rPr>
                <w:sz w:val="20"/>
                <w:szCs w:val="20"/>
              </w:rPr>
            </w:pPr>
            <w:r w:rsidRPr="007F1217">
              <w:rPr>
                <w:sz w:val="20"/>
                <w:szCs w:val="20"/>
              </w:rPr>
              <w:t>16</w:t>
            </w:r>
          </w:p>
        </w:tc>
        <w:tc>
          <w:tcPr>
            <w:tcW w:w="767" w:type="pct"/>
            <w:tcBorders>
              <w:top w:val="single" w:sz="4" w:space="0" w:color="auto"/>
            </w:tcBorders>
          </w:tcPr>
          <w:p w14:paraId="62190495" w14:textId="77777777" w:rsidR="001013B4" w:rsidRPr="007F1217" w:rsidRDefault="001013B4" w:rsidP="00F36AAD">
            <w:pPr>
              <w:jc w:val="right"/>
              <w:rPr>
                <w:sz w:val="20"/>
                <w:szCs w:val="20"/>
              </w:rPr>
            </w:pPr>
            <w:r w:rsidRPr="007F1217">
              <w:rPr>
                <w:sz w:val="20"/>
                <w:szCs w:val="20"/>
              </w:rPr>
              <w:t>1</w:t>
            </w:r>
          </w:p>
        </w:tc>
        <w:tc>
          <w:tcPr>
            <w:tcW w:w="685" w:type="pct"/>
            <w:tcBorders>
              <w:top w:val="single" w:sz="4" w:space="0" w:color="auto"/>
            </w:tcBorders>
          </w:tcPr>
          <w:p w14:paraId="74D1AA82" w14:textId="77777777" w:rsidR="001013B4" w:rsidRPr="007F1217" w:rsidRDefault="001013B4" w:rsidP="00F36AAD">
            <w:pPr>
              <w:jc w:val="right"/>
              <w:rPr>
                <w:sz w:val="20"/>
                <w:szCs w:val="20"/>
              </w:rPr>
            </w:pPr>
            <w:r w:rsidRPr="007F1217">
              <w:rPr>
                <w:sz w:val="20"/>
                <w:szCs w:val="20"/>
              </w:rPr>
              <w:t>2</w:t>
            </w:r>
          </w:p>
        </w:tc>
        <w:tc>
          <w:tcPr>
            <w:tcW w:w="685" w:type="pct"/>
            <w:tcBorders>
              <w:top w:val="single" w:sz="4" w:space="0" w:color="auto"/>
            </w:tcBorders>
          </w:tcPr>
          <w:p w14:paraId="1E63F821" w14:textId="2F14D76B" w:rsidR="001013B4" w:rsidRPr="007F1217" w:rsidRDefault="001013B4" w:rsidP="00F36AAD">
            <w:pPr>
              <w:jc w:val="right"/>
              <w:rPr>
                <w:sz w:val="20"/>
                <w:szCs w:val="20"/>
              </w:rPr>
            </w:pPr>
            <w:r w:rsidRPr="007F1217">
              <w:rPr>
                <w:sz w:val="20"/>
                <w:szCs w:val="20"/>
              </w:rPr>
              <w:t>54</w:t>
            </w:r>
          </w:p>
        </w:tc>
      </w:tr>
      <w:tr w:rsidR="001013B4" w:rsidRPr="007F1217" w14:paraId="7F4E5126" w14:textId="77777777" w:rsidTr="001013B4">
        <w:tc>
          <w:tcPr>
            <w:tcW w:w="785" w:type="pct"/>
            <w:shd w:val="clear" w:color="auto" w:fill="FAF9F8"/>
            <w:vAlign w:val="bottom"/>
          </w:tcPr>
          <w:p w14:paraId="46443A3B" w14:textId="035ED43D" w:rsidR="001013B4" w:rsidRPr="001013B4" w:rsidRDefault="001013B4" w:rsidP="006877D0">
            <w:pPr>
              <w:rPr>
                <w:sz w:val="18"/>
                <w:szCs w:val="18"/>
              </w:rPr>
            </w:pPr>
            <w:r w:rsidRPr="001013B4">
              <w:rPr>
                <w:rFonts w:eastAsia="Times New Roman" w:cs="Calibri"/>
                <w:color w:val="000000"/>
                <w:sz w:val="18"/>
                <w:szCs w:val="18"/>
                <w:lang w:eastAsia="en-AU"/>
              </w:rPr>
              <w:t>NSW</w:t>
            </w:r>
          </w:p>
        </w:tc>
        <w:tc>
          <w:tcPr>
            <w:tcW w:w="685" w:type="pct"/>
            <w:shd w:val="clear" w:color="auto" w:fill="FAF9F8"/>
          </w:tcPr>
          <w:p w14:paraId="427AD302" w14:textId="77777777" w:rsidR="001013B4" w:rsidRPr="007F1217" w:rsidRDefault="001013B4" w:rsidP="00F36AAD">
            <w:pPr>
              <w:jc w:val="right"/>
              <w:rPr>
                <w:sz w:val="20"/>
                <w:szCs w:val="20"/>
              </w:rPr>
            </w:pPr>
            <w:r w:rsidRPr="007F1217">
              <w:rPr>
                <w:sz w:val="20"/>
                <w:szCs w:val="20"/>
              </w:rPr>
              <w:t>3</w:t>
            </w:r>
          </w:p>
        </w:tc>
        <w:tc>
          <w:tcPr>
            <w:tcW w:w="707" w:type="pct"/>
            <w:shd w:val="clear" w:color="auto" w:fill="FAF9F8"/>
          </w:tcPr>
          <w:p w14:paraId="7CFDCAF1" w14:textId="77777777" w:rsidR="001013B4" w:rsidRPr="007F1217" w:rsidRDefault="001013B4" w:rsidP="00F36AAD">
            <w:pPr>
              <w:jc w:val="right"/>
              <w:rPr>
                <w:sz w:val="20"/>
                <w:szCs w:val="20"/>
                <w:lang w:val="en-US"/>
              </w:rPr>
            </w:pPr>
            <w:r w:rsidRPr="007F1217">
              <w:rPr>
                <w:sz w:val="20"/>
                <w:szCs w:val="20"/>
              </w:rPr>
              <w:t>25</w:t>
            </w:r>
          </w:p>
        </w:tc>
        <w:tc>
          <w:tcPr>
            <w:tcW w:w="685" w:type="pct"/>
            <w:shd w:val="clear" w:color="auto" w:fill="FAF9F8"/>
          </w:tcPr>
          <w:p w14:paraId="2F5F69E0" w14:textId="77777777" w:rsidR="001013B4" w:rsidRPr="007F1217" w:rsidRDefault="001013B4" w:rsidP="00F36AAD">
            <w:pPr>
              <w:jc w:val="right"/>
              <w:rPr>
                <w:sz w:val="20"/>
                <w:szCs w:val="20"/>
              </w:rPr>
            </w:pPr>
            <w:r w:rsidRPr="007F1217">
              <w:rPr>
                <w:sz w:val="20"/>
                <w:szCs w:val="20"/>
              </w:rPr>
              <w:t>12</w:t>
            </w:r>
          </w:p>
        </w:tc>
        <w:tc>
          <w:tcPr>
            <w:tcW w:w="767" w:type="pct"/>
            <w:shd w:val="clear" w:color="auto" w:fill="FAF9F8"/>
          </w:tcPr>
          <w:p w14:paraId="7A6D869F" w14:textId="77777777" w:rsidR="001013B4" w:rsidRPr="007F1217" w:rsidRDefault="001013B4" w:rsidP="00F36AAD">
            <w:pPr>
              <w:jc w:val="right"/>
              <w:rPr>
                <w:sz w:val="20"/>
                <w:szCs w:val="20"/>
              </w:rPr>
            </w:pPr>
            <w:r w:rsidRPr="007F1217">
              <w:rPr>
                <w:sz w:val="20"/>
                <w:szCs w:val="20"/>
              </w:rPr>
              <w:t>3</w:t>
            </w:r>
          </w:p>
        </w:tc>
        <w:tc>
          <w:tcPr>
            <w:tcW w:w="685" w:type="pct"/>
            <w:shd w:val="clear" w:color="auto" w:fill="FAF9F8"/>
          </w:tcPr>
          <w:p w14:paraId="56D27034" w14:textId="77777777" w:rsidR="001013B4" w:rsidRPr="007F1217" w:rsidRDefault="001013B4" w:rsidP="00F36AAD">
            <w:pPr>
              <w:jc w:val="right"/>
              <w:rPr>
                <w:sz w:val="20"/>
                <w:szCs w:val="20"/>
              </w:rPr>
            </w:pPr>
            <w:r w:rsidRPr="007F1217">
              <w:rPr>
                <w:sz w:val="20"/>
                <w:szCs w:val="20"/>
              </w:rPr>
              <w:t>0</w:t>
            </w:r>
          </w:p>
        </w:tc>
        <w:tc>
          <w:tcPr>
            <w:tcW w:w="685" w:type="pct"/>
            <w:shd w:val="clear" w:color="auto" w:fill="FAF9F8"/>
          </w:tcPr>
          <w:p w14:paraId="1E2EAA77" w14:textId="5B9FE22D" w:rsidR="001013B4" w:rsidRPr="007F1217" w:rsidRDefault="001013B4" w:rsidP="00F36AAD">
            <w:pPr>
              <w:jc w:val="right"/>
              <w:rPr>
                <w:sz w:val="20"/>
                <w:szCs w:val="20"/>
              </w:rPr>
            </w:pPr>
            <w:r w:rsidRPr="007F1217">
              <w:rPr>
                <w:sz w:val="20"/>
                <w:szCs w:val="20"/>
              </w:rPr>
              <w:t>43</w:t>
            </w:r>
          </w:p>
        </w:tc>
      </w:tr>
      <w:tr w:rsidR="001013B4" w:rsidRPr="007F1217" w14:paraId="6873084C" w14:textId="77777777" w:rsidTr="001013B4">
        <w:tc>
          <w:tcPr>
            <w:tcW w:w="785" w:type="pct"/>
            <w:vAlign w:val="bottom"/>
          </w:tcPr>
          <w:p w14:paraId="7A8C084D" w14:textId="01EBA56E" w:rsidR="001013B4" w:rsidRPr="001013B4" w:rsidRDefault="001013B4" w:rsidP="006877D0">
            <w:pPr>
              <w:rPr>
                <w:sz w:val="18"/>
                <w:szCs w:val="18"/>
              </w:rPr>
            </w:pPr>
            <w:r w:rsidRPr="001013B4">
              <w:rPr>
                <w:rFonts w:eastAsia="Times New Roman" w:cs="Calibri"/>
                <w:color w:val="000000"/>
                <w:sz w:val="18"/>
                <w:szCs w:val="18"/>
                <w:lang w:eastAsia="en-AU"/>
              </w:rPr>
              <w:t>VIC</w:t>
            </w:r>
          </w:p>
        </w:tc>
        <w:tc>
          <w:tcPr>
            <w:tcW w:w="685" w:type="pct"/>
          </w:tcPr>
          <w:p w14:paraId="69276895" w14:textId="77777777" w:rsidR="001013B4" w:rsidRPr="007F1217" w:rsidRDefault="001013B4" w:rsidP="00F36AAD">
            <w:pPr>
              <w:jc w:val="right"/>
              <w:rPr>
                <w:sz w:val="20"/>
                <w:szCs w:val="20"/>
              </w:rPr>
            </w:pPr>
            <w:r w:rsidRPr="007F1217">
              <w:rPr>
                <w:sz w:val="20"/>
                <w:szCs w:val="20"/>
              </w:rPr>
              <w:t>18</w:t>
            </w:r>
          </w:p>
        </w:tc>
        <w:tc>
          <w:tcPr>
            <w:tcW w:w="707" w:type="pct"/>
          </w:tcPr>
          <w:p w14:paraId="27E40AA6" w14:textId="77777777" w:rsidR="001013B4" w:rsidRPr="007F1217" w:rsidRDefault="001013B4" w:rsidP="00F36AAD">
            <w:pPr>
              <w:jc w:val="right"/>
              <w:rPr>
                <w:sz w:val="20"/>
                <w:szCs w:val="20"/>
              </w:rPr>
            </w:pPr>
            <w:r w:rsidRPr="007F1217">
              <w:rPr>
                <w:sz w:val="20"/>
                <w:szCs w:val="20"/>
              </w:rPr>
              <w:t>30</w:t>
            </w:r>
          </w:p>
        </w:tc>
        <w:tc>
          <w:tcPr>
            <w:tcW w:w="685" w:type="pct"/>
          </w:tcPr>
          <w:p w14:paraId="72795912" w14:textId="77777777" w:rsidR="001013B4" w:rsidRPr="007F1217" w:rsidRDefault="001013B4" w:rsidP="00F36AAD">
            <w:pPr>
              <w:jc w:val="right"/>
              <w:rPr>
                <w:sz w:val="20"/>
                <w:szCs w:val="20"/>
              </w:rPr>
            </w:pPr>
            <w:r w:rsidRPr="007F1217">
              <w:rPr>
                <w:sz w:val="20"/>
                <w:szCs w:val="20"/>
              </w:rPr>
              <w:t>2</w:t>
            </w:r>
          </w:p>
        </w:tc>
        <w:tc>
          <w:tcPr>
            <w:tcW w:w="767" w:type="pct"/>
          </w:tcPr>
          <w:p w14:paraId="345AEE6B" w14:textId="77777777" w:rsidR="001013B4" w:rsidRPr="007F1217" w:rsidRDefault="001013B4" w:rsidP="00F36AAD">
            <w:pPr>
              <w:jc w:val="right"/>
              <w:rPr>
                <w:sz w:val="20"/>
                <w:szCs w:val="20"/>
              </w:rPr>
            </w:pPr>
            <w:r w:rsidRPr="007F1217">
              <w:rPr>
                <w:sz w:val="20"/>
                <w:szCs w:val="20"/>
              </w:rPr>
              <w:t>0</w:t>
            </w:r>
          </w:p>
        </w:tc>
        <w:tc>
          <w:tcPr>
            <w:tcW w:w="685" w:type="pct"/>
          </w:tcPr>
          <w:p w14:paraId="1F79417C" w14:textId="77777777" w:rsidR="001013B4" w:rsidRPr="007F1217" w:rsidRDefault="001013B4" w:rsidP="00F36AAD">
            <w:pPr>
              <w:jc w:val="right"/>
              <w:rPr>
                <w:sz w:val="20"/>
                <w:szCs w:val="20"/>
              </w:rPr>
            </w:pPr>
            <w:r w:rsidRPr="007F1217">
              <w:rPr>
                <w:sz w:val="20"/>
                <w:szCs w:val="20"/>
              </w:rPr>
              <w:t>0</w:t>
            </w:r>
          </w:p>
        </w:tc>
        <w:tc>
          <w:tcPr>
            <w:tcW w:w="685" w:type="pct"/>
          </w:tcPr>
          <w:p w14:paraId="571F57AA" w14:textId="7293703B" w:rsidR="001013B4" w:rsidRPr="007F1217" w:rsidRDefault="001013B4" w:rsidP="00F36AAD">
            <w:pPr>
              <w:jc w:val="right"/>
              <w:rPr>
                <w:sz w:val="20"/>
                <w:szCs w:val="20"/>
              </w:rPr>
            </w:pPr>
            <w:r w:rsidRPr="007F1217">
              <w:rPr>
                <w:sz w:val="20"/>
                <w:szCs w:val="20"/>
              </w:rPr>
              <w:t>50</w:t>
            </w:r>
          </w:p>
        </w:tc>
      </w:tr>
      <w:tr w:rsidR="001013B4" w:rsidRPr="007F1217" w14:paraId="7901D185" w14:textId="77777777" w:rsidTr="001013B4">
        <w:tc>
          <w:tcPr>
            <w:tcW w:w="785" w:type="pct"/>
            <w:shd w:val="clear" w:color="auto" w:fill="FAF9F8"/>
            <w:vAlign w:val="bottom"/>
          </w:tcPr>
          <w:p w14:paraId="201228E6" w14:textId="5CE0D8E2" w:rsidR="001013B4" w:rsidRPr="001013B4" w:rsidRDefault="001013B4" w:rsidP="006877D0">
            <w:pPr>
              <w:rPr>
                <w:sz w:val="18"/>
                <w:szCs w:val="18"/>
              </w:rPr>
            </w:pPr>
            <w:r w:rsidRPr="001013B4">
              <w:rPr>
                <w:rFonts w:eastAsia="Times New Roman" w:cs="Calibri"/>
                <w:color w:val="000000"/>
                <w:sz w:val="18"/>
                <w:szCs w:val="18"/>
                <w:lang w:eastAsia="en-AU"/>
              </w:rPr>
              <w:t>QLD</w:t>
            </w:r>
          </w:p>
        </w:tc>
        <w:tc>
          <w:tcPr>
            <w:tcW w:w="685" w:type="pct"/>
            <w:shd w:val="clear" w:color="auto" w:fill="FAF9F8"/>
          </w:tcPr>
          <w:p w14:paraId="73B7B87F" w14:textId="77777777" w:rsidR="001013B4" w:rsidRPr="007F1217" w:rsidRDefault="001013B4" w:rsidP="00F36AAD">
            <w:pPr>
              <w:jc w:val="right"/>
              <w:rPr>
                <w:sz w:val="20"/>
                <w:szCs w:val="20"/>
              </w:rPr>
            </w:pPr>
            <w:r w:rsidRPr="007F1217">
              <w:rPr>
                <w:sz w:val="20"/>
                <w:szCs w:val="20"/>
              </w:rPr>
              <w:t>14</w:t>
            </w:r>
          </w:p>
        </w:tc>
        <w:tc>
          <w:tcPr>
            <w:tcW w:w="707" w:type="pct"/>
            <w:shd w:val="clear" w:color="auto" w:fill="FAF9F8"/>
          </w:tcPr>
          <w:p w14:paraId="6A2DE223" w14:textId="77777777" w:rsidR="001013B4" w:rsidRPr="007F1217" w:rsidRDefault="001013B4" w:rsidP="00F36AAD">
            <w:pPr>
              <w:jc w:val="right"/>
              <w:rPr>
                <w:sz w:val="20"/>
                <w:szCs w:val="20"/>
              </w:rPr>
            </w:pPr>
            <w:r w:rsidRPr="007F1217">
              <w:rPr>
                <w:sz w:val="20"/>
                <w:szCs w:val="20"/>
              </w:rPr>
              <w:t>28</w:t>
            </w:r>
          </w:p>
        </w:tc>
        <w:tc>
          <w:tcPr>
            <w:tcW w:w="685" w:type="pct"/>
            <w:shd w:val="clear" w:color="auto" w:fill="FAF9F8"/>
          </w:tcPr>
          <w:p w14:paraId="7D49383F" w14:textId="77777777" w:rsidR="001013B4" w:rsidRPr="007F1217" w:rsidRDefault="001013B4" w:rsidP="00F36AAD">
            <w:pPr>
              <w:jc w:val="right"/>
              <w:rPr>
                <w:sz w:val="20"/>
                <w:szCs w:val="20"/>
              </w:rPr>
            </w:pPr>
            <w:r w:rsidRPr="007F1217">
              <w:rPr>
                <w:sz w:val="20"/>
                <w:szCs w:val="20"/>
              </w:rPr>
              <w:t>4</w:t>
            </w:r>
          </w:p>
        </w:tc>
        <w:tc>
          <w:tcPr>
            <w:tcW w:w="767" w:type="pct"/>
            <w:shd w:val="clear" w:color="auto" w:fill="FAF9F8"/>
          </w:tcPr>
          <w:p w14:paraId="7CFFB96D" w14:textId="77777777" w:rsidR="001013B4" w:rsidRPr="007F1217" w:rsidRDefault="001013B4" w:rsidP="00F36AAD">
            <w:pPr>
              <w:jc w:val="right"/>
              <w:rPr>
                <w:sz w:val="20"/>
                <w:szCs w:val="20"/>
              </w:rPr>
            </w:pPr>
            <w:r w:rsidRPr="007F1217">
              <w:rPr>
                <w:sz w:val="20"/>
                <w:szCs w:val="20"/>
              </w:rPr>
              <w:t>0</w:t>
            </w:r>
          </w:p>
        </w:tc>
        <w:tc>
          <w:tcPr>
            <w:tcW w:w="685" w:type="pct"/>
            <w:shd w:val="clear" w:color="auto" w:fill="FAF9F8"/>
          </w:tcPr>
          <w:p w14:paraId="79798434" w14:textId="77777777" w:rsidR="001013B4" w:rsidRPr="007F1217" w:rsidRDefault="001013B4" w:rsidP="00F36AAD">
            <w:pPr>
              <w:jc w:val="right"/>
              <w:rPr>
                <w:sz w:val="20"/>
                <w:szCs w:val="20"/>
              </w:rPr>
            </w:pPr>
            <w:r w:rsidRPr="007F1217">
              <w:rPr>
                <w:sz w:val="20"/>
                <w:szCs w:val="20"/>
              </w:rPr>
              <w:t>0</w:t>
            </w:r>
          </w:p>
        </w:tc>
        <w:tc>
          <w:tcPr>
            <w:tcW w:w="685" w:type="pct"/>
            <w:shd w:val="clear" w:color="auto" w:fill="FAF9F8"/>
          </w:tcPr>
          <w:p w14:paraId="197D5A67" w14:textId="0FB5C204" w:rsidR="001013B4" w:rsidRPr="007F1217" w:rsidRDefault="001013B4" w:rsidP="00F36AAD">
            <w:pPr>
              <w:jc w:val="right"/>
              <w:rPr>
                <w:sz w:val="20"/>
                <w:szCs w:val="20"/>
              </w:rPr>
            </w:pPr>
            <w:r w:rsidRPr="007F1217">
              <w:rPr>
                <w:sz w:val="20"/>
                <w:szCs w:val="20"/>
              </w:rPr>
              <w:t>46</w:t>
            </w:r>
          </w:p>
        </w:tc>
      </w:tr>
      <w:tr w:rsidR="001013B4" w:rsidRPr="007F1217" w14:paraId="2D0D5C2C" w14:textId="77777777" w:rsidTr="001013B4">
        <w:tc>
          <w:tcPr>
            <w:tcW w:w="785" w:type="pct"/>
            <w:vAlign w:val="bottom"/>
          </w:tcPr>
          <w:p w14:paraId="55CFCCAF" w14:textId="7DFBE63A" w:rsidR="001013B4" w:rsidRPr="001013B4" w:rsidRDefault="001013B4" w:rsidP="006877D0">
            <w:pPr>
              <w:rPr>
                <w:sz w:val="18"/>
                <w:szCs w:val="18"/>
              </w:rPr>
            </w:pPr>
            <w:r w:rsidRPr="001013B4">
              <w:rPr>
                <w:rFonts w:eastAsia="Times New Roman" w:cs="Calibri"/>
                <w:color w:val="000000"/>
                <w:sz w:val="18"/>
                <w:szCs w:val="18"/>
                <w:lang w:eastAsia="en-AU"/>
              </w:rPr>
              <w:t>WA</w:t>
            </w:r>
          </w:p>
        </w:tc>
        <w:tc>
          <w:tcPr>
            <w:tcW w:w="685" w:type="pct"/>
          </w:tcPr>
          <w:p w14:paraId="1FEC28AC" w14:textId="77777777" w:rsidR="001013B4" w:rsidRPr="007F1217" w:rsidRDefault="001013B4" w:rsidP="00F36AAD">
            <w:pPr>
              <w:jc w:val="right"/>
              <w:rPr>
                <w:sz w:val="20"/>
                <w:szCs w:val="20"/>
              </w:rPr>
            </w:pPr>
            <w:r w:rsidRPr="007F1217">
              <w:rPr>
                <w:sz w:val="20"/>
                <w:szCs w:val="20"/>
              </w:rPr>
              <w:t>10</w:t>
            </w:r>
          </w:p>
        </w:tc>
        <w:tc>
          <w:tcPr>
            <w:tcW w:w="707" w:type="pct"/>
          </w:tcPr>
          <w:p w14:paraId="41E112D2" w14:textId="77777777" w:rsidR="001013B4" w:rsidRPr="007F1217" w:rsidRDefault="001013B4" w:rsidP="00F36AAD">
            <w:pPr>
              <w:jc w:val="right"/>
              <w:rPr>
                <w:sz w:val="20"/>
                <w:szCs w:val="20"/>
              </w:rPr>
            </w:pPr>
            <w:r w:rsidRPr="007F1217">
              <w:rPr>
                <w:sz w:val="20"/>
                <w:szCs w:val="20"/>
              </w:rPr>
              <w:t>20</w:t>
            </w:r>
          </w:p>
        </w:tc>
        <w:tc>
          <w:tcPr>
            <w:tcW w:w="685" w:type="pct"/>
          </w:tcPr>
          <w:p w14:paraId="729BCEF0" w14:textId="77777777" w:rsidR="001013B4" w:rsidRPr="007F1217" w:rsidRDefault="001013B4" w:rsidP="00F36AAD">
            <w:pPr>
              <w:jc w:val="right"/>
              <w:rPr>
                <w:sz w:val="20"/>
                <w:szCs w:val="20"/>
              </w:rPr>
            </w:pPr>
            <w:r w:rsidRPr="007F1217">
              <w:rPr>
                <w:sz w:val="20"/>
                <w:szCs w:val="20"/>
              </w:rPr>
              <w:t>1</w:t>
            </w:r>
          </w:p>
        </w:tc>
        <w:tc>
          <w:tcPr>
            <w:tcW w:w="767" w:type="pct"/>
          </w:tcPr>
          <w:p w14:paraId="5E5EC66C" w14:textId="77777777" w:rsidR="001013B4" w:rsidRPr="007F1217" w:rsidRDefault="001013B4" w:rsidP="00F36AAD">
            <w:pPr>
              <w:jc w:val="right"/>
              <w:rPr>
                <w:sz w:val="20"/>
                <w:szCs w:val="20"/>
              </w:rPr>
            </w:pPr>
            <w:r w:rsidRPr="007F1217">
              <w:rPr>
                <w:sz w:val="20"/>
                <w:szCs w:val="20"/>
              </w:rPr>
              <w:t>0</w:t>
            </w:r>
          </w:p>
        </w:tc>
        <w:tc>
          <w:tcPr>
            <w:tcW w:w="685" w:type="pct"/>
          </w:tcPr>
          <w:p w14:paraId="74EEF32D" w14:textId="77777777" w:rsidR="001013B4" w:rsidRPr="007F1217" w:rsidRDefault="001013B4" w:rsidP="00F36AAD">
            <w:pPr>
              <w:jc w:val="right"/>
              <w:rPr>
                <w:sz w:val="20"/>
                <w:szCs w:val="20"/>
              </w:rPr>
            </w:pPr>
            <w:r w:rsidRPr="007F1217">
              <w:rPr>
                <w:sz w:val="20"/>
                <w:szCs w:val="20"/>
              </w:rPr>
              <w:t>0</w:t>
            </w:r>
          </w:p>
        </w:tc>
        <w:tc>
          <w:tcPr>
            <w:tcW w:w="685" w:type="pct"/>
          </w:tcPr>
          <w:p w14:paraId="61BD0FA0" w14:textId="065E98FA" w:rsidR="001013B4" w:rsidRPr="007F1217" w:rsidRDefault="001013B4" w:rsidP="00F36AAD">
            <w:pPr>
              <w:jc w:val="right"/>
              <w:rPr>
                <w:sz w:val="20"/>
                <w:szCs w:val="20"/>
              </w:rPr>
            </w:pPr>
            <w:r w:rsidRPr="007F1217">
              <w:rPr>
                <w:sz w:val="20"/>
                <w:szCs w:val="20"/>
              </w:rPr>
              <w:t>31</w:t>
            </w:r>
          </w:p>
        </w:tc>
      </w:tr>
      <w:tr w:rsidR="001013B4" w:rsidRPr="007F1217" w14:paraId="7894ADD2" w14:textId="77777777" w:rsidTr="001013B4">
        <w:tc>
          <w:tcPr>
            <w:tcW w:w="785" w:type="pct"/>
            <w:shd w:val="clear" w:color="auto" w:fill="FAF9F8"/>
            <w:vAlign w:val="bottom"/>
          </w:tcPr>
          <w:p w14:paraId="7495BECD" w14:textId="29A8BD06" w:rsidR="001013B4" w:rsidRPr="001013B4" w:rsidRDefault="001013B4" w:rsidP="006877D0">
            <w:pPr>
              <w:rPr>
                <w:sz w:val="18"/>
                <w:szCs w:val="18"/>
              </w:rPr>
            </w:pPr>
            <w:r w:rsidRPr="001013B4">
              <w:rPr>
                <w:rFonts w:eastAsia="Times New Roman" w:cs="Calibri"/>
                <w:color w:val="000000"/>
                <w:sz w:val="18"/>
                <w:szCs w:val="18"/>
                <w:lang w:eastAsia="en-AU"/>
              </w:rPr>
              <w:t>SA</w:t>
            </w:r>
          </w:p>
        </w:tc>
        <w:tc>
          <w:tcPr>
            <w:tcW w:w="685" w:type="pct"/>
            <w:shd w:val="clear" w:color="auto" w:fill="FAF9F8"/>
          </w:tcPr>
          <w:p w14:paraId="2FC5AEDE" w14:textId="77777777" w:rsidR="001013B4" w:rsidRPr="007F1217" w:rsidRDefault="001013B4" w:rsidP="00F36AAD">
            <w:pPr>
              <w:jc w:val="right"/>
              <w:rPr>
                <w:sz w:val="20"/>
                <w:szCs w:val="20"/>
              </w:rPr>
            </w:pPr>
            <w:r w:rsidRPr="007F1217">
              <w:rPr>
                <w:sz w:val="20"/>
                <w:szCs w:val="20"/>
              </w:rPr>
              <w:t>13</w:t>
            </w:r>
          </w:p>
        </w:tc>
        <w:tc>
          <w:tcPr>
            <w:tcW w:w="707" w:type="pct"/>
            <w:shd w:val="clear" w:color="auto" w:fill="FAF9F8"/>
          </w:tcPr>
          <w:p w14:paraId="4DD23FCF" w14:textId="77777777" w:rsidR="001013B4" w:rsidRPr="007F1217" w:rsidRDefault="001013B4" w:rsidP="00F36AAD">
            <w:pPr>
              <w:jc w:val="right"/>
              <w:rPr>
                <w:sz w:val="20"/>
                <w:szCs w:val="20"/>
              </w:rPr>
            </w:pPr>
            <w:r w:rsidRPr="007F1217">
              <w:rPr>
                <w:sz w:val="20"/>
                <w:szCs w:val="20"/>
              </w:rPr>
              <w:t>31</w:t>
            </w:r>
          </w:p>
        </w:tc>
        <w:tc>
          <w:tcPr>
            <w:tcW w:w="685" w:type="pct"/>
            <w:shd w:val="clear" w:color="auto" w:fill="FAF9F8"/>
          </w:tcPr>
          <w:p w14:paraId="15E6B4C7" w14:textId="77777777" w:rsidR="001013B4" w:rsidRPr="007F1217" w:rsidRDefault="001013B4" w:rsidP="00F36AAD">
            <w:pPr>
              <w:jc w:val="right"/>
              <w:rPr>
                <w:sz w:val="20"/>
                <w:szCs w:val="20"/>
              </w:rPr>
            </w:pPr>
            <w:r w:rsidRPr="007F1217">
              <w:rPr>
                <w:sz w:val="20"/>
                <w:szCs w:val="20"/>
              </w:rPr>
              <w:t>7</w:t>
            </w:r>
          </w:p>
        </w:tc>
        <w:tc>
          <w:tcPr>
            <w:tcW w:w="767" w:type="pct"/>
            <w:shd w:val="clear" w:color="auto" w:fill="FAF9F8"/>
          </w:tcPr>
          <w:p w14:paraId="4EB20232" w14:textId="77777777" w:rsidR="001013B4" w:rsidRPr="007F1217" w:rsidRDefault="001013B4" w:rsidP="00F36AAD">
            <w:pPr>
              <w:jc w:val="right"/>
              <w:rPr>
                <w:sz w:val="20"/>
                <w:szCs w:val="20"/>
              </w:rPr>
            </w:pPr>
            <w:r w:rsidRPr="007F1217">
              <w:rPr>
                <w:sz w:val="20"/>
                <w:szCs w:val="20"/>
              </w:rPr>
              <w:t>2</w:t>
            </w:r>
          </w:p>
        </w:tc>
        <w:tc>
          <w:tcPr>
            <w:tcW w:w="685" w:type="pct"/>
            <w:shd w:val="clear" w:color="auto" w:fill="FAF9F8"/>
          </w:tcPr>
          <w:p w14:paraId="1E0B1215" w14:textId="77777777" w:rsidR="001013B4" w:rsidRPr="007F1217" w:rsidRDefault="001013B4" w:rsidP="00F36AAD">
            <w:pPr>
              <w:jc w:val="right"/>
              <w:rPr>
                <w:sz w:val="20"/>
                <w:szCs w:val="20"/>
              </w:rPr>
            </w:pPr>
            <w:r w:rsidRPr="007F1217">
              <w:rPr>
                <w:sz w:val="20"/>
                <w:szCs w:val="20"/>
              </w:rPr>
              <w:t>1</w:t>
            </w:r>
          </w:p>
        </w:tc>
        <w:tc>
          <w:tcPr>
            <w:tcW w:w="685" w:type="pct"/>
            <w:shd w:val="clear" w:color="auto" w:fill="FAF9F8"/>
          </w:tcPr>
          <w:p w14:paraId="7AD5D68C" w14:textId="7BCCB44F" w:rsidR="001013B4" w:rsidRPr="007F1217" w:rsidRDefault="001013B4" w:rsidP="00F36AAD">
            <w:pPr>
              <w:jc w:val="right"/>
              <w:rPr>
                <w:sz w:val="20"/>
                <w:szCs w:val="20"/>
              </w:rPr>
            </w:pPr>
            <w:r w:rsidRPr="007F1217">
              <w:rPr>
                <w:sz w:val="20"/>
                <w:szCs w:val="20"/>
              </w:rPr>
              <w:t>54</w:t>
            </w:r>
          </w:p>
        </w:tc>
      </w:tr>
      <w:tr w:rsidR="001013B4" w:rsidRPr="007F1217" w14:paraId="0805B50E" w14:textId="77777777" w:rsidTr="001013B4">
        <w:tc>
          <w:tcPr>
            <w:tcW w:w="785" w:type="pct"/>
            <w:vAlign w:val="bottom"/>
          </w:tcPr>
          <w:p w14:paraId="7ADD3FF4" w14:textId="42923905" w:rsidR="001013B4" w:rsidRPr="001013B4" w:rsidRDefault="001013B4" w:rsidP="006877D0">
            <w:pPr>
              <w:rPr>
                <w:sz w:val="18"/>
                <w:szCs w:val="18"/>
              </w:rPr>
            </w:pPr>
            <w:r w:rsidRPr="001013B4">
              <w:rPr>
                <w:rFonts w:eastAsia="Times New Roman" w:cs="Calibri"/>
                <w:color w:val="000000"/>
                <w:sz w:val="18"/>
                <w:szCs w:val="18"/>
                <w:lang w:eastAsia="en-AU"/>
              </w:rPr>
              <w:t>TAS</w:t>
            </w:r>
          </w:p>
        </w:tc>
        <w:tc>
          <w:tcPr>
            <w:tcW w:w="685" w:type="pct"/>
          </w:tcPr>
          <w:p w14:paraId="14EB7EC9" w14:textId="77777777" w:rsidR="001013B4" w:rsidRPr="007F1217" w:rsidRDefault="001013B4" w:rsidP="00F36AAD">
            <w:pPr>
              <w:jc w:val="right"/>
              <w:rPr>
                <w:sz w:val="20"/>
                <w:szCs w:val="20"/>
              </w:rPr>
            </w:pPr>
            <w:r w:rsidRPr="007F1217">
              <w:rPr>
                <w:sz w:val="20"/>
                <w:szCs w:val="20"/>
              </w:rPr>
              <w:t>5</w:t>
            </w:r>
          </w:p>
        </w:tc>
        <w:tc>
          <w:tcPr>
            <w:tcW w:w="707" w:type="pct"/>
          </w:tcPr>
          <w:p w14:paraId="296BA456" w14:textId="77777777" w:rsidR="001013B4" w:rsidRPr="007F1217" w:rsidRDefault="001013B4" w:rsidP="00F36AAD">
            <w:pPr>
              <w:jc w:val="right"/>
              <w:rPr>
                <w:sz w:val="20"/>
                <w:szCs w:val="20"/>
              </w:rPr>
            </w:pPr>
            <w:r w:rsidRPr="007F1217">
              <w:rPr>
                <w:sz w:val="20"/>
                <w:szCs w:val="20"/>
              </w:rPr>
              <w:t>13</w:t>
            </w:r>
          </w:p>
        </w:tc>
        <w:tc>
          <w:tcPr>
            <w:tcW w:w="685" w:type="pct"/>
          </w:tcPr>
          <w:p w14:paraId="218C3D61" w14:textId="77777777" w:rsidR="001013B4" w:rsidRPr="007F1217" w:rsidRDefault="001013B4" w:rsidP="00F36AAD">
            <w:pPr>
              <w:jc w:val="right"/>
              <w:rPr>
                <w:sz w:val="20"/>
                <w:szCs w:val="20"/>
              </w:rPr>
            </w:pPr>
            <w:r w:rsidRPr="007F1217">
              <w:rPr>
                <w:sz w:val="20"/>
                <w:szCs w:val="20"/>
              </w:rPr>
              <w:t>8</w:t>
            </w:r>
          </w:p>
        </w:tc>
        <w:tc>
          <w:tcPr>
            <w:tcW w:w="767" w:type="pct"/>
          </w:tcPr>
          <w:p w14:paraId="1C1B6651" w14:textId="77777777" w:rsidR="001013B4" w:rsidRPr="007F1217" w:rsidRDefault="001013B4" w:rsidP="00F36AAD">
            <w:pPr>
              <w:jc w:val="right"/>
              <w:rPr>
                <w:sz w:val="20"/>
                <w:szCs w:val="20"/>
              </w:rPr>
            </w:pPr>
            <w:r w:rsidRPr="007F1217">
              <w:rPr>
                <w:sz w:val="20"/>
                <w:szCs w:val="20"/>
              </w:rPr>
              <w:t>0</w:t>
            </w:r>
          </w:p>
        </w:tc>
        <w:tc>
          <w:tcPr>
            <w:tcW w:w="685" w:type="pct"/>
          </w:tcPr>
          <w:p w14:paraId="6230EE1E" w14:textId="77777777" w:rsidR="001013B4" w:rsidRPr="007F1217" w:rsidRDefault="001013B4" w:rsidP="00F36AAD">
            <w:pPr>
              <w:jc w:val="right"/>
              <w:rPr>
                <w:sz w:val="20"/>
                <w:szCs w:val="20"/>
              </w:rPr>
            </w:pPr>
            <w:r w:rsidRPr="007F1217">
              <w:rPr>
                <w:sz w:val="20"/>
                <w:szCs w:val="20"/>
              </w:rPr>
              <w:t>0</w:t>
            </w:r>
          </w:p>
        </w:tc>
        <w:tc>
          <w:tcPr>
            <w:tcW w:w="685" w:type="pct"/>
          </w:tcPr>
          <w:p w14:paraId="4E64B1CC" w14:textId="6F203834" w:rsidR="001013B4" w:rsidRPr="007F1217" w:rsidRDefault="001013B4" w:rsidP="00F36AAD">
            <w:pPr>
              <w:jc w:val="right"/>
              <w:rPr>
                <w:sz w:val="20"/>
                <w:szCs w:val="20"/>
              </w:rPr>
            </w:pPr>
            <w:r w:rsidRPr="007F1217">
              <w:rPr>
                <w:sz w:val="20"/>
                <w:szCs w:val="20"/>
              </w:rPr>
              <w:t>26</w:t>
            </w:r>
          </w:p>
        </w:tc>
      </w:tr>
      <w:tr w:rsidR="001013B4" w:rsidRPr="007F1217" w14:paraId="18FC710A" w14:textId="77777777" w:rsidTr="001013B4">
        <w:tc>
          <w:tcPr>
            <w:tcW w:w="785" w:type="pct"/>
            <w:shd w:val="clear" w:color="auto" w:fill="FAF9F8"/>
            <w:vAlign w:val="bottom"/>
          </w:tcPr>
          <w:p w14:paraId="5DFF9AAC" w14:textId="31CA8A8F" w:rsidR="001013B4" w:rsidRPr="001013B4" w:rsidRDefault="001013B4" w:rsidP="006877D0">
            <w:pPr>
              <w:rPr>
                <w:sz w:val="18"/>
                <w:szCs w:val="18"/>
              </w:rPr>
            </w:pPr>
            <w:r w:rsidRPr="001013B4">
              <w:rPr>
                <w:rFonts w:eastAsia="Times New Roman" w:cs="Calibri"/>
                <w:color w:val="000000"/>
                <w:sz w:val="18"/>
                <w:szCs w:val="18"/>
                <w:lang w:eastAsia="en-AU"/>
              </w:rPr>
              <w:t>ACT</w:t>
            </w:r>
          </w:p>
        </w:tc>
        <w:tc>
          <w:tcPr>
            <w:tcW w:w="685" w:type="pct"/>
            <w:shd w:val="clear" w:color="auto" w:fill="FAF9F8"/>
          </w:tcPr>
          <w:p w14:paraId="31DDA85A" w14:textId="77777777" w:rsidR="001013B4" w:rsidRPr="007F1217" w:rsidRDefault="001013B4" w:rsidP="00F36AAD">
            <w:pPr>
              <w:jc w:val="right"/>
              <w:rPr>
                <w:sz w:val="20"/>
                <w:szCs w:val="20"/>
              </w:rPr>
            </w:pPr>
            <w:r w:rsidRPr="007F1217">
              <w:rPr>
                <w:sz w:val="20"/>
                <w:szCs w:val="20"/>
              </w:rPr>
              <w:t>21</w:t>
            </w:r>
          </w:p>
        </w:tc>
        <w:tc>
          <w:tcPr>
            <w:tcW w:w="707" w:type="pct"/>
            <w:shd w:val="clear" w:color="auto" w:fill="FAF9F8"/>
          </w:tcPr>
          <w:p w14:paraId="1F9065CE" w14:textId="77777777" w:rsidR="001013B4" w:rsidRPr="007F1217" w:rsidRDefault="001013B4" w:rsidP="00F36AAD">
            <w:pPr>
              <w:jc w:val="right"/>
              <w:rPr>
                <w:sz w:val="20"/>
                <w:szCs w:val="20"/>
              </w:rPr>
            </w:pPr>
            <w:r w:rsidRPr="007F1217">
              <w:rPr>
                <w:sz w:val="20"/>
                <w:szCs w:val="20"/>
              </w:rPr>
              <w:t>12</w:t>
            </w:r>
          </w:p>
        </w:tc>
        <w:tc>
          <w:tcPr>
            <w:tcW w:w="685" w:type="pct"/>
            <w:shd w:val="clear" w:color="auto" w:fill="FAF9F8"/>
          </w:tcPr>
          <w:p w14:paraId="019E52E7" w14:textId="77777777" w:rsidR="001013B4" w:rsidRPr="007F1217" w:rsidRDefault="001013B4" w:rsidP="00F36AAD">
            <w:pPr>
              <w:jc w:val="right"/>
              <w:rPr>
                <w:sz w:val="20"/>
                <w:szCs w:val="20"/>
              </w:rPr>
            </w:pPr>
            <w:r w:rsidRPr="007F1217">
              <w:rPr>
                <w:sz w:val="20"/>
                <w:szCs w:val="20"/>
              </w:rPr>
              <w:t>3</w:t>
            </w:r>
          </w:p>
        </w:tc>
        <w:tc>
          <w:tcPr>
            <w:tcW w:w="767" w:type="pct"/>
            <w:shd w:val="clear" w:color="auto" w:fill="FAF9F8"/>
          </w:tcPr>
          <w:p w14:paraId="31DF0AD6" w14:textId="77777777" w:rsidR="001013B4" w:rsidRPr="007F1217" w:rsidRDefault="001013B4" w:rsidP="00F36AAD">
            <w:pPr>
              <w:jc w:val="right"/>
              <w:rPr>
                <w:sz w:val="20"/>
                <w:szCs w:val="20"/>
              </w:rPr>
            </w:pPr>
            <w:r w:rsidRPr="007F1217">
              <w:rPr>
                <w:sz w:val="20"/>
                <w:szCs w:val="20"/>
              </w:rPr>
              <w:t>0</w:t>
            </w:r>
          </w:p>
        </w:tc>
        <w:tc>
          <w:tcPr>
            <w:tcW w:w="685" w:type="pct"/>
            <w:shd w:val="clear" w:color="auto" w:fill="FAF9F8"/>
          </w:tcPr>
          <w:p w14:paraId="54AF7FF2" w14:textId="77777777" w:rsidR="001013B4" w:rsidRPr="007F1217" w:rsidRDefault="001013B4" w:rsidP="00F36AAD">
            <w:pPr>
              <w:jc w:val="right"/>
              <w:rPr>
                <w:sz w:val="20"/>
                <w:szCs w:val="20"/>
              </w:rPr>
            </w:pPr>
            <w:r w:rsidRPr="007F1217">
              <w:rPr>
                <w:sz w:val="20"/>
                <w:szCs w:val="20"/>
              </w:rPr>
              <w:t>0</w:t>
            </w:r>
          </w:p>
        </w:tc>
        <w:tc>
          <w:tcPr>
            <w:tcW w:w="685" w:type="pct"/>
            <w:shd w:val="clear" w:color="auto" w:fill="FAF9F8"/>
          </w:tcPr>
          <w:p w14:paraId="1606ABE0" w14:textId="5E08201B" w:rsidR="001013B4" w:rsidRPr="007F1217" w:rsidRDefault="001013B4" w:rsidP="00F36AAD">
            <w:pPr>
              <w:jc w:val="right"/>
              <w:rPr>
                <w:sz w:val="20"/>
                <w:szCs w:val="20"/>
              </w:rPr>
            </w:pPr>
            <w:r w:rsidRPr="007F1217">
              <w:rPr>
                <w:sz w:val="20"/>
                <w:szCs w:val="20"/>
              </w:rPr>
              <w:t>36</w:t>
            </w:r>
          </w:p>
        </w:tc>
      </w:tr>
      <w:tr w:rsidR="001013B4" w:rsidRPr="007F1217" w14:paraId="2237BA33" w14:textId="77777777" w:rsidTr="001013B4">
        <w:tc>
          <w:tcPr>
            <w:tcW w:w="785" w:type="pct"/>
            <w:vAlign w:val="bottom"/>
          </w:tcPr>
          <w:p w14:paraId="27895D1C" w14:textId="23E5F27D" w:rsidR="001013B4" w:rsidRPr="001013B4" w:rsidRDefault="001013B4" w:rsidP="006877D0">
            <w:pPr>
              <w:rPr>
                <w:sz w:val="18"/>
                <w:szCs w:val="18"/>
              </w:rPr>
            </w:pPr>
            <w:r w:rsidRPr="001013B4">
              <w:rPr>
                <w:rFonts w:eastAsia="Times New Roman" w:cs="Calibri"/>
                <w:color w:val="000000"/>
                <w:sz w:val="18"/>
                <w:szCs w:val="18"/>
                <w:lang w:eastAsia="en-AU"/>
              </w:rPr>
              <w:t>NT</w:t>
            </w:r>
          </w:p>
        </w:tc>
        <w:tc>
          <w:tcPr>
            <w:tcW w:w="685" w:type="pct"/>
          </w:tcPr>
          <w:p w14:paraId="5BC5B1CB" w14:textId="77777777" w:rsidR="001013B4" w:rsidRPr="007F1217" w:rsidRDefault="001013B4" w:rsidP="00F36AAD">
            <w:pPr>
              <w:jc w:val="right"/>
              <w:rPr>
                <w:sz w:val="20"/>
                <w:szCs w:val="20"/>
              </w:rPr>
            </w:pPr>
            <w:r w:rsidRPr="007F1217">
              <w:rPr>
                <w:sz w:val="20"/>
                <w:szCs w:val="20"/>
              </w:rPr>
              <w:t>5</w:t>
            </w:r>
          </w:p>
        </w:tc>
        <w:tc>
          <w:tcPr>
            <w:tcW w:w="707" w:type="pct"/>
          </w:tcPr>
          <w:p w14:paraId="4A42A28B" w14:textId="77777777" w:rsidR="001013B4" w:rsidRPr="007F1217" w:rsidRDefault="001013B4" w:rsidP="00F36AAD">
            <w:pPr>
              <w:jc w:val="right"/>
              <w:rPr>
                <w:sz w:val="20"/>
                <w:szCs w:val="20"/>
              </w:rPr>
            </w:pPr>
            <w:r w:rsidRPr="007F1217">
              <w:rPr>
                <w:sz w:val="20"/>
                <w:szCs w:val="20"/>
              </w:rPr>
              <w:t>27</w:t>
            </w:r>
          </w:p>
        </w:tc>
        <w:tc>
          <w:tcPr>
            <w:tcW w:w="685" w:type="pct"/>
          </w:tcPr>
          <w:p w14:paraId="79629A9D" w14:textId="77777777" w:rsidR="001013B4" w:rsidRPr="007F1217" w:rsidRDefault="001013B4" w:rsidP="00F36AAD">
            <w:pPr>
              <w:jc w:val="right"/>
              <w:rPr>
                <w:sz w:val="20"/>
                <w:szCs w:val="20"/>
              </w:rPr>
            </w:pPr>
            <w:r w:rsidRPr="007F1217">
              <w:rPr>
                <w:sz w:val="20"/>
                <w:szCs w:val="20"/>
              </w:rPr>
              <w:t>1</w:t>
            </w:r>
          </w:p>
        </w:tc>
        <w:tc>
          <w:tcPr>
            <w:tcW w:w="767" w:type="pct"/>
          </w:tcPr>
          <w:p w14:paraId="56D27D5C" w14:textId="77777777" w:rsidR="001013B4" w:rsidRPr="007F1217" w:rsidRDefault="001013B4" w:rsidP="00F36AAD">
            <w:pPr>
              <w:jc w:val="right"/>
              <w:rPr>
                <w:sz w:val="20"/>
                <w:szCs w:val="20"/>
              </w:rPr>
            </w:pPr>
            <w:r w:rsidRPr="007F1217">
              <w:rPr>
                <w:sz w:val="20"/>
                <w:szCs w:val="20"/>
              </w:rPr>
              <w:t>1</w:t>
            </w:r>
          </w:p>
        </w:tc>
        <w:tc>
          <w:tcPr>
            <w:tcW w:w="685" w:type="pct"/>
          </w:tcPr>
          <w:p w14:paraId="642003DE" w14:textId="77777777" w:rsidR="001013B4" w:rsidRPr="007F1217" w:rsidRDefault="001013B4" w:rsidP="00F36AAD">
            <w:pPr>
              <w:jc w:val="right"/>
              <w:rPr>
                <w:sz w:val="20"/>
                <w:szCs w:val="20"/>
              </w:rPr>
            </w:pPr>
            <w:r w:rsidRPr="007F1217">
              <w:rPr>
                <w:sz w:val="20"/>
                <w:szCs w:val="20"/>
              </w:rPr>
              <w:t>0</w:t>
            </w:r>
          </w:p>
        </w:tc>
        <w:tc>
          <w:tcPr>
            <w:tcW w:w="685" w:type="pct"/>
          </w:tcPr>
          <w:p w14:paraId="523A50B9" w14:textId="222C2A5C" w:rsidR="001013B4" w:rsidRPr="007F1217" w:rsidRDefault="001013B4" w:rsidP="00F36AAD">
            <w:pPr>
              <w:jc w:val="right"/>
              <w:rPr>
                <w:sz w:val="20"/>
                <w:szCs w:val="20"/>
              </w:rPr>
            </w:pPr>
            <w:r w:rsidRPr="007F1217">
              <w:rPr>
                <w:sz w:val="20"/>
                <w:szCs w:val="20"/>
              </w:rPr>
              <w:t>34</w:t>
            </w:r>
          </w:p>
        </w:tc>
      </w:tr>
      <w:tr w:rsidR="001013B4" w:rsidRPr="007F1217" w14:paraId="2E3630A4" w14:textId="77777777" w:rsidTr="001013B4">
        <w:tc>
          <w:tcPr>
            <w:tcW w:w="785" w:type="pct"/>
            <w:shd w:val="clear" w:color="auto" w:fill="E4E9F3"/>
            <w:vAlign w:val="bottom"/>
          </w:tcPr>
          <w:p w14:paraId="4EEF0D12" w14:textId="215C4B8D" w:rsidR="001013B4" w:rsidRPr="001013B4" w:rsidRDefault="001013B4" w:rsidP="006877D0">
            <w:pPr>
              <w:rPr>
                <w:b/>
                <w:sz w:val="18"/>
                <w:szCs w:val="18"/>
              </w:rPr>
            </w:pPr>
            <w:r w:rsidRPr="001013B4">
              <w:rPr>
                <w:rFonts w:eastAsia="Times New Roman" w:cs="Calibri"/>
                <w:b/>
                <w:bCs/>
                <w:color w:val="000000"/>
                <w:sz w:val="18"/>
                <w:szCs w:val="18"/>
                <w:lang w:eastAsia="en-AU"/>
              </w:rPr>
              <w:t>Pambansang Kabuuan</w:t>
            </w:r>
          </w:p>
        </w:tc>
        <w:tc>
          <w:tcPr>
            <w:tcW w:w="685" w:type="pct"/>
            <w:shd w:val="clear" w:color="auto" w:fill="E4E9F3"/>
          </w:tcPr>
          <w:p w14:paraId="43D53D83" w14:textId="7091504E" w:rsidR="001013B4" w:rsidRPr="007F1217" w:rsidRDefault="001013B4" w:rsidP="00F36AAD">
            <w:pPr>
              <w:jc w:val="right"/>
              <w:rPr>
                <w:b/>
                <w:sz w:val="20"/>
                <w:szCs w:val="20"/>
              </w:rPr>
            </w:pPr>
            <w:r w:rsidRPr="007F1217">
              <w:rPr>
                <w:b/>
                <w:sz w:val="20"/>
                <w:szCs w:val="20"/>
              </w:rPr>
              <w:t>101</w:t>
            </w:r>
          </w:p>
        </w:tc>
        <w:tc>
          <w:tcPr>
            <w:tcW w:w="707" w:type="pct"/>
            <w:shd w:val="clear" w:color="auto" w:fill="E4E9F3"/>
          </w:tcPr>
          <w:p w14:paraId="66A5997D" w14:textId="79B02506" w:rsidR="001013B4" w:rsidRPr="007F1217" w:rsidRDefault="001013B4" w:rsidP="00F36AAD">
            <w:pPr>
              <w:jc w:val="right"/>
              <w:rPr>
                <w:b/>
                <w:sz w:val="20"/>
                <w:szCs w:val="20"/>
              </w:rPr>
            </w:pPr>
            <w:r w:rsidRPr="007F1217">
              <w:rPr>
                <w:b/>
                <w:sz w:val="20"/>
                <w:szCs w:val="20"/>
              </w:rPr>
              <w:t>209</w:t>
            </w:r>
          </w:p>
        </w:tc>
        <w:tc>
          <w:tcPr>
            <w:tcW w:w="685" w:type="pct"/>
            <w:shd w:val="clear" w:color="auto" w:fill="E4E9F3"/>
          </w:tcPr>
          <w:p w14:paraId="79FE3483" w14:textId="75894027" w:rsidR="001013B4" w:rsidRPr="007F1217" w:rsidRDefault="001013B4" w:rsidP="00F36AAD">
            <w:pPr>
              <w:jc w:val="right"/>
              <w:rPr>
                <w:b/>
                <w:sz w:val="20"/>
                <w:szCs w:val="20"/>
              </w:rPr>
            </w:pPr>
            <w:r w:rsidRPr="007F1217">
              <w:rPr>
                <w:b/>
                <w:sz w:val="20"/>
                <w:szCs w:val="20"/>
              </w:rPr>
              <w:t>54</w:t>
            </w:r>
          </w:p>
        </w:tc>
        <w:tc>
          <w:tcPr>
            <w:tcW w:w="767" w:type="pct"/>
            <w:shd w:val="clear" w:color="auto" w:fill="E4E9F3"/>
          </w:tcPr>
          <w:p w14:paraId="28317935" w14:textId="77777777" w:rsidR="001013B4" w:rsidRPr="007F1217" w:rsidRDefault="001013B4" w:rsidP="00F36AAD">
            <w:pPr>
              <w:jc w:val="right"/>
              <w:rPr>
                <w:b/>
                <w:sz w:val="20"/>
                <w:szCs w:val="20"/>
              </w:rPr>
            </w:pPr>
            <w:r w:rsidRPr="007F1217">
              <w:rPr>
                <w:b/>
                <w:sz w:val="20"/>
                <w:szCs w:val="20"/>
              </w:rPr>
              <w:t>7</w:t>
            </w:r>
          </w:p>
        </w:tc>
        <w:tc>
          <w:tcPr>
            <w:tcW w:w="685" w:type="pct"/>
            <w:shd w:val="clear" w:color="auto" w:fill="E4E9F3"/>
          </w:tcPr>
          <w:p w14:paraId="0D03A439" w14:textId="77777777" w:rsidR="001013B4" w:rsidRPr="007F1217" w:rsidRDefault="001013B4" w:rsidP="00F36AAD">
            <w:pPr>
              <w:jc w:val="right"/>
              <w:rPr>
                <w:b/>
                <w:sz w:val="20"/>
                <w:szCs w:val="20"/>
              </w:rPr>
            </w:pPr>
            <w:r w:rsidRPr="007F1217">
              <w:rPr>
                <w:b/>
                <w:sz w:val="20"/>
                <w:szCs w:val="20"/>
              </w:rPr>
              <w:t>3</w:t>
            </w:r>
          </w:p>
        </w:tc>
        <w:tc>
          <w:tcPr>
            <w:tcW w:w="685" w:type="pct"/>
            <w:shd w:val="clear" w:color="auto" w:fill="E4E9F3"/>
          </w:tcPr>
          <w:p w14:paraId="5E2E3864" w14:textId="3EFF644A" w:rsidR="001013B4" w:rsidRPr="007F1217" w:rsidRDefault="001013B4" w:rsidP="00F36AAD">
            <w:pPr>
              <w:jc w:val="right"/>
              <w:rPr>
                <w:b/>
                <w:sz w:val="20"/>
                <w:szCs w:val="20"/>
              </w:rPr>
            </w:pPr>
            <w:r w:rsidRPr="007F1217">
              <w:rPr>
                <w:b/>
                <w:sz w:val="20"/>
                <w:szCs w:val="20"/>
              </w:rPr>
              <w:t>374</w:t>
            </w:r>
          </w:p>
        </w:tc>
      </w:tr>
      <w:tr w:rsidR="00957224" w:rsidRPr="007F1217" w14:paraId="67F38C51" w14:textId="77777777" w:rsidTr="001013B4">
        <w:tc>
          <w:tcPr>
            <w:tcW w:w="785" w:type="pct"/>
          </w:tcPr>
          <w:p w14:paraId="2FCFB9B9" w14:textId="1AA50868" w:rsidR="00957224" w:rsidRPr="001013B4" w:rsidRDefault="001013B4" w:rsidP="006877D0">
            <w:pPr>
              <w:rPr>
                <w:b/>
                <w:sz w:val="18"/>
                <w:szCs w:val="18"/>
              </w:rPr>
            </w:pPr>
            <w:r w:rsidRPr="001013B4">
              <w:rPr>
                <w:rFonts w:eastAsia="Times New Roman" w:cs="Calibri"/>
                <w:b/>
                <w:bCs/>
                <w:color w:val="000000"/>
                <w:sz w:val="18"/>
                <w:szCs w:val="18"/>
                <w:lang w:eastAsia="en-AU"/>
              </w:rPr>
              <w:t>Porsiyento</w:t>
            </w:r>
          </w:p>
        </w:tc>
        <w:tc>
          <w:tcPr>
            <w:tcW w:w="685"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7"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685"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67"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685"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685" w:type="pct"/>
          </w:tcPr>
          <w:p w14:paraId="057B5835" w14:textId="77777777" w:rsidR="00957224" w:rsidRPr="007F1217" w:rsidRDefault="00957224" w:rsidP="00F36AAD">
            <w:pPr>
              <w:jc w:val="right"/>
              <w:rPr>
                <w:b/>
                <w:sz w:val="20"/>
                <w:szCs w:val="20"/>
              </w:rPr>
            </w:pPr>
          </w:p>
        </w:tc>
      </w:tr>
    </w:tbl>
    <w:p w14:paraId="7ED513EA" w14:textId="38B09312" w:rsidR="008E35C9" w:rsidRPr="006B3368" w:rsidRDefault="007050C2" w:rsidP="006877D0">
      <w:pPr>
        <w:spacing w:before="240" w:after="240"/>
        <w:rPr>
          <w:b/>
        </w:rPr>
      </w:pPr>
      <w:r w:rsidRPr="00C068E3">
        <w:rPr>
          <w:rFonts w:cs="Arial"/>
          <w:b/>
        </w:rPr>
        <w:t xml:space="preserve">Table 2: Ang progreso ng 374 </w:t>
      </w:r>
      <w:proofErr w:type="gramStart"/>
      <w:r w:rsidRPr="00C068E3">
        <w:rPr>
          <w:rFonts w:cs="Arial"/>
          <w:b/>
        </w:rPr>
        <w:t>na</w:t>
      </w:r>
      <w:proofErr w:type="gramEnd"/>
      <w:r w:rsidRPr="00C068E3">
        <w:rPr>
          <w:rFonts w:cs="Arial"/>
          <w:b/>
        </w:rPr>
        <w:t xml:space="preserve"> mga aksyon ng TAP at ang katayuan para sa panahon ng 2022-2023 na pag-uulat</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507"/>
        <w:gridCol w:w="1257"/>
        <w:gridCol w:w="1306"/>
        <w:gridCol w:w="1257"/>
        <w:gridCol w:w="1417"/>
        <w:gridCol w:w="1241"/>
        <w:gridCol w:w="1257"/>
      </w:tblGrid>
      <w:tr w:rsidR="00940A9F" w:rsidRPr="00E97622" w14:paraId="4F4D0CEF" w14:textId="77777777" w:rsidTr="001013B4">
        <w:trPr>
          <w:tblHeader/>
        </w:trPr>
        <w:tc>
          <w:tcPr>
            <w:tcW w:w="785" w:type="pct"/>
            <w:tcBorders>
              <w:top w:val="single" w:sz="4" w:space="0" w:color="auto"/>
              <w:bottom w:val="single" w:sz="4" w:space="0" w:color="auto"/>
              <w:right w:val="single" w:sz="4" w:space="0" w:color="FFFFFF" w:themeColor="background1"/>
            </w:tcBorders>
            <w:shd w:val="clear" w:color="auto" w:fill="6C1740"/>
          </w:tcPr>
          <w:p w14:paraId="536AC5C2" w14:textId="77777777" w:rsidR="00940A9F" w:rsidRPr="00E97622" w:rsidRDefault="00940A9F" w:rsidP="00EF2C6E">
            <w:pPr>
              <w:rPr>
                <w:b/>
                <w:sz w:val="20"/>
                <w:szCs w:val="20"/>
              </w:rPr>
            </w:pPr>
            <w:bookmarkStart w:id="5" w:name="Title_02"/>
            <w:bookmarkEnd w:id="5"/>
            <w:r w:rsidRPr="00E97622">
              <w:rPr>
                <w:b/>
                <w:sz w:val="20"/>
                <w:szCs w:val="20"/>
              </w:rPr>
              <w:lastRenderedPageBreak/>
              <w:t>TAP</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1BF7A809"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Nakumpleto</w:t>
            </w:r>
          </w:p>
        </w:tc>
        <w:tc>
          <w:tcPr>
            <w:tcW w:w="7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2CAB90D9"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Sumusulong</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215941A"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May ilang pagkaantala</w:t>
            </w:r>
          </w:p>
        </w:tc>
        <w:tc>
          <w:tcPr>
            <w:tcW w:w="76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4F149BA2"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Inihinto pansamantala</w:t>
            </w:r>
          </w:p>
        </w:tc>
        <w:tc>
          <w:tcPr>
            <w:tcW w:w="68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6C2BF48A"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Sisimulan sa hinaharap</w:t>
            </w:r>
          </w:p>
        </w:tc>
        <w:tc>
          <w:tcPr>
            <w:tcW w:w="685" w:type="pct"/>
            <w:tcBorders>
              <w:top w:val="single" w:sz="4" w:space="0" w:color="auto"/>
              <w:left w:val="single" w:sz="4" w:space="0" w:color="FFFFFF" w:themeColor="background1"/>
              <w:bottom w:val="single" w:sz="4" w:space="0" w:color="auto"/>
            </w:tcBorders>
            <w:shd w:val="clear" w:color="auto" w:fill="6C1740"/>
          </w:tcPr>
          <w:p w14:paraId="00156194" w14:textId="63748320" w:rsidR="00940A9F" w:rsidRPr="00E97622" w:rsidRDefault="00940A9F" w:rsidP="006877D0">
            <w:pPr>
              <w:jc w:val="right"/>
              <w:rPr>
                <w:b/>
                <w:sz w:val="20"/>
                <w:szCs w:val="20"/>
              </w:rPr>
            </w:pPr>
            <w:r w:rsidRPr="00940A9F">
              <w:rPr>
                <w:rFonts w:eastAsia="Times New Roman" w:cs="Calibri"/>
                <w:b/>
                <w:bCs/>
                <w:color w:val="FFFFFF" w:themeColor="background1"/>
                <w:sz w:val="18"/>
                <w:szCs w:val="18"/>
                <w:lang w:eastAsia="en-AU"/>
              </w:rPr>
              <w:t>Kabuuan</w:t>
            </w:r>
          </w:p>
        </w:tc>
      </w:tr>
      <w:tr w:rsidR="001013B4" w:rsidRPr="00E97622" w14:paraId="08F605E0" w14:textId="77777777" w:rsidTr="001013B4">
        <w:tc>
          <w:tcPr>
            <w:tcW w:w="785" w:type="pct"/>
            <w:tcBorders>
              <w:top w:val="single" w:sz="4" w:space="0" w:color="auto"/>
            </w:tcBorders>
            <w:vAlign w:val="bottom"/>
          </w:tcPr>
          <w:p w14:paraId="59F60012" w14:textId="2CC53507" w:rsidR="001013B4" w:rsidRPr="001013B4" w:rsidRDefault="001013B4" w:rsidP="00EF2C6E">
            <w:pPr>
              <w:rPr>
                <w:sz w:val="18"/>
                <w:szCs w:val="18"/>
              </w:rPr>
            </w:pPr>
            <w:r w:rsidRPr="001013B4">
              <w:rPr>
                <w:rFonts w:eastAsia="Times New Roman" w:cs="Calibri"/>
                <w:b/>
                <w:bCs/>
                <w:color w:val="000000"/>
                <w:sz w:val="18"/>
                <w:szCs w:val="18"/>
                <w:lang w:eastAsia="en-AU"/>
              </w:rPr>
              <w:t>Pagkaka-empleyo</w:t>
            </w:r>
          </w:p>
        </w:tc>
        <w:tc>
          <w:tcPr>
            <w:tcW w:w="685" w:type="pct"/>
            <w:tcBorders>
              <w:top w:val="single" w:sz="4" w:space="0" w:color="auto"/>
            </w:tcBorders>
          </w:tcPr>
          <w:p w14:paraId="4D6D9272" w14:textId="77777777" w:rsidR="001013B4" w:rsidRPr="00E97622" w:rsidRDefault="001013B4" w:rsidP="006877D0">
            <w:pPr>
              <w:jc w:val="right"/>
              <w:rPr>
                <w:sz w:val="20"/>
                <w:szCs w:val="20"/>
              </w:rPr>
            </w:pPr>
            <w:r w:rsidRPr="00E97622">
              <w:rPr>
                <w:sz w:val="20"/>
                <w:szCs w:val="20"/>
              </w:rPr>
              <w:t>17</w:t>
            </w:r>
          </w:p>
        </w:tc>
        <w:tc>
          <w:tcPr>
            <w:tcW w:w="707" w:type="pct"/>
            <w:tcBorders>
              <w:top w:val="single" w:sz="4" w:space="0" w:color="auto"/>
            </w:tcBorders>
          </w:tcPr>
          <w:p w14:paraId="7F980C6E" w14:textId="6898C556" w:rsidR="001013B4" w:rsidRPr="00E97622" w:rsidRDefault="001013B4" w:rsidP="006877D0">
            <w:pPr>
              <w:jc w:val="right"/>
              <w:rPr>
                <w:sz w:val="20"/>
                <w:szCs w:val="20"/>
              </w:rPr>
            </w:pPr>
            <w:r w:rsidRPr="00E97622">
              <w:rPr>
                <w:sz w:val="20"/>
                <w:szCs w:val="20"/>
              </w:rPr>
              <w:t>47</w:t>
            </w:r>
          </w:p>
        </w:tc>
        <w:tc>
          <w:tcPr>
            <w:tcW w:w="685" w:type="pct"/>
            <w:tcBorders>
              <w:top w:val="single" w:sz="4" w:space="0" w:color="auto"/>
            </w:tcBorders>
          </w:tcPr>
          <w:p w14:paraId="0721E32E" w14:textId="47D76768" w:rsidR="001013B4" w:rsidRPr="00E97622" w:rsidRDefault="001013B4" w:rsidP="006877D0">
            <w:pPr>
              <w:jc w:val="right"/>
              <w:rPr>
                <w:sz w:val="20"/>
                <w:szCs w:val="20"/>
              </w:rPr>
            </w:pPr>
            <w:r w:rsidRPr="00E97622">
              <w:rPr>
                <w:sz w:val="20"/>
                <w:szCs w:val="20"/>
              </w:rPr>
              <w:t>9</w:t>
            </w:r>
          </w:p>
        </w:tc>
        <w:tc>
          <w:tcPr>
            <w:tcW w:w="767" w:type="pct"/>
            <w:tcBorders>
              <w:top w:val="single" w:sz="4" w:space="0" w:color="auto"/>
            </w:tcBorders>
          </w:tcPr>
          <w:p w14:paraId="3A152212" w14:textId="77777777" w:rsidR="001013B4" w:rsidRPr="00E97622" w:rsidRDefault="001013B4" w:rsidP="006877D0">
            <w:pPr>
              <w:jc w:val="right"/>
              <w:rPr>
                <w:sz w:val="20"/>
                <w:szCs w:val="20"/>
              </w:rPr>
            </w:pPr>
            <w:r w:rsidRPr="00E97622">
              <w:rPr>
                <w:sz w:val="20"/>
                <w:szCs w:val="20"/>
              </w:rPr>
              <w:t>0</w:t>
            </w:r>
          </w:p>
        </w:tc>
        <w:tc>
          <w:tcPr>
            <w:tcW w:w="685" w:type="pct"/>
            <w:tcBorders>
              <w:top w:val="single" w:sz="4" w:space="0" w:color="auto"/>
            </w:tcBorders>
          </w:tcPr>
          <w:p w14:paraId="57C8D585" w14:textId="77777777" w:rsidR="001013B4" w:rsidRPr="00E97622" w:rsidRDefault="001013B4" w:rsidP="006877D0">
            <w:pPr>
              <w:jc w:val="right"/>
              <w:rPr>
                <w:sz w:val="20"/>
                <w:szCs w:val="20"/>
              </w:rPr>
            </w:pPr>
            <w:r w:rsidRPr="00E97622">
              <w:rPr>
                <w:sz w:val="20"/>
                <w:szCs w:val="20"/>
              </w:rPr>
              <w:t>0</w:t>
            </w:r>
          </w:p>
        </w:tc>
        <w:tc>
          <w:tcPr>
            <w:tcW w:w="685" w:type="pct"/>
            <w:tcBorders>
              <w:top w:val="single" w:sz="4" w:space="0" w:color="auto"/>
            </w:tcBorders>
          </w:tcPr>
          <w:p w14:paraId="7022FAA2" w14:textId="181CF0E4" w:rsidR="001013B4" w:rsidRPr="00E97622" w:rsidRDefault="001013B4" w:rsidP="006877D0">
            <w:pPr>
              <w:jc w:val="right"/>
              <w:rPr>
                <w:sz w:val="20"/>
                <w:szCs w:val="20"/>
              </w:rPr>
            </w:pPr>
            <w:r w:rsidRPr="00E97622">
              <w:rPr>
                <w:sz w:val="20"/>
                <w:szCs w:val="20"/>
              </w:rPr>
              <w:t>73</w:t>
            </w:r>
          </w:p>
        </w:tc>
      </w:tr>
      <w:tr w:rsidR="001013B4" w:rsidRPr="00E97622" w14:paraId="65D34C9A" w14:textId="77777777" w:rsidTr="001013B4">
        <w:tc>
          <w:tcPr>
            <w:tcW w:w="785" w:type="pct"/>
            <w:shd w:val="clear" w:color="auto" w:fill="FAF9F8"/>
            <w:vAlign w:val="bottom"/>
          </w:tcPr>
          <w:p w14:paraId="614C20F0" w14:textId="48FEAF61" w:rsidR="001013B4" w:rsidRPr="001013B4" w:rsidRDefault="001013B4" w:rsidP="00EF2C6E">
            <w:pPr>
              <w:rPr>
                <w:sz w:val="18"/>
                <w:szCs w:val="18"/>
              </w:rPr>
            </w:pPr>
            <w:r w:rsidRPr="001013B4">
              <w:rPr>
                <w:rFonts w:eastAsia="Times New Roman" w:cs="Calibri"/>
                <w:b/>
                <w:bCs/>
                <w:color w:val="000000"/>
                <w:sz w:val="18"/>
                <w:szCs w:val="18"/>
                <w:lang w:eastAsia="en-AU"/>
              </w:rPr>
              <w:t>Mga Inuugali ng Komunidad</w:t>
            </w:r>
          </w:p>
        </w:tc>
        <w:tc>
          <w:tcPr>
            <w:tcW w:w="685" w:type="pct"/>
            <w:shd w:val="clear" w:color="auto" w:fill="FAF9F8"/>
          </w:tcPr>
          <w:p w14:paraId="40988ABA" w14:textId="2DA6E197" w:rsidR="001013B4" w:rsidRPr="00E97622" w:rsidRDefault="001013B4" w:rsidP="006877D0">
            <w:pPr>
              <w:jc w:val="right"/>
              <w:rPr>
                <w:sz w:val="20"/>
                <w:szCs w:val="20"/>
              </w:rPr>
            </w:pPr>
            <w:r w:rsidRPr="00E97622">
              <w:rPr>
                <w:sz w:val="20"/>
                <w:szCs w:val="20"/>
              </w:rPr>
              <w:t>20</w:t>
            </w:r>
          </w:p>
        </w:tc>
        <w:tc>
          <w:tcPr>
            <w:tcW w:w="707" w:type="pct"/>
            <w:shd w:val="clear" w:color="auto" w:fill="FAF9F8"/>
          </w:tcPr>
          <w:p w14:paraId="370EDEDB" w14:textId="76292B67" w:rsidR="001013B4" w:rsidRPr="00E97622" w:rsidRDefault="001013B4" w:rsidP="006877D0">
            <w:pPr>
              <w:jc w:val="right"/>
              <w:rPr>
                <w:sz w:val="20"/>
                <w:szCs w:val="20"/>
              </w:rPr>
            </w:pPr>
            <w:r w:rsidRPr="00E97622">
              <w:rPr>
                <w:sz w:val="20"/>
                <w:szCs w:val="20"/>
              </w:rPr>
              <w:t>33</w:t>
            </w:r>
          </w:p>
        </w:tc>
        <w:tc>
          <w:tcPr>
            <w:tcW w:w="685" w:type="pct"/>
            <w:shd w:val="clear" w:color="auto" w:fill="FAF9F8"/>
          </w:tcPr>
          <w:p w14:paraId="508856DE" w14:textId="24730E8C" w:rsidR="001013B4" w:rsidRPr="00E97622" w:rsidRDefault="001013B4" w:rsidP="006877D0">
            <w:pPr>
              <w:jc w:val="right"/>
              <w:rPr>
                <w:sz w:val="20"/>
                <w:szCs w:val="20"/>
              </w:rPr>
            </w:pPr>
            <w:r w:rsidRPr="00E97622">
              <w:rPr>
                <w:sz w:val="20"/>
                <w:szCs w:val="20"/>
              </w:rPr>
              <w:t>10</w:t>
            </w:r>
          </w:p>
        </w:tc>
        <w:tc>
          <w:tcPr>
            <w:tcW w:w="767" w:type="pct"/>
            <w:shd w:val="clear" w:color="auto" w:fill="FAF9F8"/>
          </w:tcPr>
          <w:p w14:paraId="19795E4A" w14:textId="77777777" w:rsidR="001013B4" w:rsidRPr="00E97622" w:rsidRDefault="001013B4" w:rsidP="006877D0">
            <w:pPr>
              <w:jc w:val="right"/>
              <w:rPr>
                <w:sz w:val="20"/>
                <w:szCs w:val="20"/>
              </w:rPr>
            </w:pPr>
            <w:r w:rsidRPr="00E97622">
              <w:rPr>
                <w:sz w:val="20"/>
                <w:szCs w:val="20"/>
              </w:rPr>
              <w:t>0</w:t>
            </w:r>
          </w:p>
        </w:tc>
        <w:tc>
          <w:tcPr>
            <w:tcW w:w="685" w:type="pct"/>
            <w:shd w:val="clear" w:color="auto" w:fill="FAF9F8"/>
          </w:tcPr>
          <w:p w14:paraId="6022F5FA" w14:textId="77777777" w:rsidR="001013B4" w:rsidRPr="00E97622" w:rsidRDefault="001013B4" w:rsidP="006877D0">
            <w:pPr>
              <w:jc w:val="right"/>
              <w:rPr>
                <w:sz w:val="20"/>
                <w:szCs w:val="20"/>
              </w:rPr>
            </w:pPr>
            <w:r w:rsidRPr="00E97622">
              <w:rPr>
                <w:sz w:val="20"/>
                <w:szCs w:val="20"/>
              </w:rPr>
              <w:t>0</w:t>
            </w:r>
          </w:p>
        </w:tc>
        <w:tc>
          <w:tcPr>
            <w:tcW w:w="685" w:type="pct"/>
            <w:shd w:val="clear" w:color="auto" w:fill="FAF9F8"/>
          </w:tcPr>
          <w:p w14:paraId="0BFC36E9" w14:textId="772C3EF7" w:rsidR="001013B4" w:rsidRPr="00E97622" w:rsidRDefault="001013B4" w:rsidP="006877D0">
            <w:pPr>
              <w:jc w:val="right"/>
              <w:rPr>
                <w:sz w:val="20"/>
                <w:szCs w:val="20"/>
              </w:rPr>
            </w:pPr>
            <w:r w:rsidRPr="00E97622">
              <w:rPr>
                <w:sz w:val="20"/>
                <w:szCs w:val="20"/>
              </w:rPr>
              <w:t>63</w:t>
            </w:r>
          </w:p>
        </w:tc>
      </w:tr>
      <w:tr w:rsidR="001013B4" w:rsidRPr="00E97622" w14:paraId="79E8D389" w14:textId="77777777" w:rsidTr="001013B4">
        <w:tc>
          <w:tcPr>
            <w:tcW w:w="785" w:type="pct"/>
            <w:vAlign w:val="bottom"/>
          </w:tcPr>
          <w:p w14:paraId="762EA67B" w14:textId="6A610BA5" w:rsidR="001013B4" w:rsidRPr="001013B4" w:rsidRDefault="001013B4" w:rsidP="00EF2C6E">
            <w:pPr>
              <w:rPr>
                <w:sz w:val="18"/>
                <w:szCs w:val="18"/>
              </w:rPr>
            </w:pPr>
            <w:r w:rsidRPr="001013B4">
              <w:rPr>
                <w:rFonts w:eastAsia="Times New Roman" w:cs="Calibri"/>
                <w:b/>
                <w:bCs/>
                <w:color w:val="000000"/>
                <w:sz w:val="18"/>
                <w:szCs w:val="18"/>
                <w:lang w:eastAsia="en-AU"/>
              </w:rPr>
              <w:t xml:space="preserve">Kamusmusang Panahon </w:t>
            </w:r>
          </w:p>
        </w:tc>
        <w:tc>
          <w:tcPr>
            <w:tcW w:w="685" w:type="pct"/>
          </w:tcPr>
          <w:p w14:paraId="76B5A428" w14:textId="6D01DBB6" w:rsidR="001013B4" w:rsidRPr="00E97622" w:rsidRDefault="001013B4" w:rsidP="006877D0">
            <w:pPr>
              <w:jc w:val="right"/>
              <w:rPr>
                <w:sz w:val="20"/>
                <w:szCs w:val="20"/>
              </w:rPr>
            </w:pPr>
            <w:r w:rsidRPr="00E97622">
              <w:rPr>
                <w:sz w:val="20"/>
                <w:szCs w:val="20"/>
              </w:rPr>
              <w:t>20</w:t>
            </w:r>
          </w:p>
        </w:tc>
        <w:tc>
          <w:tcPr>
            <w:tcW w:w="707" w:type="pct"/>
          </w:tcPr>
          <w:p w14:paraId="31678CE4" w14:textId="2D6F0471" w:rsidR="001013B4" w:rsidRPr="00E97622" w:rsidRDefault="001013B4" w:rsidP="006877D0">
            <w:pPr>
              <w:jc w:val="right"/>
              <w:rPr>
                <w:sz w:val="20"/>
                <w:szCs w:val="20"/>
              </w:rPr>
            </w:pPr>
            <w:r w:rsidRPr="00E97622">
              <w:rPr>
                <w:sz w:val="20"/>
                <w:szCs w:val="20"/>
              </w:rPr>
              <w:t>43</w:t>
            </w:r>
          </w:p>
        </w:tc>
        <w:tc>
          <w:tcPr>
            <w:tcW w:w="685" w:type="pct"/>
          </w:tcPr>
          <w:p w14:paraId="6C94D221" w14:textId="170A28A9" w:rsidR="001013B4" w:rsidRPr="00E97622" w:rsidRDefault="001013B4" w:rsidP="006877D0">
            <w:pPr>
              <w:jc w:val="right"/>
              <w:rPr>
                <w:sz w:val="20"/>
                <w:szCs w:val="20"/>
              </w:rPr>
            </w:pPr>
            <w:r w:rsidRPr="00E97622">
              <w:rPr>
                <w:sz w:val="20"/>
                <w:szCs w:val="20"/>
              </w:rPr>
              <w:t>7</w:t>
            </w:r>
          </w:p>
        </w:tc>
        <w:tc>
          <w:tcPr>
            <w:tcW w:w="767" w:type="pct"/>
          </w:tcPr>
          <w:p w14:paraId="244E2AE2" w14:textId="77777777" w:rsidR="001013B4" w:rsidRPr="00E97622" w:rsidRDefault="001013B4" w:rsidP="006877D0">
            <w:pPr>
              <w:jc w:val="right"/>
              <w:rPr>
                <w:sz w:val="20"/>
                <w:szCs w:val="20"/>
              </w:rPr>
            </w:pPr>
            <w:r w:rsidRPr="00E97622">
              <w:rPr>
                <w:sz w:val="20"/>
                <w:szCs w:val="20"/>
              </w:rPr>
              <w:t>3</w:t>
            </w:r>
          </w:p>
        </w:tc>
        <w:tc>
          <w:tcPr>
            <w:tcW w:w="685" w:type="pct"/>
          </w:tcPr>
          <w:p w14:paraId="65CFF358" w14:textId="77777777" w:rsidR="001013B4" w:rsidRPr="00E97622" w:rsidRDefault="001013B4" w:rsidP="006877D0">
            <w:pPr>
              <w:jc w:val="right"/>
              <w:rPr>
                <w:sz w:val="20"/>
                <w:szCs w:val="20"/>
              </w:rPr>
            </w:pPr>
            <w:r w:rsidRPr="00E97622">
              <w:rPr>
                <w:sz w:val="20"/>
                <w:szCs w:val="20"/>
              </w:rPr>
              <w:t>1</w:t>
            </w:r>
          </w:p>
        </w:tc>
        <w:tc>
          <w:tcPr>
            <w:tcW w:w="685" w:type="pct"/>
          </w:tcPr>
          <w:p w14:paraId="194151B9" w14:textId="38B8663B" w:rsidR="001013B4" w:rsidRPr="00E97622" w:rsidRDefault="001013B4" w:rsidP="006877D0">
            <w:pPr>
              <w:jc w:val="right"/>
              <w:rPr>
                <w:sz w:val="20"/>
                <w:szCs w:val="20"/>
              </w:rPr>
            </w:pPr>
            <w:r w:rsidRPr="00E97622">
              <w:rPr>
                <w:sz w:val="20"/>
                <w:szCs w:val="20"/>
              </w:rPr>
              <w:t>74</w:t>
            </w:r>
          </w:p>
        </w:tc>
      </w:tr>
      <w:tr w:rsidR="001013B4" w:rsidRPr="00E97622" w14:paraId="51E90B34" w14:textId="77777777" w:rsidTr="001013B4">
        <w:tc>
          <w:tcPr>
            <w:tcW w:w="785" w:type="pct"/>
            <w:shd w:val="clear" w:color="auto" w:fill="FAF9F8"/>
            <w:vAlign w:val="bottom"/>
          </w:tcPr>
          <w:p w14:paraId="74082AD9" w14:textId="70C21CF9" w:rsidR="001013B4" w:rsidRPr="001013B4" w:rsidRDefault="001013B4" w:rsidP="00EF2C6E">
            <w:pPr>
              <w:rPr>
                <w:sz w:val="18"/>
                <w:szCs w:val="18"/>
              </w:rPr>
            </w:pPr>
            <w:r w:rsidRPr="001013B4">
              <w:rPr>
                <w:rFonts w:eastAsia="Times New Roman" w:cs="Calibri"/>
                <w:b/>
                <w:bCs/>
                <w:color w:val="000000"/>
                <w:sz w:val="18"/>
                <w:szCs w:val="18"/>
                <w:lang w:eastAsia="en-AU"/>
              </w:rPr>
              <w:t>Kaligtasan</w:t>
            </w:r>
          </w:p>
        </w:tc>
        <w:tc>
          <w:tcPr>
            <w:tcW w:w="685" w:type="pct"/>
            <w:shd w:val="clear" w:color="auto" w:fill="FAF9F8"/>
          </w:tcPr>
          <w:p w14:paraId="7860BF3D" w14:textId="77777777" w:rsidR="001013B4" w:rsidRPr="00E97622" w:rsidRDefault="001013B4" w:rsidP="006877D0">
            <w:pPr>
              <w:jc w:val="right"/>
              <w:rPr>
                <w:sz w:val="20"/>
                <w:szCs w:val="20"/>
              </w:rPr>
            </w:pPr>
            <w:r w:rsidRPr="00E97622">
              <w:rPr>
                <w:sz w:val="20"/>
                <w:szCs w:val="20"/>
              </w:rPr>
              <w:t>34</w:t>
            </w:r>
          </w:p>
        </w:tc>
        <w:tc>
          <w:tcPr>
            <w:tcW w:w="707" w:type="pct"/>
            <w:shd w:val="clear" w:color="auto" w:fill="FAF9F8"/>
          </w:tcPr>
          <w:p w14:paraId="32958378" w14:textId="77777777" w:rsidR="001013B4" w:rsidRPr="00E97622" w:rsidRDefault="001013B4" w:rsidP="006877D0">
            <w:pPr>
              <w:jc w:val="right"/>
              <w:rPr>
                <w:sz w:val="20"/>
                <w:szCs w:val="20"/>
              </w:rPr>
            </w:pPr>
            <w:r w:rsidRPr="00E97622">
              <w:rPr>
                <w:sz w:val="20"/>
                <w:szCs w:val="20"/>
              </w:rPr>
              <w:t>52</w:t>
            </w:r>
          </w:p>
        </w:tc>
        <w:tc>
          <w:tcPr>
            <w:tcW w:w="685" w:type="pct"/>
            <w:shd w:val="clear" w:color="auto" w:fill="FAF9F8"/>
          </w:tcPr>
          <w:p w14:paraId="2CE15342" w14:textId="77777777" w:rsidR="001013B4" w:rsidRPr="00E97622" w:rsidRDefault="001013B4" w:rsidP="006877D0">
            <w:pPr>
              <w:jc w:val="right"/>
              <w:rPr>
                <w:sz w:val="20"/>
                <w:szCs w:val="20"/>
              </w:rPr>
            </w:pPr>
            <w:r w:rsidRPr="00E97622">
              <w:rPr>
                <w:sz w:val="20"/>
                <w:szCs w:val="20"/>
              </w:rPr>
              <w:t>25</w:t>
            </w:r>
          </w:p>
        </w:tc>
        <w:tc>
          <w:tcPr>
            <w:tcW w:w="767" w:type="pct"/>
            <w:shd w:val="clear" w:color="auto" w:fill="FAF9F8"/>
          </w:tcPr>
          <w:p w14:paraId="5B43DB73" w14:textId="77777777" w:rsidR="001013B4" w:rsidRPr="00E97622" w:rsidRDefault="001013B4" w:rsidP="006877D0">
            <w:pPr>
              <w:jc w:val="right"/>
              <w:rPr>
                <w:sz w:val="20"/>
                <w:szCs w:val="20"/>
              </w:rPr>
            </w:pPr>
            <w:r w:rsidRPr="00E97622">
              <w:rPr>
                <w:sz w:val="20"/>
                <w:szCs w:val="20"/>
              </w:rPr>
              <w:t>4</w:t>
            </w:r>
          </w:p>
        </w:tc>
        <w:tc>
          <w:tcPr>
            <w:tcW w:w="685" w:type="pct"/>
            <w:shd w:val="clear" w:color="auto" w:fill="FAF9F8"/>
          </w:tcPr>
          <w:p w14:paraId="5546A7C3" w14:textId="77777777" w:rsidR="001013B4" w:rsidRPr="00E97622" w:rsidRDefault="001013B4" w:rsidP="006877D0">
            <w:pPr>
              <w:jc w:val="right"/>
              <w:rPr>
                <w:sz w:val="20"/>
                <w:szCs w:val="20"/>
              </w:rPr>
            </w:pPr>
            <w:r w:rsidRPr="00E97622">
              <w:rPr>
                <w:sz w:val="20"/>
                <w:szCs w:val="20"/>
              </w:rPr>
              <w:t>2</w:t>
            </w:r>
          </w:p>
        </w:tc>
        <w:tc>
          <w:tcPr>
            <w:tcW w:w="685" w:type="pct"/>
            <w:shd w:val="clear" w:color="auto" w:fill="FAF9F8"/>
          </w:tcPr>
          <w:p w14:paraId="7143D255" w14:textId="3F4AA248" w:rsidR="001013B4" w:rsidRPr="00E97622" w:rsidRDefault="001013B4" w:rsidP="006877D0">
            <w:pPr>
              <w:jc w:val="right"/>
              <w:rPr>
                <w:sz w:val="20"/>
                <w:szCs w:val="20"/>
              </w:rPr>
            </w:pPr>
            <w:r w:rsidRPr="00E97622">
              <w:rPr>
                <w:sz w:val="20"/>
                <w:szCs w:val="20"/>
              </w:rPr>
              <w:t>117</w:t>
            </w:r>
          </w:p>
        </w:tc>
      </w:tr>
      <w:tr w:rsidR="001013B4" w:rsidRPr="00E97622" w14:paraId="2EE15BDB" w14:textId="77777777" w:rsidTr="001013B4">
        <w:tc>
          <w:tcPr>
            <w:tcW w:w="785" w:type="pct"/>
            <w:vAlign w:val="bottom"/>
          </w:tcPr>
          <w:p w14:paraId="745F9B56" w14:textId="2F72705E" w:rsidR="001013B4" w:rsidRPr="001013B4" w:rsidRDefault="001013B4" w:rsidP="00EF2C6E">
            <w:pPr>
              <w:rPr>
                <w:sz w:val="18"/>
                <w:szCs w:val="18"/>
              </w:rPr>
            </w:pPr>
            <w:r w:rsidRPr="001013B4">
              <w:rPr>
                <w:rFonts w:eastAsia="Times New Roman" w:cs="Calibri"/>
                <w:b/>
                <w:bCs/>
                <w:color w:val="000000"/>
                <w:sz w:val="18"/>
                <w:szCs w:val="18"/>
                <w:lang w:eastAsia="en-AU"/>
              </w:rPr>
              <w:t>Pangangasiwa ng Emerhensya</w:t>
            </w:r>
          </w:p>
        </w:tc>
        <w:tc>
          <w:tcPr>
            <w:tcW w:w="685" w:type="pct"/>
          </w:tcPr>
          <w:p w14:paraId="12D71D18" w14:textId="77777777" w:rsidR="001013B4" w:rsidRPr="00E97622" w:rsidRDefault="001013B4" w:rsidP="006877D0">
            <w:pPr>
              <w:jc w:val="right"/>
              <w:rPr>
                <w:sz w:val="20"/>
                <w:szCs w:val="20"/>
              </w:rPr>
            </w:pPr>
            <w:r w:rsidRPr="00E97622">
              <w:rPr>
                <w:sz w:val="20"/>
                <w:szCs w:val="20"/>
              </w:rPr>
              <w:t>10</w:t>
            </w:r>
          </w:p>
        </w:tc>
        <w:tc>
          <w:tcPr>
            <w:tcW w:w="707" w:type="pct"/>
          </w:tcPr>
          <w:p w14:paraId="6183D618" w14:textId="77777777" w:rsidR="001013B4" w:rsidRPr="00E97622" w:rsidRDefault="001013B4" w:rsidP="006877D0">
            <w:pPr>
              <w:jc w:val="right"/>
              <w:rPr>
                <w:sz w:val="20"/>
                <w:szCs w:val="20"/>
              </w:rPr>
            </w:pPr>
            <w:r w:rsidRPr="00E97622">
              <w:rPr>
                <w:sz w:val="20"/>
                <w:szCs w:val="20"/>
              </w:rPr>
              <w:t>34</w:t>
            </w:r>
          </w:p>
        </w:tc>
        <w:tc>
          <w:tcPr>
            <w:tcW w:w="685" w:type="pct"/>
          </w:tcPr>
          <w:p w14:paraId="19B92F49" w14:textId="77777777" w:rsidR="001013B4" w:rsidRPr="00E97622" w:rsidRDefault="001013B4" w:rsidP="006877D0">
            <w:pPr>
              <w:jc w:val="right"/>
              <w:rPr>
                <w:sz w:val="20"/>
                <w:szCs w:val="20"/>
              </w:rPr>
            </w:pPr>
            <w:r w:rsidRPr="00E97622">
              <w:rPr>
                <w:sz w:val="20"/>
                <w:szCs w:val="20"/>
              </w:rPr>
              <w:t>3</w:t>
            </w:r>
          </w:p>
        </w:tc>
        <w:tc>
          <w:tcPr>
            <w:tcW w:w="767" w:type="pct"/>
          </w:tcPr>
          <w:p w14:paraId="7057D1D1" w14:textId="77777777" w:rsidR="001013B4" w:rsidRPr="00E97622" w:rsidRDefault="001013B4" w:rsidP="006877D0">
            <w:pPr>
              <w:jc w:val="right"/>
              <w:rPr>
                <w:sz w:val="20"/>
                <w:szCs w:val="20"/>
              </w:rPr>
            </w:pPr>
            <w:r w:rsidRPr="00E97622">
              <w:rPr>
                <w:sz w:val="20"/>
                <w:szCs w:val="20"/>
              </w:rPr>
              <w:t>0</w:t>
            </w:r>
          </w:p>
        </w:tc>
        <w:tc>
          <w:tcPr>
            <w:tcW w:w="685" w:type="pct"/>
          </w:tcPr>
          <w:p w14:paraId="74193802" w14:textId="77777777" w:rsidR="001013B4" w:rsidRPr="00E97622" w:rsidRDefault="001013B4" w:rsidP="006877D0">
            <w:pPr>
              <w:jc w:val="right"/>
              <w:rPr>
                <w:sz w:val="20"/>
                <w:szCs w:val="20"/>
              </w:rPr>
            </w:pPr>
            <w:r w:rsidRPr="00E97622">
              <w:rPr>
                <w:sz w:val="20"/>
                <w:szCs w:val="20"/>
              </w:rPr>
              <w:t>0</w:t>
            </w:r>
          </w:p>
        </w:tc>
        <w:tc>
          <w:tcPr>
            <w:tcW w:w="685" w:type="pct"/>
          </w:tcPr>
          <w:p w14:paraId="73C02F3E" w14:textId="151D6EB0" w:rsidR="001013B4" w:rsidRPr="00E97622" w:rsidRDefault="001013B4" w:rsidP="006877D0">
            <w:pPr>
              <w:jc w:val="right"/>
              <w:rPr>
                <w:sz w:val="20"/>
                <w:szCs w:val="20"/>
              </w:rPr>
            </w:pPr>
            <w:r w:rsidRPr="00E97622">
              <w:rPr>
                <w:sz w:val="20"/>
                <w:szCs w:val="20"/>
              </w:rPr>
              <w:t>47</w:t>
            </w:r>
          </w:p>
        </w:tc>
      </w:tr>
      <w:tr w:rsidR="001013B4" w:rsidRPr="00E97622" w14:paraId="51DCAC69" w14:textId="77777777" w:rsidTr="001013B4">
        <w:tc>
          <w:tcPr>
            <w:tcW w:w="785" w:type="pct"/>
            <w:shd w:val="clear" w:color="auto" w:fill="E4E9F3"/>
            <w:vAlign w:val="bottom"/>
          </w:tcPr>
          <w:p w14:paraId="168D9DA1" w14:textId="3E44FE02" w:rsidR="001013B4" w:rsidRPr="001013B4" w:rsidRDefault="001013B4" w:rsidP="00EF2C6E">
            <w:pPr>
              <w:rPr>
                <w:b/>
                <w:sz w:val="18"/>
                <w:szCs w:val="18"/>
              </w:rPr>
            </w:pPr>
            <w:r w:rsidRPr="001013B4">
              <w:rPr>
                <w:rFonts w:eastAsia="Times New Roman" w:cs="Calibri"/>
                <w:b/>
                <w:bCs/>
                <w:color w:val="000000"/>
                <w:sz w:val="18"/>
                <w:szCs w:val="18"/>
                <w:lang w:eastAsia="en-AU"/>
              </w:rPr>
              <w:t>Kabuuan</w:t>
            </w:r>
          </w:p>
        </w:tc>
        <w:tc>
          <w:tcPr>
            <w:tcW w:w="685" w:type="pct"/>
            <w:shd w:val="clear" w:color="auto" w:fill="E4E9F3"/>
          </w:tcPr>
          <w:p w14:paraId="51E4DE63" w14:textId="0B1A61B1" w:rsidR="001013B4" w:rsidRPr="00E97622" w:rsidRDefault="001013B4" w:rsidP="006877D0">
            <w:pPr>
              <w:jc w:val="right"/>
              <w:rPr>
                <w:b/>
                <w:sz w:val="20"/>
                <w:szCs w:val="20"/>
              </w:rPr>
            </w:pPr>
            <w:r w:rsidRPr="00E97622">
              <w:rPr>
                <w:b/>
                <w:sz w:val="20"/>
                <w:szCs w:val="20"/>
              </w:rPr>
              <w:t>101</w:t>
            </w:r>
          </w:p>
        </w:tc>
        <w:tc>
          <w:tcPr>
            <w:tcW w:w="707" w:type="pct"/>
            <w:shd w:val="clear" w:color="auto" w:fill="E4E9F3"/>
          </w:tcPr>
          <w:p w14:paraId="54345EF2" w14:textId="24155DF2" w:rsidR="001013B4" w:rsidRPr="00E97622" w:rsidRDefault="001013B4" w:rsidP="006877D0">
            <w:pPr>
              <w:jc w:val="right"/>
              <w:rPr>
                <w:b/>
                <w:sz w:val="20"/>
                <w:szCs w:val="20"/>
              </w:rPr>
            </w:pPr>
            <w:r w:rsidRPr="00E97622">
              <w:rPr>
                <w:b/>
                <w:sz w:val="20"/>
                <w:szCs w:val="20"/>
              </w:rPr>
              <w:t>209</w:t>
            </w:r>
          </w:p>
        </w:tc>
        <w:tc>
          <w:tcPr>
            <w:tcW w:w="685" w:type="pct"/>
            <w:shd w:val="clear" w:color="auto" w:fill="E4E9F3"/>
          </w:tcPr>
          <w:p w14:paraId="782B41BA" w14:textId="62C1D67E" w:rsidR="001013B4" w:rsidRPr="00E97622" w:rsidRDefault="001013B4" w:rsidP="006877D0">
            <w:pPr>
              <w:jc w:val="right"/>
              <w:rPr>
                <w:b/>
                <w:sz w:val="20"/>
                <w:szCs w:val="20"/>
              </w:rPr>
            </w:pPr>
            <w:r w:rsidRPr="00E97622">
              <w:rPr>
                <w:b/>
                <w:sz w:val="20"/>
                <w:szCs w:val="20"/>
              </w:rPr>
              <w:t>54</w:t>
            </w:r>
          </w:p>
        </w:tc>
        <w:tc>
          <w:tcPr>
            <w:tcW w:w="767" w:type="pct"/>
            <w:shd w:val="clear" w:color="auto" w:fill="E4E9F3"/>
          </w:tcPr>
          <w:p w14:paraId="2E857847" w14:textId="77777777" w:rsidR="001013B4" w:rsidRPr="00E97622" w:rsidRDefault="001013B4" w:rsidP="006877D0">
            <w:pPr>
              <w:jc w:val="right"/>
              <w:rPr>
                <w:b/>
                <w:sz w:val="20"/>
                <w:szCs w:val="20"/>
              </w:rPr>
            </w:pPr>
            <w:r w:rsidRPr="00E97622">
              <w:rPr>
                <w:b/>
                <w:sz w:val="20"/>
                <w:szCs w:val="20"/>
              </w:rPr>
              <w:t>7</w:t>
            </w:r>
          </w:p>
        </w:tc>
        <w:tc>
          <w:tcPr>
            <w:tcW w:w="685" w:type="pct"/>
            <w:shd w:val="clear" w:color="auto" w:fill="E4E9F3"/>
          </w:tcPr>
          <w:p w14:paraId="5164116F" w14:textId="77777777" w:rsidR="001013B4" w:rsidRPr="00E97622" w:rsidRDefault="001013B4" w:rsidP="006877D0">
            <w:pPr>
              <w:jc w:val="right"/>
              <w:rPr>
                <w:b/>
                <w:sz w:val="20"/>
                <w:szCs w:val="20"/>
              </w:rPr>
            </w:pPr>
            <w:r w:rsidRPr="00E97622">
              <w:rPr>
                <w:b/>
                <w:sz w:val="20"/>
                <w:szCs w:val="20"/>
              </w:rPr>
              <w:t>3</w:t>
            </w:r>
          </w:p>
        </w:tc>
        <w:tc>
          <w:tcPr>
            <w:tcW w:w="685" w:type="pct"/>
            <w:shd w:val="clear" w:color="auto" w:fill="E4E9F3"/>
          </w:tcPr>
          <w:p w14:paraId="4FD8F931" w14:textId="45DF428E" w:rsidR="001013B4" w:rsidRPr="00E97622" w:rsidRDefault="001013B4" w:rsidP="006877D0">
            <w:pPr>
              <w:jc w:val="right"/>
              <w:rPr>
                <w:b/>
                <w:sz w:val="20"/>
                <w:szCs w:val="20"/>
              </w:rPr>
            </w:pPr>
            <w:r w:rsidRPr="00E97622">
              <w:rPr>
                <w:b/>
                <w:sz w:val="20"/>
                <w:szCs w:val="20"/>
              </w:rPr>
              <w:t>374</w:t>
            </w:r>
          </w:p>
        </w:tc>
      </w:tr>
      <w:tr w:rsidR="001013B4" w:rsidRPr="00E97622" w14:paraId="1AF5935D" w14:textId="77777777" w:rsidTr="001013B4">
        <w:tc>
          <w:tcPr>
            <w:tcW w:w="785" w:type="pct"/>
            <w:vAlign w:val="bottom"/>
          </w:tcPr>
          <w:p w14:paraId="19CF094B" w14:textId="38C5E245" w:rsidR="001013B4" w:rsidRPr="001013B4" w:rsidRDefault="001013B4" w:rsidP="00EF2C6E">
            <w:pPr>
              <w:rPr>
                <w:b/>
                <w:sz w:val="18"/>
                <w:szCs w:val="18"/>
              </w:rPr>
            </w:pPr>
            <w:r w:rsidRPr="001013B4">
              <w:rPr>
                <w:rFonts w:eastAsia="Times New Roman" w:cs="Calibri"/>
                <w:b/>
                <w:bCs/>
                <w:color w:val="000000"/>
                <w:sz w:val="18"/>
                <w:szCs w:val="18"/>
                <w:lang w:eastAsia="en-AU"/>
              </w:rPr>
              <w:t>Porsiyento</w:t>
            </w:r>
          </w:p>
        </w:tc>
        <w:tc>
          <w:tcPr>
            <w:tcW w:w="685" w:type="pct"/>
          </w:tcPr>
          <w:p w14:paraId="36A45139" w14:textId="6DE9E78A" w:rsidR="001013B4" w:rsidRPr="00E97622" w:rsidRDefault="001013B4" w:rsidP="006877D0">
            <w:pPr>
              <w:jc w:val="right"/>
              <w:rPr>
                <w:b/>
                <w:sz w:val="20"/>
                <w:szCs w:val="20"/>
              </w:rPr>
            </w:pPr>
            <w:r w:rsidRPr="00E97622">
              <w:rPr>
                <w:b/>
                <w:sz w:val="20"/>
                <w:szCs w:val="20"/>
              </w:rPr>
              <w:t>27%</w:t>
            </w:r>
          </w:p>
        </w:tc>
        <w:tc>
          <w:tcPr>
            <w:tcW w:w="707" w:type="pct"/>
          </w:tcPr>
          <w:p w14:paraId="58CCBC6A" w14:textId="5A33EFA6" w:rsidR="001013B4" w:rsidRPr="00E97622" w:rsidRDefault="001013B4" w:rsidP="006877D0">
            <w:pPr>
              <w:jc w:val="right"/>
              <w:rPr>
                <w:b/>
                <w:sz w:val="20"/>
                <w:szCs w:val="20"/>
              </w:rPr>
            </w:pPr>
            <w:r w:rsidRPr="00E97622">
              <w:rPr>
                <w:b/>
                <w:sz w:val="20"/>
                <w:szCs w:val="20"/>
              </w:rPr>
              <w:t>56%</w:t>
            </w:r>
          </w:p>
        </w:tc>
        <w:tc>
          <w:tcPr>
            <w:tcW w:w="685" w:type="pct"/>
          </w:tcPr>
          <w:p w14:paraId="41651E00" w14:textId="157DA2A7" w:rsidR="001013B4" w:rsidRPr="00E97622" w:rsidRDefault="001013B4" w:rsidP="006877D0">
            <w:pPr>
              <w:jc w:val="right"/>
              <w:rPr>
                <w:b/>
                <w:sz w:val="20"/>
                <w:szCs w:val="20"/>
              </w:rPr>
            </w:pPr>
            <w:r w:rsidRPr="00E97622">
              <w:rPr>
                <w:b/>
                <w:sz w:val="20"/>
                <w:szCs w:val="20"/>
              </w:rPr>
              <w:t>14%</w:t>
            </w:r>
          </w:p>
        </w:tc>
        <w:tc>
          <w:tcPr>
            <w:tcW w:w="767" w:type="pct"/>
          </w:tcPr>
          <w:p w14:paraId="5F3CCAA1" w14:textId="0427F666" w:rsidR="001013B4" w:rsidRPr="00E97622" w:rsidRDefault="001013B4" w:rsidP="006877D0">
            <w:pPr>
              <w:jc w:val="right"/>
              <w:rPr>
                <w:b/>
                <w:sz w:val="20"/>
                <w:szCs w:val="20"/>
              </w:rPr>
            </w:pPr>
            <w:r w:rsidRPr="00E97622">
              <w:rPr>
                <w:b/>
                <w:sz w:val="20"/>
                <w:szCs w:val="20"/>
              </w:rPr>
              <w:t>2%</w:t>
            </w:r>
          </w:p>
        </w:tc>
        <w:tc>
          <w:tcPr>
            <w:tcW w:w="685" w:type="pct"/>
          </w:tcPr>
          <w:p w14:paraId="3A365A28" w14:textId="7511F897" w:rsidR="001013B4" w:rsidRPr="00E97622" w:rsidRDefault="001013B4" w:rsidP="006877D0">
            <w:pPr>
              <w:jc w:val="right"/>
              <w:rPr>
                <w:b/>
                <w:sz w:val="20"/>
                <w:szCs w:val="20"/>
              </w:rPr>
            </w:pPr>
            <w:r w:rsidRPr="00E97622">
              <w:rPr>
                <w:b/>
                <w:sz w:val="20"/>
                <w:szCs w:val="20"/>
              </w:rPr>
              <w:t>1%</w:t>
            </w:r>
          </w:p>
        </w:tc>
        <w:tc>
          <w:tcPr>
            <w:tcW w:w="685" w:type="pct"/>
          </w:tcPr>
          <w:p w14:paraId="355F1000" w14:textId="77777777" w:rsidR="001013B4" w:rsidRPr="00E97622" w:rsidRDefault="001013B4" w:rsidP="006877D0">
            <w:pPr>
              <w:jc w:val="right"/>
              <w:rPr>
                <w:b/>
                <w:sz w:val="20"/>
                <w:szCs w:val="20"/>
              </w:rPr>
            </w:pPr>
          </w:p>
        </w:tc>
      </w:tr>
    </w:tbl>
    <w:p w14:paraId="729C1DC3" w14:textId="24704048" w:rsidR="001227BC" w:rsidRPr="001227BC" w:rsidRDefault="00674BB1" w:rsidP="00B30536">
      <w:pPr>
        <w:spacing w:before="240"/>
        <w:rPr>
          <w:sz w:val="20"/>
          <w:szCs w:val="20"/>
        </w:rPr>
      </w:pPr>
      <w:r w:rsidRPr="00C068E3">
        <w:rPr>
          <w:rFonts w:cs="Arial"/>
          <w:sz w:val="20"/>
          <w:szCs w:val="20"/>
        </w:rPr>
        <w:t xml:space="preserve">Tandaan: Ang mga porsiyento ay </w:t>
      </w:r>
      <w:proofErr w:type="gramStart"/>
      <w:r w:rsidRPr="00C068E3">
        <w:rPr>
          <w:rFonts w:cs="Arial"/>
          <w:sz w:val="20"/>
          <w:szCs w:val="20"/>
        </w:rPr>
        <w:t>hindi</w:t>
      </w:r>
      <w:proofErr w:type="gramEnd"/>
      <w:r w:rsidRPr="00C068E3">
        <w:rPr>
          <w:rFonts w:cs="Arial"/>
          <w:sz w:val="20"/>
          <w:szCs w:val="20"/>
        </w:rPr>
        <w:t xml:space="preserve"> magsusuma-total ng 100 dahil sa pagbubuo ng kwenta (rounding off).</w:t>
      </w:r>
    </w:p>
    <w:p w14:paraId="5DF15335" w14:textId="18087F63" w:rsidR="00B30536" w:rsidRDefault="00B30536">
      <w:r>
        <w:br w:type="page"/>
      </w:r>
    </w:p>
    <w:p w14:paraId="0C4D47F4" w14:textId="368210A3" w:rsidR="008E35C9" w:rsidRDefault="00697F97" w:rsidP="00BF0891">
      <w:pPr>
        <w:pStyle w:val="Heading1"/>
      </w:pPr>
      <w:bookmarkStart w:id="6" w:name="_Toc153376923"/>
      <w:r w:rsidRPr="00C068E3">
        <w:rPr>
          <w:rFonts w:cs="Arial"/>
        </w:rPr>
        <w:lastRenderedPageBreak/>
        <w:t xml:space="preserve">Ang Itinakdang Plano ng Aksyon </w:t>
      </w:r>
      <w:proofErr w:type="gramStart"/>
      <w:r w:rsidRPr="00C068E3">
        <w:rPr>
          <w:rFonts w:cs="Arial"/>
        </w:rPr>
        <w:t>sa</w:t>
      </w:r>
      <w:proofErr w:type="gramEnd"/>
      <w:r w:rsidRPr="00C068E3">
        <w:rPr>
          <w:rFonts w:cs="Arial"/>
        </w:rPr>
        <w:t xml:space="preserve"> Pagkaka-empleyo</w:t>
      </w:r>
      <w:bookmarkEnd w:id="6"/>
    </w:p>
    <w:p w14:paraId="7AB3C8BD" w14:textId="4ABD1764" w:rsidR="008E35C9" w:rsidRPr="00495095" w:rsidRDefault="00697F97" w:rsidP="00515A1C">
      <w:pPr>
        <w:pStyle w:val="Heading2"/>
        <w:pBdr>
          <w:top w:val="none" w:sz="0" w:space="0" w:color="auto"/>
        </w:pBdr>
      </w:pPr>
      <w:bookmarkStart w:id="7" w:name="_Toc153376924"/>
      <w:r w:rsidRPr="00495095">
        <w:rPr>
          <w:rFonts w:cs="Arial"/>
        </w:rPr>
        <w:t>Panimula</w:t>
      </w:r>
      <w:bookmarkEnd w:id="7"/>
    </w:p>
    <w:p w14:paraId="1C7B9F82" w14:textId="77777777" w:rsidR="00697F97" w:rsidRPr="00C068E3" w:rsidRDefault="00697F97" w:rsidP="00697F97">
      <w:pPr>
        <w:spacing w:before="240" w:after="240" w:line="240" w:lineRule="auto"/>
        <w:rPr>
          <w:rFonts w:cs="Arial"/>
        </w:rPr>
      </w:pPr>
      <w:r w:rsidRPr="00C068E3">
        <w:rPr>
          <w:rFonts w:cs="Arial"/>
        </w:rPr>
        <w:t xml:space="preserve">Ang TAP ng Pagkaka-empleyo ay nakadisenyong magtulak ng progreso </w:t>
      </w:r>
      <w:proofErr w:type="gramStart"/>
      <w:r w:rsidRPr="00C068E3">
        <w:rPr>
          <w:rFonts w:cs="Arial"/>
        </w:rPr>
        <w:t>sa</w:t>
      </w:r>
      <w:proofErr w:type="gramEnd"/>
      <w:r w:rsidRPr="00C068E3">
        <w:rPr>
          <w:rFonts w:cs="Arial"/>
        </w:rPr>
        <w:t xml:space="preserve"> ilalim ng Lugar ng Resulta sa Kasiguraduhan sa Pagka-empleyo at Seguridad sa Pinansya (Employment and Financial Security Outcome Area) ng ADS. </w:t>
      </w:r>
    </w:p>
    <w:p w14:paraId="4DA2F287" w14:textId="77777777" w:rsidR="00697F97" w:rsidRPr="00C068E3" w:rsidRDefault="00697F97" w:rsidP="00697F97">
      <w:pPr>
        <w:spacing w:before="240" w:after="240" w:line="240" w:lineRule="auto"/>
        <w:rPr>
          <w:rFonts w:cs="Arial"/>
        </w:rPr>
      </w:pPr>
      <w:r w:rsidRPr="00C068E3">
        <w:rPr>
          <w:rFonts w:cs="Arial"/>
        </w:rPr>
        <w:t xml:space="preserve">Ang pakay ng Lugar ng Resulta ay upang tiyakin </w:t>
      </w:r>
      <w:proofErr w:type="gramStart"/>
      <w:r w:rsidRPr="00C068E3">
        <w:rPr>
          <w:rFonts w:cs="Arial"/>
        </w:rPr>
        <w:t>na</w:t>
      </w:r>
      <w:proofErr w:type="gramEnd"/>
      <w:r w:rsidRPr="00C068E3">
        <w:rPr>
          <w:rFonts w:cs="Arial"/>
        </w:rPr>
        <w:t xml:space="preserve"> ang mga taong may-kapansnan ay magkaroon ng seguridad sa pinansya, na mabigyang kakayahan sila para magplano sa hinaharap at gamitin ang kakayahang makapamili at makontrol ang kanilang mga buhay. </w:t>
      </w:r>
    </w:p>
    <w:p w14:paraId="7F3EF6A3" w14:textId="77777777" w:rsidR="00697F97" w:rsidRPr="00C068E3" w:rsidRDefault="00697F97" w:rsidP="00697F97">
      <w:pPr>
        <w:spacing w:before="240" w:after="240" w:line="240" w:lineRule="auto"/>
        <w:rPr>
          <w:rFonts w:cs="Arial"/>
        </w:rPr>
      </w:pPr>
      <w:r w:rsidRPr="00C068E3">
        <w:rPr>
          <w:rFonts w:cs="Arial"/>
        </w:rPr>
        <w:t xml:space="preserve">Ang mahalagang bahagi ng seguridad </w:t>
      </w:r>
      <w:proofErr w:type="gramStart"/>
      <w:r w:rsidRPr="00C068E3">
        <w:rPr>
          <w:rFonts w:cs="Arial"/>
        </w:rPr>
        <w:t>sa</w:t>
      </w:r>
      <w:proofErr w:type="gramEnd"/>
      <w:r w:rsidRPr="00C068E3">
        <w:rPr>
          <w:rFonts w:cs="Arial"/>
        </w:rPr>
        <w:t xml:space="preserve"> pinansya ay ang pagkaka-empleyo at itong TAP ang may mahalagang maidudulot dito sa lugar ng resulta. </w:t>
      </w:r>
    </w:p>
    <w:p w14:paraId="2D88C400" w14:textId="77777777" w:rsidR="00697F97" w:rsidRPr="00C068E3" w:rsidRDefault="00697F97" w:rsidP="00697F97">
      <w:pPr>
        <w:spacing w:before="240" w:after="240" w:line="240" w:lineRule="auto"/>
        <w:rPr>
          <w:rFonts w:cs="Arial"/>
        </w:rPr>
      </w:pPr>
      <w:r w:rsidRPr="00C068E3">
        <w:rPr>
          <w:rFonts w:cs="Arial"/>
        </w:rPr>
        <w:t>Sa ilalim ng TAP na Pagkaka-empleyo (Employment TAP), mayroong 73 na mga aksyon sa kabuuang mga pamahalaan ng Australya, estado at teritoryo ang iniulat para sa panahon ng 2022-2023.</w:t>
      </w:r>
    </w:p>
    <w:p w14:paraId="53B9DDB7" w14:textId="72D40658" w:rsidR="00697F97" w:rsidRDefault="00697F97" w:rsidP="00697F97">
      <w:pPr>
        <w:spacing w:before="240" w:after="240" w:line="240" w:lineRule="auto"/>
      </w:pPr>
      <w:r w:rsidRPr="00C068E3">
        <w:rPr>
          <w:rFonts w:cs="Arial"/>
        </w:rPr>
        <w:t xml:space="preserve">Kabilang dito ang mga aksyon </w:t>
      </w:r>
      <w:proofErr w:type="gramStart"/>
      <w:r w:rsidRPr="00C068E3">
        <w:rPr>
          <w:rFonts w:cs="Arial"/>
        </w:rPr>
        <w:t>na</w:t>
      </w:r>
      <w:proofErr w:type="gramEnd"/>
      <w:r w:rsidRPr="00C068E3">
        <w:rPr>
          <w:rFonts w:cs="Arial"/>
        </w:rPr>
        <w:t xml:space="preserve"> maghahatid ng mga pagsubok sa pagkaka-empleyo (employment pilots) para mag-ugnay sa mga taong may-kapansanan sa mga lugar na may kakulangan sa mga kasanayan, magtrabaho para palakasin ang pagkaka-empleyo ng may-kapansanan sa mga pampublikong serbisyo at magtulak ng pagpapahusay sa mga programa ng pagkaka-empleyo.</w:t>
      </w:r>
    </w:p>
    <w:p w14:paraId="4C75F9D2" w14:textId="663F056B" w:rsidR="00FC59E6" w:rsidRPr="00495095" w:rsidRDefault="00697F97" w:rsidP="00697F97">
      <w:pPr>
        <w:pStyle w:val="Heading2"/>
        <w:pBdr>
          <w:top w:val="single" w:sz="24" w:space="9" w:color="6C1740"/>
        </w:pBdr>
      </w:pPr>
      <w:bookmarkStart w:id="8" w:name="_Toc153376925"/>
      <w:r w:rsidRPr="00495095">
        <w:rPr>
          <w:rFonts w:cs="Arial"/>
        </w:rPr>
        <w:t>Mga layunin</w:t>
      </w:r>
      <w:bookmarkEnd w:id="8"/>
    </w:p>
    <w:p w14:paraId="64FDC062" w14:textId="68D66D0F" w:rsidR="00FC59E6" w:rsidRDefault="00FC59E6" w:rsidP="00FC59E6">
      <w:pPr>
        <w:spacing w:after="120" w:line="240" w:lineRule="auto"/>
        <w:ind w:left="426" w:hanging="426"/>
      </w:pPr>
      <w:r>
        <w:t>1.</w:t>
      </w:r>
      <w:r>
        <w:tab/>
      </w:r>
      <w:r w:rsidR="00697F97" w:rsidRPr="00C068E3">
        <w:rPr>
          <w:rFonts w:cs="Arial"/>
        </w:rPr>
        <w:t>Pataasin ang pagkaka-empleyo ng mga taong may-kapansanan.</w:t>
      </w:r>
    </w:p>
    <w:p w14:paraId="75CA5A4C" w14:textId="2ED41267" w:rsidR="00FC59E6" w:rsidRDefault="00FC59E6" w:rsidP="00FC59E6">
      <w:pPr>
        <w:spacing w:after="120" w:line="240" w:lineRule="auto"/>
        <w:ind w:left="426" w:hanging="426"/>
      </w:pPr>
      <w:r>
        <w:t>2.</w:t>
      </w:r>
      <w:r>
        <w:tab/>
      </w:r>
      <w:r w:rsidR="00697F97" w:rsidRPr="00C068E3">
        <w:rPr>
          <w:rFonts w:cs="Arial"/>
        </w:rPr>
        <w:t xml:space="preserve">Paghusayin ang transisyon ng mga kabataang may-kapansanan mula </w:t>
      </w:r>
      <w:proofErr w:type="gramStart"/>
      <w:r w:rsidR="00697F97" w:rsidRPr="00C068E3">
        <w:rPr>
          <w:rFonts w:cs="Arial"/>
        </w:rPr>
        <w:t>sa</w:t>
      </w:r>
      <w:proofErr w:type="gramEnd"/>
      <w:r w:rsidR="00697F97" w:rsidRPr="00C068E3">
        <w:rPr>
          <w:rFonts w:cs="Arial"/>
        </w:rPr>
        <w:t xml:space="preserve"> edukasyon patungo sa pagkaka-empleyo.</w:t>
      </w:r>
      <w:r>
        <w:t xml:space="preserve"> </w:t>
      </w:r>
    </w:p>
    <w:p w14:paraId="09830886" w14:textId="02EAB1F5" w:rsidR="00FC59E6" w:rsidRDefault="00FC59E6">
      <w:r>
        <w:br w:type="page"/>
      </w:r>
    </w:p>
    <w:p w14:paraId="4EEE85DA" w14:textId="1BDFE2D1" w:rsidR="008E35C9" w:rsidRPr="0066071F" w:rsidRDefault="000D653A" w:rsidP="0066071F">
      <w:pPr>
        <w:rPr>
          <w:b/>
          <w:bCs/>
          <w:color w:val="6C1740"/>
          <w:sz w:val="94"/>
          <w:szCs w:val="94"/>
        </w:rPr>
      </w:pPr>
      <w:r w:rsidRPr="000D653A">
        <w:rPr>
          <w:b/>
          <w:bCs/>
          <w:color w:val="6C1740"/>
          <w:sz w:val="94"/>
          <w:szCs w:val="94"/>
        </w:rPr>
        <w:lastRenderedPageBreak/>
        <w:t>TAP ng Pagkaka-empleyo</w:t>
      </w:r>
    </w:p>
    <w:p w14:paraId="51474833" w14:textId="617C2357" w:rsidR="008E35C9" w:rsidRDefault="000D653A" w:rsidP="00B30536">
      <w:pPr>
        <w:spacing w:before="240" w:after="240" w:line="240" w:lineRule="auto"/>
      </w:pPr>
      <w:r w:rsidRPr="00C068E3">
        <w:rPr>
          <w:rFonts w:cs="Arial"/>
        </w:rPr>
        <w:t xml:space="preserve">Table 3: TAP ng Pagkaka-empleyo – progreso </w:t>
      </w:r>
      <w:proofErr w:type="gramStart"/>
      <w:r w:rsidRPr="00C068E3">
        <w:rPr>
          <w:rFonts w:cs="Arial"/>
        </w:rPr>
        <w:t>sa</w:t>
      </w:r>
      <w:proofErr w:type="gramEnd"/>
      <w:r w:rsidRPr="00C068E3">
        <w:rPr>
          <w:rFonts w:cs="Arial"/>
        </w:rPr>
        <w:t xml:space="preserve"> mga aksyon ayon sa pamahalaan ng taong 2022 - 2023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52"/>
        <w:gridCol w:w="1267"/>
        <w:gridCol w:w="1307"/>
        <w:gridCol w:w="1266"/>
        <w:gridCol w:w="1418"/>
        <w:gridCol w:w="1266"/>
        <w:gridCol w:w="1266"/>
      </w:tblGrid>
      <w:tr w:rsidR="000D653A" w:rsidRPr="00FD75A9" w14:paraId="7158EFA4" w14:textId="77777777" w:rsidTr="000D653A">
        <w:tc>
          <w:tcPr>
            <w:tcW w:w="785" w:type="pct"/>
            <w:tcBorders>
              <w:top w:val="nil"/>
              <w:bottom w:val="single" w:sz="4" w:space="0" w:color="auto"/>
              <w:right w:val="single" w:sz="4" w:space="0" w:color="FFFFFF" w:themeColor="background1"/>
            </w:tcBorders>
            <w:shd w:val="clear" w:color="auto" w:fill="6C1740"/>
          </w:tcPr>
          <w:p w14:paraId="23D0A7CC" w14:textId="442A6D6F" w:rsidR="000D653A" w:rsidRPr="00FD75A9" w:rsidRDefault="000D653A" w:rsidP="008F6E78">
            <w:pPr>
              <w:rPr>
                <w:b/>
                <w:sz w:val="20"/>
                <w:szCs w:val="20"/>
              </w:rPr>
            </w:pPr>
            <w:bookmarkStart w:id="9" w:name="Title_03"/>
            <w:bookmarkEnd w:id="9"/>
            <w:r w:rsidRPr="00940A9F">
              <w:rPr>
                <w:rFonts w:eastAsia="Times New Roman" w:cs="Calibri"/>
                <w:b/>
                <w:bCs/>
                <w:color w:val="FFFFFF" w:themeColor="background1"/>
                <w:sz w:val="18"/>
                <w:szCs w:val="18"/>
                <w:lang w:eastAsia="en-AU"/>
              </w:rPr>
              <w:t>Pamahalaan</w:t>
            </w:r>
          </w:p>
        </w:tc>
        <w:tc>
          <w:tcPr>
            <w:tcW w:w="685"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011C10DF"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Nakumpleto</w:t>
            </w:r>
          </w:p>
        </w:tc>
        <w:tc>
          <w:tcPr>
            <w:tcW w:w="707"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5AF919E6"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Sumusulong</w:t>
            </w:r>
          </w:p>
        </w:tc>
        <w:tc>
          <w:tcPr>
            <w:tcW w:w="685"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012906A1"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May ilang pagkaantala</w:t>
            </w:r>
          </w:p>
        </w:tc>
        <w:tc>
          <w:tcPr>
            <w:tcW w:w="767"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19E76529"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Inihinto pansamantala</w:t>
            </w:r>
          </w:p>
        </w:tc>
        <w:tc>
          <w:tcPr>
            <w:tcW w:w="685"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437B0C2C"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Sisimulan sa hinaharap</w:t>
            </w:r>
          </w:p>
        </w:tc>
        <w:tc>
          <w:tcPr>
            <w:tcW w:w="685" w:type="pct"/>
            <w:tcBorders>
              <w:top w:val="nil"/>
              <w:left w:val="single" w:sz="4" w:space="0" w:color="FFFFFF" w:themeColor="background1"/>
              <w:bottom w:val="single" w:sz="4" w:space="0" w:color="auto"/>
            </w:tcBorders>
            <w:shd w:val="clear" w:color="auto" w:fill="6C1740"/>
          </w:tcPr>
          <w:p w14:paraId="2BAEF0CF" w14:textId="1B38CC4D" w:rsidR="000D653A" w:rsidRPr="00FD75A9" w:rsidRDefault="000D653A" w:rsidP="00B30536">
            <w:pPr>
              <w:jc w:val="right"/>
              <w:rPr>
                <w:b/>
                <w:sz w:val="20"/>
                <w:szCs w:val="20"/>
              </w:rPr>
            </w:pPr>
            <w:r w:rsidRPr="00940A9F">
              <w:rPr>
                <w:rFonts w:eastAsia="Times New Roman" w:cs="Calibri"/>
                <w:b/>
                <w:bCs/>
                <w:color w:val="FFFFFF" w:themeColor="background1"/>
                <w:sz w:val="18"/>
                <w:szCs w:val="18"/>
                <w:lang w:eastAsia="en-AU"/>
              </w:rPr>
              <w:t>Kabuuan</w:t>
            </w:r>
          </w:p>
        </w:tc>
      </w:tr>
      <w:tr w:rsidR="000D653A" w:rsidRPr="00FD75A9" w14:paraId="242ABDE3" w14:textId="77777777" w:rsidTr="000D653A">
        <w:tc>
          <w:tcPr>
            <w:tcW w:w="785" w:type="pct"/>
            <w:tcBorders>
              <w:top w:val="single" w:sz="4" w:space="0" w:color="auto"/>
            </w:tcBorders>
            <w:vAlign w:val="bottom"/>
          </w:tcPr>
          <w:p w14:paraId="7BEE5A7D" w14:textId="313F0B69" w:rsidR="000D653A" w:rsidRPr="00FD75A9" w:rsidRDefault="000D653A" w:rsidP="00AF7CD8">
            <w:pPr>
              <w:rPr>
                <w:sz w:val="20"/>
                <w:szCs w:val="20"/>
              </w:rPr>
            </w:pPr>
            <w:r w:rsidRPr="001013B4">
              <w:rPr>
                <w:rFonts w:eastAsia="Times New Roman" w:cs="Calibri"/>
                <w:color w:val="000000"/>
                <w:sz w:val="18"/>
                <w:szCs w:val="18"/>
                <w:lang w:eastAsia="en-AU"/>
              </w:rPr>
              <w:t>Pamahalaang Australya</w:t>
            </w:r>
          </w:p>
        </w:tc>
        <w:tc>
          <w:tcPr>
            <w:tcW w:w="685" w:type="pct"/>
            <w:tcBorders>
              <w:top w:val="single" w:sz="4" w:space="0" w:color="auto"/>
            </w:tcBorders>
          </w:tcPr>
          <w:p w14:paraId="02126D9E" w14:textId="708A2C4D" w:rsidR="000D653A" w:rsidRPr="00FD75A9" w:rsidRDefault="000D653A" w:rsidP="00B30536">
            <w:pPr>
              <w:jc w:val="right"/>
              <w:rPr>
                <w:sz w:val="20"/>
                <w:szCs w:val="20"/>
              </w:rPr>
            </w:pPr>
            <w:r w:rsidRPr="00FD75A9">
              <w:rPr>
                <w:sz w:val="20"/>
                <w:szCs w:val="20"/>
              </w:rPr>
              <w:t>2</w:t>
            </w:r>
          </w:p>
        </w:tc>
        <w:tc>
          <w:tcPr>
            <w:tcW w:w="707" w:type="pct"/>
            <w:tcBorders>
              <w:top w:val="single" w:sz="4" w:space="0" w:color="auto"/>
            </w:tcBorders>
          </w:tcPr>
          <w:p w14:paraId="1803F1C9" w14:textId="40AEAF77" w:rsidR="000D653A" w:rsidRPr="00FD75A9" w:rsidRDefault="000D653A" w:rsidP="00B30536">
            <w:pPr>
              <w:jc w:val="right"/>
              <w:rPr>
                <w:sz w:val="20"/>
                <w:szCs w:val="20"/>
              </w:rPr>
            </w:pPr>
            <w:r w:rsidRPr="00FD75A9">
              <w:rPr>
                <w:sz w:val="20"/>
                <w:szCs w:val="20"/>
              </w:rPr>
              <w:t>5</w:t>
            </w:r>
          </w:p>
        </w:tc>
        <w:tc>
          <w:tcPr>
            <w:tcW w:w="685" w:type="pct"/>
            <w:tcBorders>
              <w:top w:val="single" w:sz="4" w:space="0" w:color="auto"/>
            </w:tcBorders>
          </w:tcPr>
          <w:p w14:paraId="6A5F6604" w14:textId="0FD59100" w:rsidR="000D653A" w:rsidRPr="00FD75A9" w:rsidRDefault="000D653A" w:rsidP="00B30536">
            <w:pPr>
              <w:jc w:val="right"/>
              <w:rPr>
                <w:sz w:val="20"/>
                <w:szCs w:val="20"/>
              </w:rPr>
            </w:pPr>
            <w:r w:rsidRPr="00FD75A9">
              <w:rPr>
                <w:sz w:val="20"/>
                <w:szCs w:val="20"/>
              </w:rPr>
              <w:t>2</w:t>
            </w:r>
          </w:p>
        </w:tc>
        <w:tc>
          <w:tcPr>
            <w:tcW w:w="767" w:type="pct"/>
            <w:tcBorders>
              <w:top w:val="single" w:sz="4" w:space="0" w:color="auto"/>
            </w:tcBorders>
          </w:tcPr>
          <w:p w14:paraId="68D9888F" w14:textId="5BE9D5AA" w:rsidR="000D653A" w:rsidRPr="00FD75A9" w:rsidRDefault="000D653A" w:rsidP="00B30536">
            <w:pPr>
              <w:jc w:val="right"/>
              <w:rPr>
                <w:sz w:val="20"/>
                <w:szCs w:val="20"/>
              </w:rPr>
            </w:pPr>
            <w:r w:rsidRPr="00FD75A9">
              <w:rPr>
                <w:sz w:val="20"/>
                <w:szCs w:val="20"/>
              </w:rPr>
              <w:t>0</w:t>
            </w:r>
          </w:p>
        </w:tc>
        <w:tc>
          <w:tcPr>
            <w:tcW w:w="685" w:type="pct"/>
            <w:tcBorders>
              <w:top w:val="single" w:sz="4" w:space="0" w:color="auto"/>
            </w:tcBorders>
          </w:tcPr>
          <w:p w14:paraId="7C58BF5F" w14:textId="05753C73" w:rsidR="000D653A" w:rsidRPr="00FD75A9" w:rsidRDefault="000D653A" w:rsidP="00B30536">
            <w:pPr>
              <w:jc w:val="right"/>
              <w:rPr>
                <w:sz w:val="20"/>
                <w:szCs w:val="20"/>
              </w:rPr>
            </w:pPr>
            <w:r w:rsidRPr="00FD75A9">
              <w:rPr>
                <w:sz w:val="20"/>
                <w:szCs w:val="20"/>
              </w:rPr>
              <w:t>0</w:t>
            </w:r>
          </w:p>
        </w:tc>
        <w:tc>
          <w:tcPr>
            <w:tcW w:w="685" w:type="pct"/>
            <w:tcBorders>
              <w:top w:val="single" w:sz="4" w:space="0" w:color="auto"/>
            </w:tcBorders>
          </w:tcPr>
          <w:p w14:paraId="73B28F27" w14:textId="5871CF10" w:rsidR="000D653A" w:rsidRPr="00FD75A9" w:rsidRDefault="000D653A" w:rsidP="00B30536">
            <w:pPr>
              <w:jc w:val="right"/>
              <w:rPr>
                <w:sz w:val="20"/>
                <w:szCs w:val="20"/>
              </w:rPr>
            </w:pPr>
            <w:r w:rsidRPr="00FD75A9">
              <w:rPr>
                <w:sz w:val="20"/>
                <w:szCs w:val="20"/>
              </w:rPr>
              <w:t>9</w:t>
            </w:r>
          </w:p>
        </w:tc>
      </w:tr>
      <w:tr w:rsidR="000D653A" w:rsidRPr="00FD75A9" w14:paraId="2751EC7C" w14:textId="77777777" w:rsidTr="000D653A">
        <w:tc>
          <w:tcPr>
            <w:tcW w:w="785" w:type="pct"/>
            <w:shd w:val="clear" w:color="auto" w:fill="FAF9F8"/>
            <w:vAlign w:val="bottom"/>
          </w:tcPr>
          <w:p w14:paraId="16C3648A" w14:textId="1D543918" w:rsidR="000D653A" w:rsidRPr="00FD75A9" w:rsidRDefault="000D653A" w:rsidP="008F6E78">
            <w:pPr>
              <w:rPr>
                <w:sz w:val="20"/>
                <w:szCs w:val="20"/>
              </w:rPr>
            </w:pPr>
            <w:r w:rsidRPr="001013B4">
              <w:rPr>
                <w:rFonts w:eastAsia="Times New Roman" w:cs="Calibri"/>
                <w:color w:val="000000"/>
                <w:sz w:val="18"/>
                <w:szCs w:val="18"/>
                <w:lang w:eastAsia="en-AU"/>
              </w:rPr>
              <w:t>NSW</w:t>
            </w:r>
          </w:p>
        </w:tc>
        <w:tc>
          <w:tcPr>
            <w:tcW w:w="685" w:type="pct"/>
            <w:shd w:val="clear" w:color="auto" w:fill="FAF9F8"/>
          </w:tcPr>
          <w:p w14:paraId="60F4C903" w14:textId="57735DE1" w:rsidR="000D653A" w:rsidRPr="00FD75A9" w:rsidRDefault="000D653A" w:rsidP="00B30536">
            <w:pPr>
              <w:jc w:val="right"/>
              <w:rPr>
                <w:sz w:val="20"/>
                <w:szCs w:val="20"/>
              </w:rPr>
            </w:pPr>
            <w:r w:rsidRPr="00FD75A9">
              <w:rPr>
                <w:sz w:val="20"/>
                <w:szCs w:val="20"/>
              </w:rPr>
              <w:t>0</w:t>
            </w:r>
          </w:p>
        </w:tc>
        <w:tc>
          <w:tcPr>
            <w:tcW w:w="707" w:type="pct"/>
            <w:shd w:val="clear" w:color="auto" w:fill="FAF9F8"/>
          </w:tcPr>
          <w:p w14:paraId="29D071DA" w14:textId="4F3C1190" w:rsidR="000D653A" w:rsidRPr="00FD75A9" w:rsidRDefault="000D653A" w:rsidP="00B30536">
            <w:pPr>
              <w:jc w:val="right"/>
              <w:rPr>
                <w:sz w:val="20"/>
                <w:szCs w:val="20"/>
              </w:rPr>
            </w:pPr>
            <w:r w:rsidRPr="00FD75A9">
              <w:rPr>
                <w:sz w:val="20"/>
                <w:szCs w:val="20"/>
              </w:rPr>
              <w:t>4</w:t>
            </w:r>
          </w:p>
        </w:tc>
        <w:tc>
          <w:tcPr>
            <w:tcW w:w="685" w:type="pct"/>
            <w:shd w:val="clear" w:color="auto" w:fill="FAF9F8"/>
          </w:tcPr>
          <w:p w14:paraId="3CAC720A" w14:textId="0FE4A47E" w:rsidR="000D653A" w:rsidRPr="00FD75A9" w:rsidRDefault="000D653A" w:rsidP="00B30536">
            <w:pPr>
              <w:jc w:val="right"/>
              <w:rPr>
                <w:sz w:val="20"/>
                <w:szCs w:val="20"/>
              </w:rPr>
            </w:pPr>
            <w:r w:rsidRPr="00FD75A9">
              <w:rPr>
                <w:sz w:val="20"/>
                <w:szCs w:val="20"/>
              </w:rPr>
              <w:t>2</w:t>
            </w:r>
          </w:p>
        </w:tc>
        <w:tc>
          <w:tcPr>
            <w:tcW w:w="767" w:type="pct"/>
            <w:shd w:val="clear" w:color="auto" w:fill="FAF9F8"/>
          </w:tcPr>
          <w:p w14:paraId="3E9FCC2A" w14:textId="149238C1"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13683BA1" w14:textId="49CF0CA9"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20C45732" w14:textId="4D6A26E7" w:rsidR="000D653A" w:rsidRPr="00FD75A9" w:rsidRDefault="000D653A" w:rsidP="00B30536">
            <w:pPr>
              <w:jc w:val="right"/>
              <w:rPr>
                <w:sz w:val="20"/>
                <w:szCs w:val="20"/>
              </w:rPr>
            </w:pPr>
            <w:r w:rsidRPr="00FD75A9">
              <w:rPr>
                <w:sz w:val="20"/>
                <w:szCs w:val="20"/>
              </w:rPr>
              <w:t>6</w:t>
            </w:r>
          </w:p>
        </w:tc>
      </w:tr>
      <w:tr w:rsidR="000D653A" w:rsidRPr="00FD75A9" w14:paraId="0EAAC189" w14:textId="77777777" w:rsidTr="000D653A">
        <w:tc>
          <w:tcPr>
            <w:tcW w:w="785" w:type="pct"/>
            <w:vAlign w:val="bottom"/>
          </w:tcPr>
          <w:p w14:paraId="0CEA2A4A" w14:textId="16CE54BA" w:rsidR="000D653A" w:rsidRPr="00FD75A9" w:rsidRDefault="000D653A" w:rsidP="008F6E78">
            <w:pPr>
              <w:rPr>
                <w:sz w:val="20"/>
                <w:szCs w:val="20"/>
              </w:rPr>
            </w:pPr>
            <w:r w:rsidRPr="001013B4">
              <w:rPr>
                <w:rFonts w:eastAsia="Times New Roman" w:cs="Calibri"/>
                <w:color w:val="000000"/>
                <w:sz w:val="18"/>
                <w:szCs w:val="18"/>
                <w:lang w:eastAsia="en-AU"/>
              </w:rPr>
              <w:t>VIC</w:t>
            </w:r>
          </w:p>
        </w:tc>
        <w:tc>
          <w:tcPr>
            <w:tcW w:w="685" w:type="pct"/>
          </w:tcPr>
          <w:p w14:paraId="0E65192D" w14:textId="6DEB19AD" w:rsidR="000D653A" w:rsidRPr="00FD75A9" w:rsidRDefault="000D653A" w:rsidP="00B30536">
            <w:pPr>
              <w:jc w:val="right"/>
              <w:rPr>
                <w:sz w:val="20"/>
                <w:szCs w:val="20"/>
              </w:rPr>
            </w:pPr>
            <w:r w:rsidRPr="00FD75A9">
              <w:rPr>
                <w:sz w:val="20"/>
                <w:szCs w:val="20"/>
              </w:rPr>
              <w:t>5</w:t>
            </w:r>
          </w:p>
        </w:tc>
        <w:tc>
          <w:tcPr>
            <w:tcW w:w="707" w:type="pct"/>
          </w:tcPr>
          <w:p w14:paraId="578380FA" w14:textId="6D4762E9" w:rsidR="000D653A" w:rsidRPr="00FD75A9" w:rsidRDefault="000D653A" w:rsidP="00B30536">
            <w:pPr>
              <w:jc w:val="right"/>
              <w:rPr>
                <w:sz w:val="20"/>
                <w:szCs w:val="20"/>
              </w:rPr>
            </w:pPr>
            <w:r w:rsidRPr="00FD75A9">
              <w:rPr>
                <w:sz w:val="20"/>
                <w:szCs w:val="20"/>
              </w:rPr>
              <w:t>12</w:t>
            </w:r>
          </w:p>
        </w:tc>
        <w:tc>
          <w:tcPr>
            <w:tcW w:w="685" w:type="pct"/>
          </w:tcPr>
          <w:p w14:paraId="6AF7E869" w14:textId="78DCDCF5" w:rsidR="000D653A" w:rsidRPr="00FD75A9" w:rsidRDefault="000D653A" w:rsidP="00B30536">
            <w:pPr>
              <w:jc w:val="right"/>
              <w:rPr>
                <w:sz w:val="20"/>
                <w:szCs w:val="20"/>
              </w:rPr>
            </w:pPr>
            <w:r w:rsidRPr="00FD75A9">
              <w:rPr>
                <w:sz w:val="20"/>
                <w:szCs w:val="20"/>
              </w:rPr>
              <w:t>1</w:t>
            </w:r>
          </w:p>
        </w:tc>
        <w:tc>
          <w:tcPr>
            <w:tcW w:w="767" w:type="pct"/>
          </w:tcPr>
          <w:p w14:paraId="439BEC12" w14:textId="744AB9D2" w:rsidR="000D653A" w:rsidRPr="00FD75A9" w:rsidRDefault="000D653A" w:rsidP="00B30536">
            <w:pPr>
              <w:jc w:val="right"/>
              <w:rPr>
                <w:sz w:val="20"/>
                <w:szCs w:val="20"/>
              </w:rPr>
            </w:pPr>
            <w:r w:rsidRPr="00FD75A9">
              <w:rPr>
                <w:sz w:val="20"/>
                <w:szCs w:val="20"/>
              </w:rPr>
              <w:t>0</w:t>
            </w:r>
          </w:p>
        </w:tc>
        <w:tc>
          <w:tcPr>
            <w:tcW w:w="685" w:type="pct"/>
          </w:tcPr>
          <w:p w14:paraId="4FBC45FB" w14:textId="4F1D587A" w:rsidR="000D653A" w:rsidRPr="00FD75A9" w:rsidRDefault="000D653A" w:rsidP="00B30536">
            <w:pPr>
              <w:jc w:val="right"/>
              <w:rPr>
                <w:sz w:val="20"/>
                <w:szCs w:val="20"/>
              </w:rPr>
            </w:pPr>
            <w:r w:rsidRPr="00FD75A9">
              <w:rPr>
                <w:sz w:val="20"/>
                <w:szCs w:val="20"/>
              </w:rPr>
              <w:t>0</w:t>
            </w:r>
          </w:p>
        </w:tc>
        <w:tc>
          <w:tcPr>
            <w:tcW w:w="685" w:type="pct"/>
          </w:tcPr>
          <w:p w14:paraId="04D5870D" w14:textId="31484F29" w:rsidR="000D653A" w:rsidRPr="00FD75A9" w:rsidRDefault="000D653A" w:rsidP="00B30536">
            <w:pPr>
              <w:jc w:val="right"/>
              <w:rPr>
                <w:sz w:val="20"/>
                <w:szCs w:val="20"/>
              </w:rPr>
            </w:pPr>
            <w:r w:rsidRPr="00FD75A9">
              <w:rPr>
                <w:sz w:val="20"/>
                <w:szCs w:val="20"/>
              </w:rPr>
              <w:t>18</w:t>
            </w:r>
          </w:p>
        </w:tc>
      </w:tr>
      <w:tr w:rsidR="000D653A" w:rsidRPr="00FD75A9" w14:paraId="1D8C6FF2" w14:textId="77777777" w:rsidTr="000D653A">
        <w:tc>
          <w:tcPr>
            <w:tcW w:w="785" w:type="pct"/>
            <w:shd w:val="clear" w:color="auto" w:fill="FAF9F8"/>
            <w:vAlign w:val="bottom"/>
          </w:tcPr>
          <w:p w14:paraId="47CF6702" w14:textId="69BE3535" w:rsidR="000D653A" w:rsidRPr="00FD75A9" w:rsidRDefault="000D653A" w:rsidP="008F6E78">
            <w:pPr>
              <w:rPr>
                <w:sz w:val="20"/>
                <w:szCs w:val="20"/>
              </w:rPr>
            </w:pPr>
            <w:r w:rsidRPr="001013B4">
              <w:rPr>
                <w:rFonts w:eastAsia="Times New Roman" w:cs="Calibri"/>
                <w:color w:val="000000"/>
                <w:sz w:val="18"/>
                <w:szCs w:val="18"/>
                <w:lang w:eastAsia="en-AU"/>
              </w:rPr>
              <w:t>QLD</w:t>
            </w:r>
          </w:p>
        </w:tc>
        <w:tc>
          <w:tcPr>
            <w:tcW w:w="685" w:type="pct"/>
            <w:shd w:val="clear" w:color="auto" w:fill="FAF9F8"/>
          </w:tcPr>
          <w:p w14:paraId="7AAF8114" w14:textId="77A43903" w:rsidR="000D653A" w:rsidRPr="00FD75A9" w:rsidRDefault="000D653A" w:rsidP="00B30536">
            <w:pPr>
              <w:jc w:val="right"/>
              <w:rPr>
                <w:sz w:val="20"/>
                <w:szCs w:val="20"/>
              </w:rPr>
            </w:pPr>
            <w:r w:rsidRPr="00FD75A9">
              <w:rPr>
                <w:sz w:val="20"/>
                <w:szCs w:val="20"/>
              </w:rPr>
              <w:t>3</w:t>
            </w:r>
          </w:p>
        </w:tc>
        <w:tc>
          <w:tcPr>
            <w:tcW w:w="707" w:type="pct"/>
            <w:shd w:val="clear" w:color="auto" w:fill="FAF9F8"/>
          </w:tcPr>
          <w:p w14:paraId="39F7D5CD" w14:textId="7B503B67" w:rsidR="000D653A" w:rsidRPr="00FD75A9" w:rsidRDefault="000D653A" w:rsidP="00B30536">
            <w:pPr>
              <w:jc w:val="right"/>
              <w:rPr>
                <w:sz w:val="20"/>
                <w:szCs w:val="20"/>
              </w:rPr>
            </w:pPr>
            <w:r w:rsidRPr="00FD75A9">
              <w:rPr>
                <w:sz w:val="20"/>
                <w:szCs w:val="20"/>
              </w:rPr>
              <w:t>6</w:t>
            </w:r>
          </w:p>
        </w:tc>
        <w:tc>
          <w:tcPr>
            <w:tcW w:w="685" w:type="pct"/>
            <w:shd w:val="clear" w:color="auto" w:fill="FAF9F8"/>
          </w:tcPr>
          <w:p w14:paraId="73D1E4EC" w14:textId="114F0D49" w:rsidR="000D653A" w:rsidRPr="00FD75A9" w:rsidRDefault="000D653A" w:rsidP="00B30536">
            <w:pPr>
              <w:jc w:val="right"/>
              <w:rPr>
                <w:sz w:val="20"/>
                <w:szCs w:val="20"/>
              </w:rPr>
            </w:pPr>
            <w:r w:rsidRPr="00FD75A9">
              <w:rPr>
                <w:sz w:val="20"/>
                <w:szCs w:val="20"/>
              </w:rPr>
              <w:t>0</w:t>
            </w:r>
          </w:p>
        </w:tc>
        <w:tc>
          <w:tcPr>
            <w:tcW w:w="767" w:type="pct"/>
            <w:shd w:val="clear" w:color="auto" w:fill="FAF9F8"/>
          </w:tcPr>
          <w:p w14:paraId="56482E90" w14:textId="6747E9E1"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2A2F3BD5" w14:textId="244CD3C2"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711714F8" w14:textId="4DDEC08E" w:rsidR="000D653A" w:rsidRPr="00FD75A9" w:rsidRDefault="000D653A" w:rsidP="00B30536">
            <w:pPr>
              <w:jc w:val="right"/>
              <w:rPr>
                <w:sz w:val="20"/>
                <w:szCs w:val="20"/>
              </w:rPr>
            </w:pPr>
            <w:r w:rsidRPr="00FD75A9">
              <w:rPr>
                <w:sz w:val="20"/>
                <w:szCs w:val="20"/>
              </w:rPr>
              <w:t>9</w:t>
            </w:r>
          </w:p>
        </w:tc>
      </w:tr>
      <w:tr w:rsidR="000D653A" w:rsidRPr="00FD75A9" w14:paraId="76848610" w14:textId="77777777" w:rsidTr="000D653A">
        <w:tc>
          <w:tcPr>
            <w:tcW w:w="785" w:type="pct"/>
            <w:vAlign w:val="bottom"/>
          </w:tcPr>
          <w:p w14:paraId="2FAF6883" w14:textId="078ED701" w:rsidR="000D653A" w:rsidRPr="00FD75A9" w:rsidRDefault="000D653A" w:rsidP="008F6E78">
            <w:pPr>
              <w:rPr>
                <w:sz w:val="20"/>
                <w:szCs w:val="20"/>
              </w:rPr>
            </w:pPr>
            <w:r w:rsidRPr="001013B4">
              <w:rPr>
                <w:rFonts w:eastAsia="Times New Roman" w:cs="Calibri"/>
                <w:color w:val="000000"/>
                <w:sz w:val="18"/>
                <w:szCs w:val="18"/>
                <w:lang w:eastAsia="en-AU"/>
              </w:rPr>
              <w:t>WA</w:t>
            </w:r>
          </w:p>
        </w:tc>
        <w:tc>
          <w:tcPr>
            <w:tcW w:w="685" w:type="pct"/>
          </w:tcPr>
          <w:p w14:paraId="77493C02" w14:textId="3E14953A" w:rsidR="000D653A" w:rsidRPr="00FD75A9" w:rsidRDefault="000D653A" w:rsidP="00B30536">
            <w:pPr>
              <w:jc w:val="right"/>
              <w:rPr>
                <w:sz w:val="20"/>
                <w:szCs w:val="20"/>
              </w:rPr>
            </w:pPr>
            <w:r w:rsidRPr="00FD75A9">
              <w:rPr>
                <w:sz w:val="20"/>
                <w:szCs w:val="20"/>
              </w:rPr>
              <w:t>1</w:t>
            </w:r>
          </w:p>
        </w:tc>
        <w:tc>
          <w:tcPr>
            <w:tcW w:w="707" w:type="pct"/>
          </w:tcPr>
          <w:p w14:paraId="4F90116F" w14:textId="7CF0174D" w:rsidR="000D653A" w:rsidRPr="00FD75A9" w:rsidRDefault="000D653A" w:rsidP="00B30536">
            <w:pPr>
              <w:jc w:val="right"/>
              <w:rPr>
                <w:sz w:val="20"/>
                <w:szCs w:val="20"/>
              </w:rPr>
            </w:pPr>
            <w:r w:rsidRPr="00FD75A9">
              <w:rPr>
                <w:sz w:val="20"/>
                <w:szCs w:val="20"/>
              </w:rPr>
              <w:t>5</w:t>
            </w:r>
          </w:p>
        </w:tc>
        <w:tc>
          <w:tcPr>
            <w:tcW w:w="685" w:type="pct"/>
          </w:tcPr>
          <w:p w14:paraId="64F9C123" w14:textId="6B04466D" w:rsidR="000D653A" w:rsidRPr="00FD75A9" w:rsidRDefault="000D653A" w:rsidP="00B30536">
            <w:pPr>
              <w:jc w:val="right"/>
              <w:rPr>
                <w:sz w:val="20"/>
                <w:szCs w:val="20"/>
              </w:rPr>
            </w:pPr>
            <w:r w:rsidRPr="00FD75A9">
              <w:rPr>
                <w:sz w:val="20"/>
                <w:szCs w:val="20"/>
              </w:rPr>
              <w:t>1</w:t>
            </w:r>
          </w:p>
        </w:tc>
        <w:tc>
          <w:tcPr>
            <w:tcW w:w="767" w:type="pct"/>
          </w:tcPr>
          <w:p w14:paraId="5C73588B" w14:textId="371FBB96" w:rsidR="000D653A" w:rsidRPr="00FD75A9" w:rsidRDefault="000D653A" w:rsidP="00B30536">
            <w:pPr>
              <w:jc w:val="right"/>
              <w:rPr>
                <w:sz w:val="20"/>
                <w:szCs w:val="20"/>
              </w:rPr>
            </w:pPr>
            <w:r w:rsidRPr="00FD75A9">
              <w:rPr>
                <w:sz w:val="20"/>
                <w:szCs w:val="20"/>
              </w:rPr>
              <w:t>0</w:t>
            </w:r>
          </w:p>
        </w:tc>
        <w:tc>
          <w:tcPr>
            <w:tcW w:w="685" w:type="pct"/>
          </w:tcPr>
          <w:p w14:paraId="5018BDDD" w14:textId="414B4740" w:rsidR="000D653A" w:rsidRPr="00FD75A9" w:rsidRDefault="000D653A" w:rsidP="00B30536">
            <w:pPr>
              <w:jc w:val="right"/>
              <w:rPr>
                <w:sz w:val="20"/>
                <w:szCs w:val="20"/>
              </w:rPr>
            </w:pPr>
            <w:r w:rsidRPr="00FD75A9">
              <w:rPr>
                <w:sz w:val="20"/>
                <w:szCs w:val="20"/>
              </w:rPr>
              <w:t>0</w:t>
            </w:r>
          </w:p>
        </w:tc>
        <w:tc>
          <w:tcPr>
            <w:tcW w:w="685" w:type="pct"/>
          </w:tcPr>
          <w:p w14:paraId="60389A4E" w14:textId="22AA4C75" w:rsidR="000D653A" w:rsidRPr="00FD75A9" w:rsidRDefault="000D653A" w:rsidP="00B30536">
            <w:pPr>
              <w:jc w:val="right"/>
              <w:rPr>
                <w:sz w:val="20"/>
                <w:szCs w:val="20"/>
              </w:rPr>
            </w:pPr>
            <w:r w:rsidRPr="00FD75A9">
              <w:rPr>
                <w:sz w:val="20"/>
                <w:szCs w:val="20"/>
              </w:rPr>
              <w:t>7</w:t>
            </w:r>
          </w:p>
        </w:tc>
      </w:tr>
      <w:tr w:rsidR="000D653A" w:rsidRPr="00FD75A9" w14:paraId="64D7D258" w14:textId="77777777" w:rsidTr="000D653A">
        <w:tc>
          <w:tcPr>
            <w:tcW w:w="785" w:type="pct"/>
            <w:shd w:val="clear" w:color="auto" w:fill="FAF9F8"/>
            <w:vAlign w:val="bottom"/>
          </w:tcPr>
          <w:p w14:paraId="55180AF3" w14:textId="251D8033" w:rsidR="000D653A" w:rsidRPr="00FD75A9" w:rsidRDefault="000D653A" w:rsidP="008F6E78">
            <w:pPr>
              <w:rPr>
                <w:sz w:val="20"/>
                <w:szCs w:val="20"/>
              </w:rPr>
            </w:pPr>
            <w:r w:rsidRPr="001013B4">
              <w:rPr>
                <w:rFonts w:eastAsia="Times New Roman" w:cs="Calibri"/>
                <w:color w:val="000000"/>
                <w:sz w:val="18"/>
                <w:szCs w:val="18"/>
                <w:lang w:eastAsia="en-AU"/>
              </w:rPr>
              <w:t>SA</w:t>
            </w:r>
          </w:p>
        </w:tc>
        <w:tc>
          <w:tcPr>
            <w:tcW w:w="685" w:type="pct"/>
            <w:shd w:val="clear" w:color="auto" w:fill="FAF9F8"/>
          </w:tcPr>
          <w:p w14:paraId="1668DEED" w14:textId="0F24F62F" w:rsidR="000D653A" w:rsidRPr="00FD75A9" w:rsidRDefault="000D653A" w:rsidP="00B30536">
            <w:pPr>
              <w:jc w:val="right"/>
              <w:rPr>
                <w:sz w:val="20"/>
                <w:szCs w:val="20"/>
              </w:rPr>
            </w:pPr>
            <w:r w:rsidRPr="00FD75A9">
              <w:rPr>
                <w:sz w:val="20"/>
                <w:szCs w:val="20"/>
              </w:rPr>
              <w:t>1</w:t>
            </w:r>
          </w:p>
        </w:tc>
        <w:tc>
          <w:tcPr>
            <w:tcW w:w="707" w:type="pct"/>
            <w:shd w:val="clear" w:color="auto" w:fill="FAF9F8"/>
          </w:tcPr>
          <w:p w14:paraId="503CEAFC" w14:textId="48F0A8E9" w:rsidR="000D653A" w:rsidRPr="00FD75A9" w:rsidRDefault="000D653A" w:rsidP="00B30536">
            <w:pPr>
              <w:jc w:val="right"/>
              <w:rPr>
                <w:sz w:val="20"/>
                <w:szCs w:val="20"/>
              </w:rPr>
            </w:pPr>
            <w:r w:rsidRPr="00FD75A9">
              <w:rPr>
                <w:sz w:val="20"/>
                <w:szCs w:val="20"/>
              </w:rPr>
              <w:t>7</w:t>
            </w:r>
          </w:p>
        </w:tc>
        <w:tc>
          <w:tcPr>
            <w:tcW w:w="685" w:type="pct"/>
            <w:shd w:val="clear" w:color="auto" w:fill="FAF9F8"/>
          </w:tcPr>
          <w:p w14:paraId="4C0FAAED" w14:textId="473C2EA4" w:rsidR="000D653A" w:rsidRPr="00FD75A9" w:rsidRDefault="000D653A" w:rsidP="00B30536">
            <w:pPr>
              <w:jc w:val="right"/>
              <w:rPr>
                <w:sz w:val="20"/>
                <w:szCs w:val="20"/>
              </w:rPr>
            </w:pPr>
            <w:r w:rsidRPr="00FD75A9">
              <w:rPr>
                <w:sz w:val="20"/>
                <w:szCs w:val="20"/>
              </w:rPr>
              <w:t>2</w:t>
            </w:r>
          </w:p>
        </w:tc>
        <w:tc>
          <w:tcPr>
            <w:tcW w:w="767" w:type="pct"/>
            <w:shd w:val="clear" w:color="auto" w:fill="FAF9F8"/>
          </w:tcPr>
          <w:p w14:paraId="101D16B9" w14:textId="3533DB55"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46FD7BC4" w14:textId="1B51A61A"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0581EFC3" w14:textId="535F7DE1" w:rsidR="000D653A" w:rsidRPr="00FD75A9" w:rsidRDefault="000D653A" w:rsidP="00B30536">
            <w:pPr>
              <w:jc w:val="right"/>
              <w:rPr>
                <w:sz w:val="20"/>
                <w:szCs w:val="20"/>
              </w:rPr>
            </w:pPr>
            <w:r w:rsidRPr="00FD75A9">
              <w:rPr>
                <w:sz w:val="20"/>
                <w:szCs w:val="20"/>
              </w:rPr>
              <w:t>10</w:t>
            </w:r>
          </w:p>
        </w:tc>
      </w:tr>
      <w:tr w:rsidR="000D653A" w:rsidRPr="00FD75A9" w14:paraId="6334AB20" w14:textId="77777777" w:rsidTr="000D653A">
        <w:tc>
          <w:tcPr>
            <w:tcW w:w="785" w:type="pct"/>
            <w:vAlign w:val="bottom"/>
          </w:tcPr>
          <w:p w14:paraId="46AD7740" w14:textId="663DE116" w:rsidR="000D653A" w:rsidRPr="00FD75A9" w:rsidRDefault="000D653A" w:rsidP="008F6E78">
            <w:pPr>
              <w:rPr>
                <w:sz w:val="20"/>
                <w:szCs w:val="20"/>
              </w:rPr>
            </w:pPr>
            <w:r w:rsidRPr="001013B4">
              <w:rPr>
                <w:rFonts w:eastAsia="Times New Roman" w:cs="Calibri"/>
                <w:color w:val="000000"/>
                <w:sz w:val="18"/>
                <w:szCs w:val="18"/>
                <w:lang w:eastAsia="en-AU"/>
              </w:rPr>
              <w:t>TAS</w:t>
            </w:r>
          </w:p>
        </w:tc>
        <w:tc>
          <w:tcPr>
            <w:tcW w:w="685" w:type="pct"/>
          </w:tcPr>
          <w:p w14:paraId="07C4A0B4" w14:textId="01F2B19A" w:rsidR="000D653A" w:rsidRPr="00FD75A9" w:rsidRDefault="000D653A" w:rsidP="00B30536">
            <w:pPr>
              <w:jc w:val="right"/>
              <w:rPr>
                <w:sz w:val="20"/>
                <w:szCs w:val="20"/>
              </w:rPr>
            </w:pPr>
            <w:r w:rsidRPr="00FD75A9">
              <w:rPr>
                <w:sz w:val="20"/>
                <w:szCs w:val="20"/>
              </w:rPr>
              <w:t>2</w:t>
            </w:r>
          </w:p>
        </w:tc>
        <w:tc>
          <w:tcPr>
            <w:tcW w:w="707" w:type="pct"/>
          </w:tcPr>
          <w:p w14:paraId="1D55D3B0" w14:textId="7F4036CF" w:rsidR="000D653A" w:rsidRPr="00FD75A9" w:rsidRDefault="000D653A" w:rsidP="00B30536">
            <w:pPr>
              <w:jc w:val="right"/>
              <w:rPr>
                <w:sz w:val="20"/>
                <w:szCs w:val="20"/>
              </w:rPr>
            </w:pPr>
            <w:r w:rsidRPr="00FD75A9">
              <w:rPr>
                <w:sz w:val="20"/>
                <w:szCs w:val="20"/>
              </w:rPr>
              <w:t>1</w:t>
            </w:r>
          </w:p>
        </w:tc>
        <w:tc>
          <w:tcPr>
            <w:tcW w:w="685" w:type="pct"/>
          </w:tcPr>
          <w:p w14:paraId="00A6C68E" w14:textId="250E031D" w:rsidR="000D653A" w:rsidRPr="00FD75A9" w:rsidRDefault="000D653A" w:rsidP="00B30536">
            <w:pPr>
              <w:jc w:val="right"/>
              <w:rPr>
                <w:sz w:val="20"/>
                <w:szCs w:val="20"/>
              </w:rPr>
            </w:pPr>
            <w:r w:rsidRPr="00FD75A9">
              <w:rPr>
                <w:sz w:val="20"/>
                <w:szCs w:val="20"/>
              </w:rPr>
              <w:t>1</w:t>
            </w:r>
          </w:p>
        </w:tc>
        <w:tc>
          <w:tcPr>
            <w:tcW w:w="767" w:type="pct"/>
          </w:tcPr>
          <w:p w14:paraId="191BF13B" w14:textId="2B734A8A" w:rsidR="000D653A" w:rsidRPr="00FD75A9" w:rsidRDefault="000D653A" w:rsidP="00B30536">
            <w:pPr>
              <w:jc w:val="right"/>
              <w:rPr>
                <w:sz w:val="20"/>
                <w:szCs w:val="20"/>
              </w:rPr>
            </w:pPr>
            <w:r w:rsidRPr="00FD75A9">
              <w:rPr>
                <w:sz w:val="20"/>
                <w:szCs w:val="20"/>
              </w:rPr>
              <w:t>0</w:t>
            </w:r>
          </w:p>
        </w:tc>
        <w:tc>
          <w:tcPr>
            <w:tcW w:w="685" w:type="pct"/>
          </w:tcPr>
          <w:p w14:paraId="60022E63" w14:textId="791337F4" w:rsidR="000D653A" w:rsidRPr="00FD75A9" w:rsidRDefault="000D653A" w:rsidP="00B30536">
            <w:pPr>
              <w:jc w:val="right"/>
              <w:rPr>
                <w:sz w:val="20"/>
                <w:szCs w:val="20"/>
              </w:rPr>
            </w:pPr>
            <w:r w:rsidRPr="00FD75A9">
              <w:rPr>
                <w:sz w:val="20"/>
                <w:szCs w:val="20"/>
              </w:rPr>
              <w:t>0</w:t>
            </w:r>
          </w:p>
        </w:tc>
        <w:tc>
          <w:tcPr>
            <w:tcW w:w="685" w:type="pct"/>
          </w:tcPr>
          <w:p w14:paraId="4EBA7C05" w14:textId="655A3E21" w:rsidR="000D653A" w:rsidRPr="00FD75A9" w:rsidRDefault="000D653A" w:rsidP="00B30536">
            <w:pPr>
              <w:jc w:val="right"/>
              <w:rPr>
                <w:sz w:val="20"/>
                <w:szCs w:val="20"/>
              </w:rPr>
            </w:pPr>
            <w:r w:rsidRPr="00FD75A9">
              <w:rPr>
                <w:sz w:val="20"/>
                <w:szCs w:val="20"/>
              </w:rPr>
              <w:t>4</w:t>
            </w:r>
          </w:p>
        </w:tc>
      </w:tr>
      <w:tr w:rsidR="000D653A" w:rsidRPr="00FD75A9" w14:paraId="13CC6B4A" w14:textId="77777777" w:rsidTr="000D653A">
        <w:tc>
          <w:tcPr>
            <w:tcW w:w="785" w:type="pct"/>
            <w:shd w:val="clear" w:color="auto" w:fill="FAF9F8"/>
            <w:vAlign w:val="bottom"/>
          </w:tcPr>
          <w:p w14:paraId="7695C642" w14:textId="2FF4D519" w:rsidR="000D653A" w:rsidRPr="00FD75A9" w:rsidRDefault="000D653A" w:rsidP="008F6E78">
            <w:pPr>
              <w:rPr>
                <w:sz w:val="20"/>
                <w:szCs w:val="20"/>
              </w:rPr>
            </w:pPr>
            <w:r w:rsidRPr="001013B4">
              <w:rPr>
                <w:rFonts w:eastAsia="Times New Roman" w:cs="Calibri"/>
                <w:color w:val="000000"/>
                <w:sz w:val="18"/>
                <w:szCs w:val="18"/>
                <w:lang w:eastAsia="en-AU"/>
              </w:rPr>
              <w:t>ACT</w:t>
            </w:r>
          </w:p>
        </w:tc>
        <w:tc>
          <w:tcPr>
            <w:tcW w:w="685" w:type="pct"/>
            <w:shd w:val="clear" w:color="auto" w:fill="FAF9F8"/>
          </w:tcPr>
          <w:p w14:paraId="6AE3D7CC" w14:textId="48415D5B" w:rsidR="000D653A" w:rsidRPr="00FD75A9" w:rsidRDefault="000D653A" w:rsidP="00B30536">
            <w:pPr>
              <w:jc w:val="right"/>
              <w:rPr>
                <w:sz w:val="20"/>
                <w:szCs w:val="20"/>
              </w:rPr>
            </w:pPr>
            <w:r w:rsidRPr="00FD75A9">
              <w:rPr>
                <w:sz w:val="20"/>
                <w:szCs w:val="20"/>
              </w:rPr>
              <w:t>3</w:t>
            </w:r>
          </w:p>
        </w:tc>
        <w:tc>
          <w:tcPr>
            <w:tcW w:w="707" w:type="pct"/>
            <w:shd w:val="clear" w:color="auto" w:fill="FAF9F8"/>
          </w:tcPr>
          <w:p w14:paraId="41DA96D5" w14:textId="2FACEE4D" w:rsidR="000D653A" w:rsidRPr="00FD75A9" w:rsidRDefault="000D653A" w:rsidP="00B30536">
            <w:pPr>
              <w:jc w:val="right"/>
              <w:rPr>
                <w:sz w:val="20"/>
                <w:szCs w:val="20"/>
              </w:rPr>
            </w:pPr>
            <w:r w:rsidRPr="00FD75A9">
              <w:rPr>
                <w:sz w:val="20"/>
                <w:szCs w:val="20"/>
              </w:rPr>
              <w:t>2</w:t>
            </w:r>
          </w:p>
        </w:tc>
        <w:tc>
          <w:tcPr>
            <w:tcW w:w="685" w:type="pct"/>
            <w:shd w:val="clear" w:color="auto" w:fill="FAF9F8"/>
          </w:tcPr>
          <w:p w14:paraId="79D94E9B" w14:textId="057424C7" w:rsidR="000D653A" w:rsidRPr="00FD75A9" w:rsidRDefault="000D653A" w:rsidP="00B30536">
            <w:pPr>
              <w:jc w:val="right"/>
              <w:rPr>
                <w:sz w:val="20"/>
                <w:szCs w:val="20"/>
              </w:rPr>
            </w:pPr>
            <w:r w:rsidRPr="00FD75A9">
              <w:rPr>
                <w:sz w:val="20"/>
                <w:szCs w:val="20"/>
              </w:rPr>
              <w:t>0</w:t>
            </w:r>
          </w:p>
        </w:tc>
        <w:tc>
          <w:tcPr>
            <w:tcW w:w="767" w:type="pct"/>
            <w:shd w:val="clear" w:color="auto" w:fill="FAF9F8"/>
          </w:tcPr>
          <w:p w14:paraId="20A9795C" w14:textId="316800F9"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20A18B60" w14:textId="4D11B58C" w:rsidR="000D653A" w:rsidRPr="00FD75A9" w:rsidRDefault="000D653A" w:rsidP="00B30536">
            <w:pPr>
              <w:jc w:val="right"/>
              <w:rPr>
                <w:sz w:val="20"/>
                <w:szCs w:val="20"/>
              </w:rPr>
            </w:pPr>
            <w:r w:rsidRPr="00FD75A9">
              <w:rPr>
                <w:sz w:val="20"/>
                <w:szCs w:val="20"/>
              </w:rPr>
              <w:t>0</w:t>
            </w:r>
          </w:p>
        </w:tc>
        <w:tc>
          <w:tcPr>
            <w:tcW w:w="685" w:type="pct"/>
            <w:shd w:val="clear" w:color="auto" w:fill="FAF9F8"/>
          </w:tcPr>
          <w:p w14:paraId="706CAA41" w14:textId="353054F8" w:rsidR="000D653A" w:rsidRPr="00FD75A9" w:rsidRDefault="000D653A" w:rsidP="00B30536">
            <w:pPr>
              <w:jc w:val="right"/>
              <w:rPr>
                <w:sz w:val="20"/>
                <w:szCs w:val="20"/>
              </w:rPr>
            </w:pPr>
            <w:r w:rsidRPr="00FD75A9">
              <w:rPr>
                <w:sz w:val="20"/>
                <w:szCs w:val="20"/>
              </w:rPr>
              <w:t>5</w:t>
            </w:r>
          </w:p>
        </w:tc>
      </w:tr>
      <w:tr w:rsidR="000D653A" w:rsidRPr="00FD75A9" w14:paraId="5210A113" w14:textId="77777777" w:rsidTr="000D653A">
        <w:tc>
          <w:tcPr>
            <w:tcW w:w="785" w:type="pct"/>
            <w:vAlign w:val="bottom"/>
          </w:tcPr>
          <w:p w14:paraId="243CAA1C" w14:textId="35AED92C" w:rsidR="000D653A" w:rsidRPr="00FD75A9" w:rsidRDefault="000D653A" w:rsidP="008F6E78">
            <w:pPr>
              <w:rPr>
                <w:sz w:val="20"/>
                <w:szCs w:val="20"/>
              </w:rPr>
            </w:pPr>
            <w:r w:rsidRPr="001013B4">
              <w:rPr>
                <w:rFonts w:eastAsia="Times New Roman" w:cs="Calibri"/>
                <w:color w:val="000000"/>
                <w:sz w:val="18"/>
                <w:szCs w:val="18"/>
                <w:lang w:eastAsia="en-AU"/>
              </w:rPr>
              <w:t>NT</w:t>
            </w:r>
          </w:p>
        </w:tc>
        <w:tc>
          <w:tcPr>
            <w:tcW w:w="685" w:type="pct"/>
          </w:tcPr>
          <w:p w14:paraId="4656BECD" w14:textId="7A969C4F" w:rsidR="000D653A" w:rsidRPr="00FD75A9" w:rsidRDefault="000D653A" w:rsidP="00B30536">
            <w:pPr>
              <w:jc w:val="right"/>
              <w:rPr>
                <w:sz w:val="20"/>
                <w:szCs w:val="20"/>
              </w:rPr>
            </w:pPr>
            <w:r w:rsidRPr="00FD75A9">
              <w:rPr>
                <w:sz w:val="20"/>
                <w:szCs w:val="20"/>
              </w:rPr>
              <w:t>0</w:t>
            </w:r>
          </w:p>
        </w:tc>
        <w:tc>
          <w:tcPr>
            <w:tcW w:w="707" w:type="pct"/>
          </w:tcPr>
          <w:p w14:paraId="08E29505" w14:textId="7A651563" w:rsidR="000D653A" w:rsidRPr="00FD75A9" w:rsidRDefault="000D653A" w:rsidP="00B30536">
            <w:pPr>
              <w:jc w:val="right"/>
              <w:rPr>
                <w:sz w:val="20"/>
                <w:szCs w:val="20"/>
              </w:rPr>
            </w:pPr>
            <w:r w:rsidRPr="00FD75A9">
              <w:rPr>
                <w:sz w:val="20"/>
                <w:szCs w:val="20"/>
              </w:rPr>
              <w:t>5</w:t>
            </w:r>
          </w:p>
        </w:tc>
        <w:tc>
          <w:tcPr>
            <w:tcW w:w="685" w:type="pct"/>
          </w:tcPr>
          <w:p w14:paraId="777B8C6C" w14:textId="05AAE18E" w:rsidR="000D653A" w:rsidRPr="00FD75A9" w:rsidRDefault="000D653A" w:rsidP="00B30536">
            <w:pPr>
              <w:jc w:val="right"/>
              <w:rPr>
                <w:sz w:val="20"/>
                <w:szCs w:val="20"/>
              </w:rPr>
            </w:pPr>
            <w:r w:rsidRPr="00FD75A9">
              <w:rPr>
                <w:sz w:val="20"/>
                <w:szCs w:val="20"/>
              </w:rPr>
              <w:t>0</w:t>
            </w:r>
          </w:p>
        </w:tc>
        <w:tc>
          <w:tcPr>
            <w:tcW w:w="767" w:type="pct"/>
          </w:tcPr>
          <w:p w14:paraId="59C7007F" w14:textId="12813CFE" w:rsidR="000D653A" w:rsidRPr="00FD75A9" w:rsidRDefault="000D653A" w:rsidP="00B30536">
            <w:pPr>
              <w:jc w:val="right"/>
              <w:rPr>
                <w:sz w:val="20"/>
                <w:szCs w:val="20"/>
              </w:rPr>
            </w:pPr>
            <w:r w:rsidRPr="00FD75A9">
              <w:rPr>
                <w:sz w:val="20"/>
                <w:szCs w:val="20"/>
              </w:rPr>
              <w:t>0</w:t>
            </w:r>
          </w:p>
        </w:tc>
        <w:tc>
          <w:tcPr>
            <w:tcW w:w="685" w:type="pct"/>
          </w:tcPr>
          <w:p w14:paraId="426AEC51" w14:textId="71CEF99A" w:rsidR="000D653A" w:rsidRPr="00FD75A9" w:rsidRDefault="000D653A" w:rsidP="00B30536">
            <w:pPr>
              <w:jc w:val="right"/>
              <w:rPr>
                <w:sz w:val="20"/>
                <w:szCs w:val="20"/>
              </w:rPr>
            </w:pPr>
            <w:r w:rsidRPr="00FD75A9">
              <w:rPr>
                <w:sz w:val="20"/>
                <w:szCs w:val="20"/>
              </w:rPr>
              <w:t>0</w:t>
            </w:r>
          </w:p>
        </w:tc>
        <w:tc>
          <w:tcPr>
            <w:tcW w:w="685" w:type="pct"/>
          </w:tcPr>
          <w:p w14:paraId="1AF8B3A6" w14:textId="7AD79520" w:rsidR="000D653A" w:rsidRPr="00FD75A9" w:rsidRDefault="000D653A" w:rsidP="00B30536">
            <w:pPr>
              <w:jc w:val="right"/>
              <w:rPr>
                <w:sz w:val="20"/>
                <w:szCs w:val="20"/>
              </w:rPr>
            </w:pPr>
            <w:r w:rsidRPr="00FD75A9">
              <w:rPr>
                <w:sz w:val="20"/>
                <w:szCs w:val="20"/>
              </w:rPr>
              <w:t>5</w:t>
            </w:r>
          </w:p>
        </w:tc>
      </w:tr>
      <w:tr w:rsidR="000D653A" w:rsidRPr="00FD75A9" w14:paraId="04AAFD52" w14:textId="77777777" w:rsidTr="000D653A">
        <w:trPr>
          <w:trHeight w:val="69"/>
        </w:trPr>
        <w:tc>
          <w:tcPr>
            <w:tcW w:w="785" w:type="pct"/>
            <w:shd w:val="clear" w:color="auto" w:fill="E4E9F3"/>
            <w:vAlign w:val="bottom"/>
          </w:tcPr>
          <w:p w14:paraId="63003177" w14:textId="7671AA7A" w:rsidR="000D653A" w:rsidRPr="00FD75A9" w:rsidRDefault="000D653A" w:rsidP="008F6E78">
            <w:pPr>
              <w:rPr>
                <w:b/>
                <w:sz w:val="20"/>
                <w:szCs w:val="20"/>
              </w:rPr>
            </w:pPr>
            <w:r w:rsidRPr="001013B4">
              <w:rPr>
                <w:rFonts w:eastAsia="Times New Roman" w:cs="Calibri"/>
                <w:b/>
                <w:bCs/>
                <w:color w:val="000000"/>
                <w:sz w:val="18"/>
                <w:szCs w:val="18"/>
                <w:lang w:eastAsia="en-AU"/>
              </w:rPr>
              <w:t>Pambansang Kabuuan</w:t>
            </w:r>
          </w:p>
        </w:tc>
        <w:tc>
          <w:tcPr>
            <w:tcW w:w="685" w:type="pct"/>
            <w:shd w:val="clear" w:color="auto" w:fill="E4E9F3"/>
          </w:tcPr>
          <w:p w14:paraId="19767AB9" w14:textId="57E77AEA" w:rsidR="000D653A" w:rsidRPr="00FD75A9" w:rsidRDefault="000D653A" w:rsidP="00B30536">
            <w:pPr>
              <w:jc w:val="right"/>
              <w:rPr>
                <w:b/>
                <w:sz w:val="20"/>
                <w:szCs w:val="20"/>
              </w:rPr>
            </w:pPr>
            <w:r w:rsidRPr="00FD75A9">
              <w:rPr>
                <w:b/>
                <w:sz w:val="20"/>
                <w:szCs w:val="20"/>
              </w:rPr>
              <w:t>17</w:t>
            </w:r>
          </w:p>
        </w:tc>
        <w:tc>
          <w:tcPr>
            <w:tcW w:w="707" w:type="pct"/>
            <w:shd w:val="clear" w:color="auto" w:fill="E4E9F3"/>
          </w:tcPr>
          <w:p w14:paraId="714ED289" w14:textId="0F28668C" w:rsidR="000D653A" w:rsidRPr="00FD75A9" w:rsidRDefault="000D653A" w:rsidP="00B30536">
            <w:pPr>
              <w:jc w:val="right"/>
              <w:rPr>
                <w:b/>
                <w:sz w:val="20"/>
                <w:szCs w:val="20"/>
              </w:rPr>
            </w:pPr>
            <w:r w:rsidRPr="00FD75A9">
              <w:rPr>
                <w:b/>
                <w:sz w:val="20"/>
                <w:szCs w:val="20"/>
              </w:rPr>
              <w:t>47</w:t>
            </w:r>
          </w:p>
        </w:tc>
        <w:tc>
          <w:tcPr>
            <w:tcW w:w="685" w:type="pct"/>
            <w:shd w:val="clear" w:color="auto" w:fill="E4E9F3"/>
          </w:tcPr>
          <w:p w14:paraId="77EFCEF9" w14:textId="4D0FDFCE" w:rsidR="000D653A" w:rsidRPr="00FD75A9" w:rsidRDefault="000D653A" w:rsidP="00B30536">
            <w:pPr>
              <w:jc w:val="right"/>
              <w:rPr>
                <w:b/>
                <w:sz w:val="20"/>
                <w:szCs w:val="20"/>
              </w:rPr>
            </w:pPr>
            <w:r w:rsidRPr="00FD75A9">
              <w:rPr>
                <w:b/>
                <w:sz w:val="20"/>
                <w:szCs w:val="20"/>
              </w:rPr>
              <w:t>9</w:t>
            </w:r>
          </w:p>
        </w:tc>
        <w:tc>
          <w:tcPr>
            <w:tcW w:w="767" w:type="pct"/>
            <w:shd w:val="clear" w:color="auto" w:fill="E4E9F3"/>
          </w:tcPr>
          <w:p w14:paraId="45E41460" w14:textId="3FAE3EF1" w:rsidR="000D653A" w:rsidRPr="00FD75A9" w:rsidRDefault="000D653A" w:rsidP="00B30536">
            <w:pPr>
              <w:jc w:val="right"/>
              <w:rPr>
                <w:b/>
                <w:sz w:val="20"/>
                <w:szCs w:val="20"/>
              </w:rPr>
            </w:pPr>
            <w:r w:rsidRPr="00FD75A9">
              <w:rPr>
                <w:b/>
                <w:sz w:val="20"/>
                <w:szCs w:val="20"/>
              </w:rPr>
              <w:t>0</w:t>
            </w:r>
          </w:p>
        </w:tc>
        <w:tc>
          <w:tcPr>
            <w:tcW w:w="685" w:type="pct"/>
            <w:shd w:val="clear" w:color="auto" w:fill="E4E9F3"/>
          </w:tcPr>
          <w:p w14:paraId="59EE92B2" w14:textId="5CC428C3" w:rsidR="000D653A" w:rsidRPr="00FD75A9" w:rsidRDefault="000D653A" w:rsidP="00B30536">
            <w:pPr>
              <w:jc w:val="right"/>
              <w:rPr>
                <w:b/>
                <w:sz w:val="20"/>
                <w:szCs w:val="20"/>
              </w:rPr>
            </w:pPr>
            <w:r w:rsidRPr="00FD75A9">
              <w:rPr>
                <w:b/>
                <w:sz w:val="20"/>
                <w:szCs w:val="20"/>
              </w:rPr>
              <w:t>0</w:t>
            </w:r>
          </w:p>
        </w:tc>
        <w:tc>
          <w:tcPr>
            <w:tcW w:w="685" w:type="pct"/>
            <w:shd w:val="clear" w:color="auto" w:fill="E4E9F3"/>
          </w:tcPr>
          <w:p w14:paraId="307E9F1E" w14:textId="77777777" w:rsidR="000D653A" w:rsidRPr="00FD75A9" w:rsidRDefault="000D653A" w:rsidP="00B30536">
            <w:pPr>
              <w:jc w:val="right"/>
              <w:rPr>
                <w:b/>
                <w:sz w:val="20"/>
                <w:szCs w:val="20"/>
              </w:rPr>
            </w:pPr>
            <w:r w:rsidRPr="00FD75A9">
              <w:rPr>
                <w:b/>
                <w:sz w:val="20"/>
                <w:szCs w:val="20"/>
              </w:rPr>
              <w:t>73</w:t>
            </w:r>
          </w:p>
        </w:tc>
      </w:tr>
    </w:tbl>
    <w:p w14:paraId="222C8822" w14:textId="7E30227A" w:rsidR="008E35C9" w:rsidRDefault="000D653A" w:rsidP="00B30536">
      <w:pPr>
        <w:spacing w:before="240" w:after="240" w:line="240" w:lineRule="auto"/>
      </w:pPr>
      <w:r w:rsidRPr="00C068E3">
        <w:rPr>
          <w:rFonts w:cs="Arial"/>
        </w:rPr>
        <w:t xml:space="preserve">Table 4: TAP ng Pagkaka-empleyo – progreso </w:t>
      </w:r>
      <w:proofErr w:type="gramStart"/>
      <w:r w:rsidRPr="00C068E3">
        <w:rPr>
          <w:rFonts w:cs="Arial"/>
        </w:rPr>
        <w:t>sa</w:t>
      </w:r>
      <w:proofErr w:type="gramEnd"/>
      <w:r w:rsidRPr="00C068E3">
        <w:rPr>
          <w:rFonts w:cs="Arial"/>
        </w:rPr>
        <w:t xml:space="preserve"> mga aksyon ayon sa layunin ng taong 2022-2023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87"/>
        <w:gridCol w:w="1257"/>
        <w:gridCol w:w="1306"/>
        <w:gridCol w:w="1257"/>
        <w:gridCol w:w="1417"/>
        <w:gridCol w:w="1260"/>
        <w:gridCol w:w="1258"/>
      </w:tblGrid>
      <w:tr w:rsidR="000D653A" w:rsidRPr="00FD75A9" w14:paraId="600E313B" w14:textId="77777777" w:rsidTr="000D653A">
        <w:trPr>
          <w:jc w:val="right"/>
        </w:trPr>
        <w:tc>
          <w:tcPr>
            <w:tcW w:w="804" w:type="pct"/>
            <w:tcBorders>
              <w:top w:val="nil"/>
              <w:bottom w:val="single" w:sz="4" w:space="0" w:color="auto"/>
              <w:right w:val="single" w:sz="4" w:space="0" w:color="FFFFFF" w:themeColor="background1"/>
            </w:tcBorders>
            <w:shd w:val="clear" w:color="auto" w:fill="6C1740"/>
          </w:tcPr>
          <w:p w14:paraId="43718EB0" w14:textId="79431678" w:rsidR="000D653A" w:rsidRPr="000D653A" w:rsidRDefault="000D653A" w:rsidP="000D653A">
            <w:pPr>
              <w:rPr>
                <w:b/>
                <w:color w:val="FFFFFF" w:themeColor="background1"/>
                <w:sz w:val="18"/>
                <w:szCs w:val="18"/>
              </w:rPr>
            </w:pPr>
            <w:bookmarkStart w:id="10" w:name="Title_04"/>
            <w:bookmarkEnd w:id="10"/>
            <w:r w:rsidRPr="000D653A">
              <w:rPr>
                <w:rFonts w:eastAsia="Times New Roman" w:cs="Calibri"/>
                <w:b/>
                <w:bCs/>
                <w:color w:val="FFFFFF" w:themeColor="background1"/>
                <w:sz w:val="18"/>
                <w:szCs w:val="18"/>
                <w:lang w:eastAsia="en-AU"/>
              </w:rPr>
              <w:t>Layunin</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659ED715"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Nakumpleto</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4B872DBC"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Sumusulong</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3B557D9B"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May ilang pagkaantala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4588AF44"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Inihinto pansamantala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6FD716CC"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Sisimulan sa hinaharap</w:t>
            </w:r>
          </w:p>
        </w:tc>
        <w:tc>
          <w:tcPr>
            <w:tcW w:w="700" w:type="pct"/>
            <w:tcBorders>
              <w:top w:val="nil"/>
              <w:left w:val="single" w:sz="4" w:space="0" w:color="FFFFFF" w:themeColor="background1"/>
              <w:bottom w:val="single" w:sz="4" w:space="0" w:color="auto"/>
            </w:tcBorders>
            <w:shd w:val="clear" w:color="auto" w:fill="6C1740"/>
          </w:tcPr>
          <w:p w14:paraId="4A2DF49E" w14:textId="72D76B59" w:rsidR="000D653A" w:rsidRPr="00FD75A9" w:rsidRDefault="000D653A" w:rsidP="00A85829">
            <w:pPr>
              <w:jc w:val="right"/>
              <w:rPr>
                <w:b/>
                <w:sz w:val="20"/>
                <w:szCs w:val="20"/>
              </w:rPr>
            </w:pPr>
            <w:r w:rsidRPr="00940A9F">
              <w:rPr>
                <w:rFonts w:eastAsia="Times New Roman" w:cs="Calibri"/>
                <w:b/>
                <w:bCs/>
                <w:color w:val="FFFFFF" w:themeColor="background1"/>
                <w:sz w:val="18"/>
                <w:szCs w:val="18"/>
                <w:lang w:eastAsia="en-AU"/>
              </w:rPr>
              <w:t>Kabuuan</w:t>
            </w:r>
          </w:p>
        </w:tc>
      </w:tr>
      <w:tr w:rsidR="000D653A" w:rsidRPr="00FD75A9" w14:paraId="53AC3D9D" w14:textId="77777777" w:rsidTr="000D653A">
        <w:trPr>
          <w:jc w:val="right"/>
        </w:trPr>
        <w:tc>
          <w:tcPr>
            <w:tcW w:w="804" w:type="pct"/>
            <w:tcBorders>
              <w:top w:val="single" w:sz="4" w:space="0" w:color="auto"/>
            </w:tcBorders>
            <w:vAlign w:val="bottom"/>
          </w:tcPr>
          <w:p w14:paraId="1B838A7D" w14:textId="34260977" w:rsidR="000D653A" w:rsidRPr="000D653A" w:rsidRDefault="000D653A" w:rsidP="008F6E78">
            <w:pPr>
              <w:rPr>
                <w:sz w:val="18"/>
                <w:szCs w:val="18"/>
              </w:rPr>
            </w:pPr>
            <w:r w:rsidRPr="000D653A">
              <w:rPr>
                <w:rFonts w:eastAsia="Times New Roman" w:cs="Calibri"/>
                <w:color w:val="000000"/>
                <w:sz w:val="18"/>
                <w:szCs w:val="18"/>
                <w:lang w:eastAsia="en-AU"/>
              </w:rPr>
              <w:t>Layunin 1</w:t>
            </w:r>
          </w:p>
        </w:tc>
        <w:tc>
          <w:tcPr>
            <w:tcW w:w="699" w:type="pct"/>
            <w:tcBorders>
              <w:top w:val="single" w:sz="4" w:space="0" w:color="auto"/>
            </w:tcBorders>
          </w:tcPr>
          <w:p w14:paraId="2064A006" w14:textId="00D053BC" w:rsidR="000D653A" w:rsidRPr="00FD75A9" w:rsidRDefault="000D653A" w:rsidP="00A85829">
            <w:pPr>
              <w:jc w:val="right"/>
              <w:rPr>
                <w:sz w:val="20"/>
                <w:szCs w:val="20"/>
              </w:rPr>
            </w:pPr>
            <w:r w:rsidRPr="00FD75A9">
              <w:rPr>
                <w:sz w:val="20"/>
                <w:szCs w:val="20"/>
              </w:rPr>
              <w:t>12</w:t>
            </w:r>
          </w:p>
        </w:tc>
        <w:tc>
          <w:tcPr>
            <w:tcW w:w="699" w:type="pct"/>
            <w:tcBorders>
              <w:top w:val="single" w:sz="4" w:space="0" w:color="auto"/>
            </w:tcBorders>
          </w:tcPr>
          <w:p w14:paraId="4F5BCC03" w14:textId="7509CE67" w:rsidR="000D653A" w:rsidRPr="00FD75A9" w:rsidRDefault="000D653A" w:rsidP="00A85829">
            <w:pPr>
              <w:jc w:val="right"/>
              <w:rPr>
                <w:sz w:val="20"/>
                <w:szCs w:val="20"/>
              </w:rPr>
            </w:pPr>
            <w:r w:rsidRPr="00FD75A9">
              <w:rPr>
                <w:sz w:val="20"/>
                <w:szCs w:val="20"/>
              </w:rPr>
              <w:t>28</w:t>
            </w:r>
          </w:p>
        </w:tc>
        <w:tc>
          <w:tcPr>
            <w:tcW w:w="699" w:type="pct"/>
            <w:tcBorders>
              <w:top w:val="single" w:sz="4" w:space="0" w:color="auto"/>
            </w:tcBorders>
          </w:tcPr>
          <w:p w14:paraId="0FAE7406" w14:textId="14404D31" w:rsidR="000D653A" w:rsidRPr="00FD75A9" w:rsidRDefault="000D653A"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0D653A" w:rsidRPr="00FD75A9" w:rsidRDefault="000D653A"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0D653A" w:rsidRPr="00FD75A9" w:rsidRDefault="000D653A"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0D653A" w:rsidRPr="00FD75A9" w:rsidRDefault="000D653A" w:rsidP="00A85829">
            <w:pPr>
              <w:jc w:val="right"/>
              <w:rPr>
                <w:sz w:val="20"/>
                <w:szCs w:val="20"/>
              </w:rPr>
            </w:pPr>
            <w:r w:rsidRPr="00FD75A9">
              <w:rPr>
                <w:sz w:val="20"/>
                <w:szCs w:val="20"/>
              </w:rPr>
              <w:t>48</w:t>
            </w:r>
          </w:p>
        </w:tc>
      </w:tr>
      <w:tr w:rsidR="000D653A" w:rsidRPr="00FD75A9" w14:paraId="0E42F2F1" w14:textId="77777777" w:rsidTr="000D653A">
        <w:trPr>
          <w:jc w:val="right"/>
        </w:trPr>
        <w:tc>
          <w:tcPr>
            <w:tcW w:w="804" w:type="pct"/>
            <w:shd w:val="clear" w:color="auto" w:fill="FAF9F8"/>
            <w:vAlign w:val="bottom"/>
          </w:tcPr>
          <w:p w14:paraId="11C48F92" w14:textId="3FCE126E" w:rsidR="000D653A" w:rsidRPr="000D653A" w:rsidRDefault="000D653A" w:rsidP="008F6E78">
            <w:pPr>
              <w:rPr>
                <w:sz w:val="18"/>
                <w:szCs w:val="18"/>
              </w:rPr>
            </w:pPr>
            <w:r w:rsidRPr="000D653A">
              <w:rPr>
                <w:rFonts w:eastAsia="Times New Roman" w:cs="Calibri"/>
                <w:color w:val="000000"/>
                <w:sz w:val="18"/>
                <w:szCs w:val="18"/>
                <w:lang w:eastAsia="en-AU"/>
              </w:rPr>
              <w:t>Layunin 2</w:t>
            </w:r>
          </w:p>
        </w:tc>
        <w:tc>
          <w:tcPr>
            <w:tcW w:w="699" w:type="pct"/>
            <w:shd w:val="clear" w:color="auto" w:fill="FAF9F8"/>
          </w:tcPr>
          <w:p w14:paraId="3CC49E38" w14:textId="641DB4B4" w:rsidR="000D653A" w:rsidRPr="00FD75A9" w:rsidRDefault="000D653A" w:rsidP="00A85829">
            <w:pPr>
              <w:jc w:val="right"/>
              <w:rPr>
                <w:sz w:val="20"/>
                <w:szCs w:val="20"/>
              </w:rPr>
            </w:pPr>
            <w:r w:rsidRPr="00FD75A9">
              <w:rPr>
                <w:sz w:val="20"/>
                <w:szCs w:val="20"/>
              </w:rPr>
              <w:t>5</w:t>
            </w:r>
          </w:p>
        </w:tc>
        <w:tc>
          <w:tcPr>
            <w:tcW w:w="699" w:type="pct"/>
            <w:shd w:val="clear" w:color="auto" w:fill="FAF9F8"/>
          </w:tcPr>
          <w:p w14:paraId="5DF69D70" w14:textId="7963C340" w:rsidR="000D653A" w:rsidRPr="00FD75A9" w:rsidRDefault="000D653A" w:rsidP="00A85829">
            <w:pPr>
              <w:jc w:val="right"/>
              <w:rPr>
                <w:sz w:val="20"/>
                <w:szCs w:val="20"/>
              </w:rPr>
            </w:pPr>
            <w:r w:rsidRPr="00FD75A9">
              <w:rPr>
                <w:sz w:val="20"/>
                <w:szCs w:val="20"/>
              </w:rPr>
              <w:t>19</w:t>
            </w:r>
          </w:p>
        </w:tc>
        <w:tc>
          <w:tcPr>
            <w:tcW w:w="699" w:type="pct"/>
            <w:shd w:val="clear" w:color="auto" w:fill="FAF9F8"/>
          </w:tcPr>
          <w:p w14:paraId="5902BC62" w14:textId="3140F7EF" w:rsidR="000D653A" w:rsidRPr="00FD75A9" w:rsidRDefault="000D653A" w:rsidP="00A85829">
            <w:pPr>
              <w:jc w:val="right"/>
              <w:rPr>
                <w:sz w:val="20"/>
                <w:szCs w:val="20"/>
              </w:rPr>
            </w:pPr>
            <w:r w:rsidRPr="00FD75A9">
              <w:rPr>
                <w:sz w:val="20"/>
                <w:szCs w:val="20"/>
              </w:rPr>
              <w:t>1</w:t>
            </w:r>
          </w:p>
        </w:tc>
        <w:tc>
          <w:tcPr>
            <w:tcW w:w="700" w:type="pct"/>
            <w:shd w:val="clear" w:color="auto" w:fill="FAF9F8"/>
          </w:tcPr>
          <w:p w14:paraId="5901EE9E" w14:textId="0A8DF466" w:rsidR="000D653A" w:rsidRPr="00FD75A9" w:rsidRDefault="000D653A" w:rsidP="00A85829">
            <w:pPr>
              <w:jc w:val="right"/>
              <w:rPr>
                <w:sz w:val="20"/>
                <w:szCs w:val="20"/>
              </w:rPr>
            </w:pPr>
            <w:r w:rsidRPr="00FD75A9">
              <w:rPr>
                <w:sz w:val="20"/>
                <w:szCs w:val="20"/>
              </w:rPr>
              <w:t>0</w:t>
            </w:r>
          </w:p>
        </w:tc>
        <w:tc>
          <w:tcPr>
            <w:tcW w:w="700" w:type="pct"/>
            <w:shd w:val="clear" w:color="auto" w:fill="FAF9F8"/>
          </w:tcPr>
          <w:p w14:paraId="3A2BF645" w14:textId="55E3E6FD" w:rsidR="000D653A" w:rsidRPr="00FD75A9" w:rsidRDefault="000D653A" w:rsidP="00A85829">
            <w:pPr>
              <w:jc w:val="right"/>
              <w:rPr>
                <w:sz w:val="20"/>
                <w:szCs w:val="20"/>
              </w:rPr>
            </w:pPr>
            <w:r w:rsidRPr="00FD75A9">
              <w:rPr>
                <w:sz w:val="20"/>
                <w:szCs w:val="20"/>
              </w:rPr>
              <w:t>0</w:t>
            </w:r>
          </w:p>
        </w:tc>
        <w:tc>
          <w:tcPr>
            <w:tcW w:w="700" w:type="pct"/>
            <w:shd w:val="clear" w:color="auto" w:fill="FAF9F8"/>
          </w:tcPr>
          <w:p w14:paraId="43938ADC" w14:textId="56102FA3" w:rsidR="000D653A" w:rsidRPr="00FD75A9" w:rsidRDefault="000D653A" w:rsidP="00A85829">
            <w:pPr>
              <w:jc w:val="right"/>
              <w:rPr>
                <w:sz w:val="20"/>
                <w:szCs w:val="20"/>
              </w:rPr>
            </w:pPr>
            <w:r w:rsidRPr="00FD75A9">
              <w:rPr>
                <w:sz w:val="20"/>
                <w:szCs w:val="20"/>
              </w:rPr>
              <w:t>25</w:t>
            </w:r>
          </w:p>
        </w:tc>
      </w:tr>
      <w:tr w:rsidR="00FD75A9" w:rsidRPr="00FD75A9" w14:paraId="339FBA49" w14:textId="77777777" w:rsidTr="000D653A">
        <w:trPr>
          <w:jc w:val="right"/>
        </w:trPr>
        <w:tc>
          <w:tcPr>
            <w:tcW w:w="804" w:type="pct"/>
            <w:shd w:val="clear" w:color="auto" w:fill="E4E9F3"/>
          </w:tcPr>
          <w:p w14:paraId="396EB2EF" w14:textId="17B770E3" w:rsidR="008F6E78" w:rsidRPr="000D653A" w:rsidRDefault="000D653A" w:rsidP="008F6E78">
            <w:pPr>
              <w:rPr>
                <w:b/>
                <w:sz w:val="18"/>
                <w:szCs w:val="18"/>
              </w:rPr>
            </w:pPr>
            <w:r w:rsidRPr="000D653A">
              <w:rPr>
                <w:rFonts w:eastAsia="Times New Roman" w:cs="Calibri"/>
                <w:b/>
                <w:bCs/>
                <w:color w:val="000000"/>
                <w:sz w:val="18"/>
                <w:szCs w:val="18"/>
                <w:lang w:eastAsia="en-AU"/>
              </w:rPr>
              <w:t>Pangkalahatan</w:t>
            </w:r>
          </w:p>
        </w:tc>
        <w:tc>
          <w:tcPr>
            <w:tcW w:w="699"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699"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699"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0F091E20" w:rsidR="008E35C9" w:rsidRPr="008E35C9" w:rsidRDefault="00495095" w:rsidP="0094489E">
      <w:pPr>
        <w:pStyle w:val="Heading1"/>
      </w:pPr>
      <w:bookmarkStart w:id="11" w:name="_Toc153376926"/>
      <w:r w:rsidRPr="00495095">
        <w:lastRenderedPageBreak/>
        <w:t xml:space="preserve">Itinakdang Plano ng Aksyon </w:t>
      </w:r>
      <w:proofErr w:type="gramStart"/>
      <w:r w:rsidRPr="00495095">
        <w:t>sa</w:t>
      </w:r>
      <w:proofErr w:type="gramEnd"/>
      <w:r w:rsidRPr="00495095">
        <w:t xml:space="preserve"> Mga Inuugali ng Komunidad</w:t>
      </w:r>
      <w:bookmarkEnd w:id="11"/>
    </w:p>
    <w:p w14:paraId="25168A5F" w14:textId="383047CB" w:rsidR="00DA227A" w:rsidRPr="00495095" w:rsidRDefault="00495095" w:rsidP="00515A1C">
      <w:pPr>
        <w:pStyle w:val="Heading2"/>
        <w:pBdr>
          <w:top w:val="none" w:sz="0" w:space="0" w:color="auto"/>
        </w:pBdr>
      </w:pPr>
      <w:bookmarkStart w:id="12" w:name="_Toc153376927"/>
      <w:r w:rsidRPr="00495095">
        <w:rPr>
          <w:rFonts w:cs="Arial"/>
        </w:rPr>
        <w:t>Panimula</w:t>
      </w:r>
      <w:bookmarkEnd w:id="12"/>
      <w:r w:rsidR="008E35C9" w:rsidRPr="00495095">
        <w:t xml:space="preserve"> </w:t>
      </w:r>
    </w:p>
    <w:p w14:paraId="0933B664" w14:textId="77777777" w:rsidR="00CC756B" w:rsidRPr="00C068E3" w:rsidRDefault="00CC756B" w:rsidP="00CC756B">
      <w:pPr>
        <w:spacing w:before="240" w:after="240" w:line="240" w:lineRule="auto"/>
        <w:rPr>
          <w:rFonts w:cs="Arial"/>
        </w:rPr>
      </w:pPr>
      <w:r w:rsidRPr="00C068E3">
        <w:rPr>
          <w:rFonts w:cs="Arial"/>
        </w:rPr>
        <w:t xml:space="preserve">Ang TAP ng Mga Inuugali ng Komunidad ay nakadisenyo upang magtulak ng progreso </w:t>
      </w:r>
      <w:proofErr w:type="gramStart"/>
      <w:r w:rsidRPr="00C068E3">
        <w:rPr>
          <w:rFonts w:cs="Arial"/>
        </w:rPr>
        <w:t>sa</w:t>
      </w:r>
      <w:proofErr w:type="gramEnd"/>
      <w:r w:rsidRPr="00C068E3">
        <w:rPr>
          <w:rFonts w:cs="Arial"/>
        </w:rPr>
        <w:t xml:space="preserve"> ilalim ng Lugar ng Resulta sa Mga Inuugali ng Komunidad (Community Attitudes Outcome Area) ng ADS. </w:t>
      </w:r>
    </w:p>
    <w:p w14:paraId="1FE8C1AB" w14:textId="77777777" w:rsidR="00CC756B" w:rsidRPr="00C068E3" w:rsidRDefault="00CC756B" w:rsidP="00CC756B">
      <w:pPr>
        <w:spacing w:before="240" w:after="240" w:line="240" w:lineRule="auto"/>
        <w:rPr>
          <w:rFonts w:cs="Arial"/>
        </w:rPr>
      </w:pPr>
      <w:r w:rsidRPr="00C068E3">
        <w:rPr>
          <w:rFonts w:cs="Arial"/>
        </w:rPr>
        <w:t xml:space="preserve">Pakay nitong Lugar ng Resulta ang pagtitiyak </w:t>
      </w:r>
      <w:proofErr w:type="gramStart"/>
      <w:r w:rsidRPr="00C068E3">
        <w:rPr>
          <w:rFonts w:cs="Arial"/>
        </w:rPr>
        <w:t>na</w:t>
      </w:r>
      <w:proofErr w:type="gramEnd"/>
      <w:r w:rsidRPr="00C068E3">
        <w:rPr>
          <w:rFonts w:cs="Arial"/>
        </w:rPr>
        <w:t xml:space="preserve"> ang mga inuugali ng komunidad ay napahusay at binibigyang kakayahan ang mga taong may-kapansanan na magkaroon ng lubusang pagkakapantay-pantay, mapabilang at pakikilahok sa lipunan. </w:t>
      </w:r>
    </w:p>
    <w:p w14:paraId="3F5A7E75" w14:textId="77777777" w:rsidR="00CC756B" w:rsidRPr="00C068E3" w:rsidRDefault="00CC756B" w:rsidP="00CC756B">
      <w:pPr>
        <w:spacing w:before="240" w:after="240" w:line="240" w:lineRule="auto"/>
        <w:rPr>
          <w:rFonts w:cs="Arial"/>
        </w:rPr>
      </w:pPr>
      <w:r w:rsidRPr="00C068E3">
        <w:rPr>
          <w:rFonts w:cs="Arial"/>
        </w:rPr>
        <w:t xml:space="preserve">Sa ilalim ng TAP ng Inuugali ng Komunidad (Community Attitudes TAP), mayroong 63 na mga aksyon sa kabuuang mga pamahalaan ng Australya, estado at teritoryo na iniulat sa panahon ng 2022-2023. </w:t>
      </w:r>
    </w:p>
    <w:p w14:paraId="6AF30C82" w14:textId="0DB23755" w:rsidR="00CC756B" w:rsidRDefault="00CC756B" w:rsidP="00CC756B">
      <w:pPr>
        <w:spacing w:before="240" w:after="240" w:line="240" w:lineRule="auto"/>
      </w:pPr>
      <w:r w:rsidRPr="00C068E3">
        <w:rPr>
          <w:rFonts w:cs="Arial"/>
        </w:rPr>
        <w:t>Kabilang dito ang mga aksyon na maglilinang ng kumpiyansa sa may-kapansanan sa mga mahahalagang propesyonal, maghahatid ng mga aktibidad sa pakikipag-ugnayan ng komunidad at edukasyon at magsagawa ng mga mapagkukunan sa pagsasanay para sa mga kawani sa pangharapang-opisina na mapahusay ang kanilang pagkakaintindi sa may-kapansanan.</w:t>
      </w:r>
    </w:p>
    <w:p w14:paraId="02B52D26" w14:textId="0CFE945C" w:rsidR="008E35C9" w:rsidRPr="00DA227A" w:rsidRDefault="00495095" w:rsidP="0039316A">
      <w:pPr>
        <w:pStyle w:val="Heading2"/>
      </w:pPr>
      <w:bookmarkStart w:id="13" w:name="_Toc153376928"/>
      <w:r w:rsidRPr="00495095">
        <w:rPr>
          <w:rFonts w:cs="Arial"/>
        </w:rPr>
        <w:t>Mga layunin</w:t>
      </w:r>
      <w:bookmarkEnd w:id="13"/>
      <w:r w:rsidR="008E35C9" w:rsidRPr="00DA227A">
        <w:t xml:space="preserve"> </w:t>
      </w:r>
    </w:p>
    <w:p w14:paraId="02BB57D4" w14:textId="77777777" w:rsidR="00CC756B" w:rsidRPr="00C068E3" w:rsidRDefault="00CC756B" w:rsidP="00CC756B">
      <w:pPr>
        <w:spacing w:before="120" w:after="120" w:line="240" w:lineRule="auto"/>
        <w:ind w:left="806" w:hanging="446"/>
        <w:rPr>
          <w:rFonts w:cs="Arial"/>
        </w:rPr>
      </w:pPr>
      <w:r w:rsidRPr="00C068E3">
        <w:rPr>
          <w:rFonts w:cs="Arial"/>
        </w:rPr>
        <w:t xml:space="preserve">1. </w:t>
      </w:r>
      <w:r w:rsidRPr="00C068E3">
        <w:rPr>
          <w:rFonts w:cs="Arial"/>
        </w:rPr>
        <w:tab/>
        <w:t xml:space="preserve">Pahalagahan ng mga taga-empleyo ang kontribusyong nagagawa ng mga taong may-kapansanan </w:t>
      </w:r>
      <w:proofErr w:type="gramStart"/>
      <w:r w:rsidRPr="00C068E3">
        <w:rPr>
          <w:rFonts w:cs="Arial"/>
        </w:rPr>
        <w:t>sa</w:t>
      </w:r>
      <w:proofErr w:type="gramEnd"/>
      <w:r w:rsidRPr="00C068E3">
        <w:rPr>
          <w:rFonts w:cs="Arial"/>
        </w:rPr>
        <w:t xml:space="preserve"> pwersa ng trabaho at kilalanin ang mga benepisyo sa pag-eempleyo ng mga taong may-kapansanan. </w:t>
      </w:r>
    </w:p>
    <w:p w14:paraId="6824FF55" w14:textId="77777777" w:rsidR="00CC756B" w:rsidRPr="00C068E3" w:rsidRDefault="00CC756B" w:rsidP="00CC756B">
      <w:pPr>
        <w:spacing w:before="120" w:after="120" w:line="240" w:lineRule="auto"/>
        <w:ind w:left="806" w:hanging="446"/>
        <w:rPr>
          <w:rFonts w:cs="Arial"/>
        </w:rPr>
      </w:pPr>
      <w:r w:rsidRPr="00C068E3">
        <w:rPr>
          <w:rFonts w:cs="Arial"/>
        </w:rPr>
        <w:t xml:space="preserve">2. </w:t>
      </w:r>
      <w:r w:rsidRPr="00C068E3">
        <w:rPr>
          <w:rFonts w:cs="Arial"/>
        </w:rPr>
        <w:tab/>
        <w:t xml:space="preserve">Makayanan ng mga mahahalagang pwersa ng trabahong propesyonal ang may kumpiyansa at positibong pagresponde </w:t>
      </w:r>
      <w:proofErr w:type="gramStart"/>
      <w:r w:rsidRPr="00C068E3">
        <w:rPr>
          <w:rFonts w:cs="Arial"/>
        </w:rPr>
        <w:t>sa</w:t>
      </w:r>
      <w:proofErr w:type="gramEnd"/>
      <w:r w:rsidRPr="00C068E3">
        <w:rPr>
          <w:rFonts w:cs="Arial"/>
        </w:rPr>
        <w:t xml:space="preserve"> mga taong may-kapansanan. </w:t>
      </w:r>
    </w:p>
    <w:p w14:paraId="404CDC06" w14:textId="77777777" w:rsidR="00CC756B" w:rsidRDefault="00CC756B" w:rsidP="00CC756B">
      <w:pPr>
        <w:spacing w:before="120" w:after="120" w:line="240" w:lineRule="auto"/>
        <w:ind w:left="806" w:hanging="446"/>
        <w:rPr>
          <w:rFonts w:cs="Arial"/>
        </w:rPr>
      </w:pPr>
      <w:r w:rsidRPr="00C068E3">
        <w:rPr>
          <w:rFonts w:cs="Arial"/>
        </w:rPr>
        <w:t xml:space="preserve">3. </w:t>
      </w:r>
      <w:r w:rsidRPr="00C068E3">
        <w:rPr>
          <w:rFonts w:cs="Arial"/>
        </w:rPr>
        <w:tab/>
        <w:t xml:space="preserve">Pagpaparami ng kumakatawan </w:t>
      </w:r>
      <w:proofErr w:type="gramStart"/>
      <w:r w:rsidRPr="00C068E3">
        <w:rPr>
          <w:rFonts w:cs="Arial"/>
        </w:rPr>
        <w:t>sa</w:t>
      </w:r>
      <w:proofErr w:type="gramEnd"/>
      <w:r w:rsidRPr="00C068E3">
        <w:rPr>
          <w:rFonts w:cs="Arial"/>
        </w:rPr>
        <w:t xml:space="preserve"> mga taong may-kapansanan sa mga pagganap ng papel sa pamumuno. </w:t>
      </w:r>
    </w:p>
    <w:p w14:paraId="510688CF" w14:textId="5FA1A6FF" w:rsidR="00CC756B" w:rsidRPr="00CC756B" w:rsidRDefault="00CC756B" w:rsidP="00CC756B">
      <w:pPr>
        <w:spacing w:before="120" w:after="120" w:line="240" w:lineRule="auto"/>
        <w:ind w:left="806" w:hanging="446"/>
        <w:rPr>
          <w:rFonts w:cs="Arial"/>
        </w:rPr>
      </w:pPr>
      <w:r w:rsidRPr="00CC756B">
        <w:rPr>
          <w:rFonts w:cs="Arial"/>
        </w:rPr>
        <w:lastRenderedPageBreak/>
        <w:t xml:space="preserve">4. </w:t>
      </w:r>
      <w:r w:rsidRPr="00CC756B">
        <w:rPr>
          <w:rFonts w:cs="Arial"/>
        </w:rPr>
        <w:tab/>
        <w:t xml:space="preserve">Pagpapahusay ng mga inuugali ng komunidad upang positibong makaapekto </w:t>
      </w:r>
      <w:proofErr w:type="gramStart"/>
      <w:r w:rsidRPr="00CC756B">
        <w:rPr>
          <w:rFonts w:cs="Arial"/>
        </w:rPr>
        <w:t>sa</w:t>
      </w:r>
      <w:proofErr w:type="gramEnd"/>
      <w:r w:rsidRPr="00CC756B">
        <w:rPr>
          <w:rFonts w:cs="Arial"/>
        </w:rPr>
        <w:t xml:space="preserve"> Mga Prayoridad na Patakaran (Policy Priorities) sa ilalim ng Istratehiya.</w:t>
      </w:r>
    </w:p>
    <w:p w14:paraId="16881111" w14:textId="77777777" w:rsidR="008E35C9" w:rsidRDefault="008E35C9">
      <w:r>
        <w:br w:type="page"/>
      </w:r>
    </w:p>
    <w:p w14:paraId="7D038539" w14:textId="40B172D7" w:rsidR="008E35C9" w:rsidRPr="0066071F" w:rsidRDefault="00CC756B" w:rsidP="0066071F">
      <w:pPr>
        <w:rPr>
          <w:b/>
          <w:bCs/>
          <w:color w:val="6C1740"/>
          <w:sz w:val="94"/>
          <w:szCs w:val="94"/>
        </w:rPr>
      </w:pPr>
      <w:r w:rsidRPr="00CC756B">
        <w:rPr>
          <w:b/>
          <w:bCs/>
          <w:color w:val="6C1740"/>
          <w:sz w:val="94"/>
          <w:szCs w:val="94"/>
        </w:rPr>
        <w:lastRenderedPageBreak/>
        <w:t>TAP ng Mga Inuugali ng Komunidad</w:t>
      </w:r>
    </w:p>
    <w:p w14:paraId="0F92551D" w14:textId="554D19CF" w:rsidR="008E35C9" w:rsidRDefault="00D60933" w:rsidP="00A64246">
      <w:pPr>
        <w:spacing w:before="240" w:after="240" w:line="240" w:lineRule="auto"/>
      </w:pPr>
      <w:r w:rsidRPr="00C068E3">
        <w:rPr>
          <w:rFonts w:cs="Arial"/>
        </w:rPr>
        <w:t xml:space="preserve">Table 5: TAP ng Mga Inuugali ng Komunidad (Community Attitudes TAP) – progreso ng mga aksyon ayon </w:t>
      </w:r>
      <w:proofErr w:type="gramStart"/>
      <w:r w:rsidRPr="00C068E3">
        <w:rPr>
          <w:rFonts w:cs="Arial"/>
        </w:rPr>
        <w:t>sa</w:t>
      </w:r>
      <w:proofErr w:type="gramEnd"/>
      <w:r w:rsidRPr="00C068E3">
        <w:rPr>
          <w:rFonts w:cs="Arial"/>
        </w:rPr>
        <w:t xml:space="preserve"> mga pamahalaan sa taong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9"/>
        <w:gridCol w:w="1294"/>
        <w:gridCol w:w="1386"/>
        <w:gridCol w:w="1349"/>
        <w:gridCol w:w="1440"/>
        <w:gridCol w:w="1261"/>
        <w:gridCol w:w="1033"/>
      </w:tblGrid>
      <w:tr w:rsidR="00D60933" w:rsidRPr="00C50630" w14:paraId="542AF0E4" w14:textId="77777777" w:rsidTr="00D60933">
        <w:trPr>
          <w:cantSplit/>
        </w:trPr>
        <w:tc>
          <w:tcPr>
            <w:tcW w:w="800" w:type="pct"/>
            <w:tcBorders>
              <w:bottom w:val="single" w:sz="4" w:space="0" w:color="auto"/>
            </w:tcBorders>
            <w:shd w:val="clear" w:color="auto" w:fill="6C1740"/>
            <w:noWrap/>
            <w:hideMark/>
          </w:tcPr>
          <w:p w14:paraId="5325089D" w14:textId="1B176743" w:rsidR="00D60933" w:rsidRPr="00C50630" w:rsidRDefault="00D60933" w:rsidP="00AF7CD8">
            <w:pPr>
              <w:spacing w:after="0" w:line="240" w:lineRule="auto"/>
              <w:rPr>
                <w:rFonts w:eastAsia="Times New Roman" w:cs="Arial"/>
                <w:b/>
                <w:color w:val="FFFFFF" w:themeColor="background1"/>
                <w:sz w:val="20"/>
                <w:szCs w:val="20"/>
                <w:lang w:eastAsia="en-AU"/>
              </w:rPr>
            </w:pPr>
            <w:bookmarkStart w:id="14" w:name="Title_05"/>
            <w:bookmarkEnd w:id="14"/>
            <w:r w:rsidRPr="00940A9F">
              <w:rPr>
                <w:rFonts w:eastAsia="Times New Roman" w:cs="Calibri"/>
                <w:b/>
                <w:bCs/>
                <w:color w:val="FFFFFF" w:themeColor="background1"/>
                <w:sz w:val="18"/>
                <w:szCs w:val="18"/>
                <w:lang w:eastAsia="en-AU"/>
              </w:rPr>
              <w:t>Pamahalaan</w:t>
            </w:r>
          </w:p>
        </w:tc>
        <w:tc>
          <w:tcPr>
            <w:tcW w:w="700" w:type="pct"/>
            <w:tcBorders>
              <w:bottom w:val="single" w:sz="4" w:space="0" w:color="auto"/>
            </w:tcBorders>
            <w:shd w:val="clear" w:color="auto" w:fill="6C1740"/>
            <w:hideMark/>
          </w:tcPr>
          <w:p w14:paraId="4EC8608D" w14:textId="3788CFDE" w:rsidR="00D60933" w:rsidRPr="00C50630" w:rsidRDefault="00D60933" w:rsidP="00464AAF">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50" w:type="pct"/>
            <w:tcBorders>
              <w:bottom w:val="single" w:sz="4" w:space="0" w:color="auto"/>
            </w:tcBorders>
            <w:shd w:val="clear" w:color="auto" w:fill="6C1740"/>
            <w:noWrap/>
            <w:hideMark/>
          </w:tcPr>
          <w:p w14:paraId="782CE22D" w14:textId="5CE5D8DC" w:rsidR="00D60933" w:rsidRPr="00C50630" w:rsidRDefault="00D60933" w:rsidP="00AF7CD8">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730" w:type="pct"/>
            <w:tcBorders>
              <w:bottom w:val="single" w:sz="4" w:space="0" w:color="auto"/>
            </w:tcBorders>
            <w:shd w:val="clear" w:color="auto" w:fill="6C1740"/>
            <w:noWrap/>
            <w:hideMark/>
          </w:tcPr>
          <w:p w14:paraId="6CEDDA32" w14:textId="13F3EAC9" w:rsidR="00D60933" w:rsidRPr="00C50630" w:rsidRDefault="00D60933" w:rsidP="00AF7CD8">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9" w:type="pct"/>
            <w:tcBorders>
              <w:bottom w:val="single" w:sz="4" w:space="0" w:color="auto"/>
            </w:tcBorders>
            <w:shd w:val="clear" w:color="auto" w:fill="6C1740"/>
            <w:noWrap/>
            <w:hideMark/>
          </w:tcPr>
          <w:p w14:paraId="7BD8A81F" w14:textId="2BE1FDFF" w:rsidR="00D60933" w:rsidRPr="00C50630" w:rsidRDefault="00D60933" w:rsidP="00AF7CD8">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682" w:type="pct"/>
            <w:tcBorders>
              <w:bottom w:val="single" w:sz="4" w:space="0" w:color="auto"/>
            </w:tcBorders>
            <w:shd w:val="clear" w:color="auto" w:fill="6C1740"/>
            <w:noWrap/>
            <w:hideMark/>
          </w:tcPr>
          <w:p w14:paraId="41B6A61F" w14:textId="1DC0ABF7" w:rsidR="00D60933" w:rsidRPr="00C50630" w:rsidRDefault="00D60933" w:rsidP="00AF7CD8">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559" w:type="pct"/>
            <w:tcBorders>
              <w:bottom w:val="single" w:sz="4" w:space="0" w:color="auto"/>
            </w:tcBorders>
            <w:shd w:val="clear" w:color="auto" w:fill="6C1740"/>
            <w:noWrap/>
            <w:hideMark/>
          </w:tcPr>
          <w:p w14:paraId="170FCCA7" w14:textId="0D1E3D91" w:rsidR="00D60933" w:rsidRPr="00C50630" w:rsidRDefault="00D60933" w:rsidP="00AF7CD8">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D60933" w:rsidRPr="00C50630" w14:paraId="69141F84" w14:textId="77777777" w:rsidTr="00D60933">
        <w:trPr>
          <w:cantSplit/>
        </w:trPr>
        <w:tc>
          <w:tcPr>
            <w:tcW w:w="800" w:type="pct"/>
            <w:tcBorders>
              <w:top w:val="single" w:sz="4" w:space="0" w:color="auto"/>
              <w:bottom w:val="single" w:sz="4" w:space="0" w:color="auto"/>
              <w:right w:val="single" w:sz="4" w:space="0" w:color="auto"/>
            </w:tcBorders>
            <w:noWrap/>
            <w:vAlign w:val="bottom"/>
            <w:hideMark/>
          </w:tcPr>
          <w:p w14:paraId="0E684CF2" w14:textId="7BAC9269"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Pamahalaang Australya</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50" w:type="pct"/>
            <w:tcBorders>
              <w:top w:val="single" w:sz="4" w:space="0" w:color="auto"/>
              <w:left w:val="single" w:sz="4" w:space="0" w:color="auto"/>
              <w:bottom w:val="single" w:sz="4" w:space="0" w:color="auto"/>
              <w:right w:val="single" w:sz="4" w:space="0" w:color="auto"/>
            </w:tcBorders>
            <w:noWrap/>
            <w:hideMark/>
          </w:tcPr>
          <w:p w14:paraId="483B2AB6" w14:textId="0DA52DC8"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30" w:type="pct"/>
            <w:tcBorders>
              <w:top w:val="single" w:sz="4" w:space="0" w:color="auto"/>
              <w:left w:val="single" w:sz="4" w:space="0" w:color="auto"/>
              <w:bottom w:val="single" w:sz="4" w:space="0" w:color="auto"/>
              <w:right w:val="single" w:sz="4" w:space="0" w:color="auto"/>
            </w:tcBorders>
            <w:noWrap/>
            <w:hideMark/>
          </w:tcPr>
          <w:p w14:paraId="20E25CA3" w14:textId="14DA0B0E"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tcBorders>
              <w:top w:val="single" w:sz="4" w:space="0" w:color="auto"/>
              <w:left w:val="single" w:sz="4" w:space="0" w:color="auto"/>
              <w:bottom w:val="single" w:sz="4" w:space="0" w:color="auto"/>
              <w:right w:val="single" w:sz="4" w:space="0" w:color="auto"/>
            </w:tcBorders>
            <w:noWrap/>
            <w:hideMark/>
          </w:tcPr>
          <w:p w14:paraId="2708AEDC"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noWrap/>
            <w:hideMark/>
          </w:tcPr>
          <w:p w14:paraId="1328F901"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noWrap/>
            <w:hideMark/>
          </w:tcPr>
          <w:p w14:paraId="25E54EFE"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D60933" w:rsidRPr="00C50630" w14:paraId="011FD45A" w14:textId="77777777" w:rsidTr="00D60933">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2805FE27"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NSW</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5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3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79"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shd w:val="clear" w:color="auto" w:fill="FAF9F8"/>
            <w:noWrap/>
            <w:hideMark/>
          </w:tcPr>
          <w:p w14:paraId="603F8D62"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D60933" w:rsidRPr="00C50630" w14:paraId="3B34EBDC" w14:textId="77777777" w:rsidTr="00D60933">
        <w:trPr>
          <w:cantSplit/>
        </w:trPr>
        <w:tc>
          <w:tcPr>
            <w:tcW w:w="800" w:type="pct"/>
            <w:tcBorders>
              <w:top w:val="single" w:sz="4" w:space="0" w:color="auto"/>
              <w:bottom w:val="single" w:sz="4" w:space="0" w:color="auto"/>
              <w:right w:val="single" w:sz="4" w:space="0" w:color="auto"/>
            </w:tcBorders>
            <w:noWrap/>
            <w:vAlign w:val="bottom"/>
            <w:hideMark/>
          </w:tcPr>
          <w:p w14:paraId="3D223BD0" w14:textId="1116E691"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VIC</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50" w:type="pct"/>
            <w:tcBorders>
              <w:top w:val="single" w:sz="4" w:space="0" w:color="auto"/>
              <w:left w:val="single" w:sz="4" w:space="0" w:color="auto"/>
              <w:bottom w:val="single" w:sz="4" w:space="0" w:color="auto"/>
              <w:right w:val="single" w:sz="4" w:space="0" w:color="auto"/>
            </w:tcBorders>
            <w:noWrap/>
            <w:hideMark/>
          </w:tcPr>
          <w:p w14:paraId="4F163BBB"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30" w:type="pct"/>
            <w:tcBorders>
              <w:top w:val="single" w:sz="4" w:space="0" w:color="auto"/>
              <w:left w:val="single" w:sz="4" w:space="0" w:color="auto"/>
              <w:bottom w:val="single" w:sz="4" w:space="0" w:color="auto"/>
              <w:right w:val="single" w:sz="4" w:space="0" w:color="auto"/>
            </w:tcBorders>
            <w:noWrap/>
            <w:hideMark/>
          </w:tcPr>
          <w:p w14:paraId="22FE615B"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79" w:type="pct"/>
            <w:tcBorders>
              <w:top w:val="single" w:sz="4" w:space="0" w:color="auto"/>
              <w:left w:val="single" w:sz="4" w:space="0" w:color="auto"/>
              <w:bottom w:val="single" w:sz="4" w:space="0" w:color="auto"/>
              <w:right w:val="single" w:sz="4" w:space="0" w:color="auto"/>
            </w:tcBorders>
            <w:noWrap/>
            <w:hideMark/>
          </w:tcPr>
          <w:p w14:paraId="13E9B388"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noWrap/>
            <w:hideMark/>
          </w:tcPr>
          <w:p w14:paraId="07992939"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noWrap/>
            <w:hideMark/>
          </w:tcPr>
          <w:p w14:paraId="19CF27C2"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D60933" w:rsidRPr="00C50630" w14:paraId="34A542D6" w14:textId="77777777" w:rsidTr="00D60933">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02157A4C"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QLD</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5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3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shd w:val="clear" w:color="auto" w:fill="FAF9F8"/>
            <w:noWrap/>
            <w:hideMark/>
          </w:tcPr>
          <w:p w14:paraId="338C9E64"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D60933" w:rsidRPr="00C50630" w14:paraId="0CFE8738" w14:textId="77777777" w:rsidTr="00D60933">
        <w:trPr>
          <w:cantSplit/>
        </w:trPr>
        <w:tc>
          <w:tcPr>
            <w:tcW w:w="800" w:type="pct"/>
            <w:tcBorders>
              <w:top w:val="single" w:sz="4" w:space="0" w:color="auto"/>
              <w:bottom w:val="single" w:sz="4" w:space="0" w:color="auto"/>
              <w:right w:val="single" w:sz="4" w:space="0" w:color="auto"/>
            </w:tcBorders>
            <w:noWrap/>
            <w:vAlign w:val="bottom"/>
            <w:hideMark/>
          </w:tcPr>
          <w:p w14:paraId="4301E3C8" w14:textId="0AC75B8F"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WA</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50" w:type="pct"/>
            <w:tcBorders>
              <w:top w:val="single" w:sz="4" w:space="0" w:color="auto"/>
              <w:left w:val="single" w:sz="4" w:space="0" w:color="auto"/>
              <w:bottom w:val="single" w:sz="4" w:space="0" w:color="auto"/>
              <w:right w:val="single" w:sz="4" w:space="0" w:color="auto"/>
            </w:tcBorders>
            <w:noWrap/>
            <w:hideMark/>
          </w:tcPr>
          <w:p w14:paraId="3561E27D"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30" w:type="pct"/>
            <w:tcBorders>
              <w:top w:val="single" w:sz="4" w:space="0" w:color="auto"/>
              <w:left w:val="single" w:sz="4" w:space="0" w:color="auto"/>
              <w:bottom w:val="single" w:sz="4" w:space="0" w:color="auto"/>
              <w:right w:val="single" w:sz="4" w:space="0" w:color="auto"/>
            </w:tcBorders>
            <w:noWrap/>
            <w:hideMark/>
          </w:tcPr>
          <w:p w14:paraId="073A9AA6"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tcBorders>
              <w:top w:val="single" w:sz="4" w:space="0" w:color="auto"/>
              <w:left w:val="single" w:sz="4" w:space="0" w:color="auto"/>
              <w:bottom w:val="single" w:sz="4" w:space="0" w:color="auto"/>
              <w:right w:val="single" w:sz="4" w:space="0" w:color="auto"/>
            </w:tcBorders>
            <w:noWrap/>
            <w:hideMark/>
          </w:tcPr>
          <w:p w14:paraId="6E4B7F7C"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noWrap/>
            <w:hideMark/>
          </w:tcPr>
          <w:p w14:paraId="6166A631"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noWrap/>
            <w:hideMark/>
          </w:tcPr>
          <w:p w14:paraId="3A02803D"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D60933" w:rsidRPr="00C50630" w14:paraId="570A6B8E" w14:textId="77777777" w:rsidTr="00D60933">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0F46D080"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SA</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5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3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79"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shd w:val="clear" w:color="auto" w:fill="FAF9F8"/>
            <w:noWrap/>
            <w:hideMark/>
          </w:tcPr>
          <w:p w14:paraId="043A98F4"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D60933" w:rsidRPr="00C50630" w14:paraId="4497C1F9" w14:textId="77777777" w:rsidTr="00D60933">
        <w:trPr>
          <w:cantSplit/>
        </w:trPr>
        <w:tc>
          <w:tcPr>
            <w:tcW w:w="800" w:type="pct"/>
            <w:tcBorders>
              <w:top w:val="single" w:sz="4" w:space="0" w:color="auto"/>
              <w:bottom w:val="single" w:sz="4" w:space="0" w:color="auto"/>
              <w:right w:val="single" w:sz="4" w:space="0" w:color="auto"/>
            </w:tcBorders>
            <w:noWrap/>
            <w:vAlign w:val="bottom"/>
            <w:hideMark/>
          </w:tcPr>
          <w:p w14:paraId="45CD1927" w14:textId="25DDC670"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TAS</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50" w:type="pct"/>
            <w:tcBorders>
              <w:top w:val="single" w:sz="4" w:space="0" w:color="auto"/>
              <w:left w:val="single" w:sz="4" w:space="0" w:color="auto"/>
              <w:bottom w:val="single" w:sz="4" w:space="0" w:color="auto"/>
              <w:right w:val="single" w:sz="4" w:space="0" w:color="auto"/>
            </w:tcBorders>
            <w:noWrap/>
            <w:hideMark/>
          </w:tcPr>
          <w:p w14:paraId="1631DB61"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30" w:type="pct"/>
            <w:tcBorders>
              <w:top w:val="single" w:sz="4" w:space="0" w:color="auto"/>
              <w:left w:val="single" w:sz="4" w:space="0" w:color="auto"/>
              <w:bottom w:val="single" w:sz="4" w:space="0" w:color="auto"/>
              <w:right w:val="single" w:sz="4" w:space="0" w:color="auto"/>
            </w:tcBorders>
            <w:noWrap/>
            <w:hideMark/>
          </w:tcPr>
          <w:p w14:paraId="11B9C8A5"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79" w:type="pct"/>
            <w:tcBorders>
              <w:top w:val="single" w:sz="4" w:space="0" w:color="auto"/>
              <w:left w:val="single" w:sz="4" w:space="0" w:color="auto"/>
              <w:bottom w:val="single" w:sz="4" w:space="0" w:color="auto"/>
              <w:right w:val="single" w:sz="4" w:space="0" w:color="auto"/>
            </w:tcBorders>
            <w:noWrap/>
            <w:hideMark/>
          </w:tcPr>
          <w:p w14:paraId="1F532275"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noWrap/>
            <w:hideMark/>
          </w:tcPr>
          <w:p w14:paraId="535DA50A"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noWrap/>
            <w:hideMark/>
          </w:tcPr>
          <w:p w14:paraId="4A9155DC"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D60933" w:rsidRPr="00C50630" w14:paraId="13025BEA" w14:textId="77777777" w:rsidTr="00D60933">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05D8BAED"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ACT</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5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3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79"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shd w:val="clear" w:color="auto" w:fill="FAF9F8"/>
            <w:noWrap/>
            <w:hideMark/>
          </w:tcPr>
          <w:p w14:paraId="6C7D03A9"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D60933" w:rsidRPr="00C50630" w14:paraId="26A1A333" w14:textId="77777777" w:rsidTr="00D60933">
        <w:trPr>
          <w:cantSplit/>
        </w:trPr>
        <w:tc>
          <w:tcPr>
            <w:tcW w:w="800" w:type="pct"/>
            <w:tcBorders>
              <w:top w:val="single" w:sz="4" w:space="0" w:color="auto"/>
              <w:bottom w:val="single" w:sz="4" w:space="0" w:color="auto"/>
              <w:right w:val="single" w:sz="4" w:space="0" w:color="auto"/>
            </w:tcBorders>
            <w:noWrap/>
            <w:vAlign w:val="bottom"/>
            <w:hideMark/>
          </w:tcPr>
          <w:p w14:paraId="5C8CDAAD" w14:textId="0055D4B6" w:rsidR="00D60933" w:rsidRPr="00C50630" w:rsidRDefault="00D60933"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NT</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50" w:type="pct"/>
            <w:tcBorders>
              <w:top w:val="single" w:sz="4" w:space="0" w:color="auto"/>
              <w:left w:val="single" w:sz="4" w:space="0" w:color="auto"/>
              <w:bottom w:val="single" w:sz="4" w:space="0" w:color="auto"/>
              <w:right w:val="single" w:sz="4" w:space="0" w:color="auto"/>
            </w:tcBorders>
            <w:noWrap/>
            <w:hideMark/>
          </w:tcPr>
          <w:p w14:paraId="0874DABE"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30" w:type="pct"/>
            <w:tcBorders>
              <w:top w:val="single" w:sz="4" w:space="0" w:color="auto"/>
              <w:left w:val="single" w:sz="4" w:space="0" w:color="auto"/>
              <w:bottom w:val="single" w:sz="4" w:space="0" w:color="auto"/>
              <w:right w:val="single" w:sz="4" w:space="0" w:color="auto"/>
            </w:tcBorders>
            <w:noWrap/>
            <w:hideMark/>
          </w:tcPr>
          <w:p w14:paraId="05F8507E"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tcBorders>
              <w:top w:val="single" w:sz="4" w:space="0" w:color="auto"/>
              <w:left w:val="single" w:sz="4" w:space="0" w:color="auto"/>
              <w:bottom w:val="single" w:sz="4" w:space="0" w:color="auto"/>
              <w:right w:val="single" w:sz="4" w:space="0" w:color="auto"/>
            </w:tcBorders>
            <w:noWrap/>
            <w:hideMark/>
          </w:tcPr>
          <w:p w14:paraId="22349E5C"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82" w:type="pct"/>
            <w:tcBorders>
              <w:top w:val="single" w:sz="4" w:space="0" w:color="auto"/>
              <w:left w:val="single" w:sz="4" w:space="0" w:color="auto"/>
              <w:bottom w:val="single" w:sz="4" w:space="0" w:color="auto"/>
              <w:right w:val="single" w:sz="4" w:space="0" w:color="auto"/>
            </w:tcBorders>
            <w:noWrap/>
            <w:hideMark/>
          </w:tcPr>
          <w:p w14:paraId="57ABE5D2"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59" w:type="pct"/>
            <w:tcBorders>
              <w:top w:val="single" w:sz="4" w:space="0" w:color="auto"/>
              <w:left w:val="single" w:sz="4" w:space="0" w:color="auto"/>
              <w:bottom w:val="single" w:sz="4" w:space="0" w:color="auto"/>
            </w:tcBorders>
            <w:noWrap/>
            <w:hideMark/>
          </w:tcPr>
          <w:p w14:paraId="789C7E2E"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D60933" w:rsidRPr="00C50630" w14:paraId="15E63C6A" w14:textId="77777777" w:rsidTr="00D60933">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334D2FFD" w:rsidR="00D60933" w:rsidRPr="00C50630" w:rsidRDefault="00D60933" w:rsidP="002A249B">
            <w:pPr>
              <w:spacing w:after="0" w:line="240" w:lineRule="auto"/>
              <w:rPr>
                <w:rFonts w:eastAsia="Times New Roman" w:cs="Arial"/>
                <w:b/>
                <w:color w:val="000000"/>
                <w:sz w:val="20"/>
                <w:szCs w:val="20"/>
                <w:lang w:eastAsia="en-AU"/>
              </w:rPr>
            </w:pPr>
            <w:r w:rsidRPr="001013B4">
              <w:rPr>
                <w:rFonts w:eastAsia="Times New Roman" w:cs="Calibri"/>
                <w:b/>
                <w:bCs/>
                <w:color w:val="000000"/>
                <w:sz w:val="18"/>
                <w:szCs w:val="18"/>
                <w:lang w:eastAsia="en-AU"/>
              </w:rPr>
              <w:t>Pambansang Kabuuan</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5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3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79"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682"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559" w:type="pct"/>
            <w:tcBorders>
              <w:top w:val="single" w:sz="4" w:space="0" w:color="auto"/>
              <w:left w:val="single" w:sz="4" w:space="0" w:color="auto"/>
              <w:bottom w:val="nil"/>
            </w:tcBorders>
            <w:shd w:val="clear" w:color="auto" w:fill="E4E9F3"/>
            <w:noWrap/>
            <w:hideMark/>
          </w:tcPr>
          <w:p w14:paraId="24A2D586" w14:textId="77777777" w:rsidR="00D60933" w:rsidRPr="00C50630" w:rsidRDefault="00D60933"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07023C5F" w:rsidR="008E35C9" w:rsidRDefault="00D60933" w:rsidP="00F52039">
      <w:pPr>
        <w:spacing w:before="240" w:after="240" w:line="240" w:lineRule="auto"/>
      </w:pPr>
      <w:r w:rsidRPr="00C068E3">
        <w:rPr>
          <w:rFonts w:cs="Arial"/>
        </w:rPr>
        <w:t xml:space="preserve">Table 6: Mga Inuugali ng Komunidad – progreso ng mga aksyon ayon </w:t>
      </w:r>
      <w:proofErr w:type="gramStart"/>
      <w:r w:rsidRPr="00C068E3">
        <w:rPr>
          <w:rFonts w:cs="Arial"/>
        </w:rPr>
        <w:t>sa</w:t>
      </w:r>
      <w:proofErr w:type="gramEnd"/>
      <w:r w:rsidRPr="00C068E3">
        <w:rPr>
          <w:rFonts w:cs="Arial"/>
        </w:rPr>
        <w:t xml:space="preserve"> layunin ng taong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638"/>
        <w:gridCol w:w="1261"/>
        <w:gridCol w:w="1349"/>
        <w:gridCol w:w="1351"/>
        <w:gridCol w:w="1440"/>
        <w:gridCol w:w="1079"/>
        <w:gridCol w:w="1124"/>
      </w:tblGrid>
      <w:tr w:rsidR="00D60933" w:rsidRPr="00C50630" w14:paraId="4DE237A4" w14:textId="77777777" w:rsidTr="00D60933">
        <w:tc>
          <w:tcPr>
            <w:tcW w:w="886" w:type="pct"/>
            <w:tcBorders>
              <w:top w:val="nil"/>
              <w:bottom w:val="single" w:sz="4" w:space="0" w:color="auto"/>
              <w:right w:val="single" w:sz="4" w:space="0" w:color="FFFFFF" w:themeColor="background1"/>
            </w:tcBorders>
            <w:shd w:val="clear" w:color="auto" w:fill="6C1740"/>
            <w:noWrap/>
            <w:hideMark/>
          </w:tcPr>
          <w:p w14:paraId="1D46DBEB" w14:textId="4FBDDCF7" w:rsidR="00D60933" w:rsidRPr="00C50630" w:rsidRDefault="00D60933" w:rsidP="002A249B">
            <w:pPr>
              <w:spacing w:after="0" w:line="240" w:lineRule="auto"/>
              <w:rPr>
                <w:rFonts w:eastAsia="Times New Roman" w:cs="Arial"/>
                <w:b/>
                <w:color w:val="FFFFFF" w:themeColor="background1"/>
                <w:sz w:val="20"/>
                <w:szCs w:val="20"/>
                <w:lang w:eastAsia="en-AU"/>
              </w:rPr>
            </w:pPr>
            <w:bookmarkStart w:id="15" w:name="Title_06"/>
            <w:bookmarkEnd w:id="15"/>
            <w:r w:rsidRPr="000D653A">
              <w:rPr>
                <w:rFonts w:eastAsia="Times New Roman" w:cs="Calibri"/>
                <w:b/>
                <w:bCs/>
                <w:color w:val="FFFFFF" w:themeColor="background1"/>
                <w:sz w:val="18"/>
                <w:szCs w:val="18"/>
                <w:lang w:eastAsia="en-AU"/>
              </w:rPr>
              <w:t>Layunin</w:t>
            </w:r>
          </w:p>
        </w:tc>
        <w:tc>
          <w:tcPr>
            <w:tcW w:w="682"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709C3DE2" w:rsidR="00D60933" w:rsidRPr="00C50630" w:rsidRDefault="00D60933" w:rsidP="00464AAF">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3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376625E5" w:rsidR="00D60933" w:rsidRPr="00C50630" w:rsidRDefault="00D60933"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731"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7F8C8B46" w:rsidR="00D60933" w:rsidRPr="00C50630" w:rsidRDefault="00D60933"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9"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09CF6013" w:rsidR="00D60933" w:rsidRPr="00C50630" w:rsidRDefault="00D60933"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584"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2B7AFF94" w:rsidR="00D60933" w:rsidRPr="00C50630" w:rsidRDefault="00D60933"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08" w:type="pct"/>
            <w:tcBorders>
              <w:top w:val="nil"/>
              <w:left w:val="single" w:sz="4" w:space="0" w:color="FFFFFF" w:themeColor="background1"/>
              <w:bottom w:val="single" w:sz="4" w:space="0" w:color="auto"/>
            </w:tcBorders>
            <w:shd w:val="clear" w:color="auto" w:fill="6C1740"/>
            <w:noWrap/>
            <w:hideMark/>
          </w:tcPr>
          <w:p w14:paraId="34F59F04" w14:textId="581103C7" w:rsidR="00D60933" w:rsidRPr="00C50630" w:rsidRDefault="00D60933"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D60933" w:rsidRPr="00C50630" w14:paraId="3B1F9CDC" w14:textId="77777777" w:rsidTr="00D60933">
        <w:tc>
          <w:tcPr>
            <w:tcW w:w="886" w:type="pct"/>
            <w:tcBorders>
              <w:top w:val="single" w:sz="4" w:space="0" w:color="auto"/>
            </w:tcBorders>
            <w:shd w:val="clear" w:color="auto" w:fill="auto"/>
            <w:noWrap/>
            <w:vAlign w:val="bottom"/>
            <w:hideMark/>
          </w:tcPr>
          <w:p w14:paraId="7A7D6A96" w14:textId="5206CF9E" w:rsidR="00D60933" w:rsidRPr="00C50630" w:rsidRDefault="00D60933" w:rsidP="002A249B">
            <w:pPr>
              <w:spacing w:after="0" w:line="240" w:lineRule="auto"/>
              <w:rPr>
                <w:rFonts w:eastAsia="Times New Roman" w:cs="Arial"/>
                <w:color w:val="000000"/>
                <w:sz w:val="20"/>
                <w:szCs w:val="20"/>
                <w:lang w:eastAsia="en-AU"/>
              </w:rPr>
            </w:pPr>
            <w:r w:rsidRPr="000D653A">
              <w:rPr>
                <w:rFonts w:eastAsia="Times New Roman" w:cs="Calibri"/>
                <w:color w:val="000000"/>
                <w:sz w:val="18"/>
                <w:szCs w:val="18"/>
                <w:lang w:eastAsia="en-AU"/>
              </w:rPr>
              <w:t>Layunin 1</w:t>
            </w:r>
          </w:p>
        </w:tc>
        <w:tc>
          <w:tcPr>
            <w:tcW w:w="682" w:type="pct"/>
            <w:tcBorders>
              <w:top w:val="single" w:sz="4" w:space="0" w:color="auto"/>
            </w:tcBorders>
            <w:shd w:val="clear" w:color="auto" w:fill="auto"/>
            <w:noWrap/>
            <w:vAlign w:val="bottom"/>
            <w:hideMark/>
          </w:tcPr>
          <w:p w14:paraId="386EFECB"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30" w:type="pct"/>
            <w:tcBorders>
              <w:top w:val="single" w:sz="4" w:space="0" w:color="auto"/>
            </w:tcBorders>
            <w:shd w:val="clear" w:color="auto" w:fill="auto"/>
            <w:noWrap/>
            <w:vAlign w:val="bottom"/>
            <w:hideMark/>
          </w:tcPr>
          <w:p w14:paraId="153186CB"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31" w:type="pct"/>
            <w:tcBorders>
              <w:top w:val="single" w:sz="4" w:space="0" w:color="auto"/>
            </w:tcBorders>
            <w:shd w:val="clear" w:color="auto" w:fill="auto"/>
            <w:noWrap/>
            <w:vAlign w:val="bottom"/>
            <w:hideMark/>
          </w:tcPr>
          <w:p w14:paraId="280CD371"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tcBorders>
              <w:top w:val="single" w:sz="4" w:space="0" w:color="auto"/>
            </w:tcBorders>
            <w:shd w:val="clear" w:color="auto" w:fill="auto"/>
            <w:noWrap/>
            <w:vAlign w:val="bottom"/>
            <w:hideMark/>
          </w:tcPr>
          <w:p w14:paraId="0F186AA6"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584" w:type="pct"/>
            <w:tcBorders>
              <w:top w:val="single" w:sz="4" w:space="0" w:color="auto"/>
            </w:tcBorders>
            <w:shd w:val="clear" w:color="auto" w:fill="auto"/>
            <w:noWrap/>
            <w:vAlign w:val="bottom"/>
            <w:hideMark/>
          </w:tcPr>
          <w:p w14:paraId="36C0188E"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08" w:type="pct"/>
            <w:tcBorders>
              <w:top w:val="single" w:sz="4" w:space="0" w:color="auto"/>
            </w:tcBorders>
            <w:shd w:val="clear" w:color="auto" w:fill="auto"/>
            <w:noWrap/>
            <w:vAlign w:val="bottom"/>
            <w:hideMark/>
          </w:tcPr>
          <w:p w14:paraId="027AC68C"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D60933" w:rsidRPr="00C50630" w14:paraId="5E690D40" w14:textId="77777777" w:rsidTr="00D60933">
        <w:tc>
          <w:tcPr>
            <w:tcW w:w="886" w:type="pct"/>
            <w:shd w:val="clear" w:color="auto" w:fill="FAF9F8"/>
            <w:noWrap/>
            <w:vAlign w:val="bottom"/>
            <w:hideMark/>
          </w:tcPr>
          <w:p w14:paraId="46D18003" w14:textId="46845A4F" w:rsidR="00D60933" w:rsidRPr="00C50630" w:rsidRDefault="00D60933" w:rsidP="002A249B">
            <w:pPr>
              <w:spacing w:after="0" w:line="240" w:lineRule="auto"/>
              <w:rPr>
                <w:rFonts w:eastAsia="Times New Roman" w:cs="Arial"/>
                <w:color w:val="000000"/>
                <w:sz w:val="20"/>
                <w:szCs w:val="20"/>
                <w:lang w:eastAsia="en-AU"/>
              </w:rPr>
            </w:pPr>
            <w:r w:rsidRPr="000D653A">
              <w:rPr>
                <w:rFonts w:eastAsia="Times New Roman" w:cs="Calibri"/>
                <w:color w:val="000000"/>
                <w:sz w:val="18"/>
                <w:szCs w:val="18"/>
                <w:lang w:eastAsia="en-AU"/>
              </w:rPr>
              <w:t>Layunin 2</w:t>
            </w:r>
          </w:p>
        </w:tc>
        <w:tc>
          <w:tcPr>
            <w:tcW w:w="682" w:type="pct"/>
            <w:shd w:val="clear" w:color="auto" w:fill="FAF9F8"/>
            <w:noWrap/>
            <w:vAlign w:val="bottom"/>
            <w:hideMark/>
          </w:tcPr>
          <w:p w14:paraId="6E28C6A2"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30" w:type="pct"/>
            <w:shd w:val="clear" w:color="auto" w:fill="FAF9F8"/>
            <w:noWrap/>
            <w:vAlign w:val="bottom"/>
            <w:hideMark/>
          </w:tcPr>
          <w:p w14:paraId="2D5922FF" w14:textId="4F45A39B"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31" w:type="pct"/>
            <w:shd w:val="clear" w:color="auto" w:fill="FAF9F8"/>
            <w:noWrap/>
            <w:vAlign w:val="bottom"/>
            <w:hideMark/>
          </w:tcPr>
          <w:p w14:paraId="4FA06B13" w14:textId="3DA2531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79" w:type="pct"/>
            <w:shd w:val="clear" w:color="auto" w:fill="FAF9F8"/>
            <w:noWrap/>
            <w:vAlign w:val="bottom"/>
            <w:hideMark/>
          </w:tcPr>
          <w:p w14:paraId="58389AF5"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84" w:type="pct"/>
            <w:shd w:val="clear" w:color="auto" w:fill="FAF9F8"/>
            <w:noWrap/>
            <w:vAlign w:val="bottom"/>
            <w:hideMark/>
          </w:tcPr>
          <w:p w14:paraId="0E9D87CB" w14:textId="77777777" w:rsidR="00D60933" w:rsidRPr="00C50630" w:rsidRDefault="00D6093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08" w:type="pct"/>
            <w:shd w:val="clear" w:color="auto" w:fill="FAF9F8"/>
            <w:noWrap/>
            <w:vAlign w:val="bottom"/>
            <w:hideMark/>
          </w:tcPr>
          <w:p w14:paraId="4C6F219B" w14:textId="77777777" w:rsidR="00D60933" w:rsidRPr="00C50630" w:rsidRDefault="00D6093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D60933">
        <w:tc>
          <w:tcPr>
            <w:tcW w:w="886" w:type="pct"/>
            <w:shd w:val="clear" w:color="auto" w:fill="auto"/>
            <w:noWrap/>
            <w:vAlign w:val="bottom"/>
            <w:hideMark/>
          </w:tcPr>
          <w:p w14:paraId="7F2E3733" w14:textId="7B82FDFD" w:rsidR="00AF7CD8" w:rsidRPr="00C50630" w:rsidRDefault="00D60933" w:rsidP="002A249B">
            <w:pPr>
              <w:spacing w:after="0" w:line="240" w:lineRule="auto"/>
              <w:rPr>
                <w:rFonts w:eastAsia="Times New Roman" w:cs="Arial"/>
                <w:color w:val="000000"/>
                <w:sz w:val="20"/>
                <w:szCs w:val="20"/>
                <w:lang w:eastAsia="en-AU"/>
              </w:rPr>
            </w:pPr>
            <w:r w:rsidRPr="000D653A">
              <w:rPr>
                <w:rFonts w:eastAsia="Times New Roman" w:cs="Calibri"/>
                <w:color w:val="000000"/>
                <w:sz w:val="18"/>
                <w:szCs w:val="18"/>
                <w:lang w:eastAsia="en-AU"/>
              </w:rPr>
              <w:t>Layunin</w:t>
            </w:r>
            <w:r w:rsidR="00AF7CD8" w:rsidRPr="00C50630">
              <w:rPr>
                <w:rFonts w:eastAsia="Times New Roman" w:cs="Arial"/>
                <w:color w:val="000000"/>
                <w:sz w:val="20"/>
                <w:szCs w:val="20"/>
                <w:lang w:eastAsia="en-AU"/>
              </w:rPr>
              <w:t xml:space="preserve"> 3</w:t>
            </w:r>
          </w:p>
        </w:tc>
        <w:tc>
          <w:tcPr>
            <w:tcW w:w="682"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3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31"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79"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584"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608"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D60933">
        <w:tc>
          <w:tcPr>
            <w:tcW w:w="886" w:type="pct"/>
            <w:shd w:val="clear" w:color="auto" w:fill="FAF9F8"/>
            <w:noWrap/>
            <w:vAlign w:val="bottom"/>
            <w:hideMark/>
          </w:tcPr>
          <w:p w14:paraId="4DF8F3C0" w14:textId="7AF10818" w:rsidR="00AF7CD8" w:rsidRPr="00C50630" w:rsidRDefault="00D60933" w:rsidP="002A249B">
            <w:pPr>
              <w:spacing w:after="0" w:line="240" w:lineRule="auto"/>
              <w:rPr>
                <w:rFonts w:eastAsia="Times New Roman" w:cs="Arial"/>
                <w:color w:val="000000"/>
                <w:sz w:val="20"/>
                <w:szCs w:val="20"/>
                <w:lang w:eastAsia="en-AU"/>
              </w:rPr>
            </w:pPr>
            <w:r w:rsidRPr="000D653A">
              <w:rPr>
                <w:rFonts w:eastAsia="Times New Roman" w:cs="Calibri"/>
                <w:color w:val="000000"/>
                <w:sz w:val="18"/>
                <w:szCs w:val="18"/>
                <w:lang w:eastAsia="en-AU"/>
              </w:rPr>
              <w:lastRenderedPageBreak/>
              <w:t xml:space="preserve">Layunin </w:t>
            </w:r>
            <w:r w:rsidR="00AF7CD8" w:rsidRPr="00C50630">
              <w:rPr>
                <w:rFonts w:eastAsia="Times New Roman" w:cs="Arial"/>
                <w:color w:val="000000"/>
                <w:sz w:val="20"/>
                <w:szCs w:val="20"/>
                <w:lang w:eastAsia="en-AU"/>
              </w:rPr>
              <w:t>4</w:t>
            </w:r>
          </w:p>
        </w:tc>
        <w:tc>
          <w:tcPr>
            <w:tcW w:w="682"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30"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31"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79"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584"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08"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D60933">
        <w:tc>
          <w:tcPr>
            <w:tcW w:w="886" w:type="pct"/>
            <w:shd w:val="clear" w:color="auto" w:fill="E4E9F3"/>
            <w:noWrap/>
            <w:vAlign w:val="bottom"/>
            <w:hideMark/>
          </w:tcPr>
          <w:p w14:paraId="7A286510" w14:textId="764B559F" w:rsidR="00AF7CD8" w:rsidRPr="00C50630" w:rsidRDefault="00D60933" w:rsidP="002A249B">
            <w:pPr>
              <w:spacing w:after="0" w:line="240" w:lineRule="auto"/>
              <w:rPr>
                <w:rFonts w:eastAsia="Times New Roman" w:cs="Arial"/>
                <w:b/>
                <w:color w:val="000000"/>
                <w:sz w:val="20"/>
                <w:szCs w:val="20"/>
                <w:lang w:eastAsia="en-AU"/>
              </w:rPr>
            </w:pPr>
            <w:r w:rsidRPr="000D653A">
              <w:rPr>
                <w:rFonts w:eastAsia="Times New Roman" w:cs="Calibri"/>
                <w:b/>
                <w:bCs/>
                <w:color w:val="000000"/>
                <w:sz w:val="18"/>
                <w:szCs w:val="18"/>
                <w:lang w:eastAsia="en-AU"/>
              </w:rPr>
              <w:t>Pangkalahatan</w:t>
            </w:r>
          </w:p>
        </w:tc>
        <w:tc>
          <w:tcPr>
            <w:tcW w:w="682"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3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31"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79"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584"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608"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1CA071F5" w:rsidR="00C62233" w:rsidRPr="00C62233" w:rsidRDefault="000250B1" w:rsidP="00DA227A">
      <w:pPr>
        <w:pStyle w:val="Heading1"/>
      </w:pPr>
      <w:bookmarkStart w:id="16" w:name="_Toc153376929"/>
      <w:r w:rsidRPr="000250B1">
        <w:lastRenderedPageBreak/>
        <w:t xml:space="preserve">Itinakdang Plano ng Aksyon </w:t>
      </w:r>
      <w:proofErr w:type="gramStart"/>
      <w:r w:rsidRPr="000250B1">
        <w:t>sa</w:t>
      </w:r>
      <w:proofErr w:type="gramEnd"/>
      <w:r w:rsidRPr="000250B1">
        <w:t xml:space="preserve"> Kamusmusang Panahon</w:t>
      </w:r>
      <w:bookmarkEnd w:id="16"/>
    </w:p>
    <w:p w14:paraId="78711C3D" w14:textId="3694C5C8" w:rsidR="00DA227A" w:rsidRPr="000250B1" w:rsidRDefault="000250B1" w:rsidP="00515A1C">
      <w:pPr>
        <w:pStyle w:val="Heading2"/>
        <w:pBdr>
          <w:top w:val="none" w:sz="0" w:space="0" w:color="auto"/>
        </w:pBdr>
      </w:pPr>
      <w:bookmarkStart w:id="17" w:name="_Toc153376930"/>
      <w:r w:rsidRPr="000250B1">
        <w:rPr>
          <w:rFonts w:cs="Arial"/>
        </w:rPr>
        <w:t>Panimula</w:t>
      </w:r>
      <w:bookmarkEnd w:id="17"/>
    </w:p>
    <w:p w14:paraId="5FCA2D6B" w14:textId="77777777" w:rsidR="000250B1" w:rsidRPr="00C068E3" w:rsidRDefault="000250B1" w:rsidP="000250B1">
      <w:pPr>
        <w:spacing w:before="240" w:after="240" w:line="240" w:lineRule="auto"/>
        <w:rPr>
          <w:rFonts w:cs="Arial"/>
        </w:rPr>
      </w:pPr>
      <w:r w:rsidRPr="00C068E3">
        <w:rPr>
          <w:rFonts w:cs="Arial"/>
        </w:rPr>
        <w:t xml:space="preserve">Ang TAP ng Kamusmusang Panahon (Early Childhood TAP) ay nakadisenyo upang magtulak ng progreso sa ilalim ng Kalusugan at Kagalingan; Edukasyon at Pagkakatuto; (Health and Wellbeing; Education and Learning); Mga Mapapabilang na Tahanan at Komunidad (Inclusive Homes and Communities); at Mga Lugar ng Resulta ng Suportang Pangpersonal at Pangkomunidad (Personal and Community Support Outcome Areas) ng ADS. </w:t>
      </w:r>
    </w:p>
    <w:p w14:paraId="6A3D46F2" w14:textId="77777777" w:rsidR="000250B1" w:rsidRPr="00C068E3" w:rsidRDefault="000250B1" w:rsidP="000250B1">
      <w:pPr>
        <w:spacing w:before="240" w:after="240" w:line="240" w:lineRule="auto"/>
        <w:rPr>
          <w:rFonts w:cs="Arial"/>
        </w:rPr>
      </w:pPr>
      <w:r w:rsidRPr="00C068E3">
        <w:rPr>
          <w:rFonts w:cs="Arial"/>
        </w:rPr>
        <w:t xml:space="preserve">Ayon sa pagkakabanggit, layunin nitong Mga Lugar ng Resulta (Outcome Areas) na tiyaking maabot ang pinakamataas at posibleng mga resulta sa kalusugan at kagalingan ng mga taong may-kapansanan sa kanilang mga buong buhay;  makamit ang kanilang lubos na potensyal sa pamamagitan ng edukasyon at pagkakatuto; manirahan sa kumprehensibo, naa-access at maayos na pagkadisenyong mga bahay at komunidad; at magkaroon ng pag-access sa hanay ng mga suporta upang matulungan silang mamuhay nang nagsasarili at nakikilahok sa kanilang mga komunidad. </w:t>
      </w:r>
    </w:p>
    <w:p w14:paraId="4BD7B364" w14:textId="77777777" w:rsidR="000250B1" w:rsidRPr="00C068E3" w:rsidRDefault="000250B1" w:rsidP="000250B1">
      <w:pPr>
        <w:spacing w:before="240" w:after="240" w:line="240" w:lineRule="auto"/>
        <w:rPr>
          <w:rFonts w:cs="Arial"/>
        </w:rPr>
      </w:pPr>
      <w:r w:rsidRPr="00C068E3">
        <w:rPr>
          <w:rFonts w:cs="Arial"/>
        </w:rPr>
        <w:t xml:space="preserve">Sa ilalim ng TAP ng Panahon ng Kamusmusan (Early Childhood TAP), mayroong 74 na mga aksyon sa kabuuang mga pamahalaan ng Australya, estado at teritoryo na iniulat para sa panahong 2022-2023. </w:t>
      </w:r>
    </w:p>
    <w:p w14:paraId="3EDA826C" w14:textId="2D09D860" w:rsidR="000250B1" w:rsidRDefault="000250B1" w:rsidP="000250B1">
      <w:pPr>
        <w:spacing w:before="240" w:after="240" w:line="240" w:lineRule="auto"/>
      </w:pPr>
      <w:r w:rsidRPr="00C068E3">
        <w:rPr>
          <w:rFonts w:cs="Arial"/>
        </w:rPr>
        <w:t xml:space="preserve">Kabilang dito ang mga aksyon </w:t>
      </w:r>
      <w:proofErr w:type="gramStart"/>
      <w:r w:rsidRPr="00C068E3">
        <w:rPr>
          <w:rFonts w:cs="Arial"/>
        </w:rPr>
        <w:t>na</w:t>
      </w:r>
      <w:proofErr w:type="gramEnd"/>
      <w:r w:rsidRPr="00C068E3">
        <w:rPr>
          <w:rFonts w:cs="Arial"/>
        </w:rPr>
        <w:t xml:space="preserve"> magbubuo ng mapagkukunan, pagtatatag ng mga grupo ng pagsusuporta sa mga magkapantay na grupo, pagsusuporta sa mga magulang at tagapag-alaga at pagpapasulong ng mga kumprehensibong mga kagawian sa bago pa mag-eskwela (kindergarten) at edukasyon at pangangalaga noong kamusmusang panahon.</w:t>
      </w:r>
    </w:p>
    <w:p w14:paraId="25AA41AC" w14:textId="1C56D1A8" w:rsidR="00C62233" w:rsidRPr="000250B1" w:rsidRDefault="000250B1" w:rsidP="00F52039">
      <w:pPr>
        <w:pStyle w:val="Heading2"/>
      </w:pPr>
      <w:bookmarkStart w:id="18" w:name="_Toc153376931"/>
      <w:r w:rsidRPr="000250B1">
        <w:rPr>
          <w:rFonts w:cs="Arial"/>
        </w:rPr>
        <w:t>Mga layunin:</w:t>
      </w:r>
      <w:bookmarkEnd w:id="18"/>
    </w:p>
    <w:p w14:paraId="78628EFD" w14:textId="01346AA7" w:rsidR="000250B1" w:rsidRPr="00EA5D32" w:rsidRDefault="000250B1" w:rsidP="00EA5D32">
      <w:pPr>
        <w:pStyle w:val="ListParagraph"/>
        <w:numPr>
          <w:ilvl w:val="0"/>
          <w:numId w:val="23"/>
        </w:numPr>
        <w:spacing w:before="120" w:after="120" w:line="240" w:lineRule="auto"/>
        <w:contextualSpacing w:val="0"/>
        <w:rPr>
          <w:rFonts w:cs="Arial"/>
        </w:rPr>
      </w:pPr>
      <w:r w:rsidRPr="00EA5D32">
        <w:rPr>
          <w:rFonts w:cs="Arial"/>
        </w:rPr>
        <w:lastRenderedPageBreak/>
        <w:t xml:space="preserve">Bigyang kakayahan ang maagang pagtutukoy ng kapansanan o mga pag-aalala </w:t>
      </w:r>
      <w:proofErr w:type="gramStart"/>
      <w:r w:rsidRPr="00EA5D32">
        <w:rPr>
          <w:rFonts w:cs="Arial"/>
        </w:rPr>
        <w:t>sa</w:t>
      </w:r>
      <w:proofErr w:type="gramEnd"/>
      <w:r w:rsidRPr="00EA5D32">
        <w:rPr>
          <w:rFonts w:cs="Arial"/>
        </w:rPr>
        <w:t xml:space="preserve"> pagkalinang (developmental) at magbuo ng mas malinaw na pamamaraan at napapanahong pag-access sa mga nababagay na suporta. </w:t>
      </w:r>
    </w:p>
    <w:p w14:paraId="78146BA7" w14:textId="2C5C1DF7" w:rsidR="000250B1" w:rsidRPr="00EA5D32" w:rsidRDefault="000250B1" w:rsidP="00EA5D32">
      <w:pPr>
        <w:pStyle w:val="ListParagraph"/>
        <w:numPr>
          <w:ilvl w:val="0"/>
          <w:numId w:val="23"/>
        </w:numPr>
        <w:spacing w:before="120" w:after="120" w:line="240" w:lineRule="auto"/>
        <w:contextualSpacing w:val="0"/>
        <w:rPr>
          <w:rFonts w:cs="Arial"/>
        </w:rPr>
      </w:pPr>
      <w:r w:rsidRPr="00EA5D32">
        <w:rPr>
          <w:rFonts w:cs="Arial"/>
        </w:rPr>
        <w:t xml:space="preserve">Palakasin ang kakayahan at kapasidad ng mga mahahalagang serbisyo at sistema upang masuportahan ang mga magulang at tagapag-alaga </w:t>
      </w:r>
      <w:proofErr w:type="gramStart"/>
      <w:r w:rsidRPr="00EA5D32">
        <w:rPr>
          <w:rFonts w:cs="Arial"/>
        </w:rPr>
        <w:t>na</w:t>
      </w:r>
      <w:proofErr w:type="gramEnd"/>
      <w:r w:rsidRPr="00EA5D32">
        <w:rPr>
          <w:rFonts w:cs="Arial"/>
        </w:rPr>
        <w:t xml:space="preserve"> makagawa ng may-alam na pagpapasya tungkol sa kanilang anak.</w:t>
      </w:r>
    </w:p>
    <w:p w14:paraId="25D1B03B" w14:textId="777198EA" w:rsidR="000250B1" w:rsidRDefault="000250B1" w:rsidP="00EA5D32">
      <w:pPr>
        <w:pStyle w:val="ListParagraph"/>
        <w:numPr>
          <w:ilvl w:val="0"/>
          <w:numId w:val="23"/>
        </w:numPr>
        <w:spacing w:before="120" w:after="120" w:line="240" w:lineRule="auto"/>
        <w:contextualSpacing w:val="0"/>
      </w:pPr>
      <w:r w:rsidRPr="00C068E3">
        <w:rPr>
          <w:rFonts w:cs="Arial"/>
        </w:rPr>
        <w:t>Hikayatin ang mas malakas na damdaming napapabilang at magbigay ng mga pagkakataon para sa mga magulang, tagapag-alaga at mga kabataan na magtatag ng mga ugnayan ng magkakagrupo (peer network), kasama na ang para sa mga Aborihinal at ang mga taga-islang Torres Strait at mga taong nagmula sa magkakaiba-ibang kinagisnang wika at kultura na mga magulang at tagapag-alaga.</w:t>
      </w:r>
    </w:p>
    <w:p w14:paraId="5D34BF7B" w14:textId="77777777" w:rsidR="00C62233" w:rsidRDefault="00C62233">
      <w:r>
        <w:br w:type="page"/>
      </w:r>
    </w:p>
    <w:p w14:paraId="4BA2C9CB" w14:textId="0F6A8B40" w:rsidR="00C62233" w:rsidRPr="0066071F" w:rsidRDefault="00D73910" w:rsidP="0066071F">
      <w:pPr>
        <w:rPr>
          <w:b/>
          <w:bCs/>
          <w:color w:val="6C1740"/>
          <w:sz w:val="94"/>
          <w:szCs w:val="94"/>
        </w:rPr>
      </w:pPr>
      <w:r w:rsidRPr="00D73910">
        <w:rPr>
          <w:b/>
          <w:bCs/>
          <w:color w:val="6C1740"/>
          <w:sz w:val="94"/>
          <w:szCs w:val="94"/>
        </w:rPr>
        <w:lastRenderedPageBreak/>
        <w:t>TAP ng Kamusmusang Panahon</w:t>
      </w:r>
    </w:p>
    <w:p w14:paraId="6F4842E9" w14:textId="5ECEABFE" w:rsidR="00C62233" w:rsidRDefault="00D73910" w:rsidP="0008481A">
      <w:pPr>
        <w:spacing w:before="240" w:after="240" w:line="240" w:lineRule="auto"/>
      </w:pPr>
      <w:r w:rsidRPr="00C068E3">
        <w:rPr>
          <w:rFonts w:cs="Arial"/>
        </w:rPr>
        <w:t xml:space="preserve">Table 7: TAP ng Kamusmusang Panahon (Early Childhood TAP) – progreso ng mga aksyon ayon </w:t>
      </w:r>
      <w:proofErr w:type="gramStart"/>
      <w:r w:rsidRPr="00C068E3">
        <w:rPr>
          <w:rFonts w:cs="Arial"/>
        </w:rPr>
        <w:t>sa</w:t>
      </w:r>
      <w:proofErr w:type="gramEnd"/>
      <w:r w:rsidRPr="00C068E3">
        <w:rPr>
          <w:rFonts w:cs="Arial"/>
        </w:rPr>
        <w:t xml:space="preserve"> pamahalaan sa taong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386"/>
        <w:gridCol w:w="1261"/>
        <w:gridCol w:w="1440"/>
        <w:gridCol w:w="1259"/>
        <w:gridCol w:w="1124"/>
      </w:tblGrid>
      <w:tr w:rsidR="00D013A1" w:rsidRPr="00A0186B" w14:paraId="0F859A2B" w14:textId="77777777" w:rsidTr="00D013A1">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468D71E0" w:rsidR="00D73910" w:rsidRPr="00A0186B" w:rsidRDefault="00D73910" w:rsidP="002A249B">
            <w:pPr>
              <w:spacing w:after="0" w:line="240" w:lineRule="auto"/>
              <w:rPr>
                <w:rFonts w:eastAsia="Times New Roman" w:cs="Arial"/>
                <w:b/>
                <w:color w:val="FFFFFF" w:themeColor="background1"/>
                <w:sz w:val="20"/>
                <w:szCs w:val="20"/>
                <w:lang w:eastAsia="en-AU"/>
              </w:rPr>
            </w:pPr>
            <w:bookmarkStart w:id="19" w:name="Title_07"/>
            <w:bookmarkEnd w:id="19"/>
            <w:r w:rsidRPr="00940A9F">
              <w:rPr>
                <w:rFonts w:eastAsia="Times New Roman" w:cs="Calibri"/>
                <w:b/>
                <w:bCs/>
                <w:color w:val="FFFFFF" w:themeColor="background1"/>
                <w:sz w:val="18"/>
                <w:szCs w:val="18"/>
                <w:lang w:eastAsia="en-AU"/>
              </w:rPr>
              <w:t>Pamahalaan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7E26ABF9" w:rsidR="00D73910" w:rsidRPr="00A0186B" w:rsidRDefault="00D73910" w:rsidP="00464AAF">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5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20DA444D" w:rsidR="00D73910" w:rsidRPr="00A0186B" w:rsidRDefault="00D7391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391768BB" w:rsidR="00D73910" w:rsidRPr="00A0186B" w:rsidRDefault="00D7391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3ED8967F" w:rsidR="00D73910" w:rsidRPr="00A0186B" w:rsidRDefault="00D7391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59AE0EDA" w:rsidR="00D73910" w:rsidRPr="00A0186B" w:rsidRDefault="00D7391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08"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1CD24637" w:rsidR="00D73910" w:rsidRPr="00A0186B" w:rsidRDefault="00D7391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D013A1" w:rsidRPr="00A0186B" w14:paraId="7BBDA31B" w14:textId="77777777" w:rsidTr="00D013A1">
        <w:trPr>
          <w:cantSplit/>
        </w:trPr>
        <w:tc>
          <w:tcPr>
            <w:tcW w:w="800" w:type="pct"/>
            <w:tcBorders>
              <w:top w:val="single" w:sz="4" w:space="0" w:color="auto"/>
            </w:tcBorders>
            <w:shd w:val="clear" w:color="auto" w:fill="auto"/>
            <w:noWrap/>
            <w:vAlign w:val="bottom"/>
            <w:hideMark/>
          </w:tcPr>
          <w:p w14:paraId="13781574" w14:textId="70A3B7C5"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Pamahalaang Australya</w:t>
            </w:r>
          </w:p>
        </w:tc>
        <w:tc>
          <w:tcPr>
            <w:tcW w:w="700" w:type="pct"/>
            <w:tcBorders>
              <w:top w:val="single" w:sz="4" w:space="0" w:color="auto"/>
            </w:tcBorders>
            <w:shd w:val="clear" w:color="auto" w:fill="auto"/>
            <w:noWrap/>
            <w:vAlign w:val="bottom"/>
            <w:hideMark/>
          </w:tcPr>
          <w:p w14:paraId="00DBAE9A" w14:textId="28E7050E"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50" w:type="pct"/>
            <w:tcBorders>
              <w:top w:val="single" w:sz="4" w:space="0" w:color="auto"/>
            </w:tcBorders>
            <w:shd w:val="clear" w:color="auto" w:fill="auto"/>
            <w:noWrap/>
            <w:vAlign w:val="bottom"/>
            <w:hideMark/>
          </w:tcPr>
          <w:p w14:paraId="06C60AE9" w14:textId="36503EAE"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82" w:type="pct"/>
            <w:tcBorders>
              <w:top w:val="single" w:sz="4" w:space="0" w:color="auto"/>
            </w:tcBorders>
            <w:shd w:val="clear" w:color="auto" w:fill="auto"/>
            <w:noWrap/>
            <w:vAlign w:val="bottom"/>
            <w:hideMark/>
          </w:tcPr>
          <w:p w14:paraId="769D52A0" w14:textId="3F81571A"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79" w:type="pct"/>
            <w:tcBorders>
              <w:top w:val="single" w:sz="4" w:space="0" w:color="auto"/>
            </w:tcBorders>
            <w:shd w:val="clear" w:color="auto" w:fill="auto"/>
            <w:noWrap/>
            <w:vAlign w:val="bottom"/>
            <w:hideMark/>
          </w:tcPr>
          <w:p w14:paraId="0C77C27F"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81" w:type="pct"/>
            <w:tcBorders>
              <w:top w:val="single" w:sz="4" w:space="0" w:color="auto"/>
            </w:tcBorders>
            <w:shd w:val="clear" w:color="auto" w:fill="auto"/>
            <w:noWrap/>
            <w:vAlign w:val="bottom"/>
            <w:hideMark/>
          </w:tcPr>
          <w:p w14:paraId="696D2F77"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tcBorders>
              <w:top w:val="single" w:sz="4" w:space="0" w:color="auto"/>
            </w:tcBorders>
            <w:shd w:val="clear" w:color="auto" w:fill="auto"/>
            <w:noWrap/>
            <w:vAlign w:val="bottom"/>
            <w:hideMark/>
          </w:tcPr>
          <w:p w14:paraId="1CC2E450"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D013A1" w:rsidRPr="00A0186B" w14:paraId="3C414D09" w14:textId="77777777" w:rsidTr="00D013A1">
        <w:trPr>
          <w:cantSplit/>
        </w:trPr>
        <w:tc>
          <w:tcPr>
            <w:tcW w:w="800" w:type="pct"/>
            <w:shd w:val="clear" w:color="auto" w:fill="FAF9F8"/>
            <w:noWrap/>
            <w:vAlign w:val="bottom"/>
            <w:hideMark/>
          </w:tcPr>
          <w:p w14:paraId="35273F0A" w14:textId="21C3E573"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NSW</w:t>
            </w:r>
          </w:p>
        </w:tc>
        <w:tc>
          <w:tcPr>
            <w:tcW w:w="700" w:type="pct"/>
            <w:shd w:val="clear" w:color="auto" w:fill="FAF9F8"/>
            <w:noWrap/>
            <w:vAlign w:val="bottom"/>
            <w:hideMark/>
          </w:tcPr>
          <w:p w14:paraId="3DAA42C4"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50" w:type="pct"/>
            <w:shd w:val="clear" w:color="auto" w:fill="FAF9F8"/>
            <w:noWrap/>
            <w:vAlign w:val="bottom"/>
            <w:hideMark/>
          </w:tcPr>
          <w:p w14:paraId="47D034C4"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82" w:type="pct"/>
            <w:shd w:val="clear" w:color="auto" w:fill="FAF9F8"/>
            <w:noWrap/>
            <w:vAlign w:val="bottom"/>
            <w:hideMark/>
          </w:tcPr>
          <w:p w14:paraId="19851BB2"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79" w:type="pct"/>
            <w:shd w:val="clear" w:color="auto" w:fill="FAF9F8"/>
            <w:noWrap/>
            <w:vAlign w:val="bottom"/>
            <w:hideMark/>
          </w:tcPr>
          <w:p w14:paraId="228442FF"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81" w:type="pct"/>
            <w:shd w:val="clear" w:color="auto" w:fill="FAF9F8"/>
            <w:noWrap/>
            <w:vAlign w:val="bottom"/>
            <w:hideMark/>
          </w:tcPr>
          <w:p w14:paraId="470B077A"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FAF9F8"/>
            <w:noWrap/>
            <w:vAlign w:val="bottom"/>
            <w:hideMark/>
          </w:tcPr>
          <w:p w14:paraId="0D2AC12B"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D013A1" w:rsidRPr="00A0186B" w14:paraId="4CF8F4ED" w14:textId="77777777" w:rsidTr="00D013A1">
        <w:trPr>
          <w:cantSplit/>
        </w:trPr>
        <w:tc>
          <w:tcPr>
            <w:tcW w:w="800" w:type="pct"/>
            <w:shd w:val="clear" w:color="auto" w:fill="auto"/>
            <w:noWrap/>
            <w:vAlign w:val="bottom"/>
            <w:hideMark/>
          </w:tcPr>
          <w:p w14:paraId="303537E0" w14:textId="66E271AB"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VIC</w:t>
            </w:r>
          </w:p>
        </w:tc>
        <w:tc>
          <w:tcPr>
            <w:tcW w:w="700" w:type="pct"/>
            <w:shd w:val="clear" w:color="auto" w:fill="auto"/>
            <w:noWrap/>
            <w:vAlign w:val="bottom"/>
            <w:hideMark/>
          </w:tcPr>
          <w:p w14:paraId="04AD4B8B"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50" w:type="pct"/>
            <w:shd w:val="clear" w:color="auto" w:fill="auto"/>
            <w:noWrap/>
            <w:vAlign w:val="bottom"/>
            <w:hideMark/>
          </w:tcPr>
          <w:p w14:paraId="0737CBB2"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82" w:type="pct"/>
            <w:shd w:val="clear" w:color="auto" w:fill="auto"/>
            <w:noWrap/>
            <w:vAlign w:val="bottom"/>
            <w:hideMark/>
          </w:tcPr>
          <w:p w14:paraId="028E27FC"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79" w:type="pct"/>
            <w:shd w:val="clear" w:color="auto" w:fill="auto"/>
            <w:noWrap/>
            <w:vAlign w:val="bottom"/>
            <w:hideMark/>
          </w:tcPr>
          <w:p w14:paraId="22A0AA7E"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auto"/>
            <w:noWrap/>
            <w:vAlign w:val="bottom"/>
            <w:hideMark/>
          </w:tcPr>
          <w:p w14:paraId="08B9633E"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auto"/>
            <w:noWrap/>
            <w:vAlign w:val="bottom"/>
            <w:hideMark/>
          </w:tcPr>
          <w:p w14:paraId="4B21063B"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D013A1" w:rsidRPr="00A0186B" w14:paraId="73C88263" w14:textId="77777777" w:rsidTr="00D013A1">
        <w:trPr>
          <w:cantSplit/>
        </w:trPr>
        <w:tc>
          <w:tcPr>
            <w:tcW w:w="800" w:type="pct"/>
            <w:shd w:val="clear" w:color="auto" w:fill="FAF9F8"/>
            <w:noWrap/>
            <w:vAlign w:val="bottom"/>
            <w:hideMark/>
          </w:tcPr>
          <w:p w14:paraId="05D90CBB" w14:textId="7498432C"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QLD</w:t>
            </w:r>
          </w:p>
        </w:tc>
        <w:tc>
          <w:tcPr>
            <w:tcW w:w="700" w:type="pct"/>
            <w:shd w:val="clear" w:color="auto" w:fill="FAF9F8"/>
            <w:noWrap/>
            <w:vAlign w:val="bottom"/>
            <w:hideMark/>
          </w:tcPr>
          <w:p w14:paraId="72CA133C"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50" w:type="pct"/>
            <w:shd w:val="clear" w:color="auto" w:fill="FAF9F8"/>
            <w:noWrap/>
            <w:vAlign w:val="bottom"/>
            <w:hideMark/>
          </w:tcPr>
          <w:p w14:paraId="4D50D291"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682" w:type="pct"/>
            <w:shd w:val="clear" w:color="auto" w:fill="FAF9F8"/>
            <w:noWrap/>
            <w:vAlign w:val="bottom"/>
            <w:hideMark/>
          </w:tcPr>
          <w:p w14:paraId="30AAE290"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79" w:type="pct"/>
            <w:shd w:val="clear" w:color="auto" w:fill="FAF9F8"/>
            <w:noWrap/>
            <w:vAlign w:val="bottom"/>
            <w:hideMark/>
          </w:tcPr>
          <w:p w14:paraId="26C278A5"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FAF9F8"/>
            <w:noWrap/>
            <w:vAlign w:val="bottom"/>
            <w:hideMark/>
          </w:tcPr>
          <w:p w14:paraId="0D9B0C9D"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FAF9F8"/>
            <w:noWrap/>
            <w:vAlign w:val="bottom"/>
            <w:hideMark/>
          </w:tcPr>
          <w:p w14:paraId="103F9F22"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D013A1" w:rsidRPr="00A0186B" w14:paraId="3C10E678" w14:textId="77777777" w:rsidTr="00D013A1">
        <w:trPr>
          <w:cantSplit/>
        </w:trPr>
        <w:tc>
          <w:tcPr>
            <w:tcW w:w="800" w:type="pct"/>
            <w:shd w:val="clear" w:color="auto" w:fill="auto"/>
            <w:noWrap/>
            <w:vAlign w:val="bottom"/>
            <w:hideMark/>
          </w:tcPr>
          <w:p w14:paraId="6E3F0227" w14:textId="48EBB708"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WA</w:t>
            </w:r>
          </w:p>
        </w:tc>
        <w:tc>
          <w:tcPr>
            <w:tcW w:w="700" w:type="pct"/>
            <w:shd w:val="clear" w:color="auto" w:fill="auto"/>
            <w:noWrap/>
            <w:vAlign w:val="bottom"/>
            <w:hideMark/>
          </w:tcPr>
          <w:p w14:paraId="02428B7B"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50" w:type="pct"/>
            <w:shd w:val="clear" w:color="auto" w:fill="auto"/>
            <w:noWrap/>
            <w:vAlign w:val="bottom"/>
            <w:hideMark/>
          </w:tcPr>
          <w:p w14:paraId="4DEDA428"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682" w:type="pct"/>
            <w:shd w:val="clear" w:color="auto" w:fill="auto"/>
            <w:noWrap/>
            <w:vAlign w:val="bottom"/>
            <w:hideMark/>
          </w:tcPr>
          <w:p w14:paraId="30BF6E66"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79" w:type="pct"/>
            <w:shd w:val="clear" w:color="auto" w:fill="auto"/>
            <w:noWrap/>
            <w:vAlign w:val="bottom"/>
            <w:hideMark/>
          </w:tcPr>
          <w:p w14:paraId="3AFAFDB2"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auto"/>
            <w:noWrap/>
            <w:vAlign w:val="bottom"/>
            <w:hideMark/>
          </w:tcPr>
          <w:p w14:paraId="49E369CF"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auto"/>
            <w:noWrap/>
            <w:vAlign w:val="bottom"/>
            <w:hideMark/>
          </w:tcPr>
          <w:p w14:paraId="345F035D"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D013A1" w:rsidRPr="00A0186B" w14:paraId="1E835043" w14:textId="77777777" w:rsidTr="00D013A1">
        <w:trPr>
          <w:cantSplit/>
        </w:trPr>
        <w:tc>
          <w:tcPr>
            <w:tcW w:w="800" w:type="pct"/>
            <w:shd w:val="clear" w:color="auto" w:fill="FAF9F8"/>
            <w:noWrap/>
            <w:vAlign w:val="bottom"/>
            <w:hideMark/>
          </w:tcPr>
          <w:p w14:paraId="6F6661B5" w14:textId="57D73DED"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SA</w:t>
            </w:r>
          </w:p>
        </w:tc>
        <w:tc>
          <w:tcPr>
            <w:tcW w:w="700" w:type="pct"/>
            <w:shd w:val="clear" w:color="auto" w:fill="FAF9F8"/>
            <w:noWrap/>
            <w:vAlign w:val="bottom"/>
            <w:hideMark/>
          </w:tcPr>
          <w:p w14:paraId="45BF4DF8"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50" w:type="pct"/>
            <w:shd w:val="clear" w:color="auto" w:fill="FAF9F8"/>
            <w:noWrap/>
            <w:vAlign w:val="bottom"/>
            <w:hideMark/>
          </w:tcPr>
          <w:p w14:paraId="571F0E9D"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682" w:type="pct"/>
            <w:shd w:val="clear" w:color="auto" w:fill="FAF9F8"/>
            <w:noWrap/>
            <w:vAlign w:val="bottom"/>
            <w:hideMark/>
          </w:tcPr>
          <w:p w14:paraId="5D808FF9"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79" w:type="pct"/>
            <w:shd w:val="clear" w:color="auto" w:fill="FAF9F8"/>
            <w:noWrap/>
            <w:vAlign w:val="bottom"/>
            <w:hideMark/>
          </w:tcPr>
          <w:p w14:paraId="282035B9"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FAF9F8"/>
            <w:noWrap/>
            <w:vAlign w:val="bottom"/>
            <w:hideMark/>
          </w:tcPr>
          <w:p w14:paraId="76B9D41E"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08" w:type="pct"/>
            <w:shd w:val="clear" w:color="auto" w:fill="FAF9F8"/>
            <w:noWrap/>
            <w:vAlign w:val="bottom"/>
            <w:hideMark/>
          </w:tcPr>
          <w:p w14:paraId="520B81E7"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D013A1" w:rsidRPr="00A0186B" w14:paraId="0A629A38" w14:textId="77777777" w:rsidTr="00D013A1">
        <w:trPr>
          <w:cantSplit/>
        </w:trPr>
        <w:tc>
          <w:tcPr>
            <w:tcW w:w="800" w:type="pct"/>
            <w:shd w:val="clear" w:color="auto" w:fill="auto"/>
            <w:noWrap/>
            <w:vAlign w:val="bottom"/>
            <w:hideMark/>
          </w:tcPr>
          <w:p w14:paraId="2EAAEFE9" w14:textId="0C5C1994"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TAS</w:t>
            </w:r>
          </w:p>
        </w:tc>
        <w:tc>
          <w:tcPr>
            <w:tcW w:w="700" w:type="pct"/>
            <w:shd w:val="clear" w:color="auto" w:fill="auto"/>
            <w:noWrap/>
            <w:vAlign w:val="bottom"/>
            <w:hideMark/>
          </w:tcPr>
          <w:p w14:paraId="6EC281C0"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50" w:type="pct"/>
            <w:shd w:val="clear" w:color="auto" w:fill="auto"/>
            <w:noWrap/>
            <w:vAlign w:val="bottom"/>
            <w:hideMark/>
          </w:tcPr>
          <w:p w14:paraId="36F8A739"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82" w:type="pct"/>
            <w:shd w:val="clear" w:color="auto" w:fill="auto"/>
            <w:noWrap/>
            <w:vAlign w:val="bottom"/>
            <w:hideMark/>
          </w:tcPr>
          <w:p w14:paraId="7C3414F0"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79" w:type="pct"/>
            <w:shd w:val="clear" w:color="auto" w:fill="auto"/>
            <w:noWrap/>
            <w:vAlign w:val="bottom"/>
            <w:hideMark/>
          </w:tcPr>
          <w:p w14:paraId="75143638"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auto"/>
            <w:noWrap/>
            <w:vAlign w:val="bottom"/>
            <w:hideMark/>
          </w:tcPr>
          <w:p w14:paraId="2370E613"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auto"/>
            <w:noWrap/>
            <w:vAlign w:val="bottom"/>
            <w:hideMark/>
          </w:tcPr>
          <w:p w14:paraId="3D3737C0"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D013A1" w:rsidRPr="00A0186B" w14:paraId="13287316" w14:textId="77777777" w:rsidTr="00D013A1">
        <w:trPr>
          <w:cantSplit/>
        </w:trPr>
        <w:tc>
          <w:tcPr>
            <w:tcW w:w="800" w:type="pct"/>
            <w:shd w:val="clear" w:color="auto" w:fill="FAF9F8"/>
            <w:noWrap/>
            <w:vAlign w:val="bottom"/>
            <w:hideMark/>
          </w:tcPr>
          <w:p w14:paraId="03C3052E" w14:textId="7F56A9E6"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ACT</w:t>
            </w:r>
          </w:p>
        </w:tc>
        <w:tc>
          <w:tcPr>
            <w:tcW w:w="700" w:type="pct"/>
            <w:shd w:val="clear" w:color="auto" w:fill="FAF9F8"/>
            <w:noWrap/>
            <w:vAlign w:val="bottom"/>
            <w:hideMark/>
          </w:tcPr>
          <w:p w14:paraId="6BAA56FA"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50" w:type="pct"/>
            <w:shd w:val="clear" w:color="auto" w:fill="FAF9F8"/>
            <w:noWrap/>
            <w:vAlign w:val="bottom"/>
            <w:hideMark/>
          </w:tcPr>
          <w:p w14:paraId="00D7A78A"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682" w:type="pct"/>
            <w:shd w:val="clear" w:color="auto" w:fill="FAF9F8"/>
            <w:noWrap/>
            <w:vAlign w:val="bottom"/>
            <w:hideMark/>
          </w:tcPr>
          <w:p w14:paraId="6C431034"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79" w:type="pct"/>
            <w:shd w:val="clear" w:color="auto" w:fill="FAF9F8"/>
            <w:noWrap/>
            <w:vAlign w:val="bottom"/>
            <w:hideMark/>
          </w:tcPr>
          <w:p w14:paraId="63D18823"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681" w:type="pct"/>
            <w:shd w:val="clear" w:color="auto" w:fill="FAF9F8"/>
            <w:noWrap/>
            <w:vAlign w:val="bottom"/>
            <w:hideMark/>
          </w:tcPr>
          <w:p w14:paraId="786085A5"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608" w:type="pct"/>
            <w:shd w:val="clear" w:color="auto" w:fill="FAF9F8"/>
            <w:noWrap/>
            <w:vAlign w:val="bottom"/>
            <w:hideMark/>
          </w:tcPr>
          <w:p w14:paraId="29F41077"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D013A1" w:rsidRPr="00A0186B" w14:paraId="3B706D58" w14:textId="77777777" w:rsidTr="00D013A1">
        <w:trPr>
          <w:cantSplit/>
        </w:trPr>
        <w:tc>
          <w:tcPr>
            <w:tcW w:w="800" w:type="pct"/>
            <w:shd w:val="clear" w:color="auto" w:fill="auto"/>
            <w:noWrap/>
            <w:vAlign w:val="bottom"/>
            <w:hideMark/>
          </w:tcPr>
          <w:p w14:paraId="11D3BBE8" w14:textId="10BCF470" w:rsidR="00D73910" w:rsidRPr="00A0186B" w:rsidRDefault="00D73910" w:rsidP="002A249B">
            <w:pPr>
              <w:spacing w:after="0" w:line="240" w:lineRule="auto"/>
              <w:rPr>
                <w:rFonts w:eastAsia="Times New Roman" w:cs="Arial"/>
                <w:color w:val="000000"/>
                <w:sz w:val="20"/>
                <w:szCs w:val="20"/>
                <w:lang w:eastAsia="en-AU"/>
              </w:rPr>
            </w:pPr>
            <w:r w:rsidRPr="001013B4">
              <w:rPr>
                <w:rFonts w:eastAsia="Times New Roman" w:cs="Calibri"/>
                <w:color w:val="000000"/>
                <w:sz w:val="18"/>
                <w:szCs w:val="18"/>
                <w:lang w:eastAsia="en-AU"/>
              </w:rPr>
              <w:t>NT</w:t>
            </w:r>
          </w:p>
        </w:tc>
        <w:tc>
          <w:tcPr>
            <w:tcW w:w="700" w:type="pct"/>
            <w:shd w:val="clear" w:color="auto" w:fill="auto"/>
            <w:noWrap/>
            <w:vAlign w:val="bottom"/>
            <w:hideMark/>
          </w:tcPr>
          <w:p w14:paraId="02DC6D81"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50" w:type="pct"/>
            <w:shd w:val="clear" w:color="auto" w:fill="auto"/>
            <w:noWrap/>
            <w:vAlign w:val="bottom"/>
            <w:hideMark/>
          </w:tcPr>
          <w:p w14:paraId="5D61A682"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682" w:type="pct"/>
            <w:shd w:val="clear" w:color="auto" w:fill="auto"/>
            <w:noWrap/>
            <w:vAlign w:val="bottom"/>
            <w:hideMark/>
          </w:tcPr>
          <w:p w14:paraId="063DAF5C"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79" w:type="pct"/>
            <w:shd w:val="clear" w:color="auto" w:fill="auto"/>
            <w:noWrap/>
            <w:vAlign w:val="bottom"/>
            <w:hideMark/>
          </w:tcPr>
          <w:p w14:paraId="077D16A5"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1" w:type="pct"/>
            <w:shd w:val="clear" w:color="auto" w:fill="auto"/>
            <w:noWrap/>
            <w:vAlign w:val="bottom"/>
            <w:hideMark/>
          </w:tcPr>
          <w:p w14:paraId="64DA7096" w14:textId="77777777" w:rsidR="00D73910" w:rsidRPr="00A0186B" w:rsidRDefault="00D7391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auto"/>
            <w:noWrap/>
            <w:vAlign w:val="bottom"/>
            <w:hideMark/>
          </w:tcPr>
          <w:p w14:paraId="2B1E109F" w14:textId="77777777" w:rsidR="00D73910" w:rsidRPr="00A0186B" w:rsidRDefault="00D7391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D013A1" w:rsidRPr="00A0186B" w14:paraId="638EE825" w14:textId="77777777" w:rsidTr="00D013A1">
        <w:trPr>
          <w:cantSplit/>
        </w:trPr>
        <w:tc>
          <w:tcPr>
            <w:tcW w:w="800" w:type="pct"/>
            <w:shd w:val="clear" w:color="auto" w:fill="E4E9F3"/>
            <w:noWrap/>
            <w:vAlign w:val="bottom"/>
            <w:hideMark/>
          </w:tcPr>
          <w:p w14:paraId="631F8AAE" w14:textId="071DCC82" w:rsidR="00D73910" w:rsidRPr="00A0186B" w:rsidRDefault="00D73910" w:rsidP="002A249B">
            <w:pPr>
              <w:spacing w:after="0" w:line="240" w:lineRule="auto"/>
              <w:rPr>
                <w:rFonts w:eastAsia="Times New Roman" w:cs="Arial"/>
                <w:b/>
                <w:color w:val="000000"/>
                <w:sz w:val="20"/>
                <w:szCs w:val="20"/>
                <w:lang w:eastAsia="en-AU"/>
              </w:rPr>
            </w:pPr>
            <w:r w:rsidRPr="001013B4">
              <w:rPr>
                <w:rFonts w:eastAsia="Times New Roman" w:cs="Calibri"/>
                <w:b/>
                <w:bCs/>
                <w:color w:val="000000"/>
                <w:sz w:val="18"/>
                <w:szCs w:val="18"/>
                <w:lang w:eastAsia="en-AU"/>
              </w:rPr>
              <w:t>Pambansang Kabuuan</w:t>
            </w:r>
          </w:p>
        </w:tc>
        <w:tc>
          <w:tcPr>
            <w:tcW w:w="700" w:type="pct"/>
            <w:shd w:val="clear" w:color="auto" w:fill="E4E9F3"/>
            <w:noWrap/>
            <w:vAlign w:val="bottom"/>
            <w:hideMark/>
          </w:tcPr>
          <w:p w14:paraId="4C181A83" w14:textId="581FE8EF" w:rsidR="00D73910" w:rsidRPr="00A0186B" w:rsidRDefault="00D7391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50" w:type="pct"/>
            <w:shd w:val="clear" w:color="auto" w:fill="E4E9F3"/>
            <w:noWrap/>
            <w:vAlign w:val="bottom"/>
            <w:hideMark/>
          </w:tcPr>
          <w:p w14:paraId="53BE039B" w14:textId="5FF75BA2" w:rsidR="00D73910" w:rsidRPr="00A0186B" w:rsidRDefault="00D73910"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682" w:type="pct"/>
            <w:shd w:val="clear" w:color="auto" w:fill="E4E9F3"/>
            <w:noWrap/>
            <w:vAlign w:val="bottom"/>
            <w:hideMark/>
          </w:tcPr>
          <w:p w14:paraId="3B9D405A" w14:textId="2F8331DD" w:rsidR="00D73910" w:rsidRPr="00A0186B" w:rsidRDefault="00D7391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79" w:type="pct"/>
            <w:shd w:val="clear" w:color="auto" w:fill="E4E9F3"/>
            <w:noWrap/>
            <w:vAlign w:val="bottom"/>
            <w:hideMark/>
          </w:tcPr>
          <w:p w14:paraId="1ABA9DE1" w14:textId="77777777" w:rsidR="00D73910" w:rsidRPr="00A0186B" w:rsidRDefault="00D7391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681" w:type="pct"/>
            <w:shd w:val="clear" w:color="auto" w:fill="E4E9F3"/>
            <w:noWrap/>
            <w:vAlign w:val="bottom"/>
            <w:hideMark/>
          </w:tcPr>
          <w:p w14:paraId="04478AC5" w14:textId="77777777" w:rsidR="00D73910" w:rsidRPr="00A0186B" w:rsidRDefault="00D7391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08" w:type="pct"/>
            <w:shd w:val="clear" w:color="auto" w:fill="E4E9F3"/>
            <w:noWrap/>
            <w:vAlign w:val="bottom"/>
            <w:hideMark/>
          </w:tcPr>
          <w:p w14:paraId="47A36CBA" w14:textId="77777777" w:rsidR="00D73910" w:rsidRPr="00A0186B" w:rsidRDefault="00D7391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6660B8E3" w:rsidR="00C62233" w:rsidRDefault="00D73910" w:rsidP="0008481A">
      <w:pPr>
        <w:spacing w:before="240" w:after="240" w:line="240" w:lineRule="auto"/>
      </w:pPr>
      <w:r w:rsidRPr="00C068E3">
        <w:rPr>
          <w:rFonts w:cs="Arial"/>
        </w:rPr>
        <w:t xml:space="preserve">Table 8: TAP ng Kamusmusang Panahon (Early Childhood TAP) – progreso ng mga aksyon ayon </w:t>
      </w:r>
      <w:proofErr w:type="gramStart"/>
      <w:r w:rsidRPr="00C068E3">
        <w:rPr>
          <w:rFonts w:cs="Arial"/>
        </w:rPr>
        <w:t>sa</w:t>
      </w:r>
      <w:proofErr w:type="gramEnd"/>
      <w:r w:rsidRPr="00C068E3">
        <w:rPr>
          <w:rFonts w:cs="Arial"/>
        </w:rPr>
        <w:t xml:space="preserve"> mga layunin sa taong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545"/>
        <w:gridCol w:w="1262"/>
        <w:gridCol w:w="1351"/>
        <w:gridCol w:w="1259"/>
        <w:gridCol w:w="1440"/>
        <w:gridCol w:w="1261"/>
        <w:gridCol w:w="1124"/>
      </w:tblGrid>
      <w:tr w:rsidR="00D73910" w:rsidRPr="00A0186B" w14:paraId="48214A0A" w14:textId="77777777" w:rsidTr="00D013A1">
        <w:trPr>
          <w:cantSplit/>
        </w:trPr>
        <w:tc>
          <w:tcPr>
            <w:tcW w:w="83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4BCC3C91" w:rsidR="00D73910" w:rsidRPr="00A0186B" w:rsidRDefault="00D73910" w:rsidP="002937EA">
            <w:pPr>
              <w:spacing w:after="0" w:line="240" w:lineRule="auto"/>
              <w:rPr>
                <w:rFonts w:eastAsia="Times New Roman" w:cs="Arial"/>
                <w:b/>
                <w:bCs/>
                <w:color w:val="FFFFFF" w:themeColor="background1"/>
                <w:sz w:val="20"/>
                <w:szCs w:val="20"/>
                <w:lang w:eastAsia="en-AU"/>
              </w:rPr>
            </w:pPr>
            <w:bookmarkStart w:id="20" w:name="Title_08"/>
            <w:bookmarkEnd w:id="20"/>
            <w:r w:rsidRPr="000D653A">
              <w:rPr>
                <w:rFonts w:eastAsia="Times New Roman" w:cs="Calibri"/>
                <w:b/>
                <w:bCs/>
                <w:color w:val="FFFFFF" w:themeColor="background1"/>
                <w:sz w:val="18"/>
                <w:szCs w:val="18"/>
                <w:lang w:eastAsia="en-AU"/>
              </w:rPr>
              <w:t>Layunin</w:t>
            </w:r>
          </w:p>
        </w:tc>
        <w:tc>
          <w:tcPr>
            <w:tcW w:w="6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27CB3F93" w:rsidR="00D73910" w:rsidRPr="00A0186B" w:rsidRDefault="00D73910" w:rsidP="002937EA">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3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70D7D4D9" w:rsidR="00D73910" w:rsidRPr="00A0186B" w:rsidRDefault="00D73910" w:rsidP="002937EA">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587A3996" w:rsidR="00D73910" w:rsidRPr="00A0186B" w:rsidRDefault="00D73910" w:rsidP="002937EA">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71222BA9" w:rsidR="00D73910" w:rsidRPr="00A0186B" w:rsidRDefault="00D73910" w:rsidP="002937EA">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68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47B5EEA1" w:rsidR="00D73910" w:rsidRPr="00A0186B" w:rsidRDefault="00D73910" w:rsidP="002937EA">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08"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2562F5FE" w:rsidR="00D73910" w:rsidRPr="00A0186B" w:rsidRDefault="00D73910" w:rsidP="002937EA">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785761" w:rsidRPr="00A0186B" w14:paraId="1D2512DA" w14:textId="77777777" w:rsidTr="00D013A1">
        <w:trPr>
          <w:cantSplit/>
        </w:trPr>
        <w:tc>
          <w:tcPr>
            <w:tcW w:w="836" w:type="pct"/>
            <w:tcBorders>
              <w:top w:val="single" w:sz="4" w:space="0" w:color="auto"/>
            </w:tcBorders>
            <w:shd w:val="clear" w:color="auto" w:fill="auto"/>
            <w:noWrap/>
            <w:vAlign w:val="bottom"/>
            <w:hideMark/>
          </w:tcPr>
          <w:p w14:paraId="40223195" w14:textId="7716AFAE" w:rsidR="00785761" w:rsidRPr="00A0186B" w:rsidRDefault="00D73910" w:rsidP="00785761">
            <w:pPr>
              <w:spacing w:after="0" w:line="240" w:lineRule="auto"/>
              <w:rPr>
                <w:rFonts w:eastAsia="Times New Roman" w:cs="Arial"/>
                <w:sz w:val="20"/>
                <w:szCs w:val="20"/>
                <w:lang w:eastAsia="en-AU"/>
              </w:rPr>
            </w:pPr>
            <w:r w:rsidRPr="000D653A">
              <w:rPr>
                <w:rFonts w:eastAsia="Times New Roman" w:cs="Calibri"/>
                <w:color w:val="000000"/>
                <w:sz w:val="18"/>
                <w:szCs w:val="18"/>
                <w:lang w:eastAsia="en-AU"/>
              </w:rPr>
              <w:t>Layunin</w:t>
            </w:r>
            <w:r w:rsidR="00785761" w:rsidRPr="00A0186B">
              <w:rPr>
                <w:rFonts w:eastAsia="Times New Roman" w:cs="Arial"/>
                <w:sz w:val="20"/>
                <w:szCs w:val="20"/>
                <w:lang w:eastAsia="en-AU"/>
              </w:rPr>
              <w:t xml:space="preserve"> 1</w:t>
            </w:r>
          </w:p>
        </w:tc>
        <w:tc>
          <w:tcPr>
            <w:tcW w:w="683" w:type="pct"/>
            <w:tcBorders>
              <w:top w:val="single" w:sz="4" w:space="0" w:color="auto"/>
            </w:tcBorders>
            <w:shd w:val="clear" w:color="auto" w:fill="auto"/>
            <w:noWrap/>
            <w:vAlign w:val="bottom"/>
            <w:hideMark/>
          </w:tcPr>
          <w:p w14:paraId="7AD4F3B2" w14:textId="11F37C9F"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31" w:type="pct"/>
            <w:tcBorders>
              <w:top w:val="single" w:sz="4" w:space="0" w:color="auto"/>
            </w:tcBorders>
            <w:shd w:val="clear" w:color="auto" w:fill="auto"/>
            <w:noWrap/>
            <w:vAlign w:val="bottom"/>
            <w:hideMark/>
          </w:tcPr>
          <w:p w14:paraId="5695FA4F" w14:textId="44C0DE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681" w:type="pct"/>
            <w:tcBorders>
              <w:top w:val="single" w:sz="4" w:space="0" w:color="auto"/>
            </w:tcBorders>
            <w:shd w:val="clear" w:color="auto" w:fill="auto"/>
            <w:noWrap/>
            <w:vAlign w:val="bottom"/>
            <w:hideMark/>
          </w:tcPr>
          <w:p w14:paraId="52B09246" w14:textId="608C63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79" w:type="pct"/>
            <w:tcBorders>
              <w:top w:val="single" w:sz="4" w:space="0" w:color="auto"/>
            </w:tcBorders>
            <w:shd w:val="clear" w:color="auto" w:fill="auto"/>
            <w:noWrap/>
            <w:vAlign w:val="bottom"/>
            <w:hideMark/>
          </w:tcPr>
          <w:p w14:paraId="5AE85EA5" w14:textId="315A7B7E"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82" w:type="pct"/>
            <w:tcBorders>
              <w:top w:val="single" w:sz="4" w:space="0" w:color="auto"/>
            </w:tcBorders>
            <w:shd w:val="clear" w:color="auto" w:fill="auto"/>
            <w:noWrap/>
            <w:vAlign w:val="bottom"/>
            <w:hideMark/>
          </w:tcPr>
          <w:p w14:paraId="1F83CA44" w14:textId="7B4FD156"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08" w:type="pct"/>
            <w:tcBorders>
              <w:top w:val="single" w:sz="4" w:space="0" w:color="auto"/>
            </w:tcBorders>
            <w:shd w:val="clear" w:color="auto" w:fill="auto"/>
            <w:noWrap/>
            <w:vAlign w:val="bottom"/>
            <w:hideMark/>
          </w:tcPr>
          <w:p w14:paraId="1DF362E1" w14:textId="77F90520"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85761" w:rsidRPr="00A0186B" w14:paraId="49E3D338" w14:textId="77777777" w:rsidTr="00D013A1">
        <w:trPr>
          <w:cantSplit/>
        </w:trPr>
        <w:tc>
          <w:tcPr>
            <w:tcW w:w="836" w:type="pct"/>
            <w:shd w:val="clear" w:color="auto" w:fill="FAF9F8"/>
            <w:noWrap/>
            <w:vAlign w:val="bottom"/>
            <w:hideMark/>
          </w:tcPr>
          <w:p w14:paraId="3251091E" w14:textId="1A61FED1" w:rsidR="00785761" w:rsidRPr="00A0186B" w:rsidRDefault="00D73910" w:rsidP="00D73910">
            <w:pPr>
              <w:spacing w:after="0" w:line="240" w:lineRule="auto"/>
              <w:rPr>
                <w:rFonts w:eastAsia="Times New Roman" w:cs="Arial"/>
                <w:sz w:val="20"/>
                <w:szCs w:val="20"/>
                <w:lang w:eastAsia="en-AU"/>
              </w:rPr>
            </w:pPr>
            <w:r>
              <w:rPr>
                <w:rFonts w:eastAsia="Times New Roman" w:cs="Calibri"/>
                <w:color w:val="000000"/>
                <w:sz w:val="18"/>
                <w:szCs w:val="18"/>
                <w:lang w:eastAsia="en-AU"/>
              </w:rPr>
              <w:t xml:space="preserve">Layunin </w:t>
            </w:r>
            <w:r w:rsidR="00785761" w:rsidRPr="00A0186B">
              <w:rPr>
                <w:rFonts w:eastAsia="Times New Roman" w:cs="Arial"/>
                <w:sz w:val="20"/>
                <w:szCs w:val="20"/>
                <w:lang w:eastAsia="en-AU"/>
              </w:rPr>
              <w:t>2</w:t>
            </w:r>
          </w:p>
        </w:tc>
        <w:tc>
          <w:tcPr>
            <w:tcW w:w="683" w:type="pct"/>
            <w:shd w:val="clear" w:color="auto" w:fill="FAF9F8"/>
            <w:noWrap/>
            <w:vAlign w:val="bottom"/>
            <w:hideMark/>
          </w:tcPr>
          <w:p w14:paraId="69D78828" w14:textId="59AAF1F8"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31" w:type="pct"/>
            <w:shd w:val="clear" w:color="auto" w:fill="FAF9F8"/>
            <w:noWrap/>
            <w:vAlign w:val="bottom"/>
            <w:hideMark/>
          </w:tcPr>
          <w:p w14:paraId="0C8F5295" w14:textId="527C17C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681" w:type="pct"/>
            <w:shd w:val="clear" w:color="auto" w:fill="FAF9F8"/>
            <w:noWrap/>
            <w:vAlign w:val="bottom"/>
            <w:hideMark/>
          </w:tcPr>
          <w:p w14:paraId="715FCEC1" w14:textId="7783EFF4"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79" w:type="pct"/>
            <w:shd w:val="clear" w:color="auto" w:fill="FAF9F8"/>
            <w:noWrap/>
            <w:vAlign w:val="bottom"/>
            <w:hideMark/>
          </w:tcPr>
          <w:p w14:paraId="038BBDE6" w14:textId="6322CF0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82" w:type="pct"/>
            <w:shd w:val="clear" w:color="auto" w:fill="FAF9F8"/>
            <w:noWrap/>
            <w:vAlign w:val="bottom"/>
            <w:hideMark/>
          </w:tcPr>
          <w:p w14:paraId="2300D6BB" w14:textId="17AADA4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FAF9F8"/>
            <w:noWrap/>
            <w:vAlign w:val="bottom"/>
            <w:hideMark/>
          </w:tcPr>
          <w:p w14:paraId="723A83EB" w14:textId="30185C29"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D73910" w:rsidRPr="00A0186B" w14:paraId="6C460B42" w14:textId="77777777" w:rsidTr="00D013A1">
        <w:trPr>
          <w:cantSplit/>
        </w:trPr>
        <w:tc>
          <w:tcPr>
            <w:tcW w:w="836" w:type="pct"/>
            <w:shd w:val="clear" w:color="auto" w:fill="auto"/>
            <w:noWrap/>
            <w:vAlign w:val="bottom"/>
            <w:hideMark/>
          </w:tcPr>
          <w:p w14:paraId="442AE722" w14:textId="308ED1F4" w:rsidR="00D73910" w:rsidRPr="00A0186B" w:rsidRDefault="00D73910" w:rsidP="00D73910">
            <w:pPr>
              <w:spacing w:after="0" w:line="240" w:lineRule="auto"/>
              <w:rPr>
                <w:rFonts w:eastAsia="Times New Roman" w:cs="Arial"/>
                <w:sz w:val="20"/>
                <w:szCs w:val="20"/>
                <w:lang w:eastAsia="en-AU"/>
              </w:rPr>
            </w:pPr>
            <w:r w:rsidRPr="000D653A">
              <w:rPr>
                <w:rFonts w:eastAsia="Times New Roman" w:cs="Calibri"/>
                <w:color w:val="000000"/>
                <w:sz w:val="18"/>
                <w:szCs w:val="18"/>
                <w:lang w:eastAsia="en-AU"/>
              </w:rPr>
              <w:t xml:space="preserve">Layunin </w:t>
            </w:r>
            <w:r>
              <w:rPr>
                <w:rFonts w:eastAsia="Times New Roman" w:cs="Arial"/>
                <w:color w:val="000000"/>
                <w:sz w:val="20"/>
                <w:szCs w:val="20"/>
                <w:lang w:eastAsia="en-AU"/>
              </w:rPr>
              <w:t>3</w:t>
            </w:r>
          </w:p>
        </w:tc>
        <w:tc>
          <w:tcPr>
            <w:tcW w:w="683" w:type="pct"/>
            <w:shd w:val="clear" w:color="auto" w:fill="auto"/>
            <w:noWrap/>
            <w:vAlign w:val="bottom"/>
            <w:hideMark/>
          </w:tcPr>
          <w:p w14:paraId="3CF1CA62" w14:textId="238DB9F7" w:rsidR="00D73910" w:rsidRPr="00A0186B" w:rsidRDefault="00D73910"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31" w:type="pct"/>
            <w:shd w:val="clear" w:color="auto" w:fill="auto"/>
            <w:noWrap/>
            <w:vAlign w:val="bottom"/>
            <w:hideMark/>
          </w:tcPr>
          <w:p w14:paraId="22EDF2EF" w14:textId="737F3883" w:rsidR="00D73910" w:rsidRPr="00A0186B" w:rsidRDefault="00D73910"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681" w:type="pct"/>
            <w:shd w:val="clear" w:color="auto" w:fill="auto"/>
            <w:noWrap/>
            <w:vAlign w:val="bottom"/>
            <w:hideMark/>
          </w:tcPr>
          <w:p w14:paraId="1D8D92CB" w14:textId="31A24D02" w:rsidR="00D73910" w:rsidRPr="00A0186B" w:rsidRDefault="00D73910"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79" w:type="pct"/>
            <w:shd w:val="clear" w:color="auto" w:fill="auto"/>
            <w:noWrap/>
            <w:vAlign w:val="bottom"/>
            <w:hideMark/>
          </w:tcPr>
          <w:p w14:paraId="5B4532A9" w14:textId="1F4DE0F0" w:rsidR="00D73910" w:rsidRPr="00A0186B" w:rsidRDefault="00D73910"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82" w:type="pct"/>
            <w:shd w:val="clear" w:color="auto" w:fill="auto"/>
            <w:noWrap/>
            <w:vAlign w:val="bottom"/>
            <w:hideMark/>
          </w:tcPr>
          <w:p w14:paraId="08B57116" w14:textId="6B0485DB" w:rsidR="00D73910" w:rsidRPr="00A0186B" w:rsidRDefault="00D73910"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08" w:type="pct"/>
            <w:shd w:val="clear" w:color="auto" w:fill="auto"/>
            <w:noWrap/>
            <w:vAlign w:val="bottom"/>
            <w:hideMark/>
          </w:tcPr>
          <w:p w14:paraId="33C01DDA" w14:textId="5A7F1F0A" w:rsidR="00D73910" w:rsidRPr="00A0186B" w:rsidRDefault="00D73910"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D73910" w:rsidRPr="00A0186B" w14:paraId="6283A8D4" w14:textId="77777777" w:rsidTr="00D013A1">
        <w:trPr>
          <w:cantSplit/>
        </w:trPr>
        <w:tc>
          <w:tcPr>
            <w:tcW w:w="836" w:type="pct"/>
            <w:shd w:val="clear" w:color="auto" w:fill="E4E9F3"/>
            <w:noWrap/>
            <w:vAlign w:val="bottom"/>
            <w:hideMark/>
          </w:tcPr>
          <w:p w14:paraId="2CFF44A9" w14:textId="2E4FE2DA" w:rsidR="00D73910" w:rsidRPr="00A0186B" w:rsidRDefault="00D73910" w:rsidP="00785761">
            <w:pPr>
              <w:spacing w:after="0" w:line="240" w:lineRule="auto"/>
              <w:rPr>
                <w:rFonts w:eastAsia="Times New Roman" w:cs="Arial"/>
                <w:b/>
                <w:sz w:val="20"/>
                <w:szCs w:val="20"/>
                <w:lang w:eastAsia="en-AU"/>
              </w:rPr>
            </w:pPr>
            <w:r w:rsidRPr="000D653A">
              <w:rPr>
                <w:rFonts w:eastAsia="Times New Roman" w:cs="Calibri"/>
                <w:b/>
                <w:bCs/>
                <w:color w:val="000000"/>
                <w:sz w:val="18"/>
                <w:szCs w:val="18"/>
                <w:lang w:eastAsia="en-AU"/>
              </w:rPr>
              <w:lastRenderedPageBreak/>
              <w:t>Pangkalahatan</w:t>
            </w:r>
          </w:p>
        </w:tc>
        <w:tc>
          <w:tcPr>
            <w:tcW w:w="683" w:type="pct"/>
            <w:shd w:val="clear" w:color="auto" w:fill="E4E9F3"/>
            <w:noWrap/>
            <w:vAlign w:val="bottom"/>
            <w:hideMark/>
          </w:tcPr>
          <w:p w14:paraId="57F9D28C" w14:textId="1D680FA7"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31" w:type="pct"/>
            <w:shd w:val="clear" w:color="auto" w:fill="E4E9F3"/>
            <w:noWrap/>
            <w:vAlign w:val="bottom"/>
            <w:hideMark/>
          </w:tcPr>
          <w:p w14:paraId="260F25D2" w14:textId="2CF00D31"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681" w:type="pct"/>
            <w:shd w:val="clear" w:color="auto" w:fill="E4E9F3"/>
            <w:noWrap/>
            <w:vAlign w:val="bottom"/>
            <w:hideMark/>
          </w:tcPr>
          <w:p w14:paraId="2E2A9E6A" w14:textId="2364A351"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79" w:type="pct"/>
            <w:shd w:val="clear" w:color="auto" w:fill="E4E9F3"/>
            <w:noWrap/>
            <w:vAlign w:val="bottom"/>
            <w:hideMark/>
          </w:tcPr>
          <w:p w14:paraId="340C1A08" w14:textId="580BF4CD"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682" w:type="pct"/>
            <w:shd w:val="clear" w:color="auto" w:fill="E4E9F3"/>
            <w:noWrap/>
            <w:vAlign w:val="bottom"/>
            <w:hideMark/>
          </w:tcPr>
          <w:p w14:paraId="4F4F705C" w14:textId="754CE822"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08" w:type="pct"/>
            <w:shd w:val="clear" w:color="auto" w:fill="E4E9F3"/>
            <w:noWrap/>
            <w:vAlign w:val="bottom"/>
            <w:hideMark/>
          </w:tcPr>
          <w:p w14:paraId="35964FE4" w14:textId="1690748C" w:rsidR="00D73910" w:rsidRPr="00A0186B" w:rsidRDefault="00D73910"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6F6B6444" w:rsidR="00C62233" w:rsidRPr="00C62233" w:rsidRDefault="00782A5D" w:rsidP="0094489E">
      <w:pPr>
        <w:pStyle w:val="Heading1"/>
      </w:pPr>
      <w:bookmarkStart w:id="21" w:name="_Toc153376932"/>
      <w:r w:rsidRPr="00782A5D">
        <w:lastRenderedPageBreak/>
        <w:t xml:space="preserve">Itinakdang Plano ng Aksyon </w:t>
      </w:r>
      <w:proofErr w:type="gramStart"/>
      <w:r w:rsidRPr="00782A5D">
        <w:t>sa</w:t>
      </w:r>
      <w:proofErr w:type="gramEnd"/>
      <w:r w:rsidRPr="00782A5D">
        <w:t xml:space="preserve"> Kaligtasan</w:t>
      </w:r>
      <w:bookmarkEnd w:id="21"/>
    </w:p>
    <w:p w14:paraId="583BD182" w14:textId="73A1DDB6" w:rsidR="00DA227A" w:rsidRPr="00782A5D" w:rsidRDefault="00782A5D" w:rsidP="00515A1C">
      <w:pPr>
        <w:pStyle w:val="Heading2"/>
        <w:pBdr>
          <w:top w:val="none" w:sz="0" w:space="0" w:color="auto"/>
        </w:pBdr>
      </w:pPr>
      <w:bookmarkStart w:id="22" w:name="_Toc153376933"/>
      <w:r w:rsidRPr="00782A5D">
        <w:rPr>
          <w:rFonts w:cs="Arial"/>
        </w:rPr>
        <w:t>Panimula</w:t>
      </w:r>
      <w:bookmarkEnd w:id="22"/>
    </w:p>
    <w:p w14:paraId="1F33F254" w14:textId="77777777" w:rsidR="00782A5D" w:rsidRPr="00C068E3" w:rsidRDefault="00782A5D" w:rsidP="00782A5D">
      <w:pPr>
        <w:spacing w:before="240" w:after="240" w:line="240" w:lineRule="auto"/>
        <w:rPr>
          <w:rFonts w:cs="Arial"/>
        </w:rPr>
      </w:pPr>
      <w:r w:rsidRPr="00C068E3">
        <w:rPr>
          <w:rFonts w:cs="Arial"/>
        </w:rPr>
        <w:t xml:space="preserve">Ang TAP </w:t>
      </w:r>
      <w:proofErr w:type="gramStart"/>
      <w:r w:rsidRPr="00C068E3">
        <w:rPr>
          <w:rFonts w:cs="Arial"/>
        </w:rPr>
        <w:t>sa</w:t>
      </w:r>
      <w:proofErr w:type="gramEnd"/>
      <w:r w:rsidRPr="00C068E3">
        <w:rPr>
          <w:rFonts w:cs="Arial"/>
        </w:rPr>
        <w:t xml:space="preserve"> Kaligtasan (Safety TAP) ay nakadisenyong magtulak ng progreso sa ilalim ng Lugar ng Resulta sa Kaligtasan, Mga Karapatan at Hustisya (Safety, Rights and Justice Outcome Area) ng ADS. </w:t>
      </w:r>
    </w:p>
    <w:p w14:paraId="26E43F02" w14:textId="77777777" w:rsidR="00782A5D" w:rsidRPr="00C068E3" w:rsidRDefault="00782A5D" w:rsidP="00782A5D">
      <w:pPr>
        <w:spacing w:before="240" w:after="240" w:line="240" w:lineRule="auto"/>
        <w:rPr>
          <w:rFonts w:cs="Arial"/>
        </w:rPr>
      </w:pPr>
      <w:r w:rsidRPr="00C068E3">
        <w:rPr>
          <w:rFonts w:cs="Arial"/>
        </w:rPr>
        <w:t xml:space="preserve">Layunin ng Lugar ng Resulta </w:t>
      </w:r>
      <w:proofErr w:type="gramStart"/>
      <w:r w:rsidRPr="00C068E3">
        <w:rPr>
          <w:rFonts w:cs="Arial"/>
        </w:rPr>
        <w:t>na</w:t>
      </w:r>
      <w:proofErr w:type="gramEnd"/>
      <w:r w:rsidRPr="00C068E3">
        <w:rPr>
          <w:rFonts w:cs="Arial"/>
        </w:rPr>
        <w:t xml:space="preserve"> tiyaking ang mga karapatan ng mga taong may-kapansanan ay naisusulong, naitataguyod at napoproteksyunan, at nakakadama ang mga taong may-kapansanan ng kaligtasan at nagtatamasa ng pagkakapantay-pantay sa mata ng batas. </w:t>
      </w:r>
    </w:p>
    <w:p w14:paraId="1D51F5F0" w14:textId="77777777" w:rsidR="00782A5D" w:rsidRPr="00C068E3" w:rsidRDefault="00782A5D" w:rsidP="00782A5D">
      <w:pPr>
        <w:spacing w:before="240" w:after="240" w:line="240" w:lineRule="auto"/>
        <w:rPr>
          <w:rFonts w:cs="Arial"/>
        </w:rPr>
      </w:pPr>
      <w:proofErr w:type="gramStart"/>
      <w:r w:rsidRPr="00C068E3">
        <w:rPr>
          <w:rFonts w:cs="Arial"/>
        </w:rPr>
        <w:t>Sa</w:t>
      </w:r>
      <w:proofErr w:type="gramEnd"/>
      <w:r w:rsidRPr="00C068E3">
        <w:rPr>
          <w:rFonts w:cs="Arial"/>
        </w:rPr>
        <w:t xml:space="preserve"> ilalim ng Safety TAP, may 117 na mga aksyon sa kabuuang mga pamahalaan ng Australya, estado at teritoryo ang naiulat na noong panahong 2022-2023.</w:t>
      </w:r>
    </w:p>
    <w:p w14:paraId="1C7A69A7" w14:textId="6C54B33B" w:rsidR="00782A5D" w:rsidRDefault="00782A5D" w:rsidP="00782A5D">
      <w:pPr>
        <w:spacing w:before="240" w:after="240" w:line="240" w:lineRule="auto"/>
      </w:pPr>
      <w:r w:rsidRPr="00C068E3">
        <w:rPr>
          <w:rFonts w:cs="Arial"/>
        </w:rPr>
        <w:t>Napapabilang dito ang mga aksyon na sumusuporta sa pagtutukoy ng mga taong may-kapansanan na nasa panganib ng kapahamakan, isinaalang-alang kung paanong mas mabuting ihanay sa pambansang batas at patakaran, at pinahusay na mga serbisyo at mapagkukunan na sumusuporta sa mga taong nasa panganib.</w:t>
      </w:r>
    </w:p>
    <w:p w14:paraId="1ABC1D7A" w14:textId="7471958E" w:rsidR="00C62233" w:rsidRPr="00782A5D" w:rsidRDefault="00782A5D" w:rsidP="00B71B33">
      <w:pPr>
        <w:pStyle w:val="Heading2"/>
      </w:pPr>
      <w:bookmarkStart w:id="23" w:name="_Toc153376934"/>
      <w:r w:rsidRPr="00782A5D">
        <w:rPr>
          <w:rFonts w:cs="Arial"/>
        </w:rPr>
        <w:t>Mga layunin</w:t>
      </w:r>
      <w:bookmarkEnd w:id="23"/>
    </w:p>
    <w:p w14:paraId="0DF92C9B" w14:textId="02A205BA" w:rsidR="00497146" w:rsidRPr="00497146" w:rsidRDefault="00497146" w:rsidP="00497146">
      <w:pPr>
        <w:pStyle w:val="ListParagraph"/>
        <w:numPr>
          <w:ilvl w:val="0"/>
          <w:numId w:val="26"/>
        </w:numPr>
        <w:spacing w:before="120" w:after="120" w:line="240" w:lineRule="auto"/>
        <w:ind w:left="806" w:hanging="446"/>
        <w:contextualSpacing w:val="0"/>
        <w:rPr>
          <w:rFonts w:cs="Arial"/>
        </w:rPr>
      </w:pPr>
      <w:r w:rsidRPr="00497146">
        <w:rPr>
          <w:rFonts w:cs="Arial"/>
        </w:rPr>
        <w:t xml:space="preserve">Magtatag ng kakayahang matukoy at makapagresponde </w:t>
      </w:r>
      <w:proofErr w:type="gramStart"/>
      <w:r w:rsidRPr="00497146">
        <w:rPr>
          <w:rFonts w:cs="Arial"/>
        </w:rPr>
        <w:t>sa</w:t>
      </w:r>
      <w:proofErr w:type="gramEnd"/>
      <w:r w:rsidRPr="00497146">
        <w:rPr>
          <w:rFonts w:cs="Arial"/>
        </w:rPr>
        <w:t xml:space="preserve"> mga aspeto ng panganib at pananggalang na maghahantong sa taong may- kapansanan na makaranas o posibleng malagay sa panganib ng kapahamakan. </w:t>
      </w:r>
    </w:p>
    <w:p w14:paraId="2B30EA16" w14:textId="261F41E9" w:rsidR="00497146" w:rsidRPr="00497146" w:rsidRDefault="00497146" w:rsidP="00497146">
      <w:pPr>
        <w:pStyle w:val="ListParagraph"/>
        <w:numPr>
          <w:ilvl w:val="0"/>
          <w:numId w:val="26"/>
        </w:numPr>
        <w:spacing w:before="120" w:after="120" w:line="240" w:lineRule="auto"/>
        <w:ind w:left="806" w:hanging="446"/>
        <w:contextualSpacing w:val="0"/>
        <w:rPr>
          <w:rFonts w:cs="Arial"/>
        </w:rPr>
      </w:pPr>
      <w:r w:rsidRPr="00497146">
        <w:rPr>
          <w:rFonts w:cs="Arial"/>
        </w:rPr>
        <w:t xml:space="preserve">Tiyakin </w:t>
      </w:r>
      <w:proofErr w:type="gramStart"/>
      <w:r w:rsidRPr="00497146">
        <w:rPr>
          <w:rFonts w:cs="Arial"/>
        </w:rPr>
        <w:t>na</w:t>
      </w:r>
      <w:proofErr w:type="gramEnd"/>
      <w:r w:rsidRPr="00497146">
        <w:rPr>
          <w:rFonts w:cs="Arial"/>
        </w:rPr>
        <w:t xml:space="preserve"> ang kasalukuyan at natatanging mga serbisyo ay nagbibigay ng nauugma at katimbang na mga proteksyon para sa mga taong may-kapansanan na nakakaranas ng o maaaring nanganganib sa kapahamakan. </w:t>
      </w:r>
    </w:p>
    <w:p w14:paraId="0E91152D" w14:textId="7FB530DC" w:rsidR="00497146" w:rsidRPr="00497146" w:rsidRDefault="00497146" w:rsidP="00497146">
      <w:pPr>
        <w:pStyle w:val="ListParagraph"/>
        <w:numPr>
          <w:ilvl w:val="0"/>
          <w:numId w:val="26"/>
        </w:numPr>
        <w:spacing w:before="120" w:after="120" w:line="240" w:lineRule="auto"/>
        <w:ind w:left="806" w:hanging="446"/>
        <w:contextualSpacing w:val="0"/>
        <w:rPr>
          <w:rFonts w:cs="Arial"/>
        </w:rPr>
      </w:pPr>
      <w:r w:rsidRPr="00497146">
        <w:rPr>
          <w:rFonts w:cs="Arial"/>
        </w:rPr>
        <w:t xml:space="preserve">Palakasin ang disenyo ng lahat ng mga sistema ng serbisyo ng pamahalaan at ang mga suportang ibinibigay nila para </w:t>
      </w:r>
      <w:proofErr w:type="gramStart"/>
      <w:r w:rsidRPr="00497146">
        <w:rPr>
          <w:rFonts w:cs="Arial"/>
        </w:rPr>
        <w:t>sa</w:t>
      </w:r>
      <w:proofErr w:type="gramEnd"/>
      <w:r w:rsidRPr="00497146">
        <w:rPr>
          <w:rFonts w:cs="Arial"/>
        </w:rPr>
        <w:t xml:space="preserve"> mga taong may-kapansanan na nanganganib sa kapahamakan. </w:t>
      </w:r>
    </w:p>
    <w:p w14:paraId="6EE62840" w14:textId="587CFA31" w:rsidR="00497146" w:rsidRPr="00497146" w:rsidRDefault="00497146" w:rsidP="00497146">
      <w:pPr>
        <w:pStyle w:val="ListParagraph"/>
        <w:numPr>
          <w:ilvl w:val="0"/>
          <w:numId w:val="26"/>
        </w:numPr>
        <w:spacing w:before="120" w:after="120" w:line="240" w:lineRule="auto"/>
        <w:ind w:left="806" w:hanging="446"/>
        <w:contextualSpacing w:val="0"/>
        <w:rPr>
          <w:rFonts w:cs="Arial"/>
        </w:rPr>
      </w:pPr>
      <w:r w:rsidRPr="00497146">
        <w:rPr>
          <w:rFonts w:cs="Arial"/>
        </w:rPr>
        <w:t xml:space="preserve">Bawasan at tanggalin ang paggamit ng mga mahigpit </w:t>
      </w:r>
      <w:proofErr w:type="gramStart"/>
      <w:r w:rsidRPr="00497146">
        <w:rPr>
          <w:rFonts w:cs="Arial"/>
        </w:rPr>
        <w:t>na</w:t>
      </w:r>
      <w:proofErr w:type="gramEnd"/>
      <w:r w:rsidRPr="00497146">
        <w:rPr>
          <w:rFonts w:cs="Arial"/>
        </w:rPr>
        <w:t xml:space="preserve"> kagawian (restrictive practices) sa lahat ng mga sistema ng serbisyo ng pamahalaan.</w:t>
      </w:r>
    </w:p>
    <w:p w14:paraId="7B83E51B" w14:textId="16E5D1D8" w:rsidR="00497146" w:rsidRPr="00497146" w:rsidRDefault="00497146" w:rsidP="00497146">
      <w:pPr>
        <w:pStyle w:val="ListParagraph"/>
        <w:numPr>
          <w:ilvl w:val="0"/>
          <w:numId w:val="26"/>
        </w:numPr>
        <w:spacing w:before="120" w:after="120" w:line="240" w:lineRule="auto"/>
        <w:ind w:left="806" w:hanging="446"/>
        <w:contextualSpacing w:val="0"/>
        <w:rPr>
          <w:rFonts w:cs="Arial"/>
        </w:rPr>
      </w:pPr>
      <w:r w:rsidRPr="00497146">
        <w:rPr>
          <w:rFonts w:cs="Arial"/>
        </w:rPr>
        <w:lastRenderedPageBreak/>
        <w:t xml:space="preserve">Magtatag ng indibidwal </w:t>
      </w:r>
      <w:proofErr w:type="gramStart"/>
      <w:r w:rsidRPr="00497146">
        <w:rPr>
          <w:rFonts w:cs="Arial"/>
        </w:rPr>
        <w:t>na</w:t>
      </w:r>
      <w:proofErr w:type="gramEnd"/>
      <w:r w:rsidRPr="00497146">
        <w:rPr>
          <w:rFonts w:cs="Arial"/>
        </w:rPr>
        <w:t xml:space="preserve"> kapasidad at epektib</w:t>
      </w:r>
      <w:r>
        <w:rPr>
          <w:rFonts w:cs="Arial"/>
        </w:rPr>
        <w:t xml:space="preserve">ong mga natural na pananggalang </w:t>
      </w:r>
      <w:r w:rsidRPr="00497146">
        <w:rPr>
          <w:rFonts w:cs="Arial"/>
        </w:rPr>
        <w:t>(halimbawa: hindi pormal na mga suporta at proteksyon katulad ng koneksyon sa pamilya at komunidad) ng mga taong may-kapansanan.</w:t>
      </w:r>
    </w:p>
    <w:p w14:paraId="6F491625" w14:textId="77777777" w:rsidR="00C62233" w:rsidRDefault="00C62233">
      <w:r>
        <w:br w:type="page"/>
      </w:r>
    </w:p>
    <w:p w14:paraId="61E37569" w14:textId="3F95F3AC" w:rsidR="00C62233" w:rsidRPr="0066071F" w:rsidRDefault="00043DE9" w:rsidP="0066071F">
      <w:pPr>
        <w:rPr>
          <w:b/>
          <w:bCs/>
          <w:color w:val="6C1740"/>
          <w:sz w:val="94"/>
          <w:szCs w:val="94"/>
        </w:rPr>
      </w:pPr>
      <w:r w:rsidRPr="00043DE9">
        <w:rPr>
          <w:b/>
          <w:bCs/>
          <w:color w:val="6C1740"/>
          <w:sz w:val="94"/>
          <w:szCs w:val="94"/>
        </w:rPr>
        <w:lastRenderedPageBreak/>
        <w:t>TAP ng Kaligtasan</w:t>
      </w:r>
    </w:p>
    <w:p w14:paraId="4AF4A1D1" w14:textId="556FD28B" w:rsidR="00C62233" w:rsidRDefault="00043DE9" w:rsidP="00697A46">
      <w:pPr>
        <w:spacing w:before="240" w:after="240" w:line="240" w:lineRule="auto"/>
      </w:pPr>
      <w:r w:rsidRPr="00C068E3">
        <w:rPr>
          <w:rFonts w:cs="Arial"/>
        </w:rPr>
        <w:t xml:space="preserve">Table 9: TAP ng Kaligtasan (Safety TAP) – progreso ng mga aksyon ng ayon </w:t>
      </w:r>
      <w:proofErr w:type="gramStart"/>
      <w:r w:rsidRPr="00C068E3">
        <w:rPr>
          <w:rFonts w:cs="Arial"/>
        </w:rPr>
        <w:t>sa</w:t>
      </w:r>
      <w:proofErr w:type="gramEnd"/>
      <w:r w:rsidRPr="00C068E3">
        <w:rPr>
          <w:rFonts w:cs="Arial"/>
        </w:rPr>
        <w:t xml:space="preserve"> pamahalaan noong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80"/>
        <w:gridCol w:w="1294"/>
        <w:gridCol w:w="1386"/>
        <w:gridCol w:w="1259"/>
        <w:gridCol w:w="1530"/>
        <w:gridCol w:w="1079"/>
        <w:gridCol w:w="1214"/>
      </w:tblGrid>
      <w:tr w:rsidR="00D87E60" w:rsidRPr="00A0186B" w14:paraId="4A6BA6AA" w14:textId="77777777" w:rsidTr="002B2C5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5034D70F" w:rsidR="00D87E60" w:rsidRPr="00A0186B" w:rsidRDefault="00D87E60" w:rsidP="002A249B">
            <w:pPr>
              <w:spacing w:after="0" w:line="240" w:lineRule="auto"/>
              <w:rPr>
                <w:rFonts w:eastAsia="Times New Roman" w:cs="Arial"/>
                <w:b/>
                <w:bCs/>
                <w:color w:val="FFFFFF" w:themeColor="background1"/>
                <w:sz w:val="20"/>
                <w:szCs w:val="20"/>
                <w:lang w:eastAsia="en-AU"/>
              </w:rPr>
            </w:pPr>
            <w:bookmarkStart w:id="24" w:name="Title_09"/>
            <w:bookmarkEnd w:id="24"/>
            <w:r w:rsidRPr="00940A9F">
              <w:rPr>
                <w:rFonts w:eastAsia="Times New Roman" w:cs="Calibri"/>
                <w:b/>
                <w:bCs/>
                <w:color w:val="FFFFFF" w:themeColor="background1"/>
                <w:sz w:val="18"/>
                <w:szCs w:val="18"/>
                <w:lang w:eastAsia="en-AU"/>
              </w:rPr>
              <w:t>Pamahalaan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1196172A" w:rsidR="00D87E60" w:rsidRPr="00A0186B" w:rsidRDefault="00D87E60" w:rsidP="00464AAF">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5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086B606C"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414C472F"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82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7498E9C7"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58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1C894DE7"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57"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3C181DEC" w:rsidR="00D87E60" w:rsidRPr="00A0186B" w:rsidRDefault="00D87E6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D87E60" w:rsidRPr="00A0186B" w14:paraId="1A6B4889" w14:textId="77777777" w:rsidTr="002B2C5B">
        <w:trPr>
          <w:cantSplit/>
        </w:trPr>
        <w:tc>
          <w:tcPr>
            <w:tcW w:w="800" w:type="pct"/>
            <w:tcBorders>
              <w:top w:val="single" w:sz="4" w:space="0" w:color="auto"/>
            </w:tcBorders>
            <w:noWrap/>
            <w:vAlign w:val="bottom"/>
            <w:hideMark/>
          </w:tcPr>
          <w:p w14:paraId="1EE59503" w14:textId="595BF5A5"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Pamahalaang Australya</w:t>
            </w:r>
          </w:p>
        </w:tc>
        <w:tc>
          <w:tcPr>
            <w:tcW w:w="700" w:type="pct"/>
            <w:tcBorders>
              <w:top w:val="single" w:sz="4" w:space="0" w:color="auto"/>
            </w:tcBorders>
            <w:noWrap/>
            <w:hideMark/>
          </w:tcPr>
          <w:p w14:paraId="6892605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50" w:type="pct"/>
            <w:tcBorders>
              <w:top w:val="single" w:sz="4" w:space="0" w:color="auto"/>
            </w:tcBorders>
            <w:noWrap/>
            <w:hideMark/>
          </w:tcPr>
          <w:p w14:paraId="5287CC8A"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681" w:type="pct"/>
            <w:tcBorders>
              <w:top w:val="single" w:sz="4" w:space="0" w:color="auto"/>
            </w:tcBorders>
            <w:noWrap/>
            <w:hideMark/>
          </w:tcPr>
          <w:p w14:paraId="3EBEB48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828" w:type="pct"/>
            <w:tcBorders>
              <w:top w:val="single" w:sz="4" w:space="0" w:color="auto"/>
            </w:tcBorders>
            <w:noWrap/>
            <w:hideMark/>
          </w:tcPr>
          <w:p w14:paraId="35209C8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tcBorders>
              <w:top w:val="single" w:sz="4" w:space="0" w:color="auto"/>
            </w:tcBorders>
            <w:noWrap/>
            <w:hideMark/>
          </w:tcPr>
          <w:p w14:paraId="3F228A3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57" w:type="pct"/>
            <w:tcBorders>
              <w:top w:val="single" w:sz="4" w:space="0" w:color="auto"/>
            </w:tcBorders>
            <w:noWrap/>
            <w:hideMark/>
          </w:tcPr>
          <w:p w14:paraId="2B1D3447"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D87E60" w:rsidRPr="00A0186B" w14:paraId="41FE6ECC" w14:textId="77777777" w:rsidTr="002B2C5B">
        <w:trPr>
          <w:cantSplit/>
        </w:trPr>
        <w:tc>
          <w:tcPr>
            <w:tcW w:w="800" w:type="pct"/>
            <w:shd w:val="clear" w:color="auto" w:fill="FAF9F8"/>
            <w:noWrap/>
            <w:vAlign w:val="bottom"/>
            <w:hideMark/>
          </w:tcPr>
          <w:p w14:paraId="20CA60DA" w14:textId="62C61931"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NSW</w:t>
            </w:r>
          </w:p>
        </w:tc>
        <w:tc>
          <w:tcPr>
            <w:tcW w:w="700" w:type="pct"/>
            <w:shd w:val="clear" w:color="auto" w:fill="FAF9F8"/>
            <w:noWrap/>
            <w:hideMark/>
          </w:tcPr>
          <w:p w14:paraId="0EF23DB3"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50" w:type="pct"/>
            <w:shd w:val="clear" w:color="auto" w:fill="FAF9F8"/>
            <w:noWrap/>
            <w:hideMark/>
          </w:tcPr>
          <w:p w14:paraId="7E35BFD5"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681" w:type="pct"/>
            <w:shd w:val="clear" w:color="auto" w:fill="FAF9F8"/>
            <w:noWrap/>
            <w:hideMark/>
          </w:tcPr>
          <w:p w14:paraId="6F0D5D5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828" w:type="pct"/>
            <w:shd w:val="clear" w:color="auto" w:fill="FAF9F8"/>
            <w:noWrap/>
            <w:hideMark/>
          </w:tcPr>
          <w:p w14:paraId="6EC2C252"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584" w:type="pct"/>
            <w:shd w:val="clear" w:color="auto" w:fill="FAF9F8"/>
            <w:noWrap/>
            <w:hideMark/>
          </w:tcPr>
          <w:p w14:paraId="40A5BD66"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hideMark/>
          </w:tcPr>
          <w:p w14:paraId="315FC467"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D87E60" w:rsidRPr="00A0186B" w14:paraId="54AFFBF3" w14:textId="77777777" w:rsidTr="002B2C5B">
        <w:trPr>
          <w:cantSplit/>
        </w:trPr>
        <w:tc>
          <w:tcPr>
            <w:tcW w:w="800" w:type="pct"/>
            <w:noWrap/>
            <w:vAlign w:val="bottom"/>
            <w:hideMark/>
          </w:tcPr>
          <w:p w14:paraId="58ED579B" w14:textId="65D11279"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VIC</w:t>
            </w:r>
          </w:p>
        </w:tc>
        <w:tc>
          <w:tcPr>
            <w:tcW w:w="700" w:type="pct"/>
            <w:noWrap/>
            <w:hideMark/>
          </w:tcPr>
          <w:p w14:paraId="2446CACC"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50" w:type="pct"/>
            <w:noWrap/>
            <w:hideMark/>
          </w:tcPr>
          <w:p w14:paraId="4ADEC6C1"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681" w:type="pct"/>
            <w:noWrap/>
            <w:hideMark/>
          </w:tcPr>
          <w:p w14:paraId="5F7BC15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828" w:type="pct"/>
            <w:noWrap/>
            <w:hideMark/>
          </w:tcPr>
          <w:p w14:paraId="29B5F22A"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noWrap/>
            <w:hideMark/>
          </w:tcPr>
          <w:p w14:paraId="441805E1"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noWrap/>
            <w:hideMark/>
          </w:tcPr>
          <w:p w14:paraId="68A673A9"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D87E60" w:rsidRPr="00A0186B" w14:paraId="04301E7D" w14:textId="77777777" w:rsidTr="002B2C5B">
        <w:trPr>
          <w:cantSplit/>
        </w:trPr>
        <w:tc>
          <w:tcPr>
            <w:tcW w:w="800" w:type="pct"/>
            <w:shd w:val="clear" w:color="auto" w:fill="FAF9F8"/>
            <w:noWrap/>
            <w:vAlign w:val="bottom"/>
            <w:hideMark/>
          </w:tcPr>
          <w:p w14:paraId="7E618625" w14:textId="4A199E05"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QLD</w:t>
            </w:r>
          </w:p>
        </w:tc>
        <w:tc>
          <w:tcPr>
            <w:tcW w:w="700" w:type="pct"/>
            <w:shd w:val="clear" w:color="auto" w:fill="FAF9F8"/>
            <w:noWrap/>
            <w:hideMark/>
          </w:tcPr>
          <w:p w14:paraId="7E6436B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50" w:type="pct"/>
            <w:shd w:val="clear" w:color="auto" w:fill="FAF9F8"/>
            <w:noWrap/>
            <w:hideMark/>
          </w:tcPr>
          <w:p w14:paraId="659425A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681" w:type="pct"/>
            <w:shd w:val="clear" w:color="auto" w:fill="FAF9F8"/>
            <w:noWrap/>
            <w:hideMark/>
          </w:tcPr>
          <w:p w14:paraId="7F757EC3"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828" w:type="pct"/>
            <w:shd w:val="clear" w:color="auto" w:fill="FAF9F8"/>
            <w:noWrap/>
            <w:hideMark/>
          </w:tcPr>
          <w:p w14:paraId="598CEBC9"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shd w:val="clear" w:color="auto" w:fill="FAF9F8"/>
            <w:noWrap/>
            <w:hideMark/>
          </w:tcPr>
          <w:p w14:paraId="0E3E5C0F"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hideMark/>
          </w:tcPr>
          <w:p w14:paraId="095E5D5B"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D87E60" w:rsidRPr="00A0186B" w14:paraId="6376A06A" w14:textId="77777777" w:rsidTr="002B2C5B">
        <w:trPr>
          <w:cantSplit/>
        </w:trPr>
        <w:tc>
          <w:tcPr>
            <w:tcW w:w="800" w:type="pct"/>
            <w:noWrap/>
            <w:vAlign w:val="bottom"/>
            <w:hideMark/>
          </w:tcPr>
          <w:p w14:paraId="450E5E40" w14:textId="6E085C45"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WA</w:t>
            </w:r>
          </w:p>
        </w:tc>
        <w:tc>
          <w:tcPr>
            <w:tcW w:w="700" w:type="pct"/>
            <w:noWrap/>
            <w:hideMark/>
          </w:tcPr>
          <w:p w14:paraId="5342A9F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50" w:type="pct"/>
            <w:noWrap/>
            <w:hideMark/>
          </w:tcPr>
          <w:p w14:paraId="3F7F7E70"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681" w:type="pct"/>
            <w:noWrap/>
            <w:hideMark/>
          </w:tcPr>
          <w:p w14:paraId="19226562"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828" w:type="pct"/>
            <w:noWrap/>
            <w:hideMark/>
          </w:tcPr>
          <w:p w14:paraId="57981A25"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noWrap/>
            <w:hideMark/>
          </w:tcPr>
          <w:p w14:paraId="012FEA7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noWrap/>
            <w:hideMark/>
          </w:tcPr>
          <w:p w14:paraId="264295B9"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D87E60" w:rsidRPr="00A0186B" w14:paraId="33572A73" w14:textId="77777777" w:rsidTr="002B2C5B">
        <w:trPr>
          <w:cantSplit/>
        </w:trPr>
        <w:tc>
          <w:tcPr>
            <w:tcW w:w="800" w:type="pct"/>
            <w:shd w:val="clear" w:color="auto" w:fill="FAF9F8"/>
            <w:noWrap/>
            <w:vAlign w:val="bottom"/>
            <w:hideMark/>
          </w:tcPr>
          <w:p w14:paraId="58F4EF6A" w14:textId="1AF5A27A"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SA</w:t>
            </w:r>
          </w:p>
        </w:tc>
        <w:tc>
          <w:tcPr>
            <w:tcW w:w="700" w:type="pct"/>
            <w:shd w:val="clear" w:color="auto" w:fill="FAF9F8"/>
            <w:noWrap/>
            <w:hideMark/>
          </w:tcPr>
          <w:p w14:paraId="4791A30E"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50" w:type="pct"/>
            <w:shd w:val="clear" w:color="auto" w:fill="FAF9F8"/>
            <w:noWrap/>
            <w:hideMark/>
          </w:tcPr>
          <w:p w14:paraId="392918FE"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681" w:type="pct"/>
            <w:shd w:val="clear" w:color="auto" w:fill="FAF9F8"/>
            <w:noWrap/>
            <w:hideMark/>
          </w:tcPr>
          <w:p w14:paraId="78B097FE"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828" w:type="pct"/>
            <w:shd w:val="clear" w:color="auto" w:fill="FAF9F8"/>
            <w:noWrap/>
            <w:hideMark/>
          </w:tcPr>
          <w:p w14:paraId="29C3F5AB"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584" w:type="pct"/>
            <w:shd w:val="clear" w:color="auto" w:fill="FAF9F8"/>
            <w:noWrap/>
            <w:hideMark/>
          </w:tcPr>
          <w:p w14:paraId="5DB4677A"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hideMark/>
          </w:tcPr>
          <w:p w14:paraId="6CF2A2A9"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D87E60" w:rsidRPr="00A0186B" w14:paraId="79FB5A6D" w14:textId="77777777" w:rsidTr="002B2C5B">
        <w:trPr>
          <w:cantSplit/>
        </w:trPr>
        <w:tc>
          <w:tcPr>
            <w:tcW w:w="800" w:type="pct"/>
            <w:noWrap/>
            <w:vAlign w:val="bottom"/>
            <w:hideMark/>
          </w:tcPr>
          <w:p w14:paraId="32045DC3" w14:textId="6FE8677F"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TAS</w:t>
            </w:r>
          </w:p>
        </w:tc>
        <w:tc>
          <w:tcPr>
            <w:tcW w:w="700" w:type="pct"/>
            <w:noWrap/>
            <w:hideMark/>
          </w:tcPr>
          <w:p w14:paraId="6C8DCF7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50" w:type="pct"/>
            <w:noWrap/>
            <w:hideMark/>
          </w:tcPr>
          <w:p w14:paraId="175CE8F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681" w:type="pct"/>
            <w:noWrap/>
            <w:hideMark/>
          </w:tcPr>
          <w:p w14:paraId="62621263"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828" w:type="pct"/>
            <w:noWrap/>
            <w:hideMark/>
          </w:tcPr>
          <w:p w14:paraId="676844D1"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noWrap/>
            <w:hideMark/>
          </w:tcPr>
          <w:p w14:paraId="2624F280"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noWrap/>
            <w:hideMark/>
          </w:tcPr>
          <w:p w14:paraId="7277D38A"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D87E60" w:rsidRPr="00A0186B" w14:paraId="08D656B7" w14:textId="77777777" w:rsidTr="002B2C5B">
        <w:trPr>
          <w:cantSplit/>
        </w:trPr>
        <w:tc>
          <w:tcPr>
            <w:tcW w:w="800" w:type="pct"/>
            <w:shd w:val="clear" w:color="auto" w:fill="FAF9F8"/>
            <w:noWrap/>
            <w:vAlign w:val="bottom"/>
            <w:hideMark/>
          </w:tcPr>
          <w:p w14:paraId="3AC90D32" w14:textId="7D183453"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ACT</w:t>
            </w:r>
          </w:p>
        </w:tc>
        <w:tc>
          <w:tcPr>
            <w:tcW w:w="700" w:type="pct"/>
            <w:shd w:val="clear" w:color="auto" w:fill="FAF9F8"/>
            <w:noWrap/>
            <w:hideMark/>
          </w:tcPr>
          <w:p w14:paraId="4E0C0BE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50" w:type="pct"/>
            <w:shd w:val="clear" w:color="auto" w:fill="FAF9F8"/>
            <w:noWrap/>
            <w:hideMark/>
          </w:tcPr>
          <w:p w14:paraId="3F31ADD4"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681" w:type="pct"/>
            <w:shd w:val="clear" w:color="auto" w:fill="FAF9F8"/>
            <w:noWrap/>
            <w:hideMark/>
          </w:tcPr>
          <w:p w14:paraId="6FE6831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828" w:type="pct"/>
            <w:shd w:val="clear" w:color="auto" w:fill="FAF9F8"/>
            <w:noWrap/>
            <w:hideMark/>
          </w:tcPr>
          <w:p w14:paraId="79400AD4"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shd w:val="clear" w:color="auto" w:fill="FAF9F8"/>
            <w:noWrap/>
            <w:hideMark/>
          </w:tcPr>
          <w:p w14:paraId="28EC626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hideMark/>
          </w:tcPr>
          <w:p w14:paraId="0F88A95F"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D87E60" w:rsidRPr="00A0186B" w14:paraId="374EAD0F" w14:textId="77777777" w:rsidTr="002B2C5B">
        <w:trPr>
          <w:cantSplit/>
        </w:trPr>
        <w:tc>
          <w:tcPr>
            <w:tcW w:w="800" w:type="pct"/>
            <w:noWrap/>
            <w:vAlign w:val="bottom"/>
            <w:hideMark/>
          </w:tcPr>
          <w:p w14:paraId="21C95C9C" w14:textId="19D635D5" w:rsidR="00D87E60" w:rsidRPr="00A0186B" w:rsidRDefault="00D87E60"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NT</w:t>
            </w:r>
          </w:p>
        </w:tc>
        <w:tc>
          <w:tcPr>
            <w:tcW w:w="700" w:type="pct"/>
            <w:noWrap/>
            <w:hideMark/>
          </w:tcPr>
          <w:p w14:paraId="44F29401"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50" w:type="pct"/>
            <w:noWrap/>
            <w:hideMark/>
          </w:tcPr>
          <w:p w14:paraId="2924C135"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81" w:type="pct"/>
            <w:noWrap/>
            <w:hideMark/>
          </w:tcPr>
          <w:p w14:paraId="0214D5B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828" w:type="pct"/>
            <w:noWrap/>
            <w:hideMark/>
          </w:tcPr>
          <w:p w14:paraId="74587213"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584" w:type="pct"/>
            <w:noWrap/>
            <w:hideMark/>
          </w:tcPr>
          <w:p w14:paraId="001D2883"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noWrap/>
            <w:hideMark/>
          </w:tcPr>
          <w:p w14:paraId="79A7D977"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D87E60" w:rsidRPr="00A0186B" w14:paraId="685DB864" w14:textId="77777777" w:rsidTr="002B2C5B">
        <w:trPr>
          <w:cantSplit/>
        </w:trPr>
        <w:tc>
          <w:tcPr>
            <w:tcW w:w="800" w:type="pct"/>
            <w:shd w:val="clear" w:color="auto" w:fill="E4E9F3"/>
            <w:noWrap/>
            <w:vAlign w:val="bottom"/>
            <w:hideMark/>
          </w:tcPr>
          <w:p w14:paraId="6051DFDB" w14:textId="14107BC2" w:rsidR="00D87E60" w:rsidRPr="00A0186B" w:rsidRDefault="00D87E60" w:rsidP="002A249B">
            <w:pPr>
              <w:spacing w:after="0" w:line="240" w:lineRule="auto"/>
              <w:rPr>
                <w:rFonts w:eastAsia="Times New Roman" w:cs="Arial"/>
                <w:b/>
                <w:sz w:val="20"/>
                <w:szCs w:val="20"/>
                <w:lang w:eastAsia="en-AU"/>
              </w:rPr>
            </w:pPr>
            <w:r w:rsidRPr="001013B4">
              <w:rPr>
                <w:rFonts w:eastAsia="Times New Roman" w:cs="Calibri"/>
                <w:b/>
                <w:bCs/>
                <w:color w:val="000000"/>
                <w:sz w:val="18"/>
                <w:szCs w:val="18"/>
                <w:lang w:eastAsia="en-AU"/>
              </w:rPr>
              <w:t>Pambansang Kabuuan</w:t>
            </w:r>
          </w:p>
        </w:tc>
        <w:tc>
          <w:tcPr>
            <w:tcW w:w="700" w:type="pct"/>
            <w:shd w:val="clear" w:color="auto" w:fill="E4E9F3"/>
            <w:noWrap/>
            <w:hideMark/>
          </w:tcPr>
          <w:p w14:paraId="4005B25E"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50" w:type="pct"/>
            <w:shd w:val="clear" w:color="auto" w:fill="E4E9F3"/>
            <w:noWrap/>
            <w:hideMark/>
          </w:tcPr>
          <w:p w14:paraId="3598A9E0"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681" w:type="pct"/>
            <w:shd w:val="clear" w:color="auto" w:fill="E4E9F3"/>
            <w:noWrap/>
            <w:hideMark/>
          </w:tcPr>
          <w:p w14:paraId="3CB9B52A"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828" w:type="pct"/>
            <w:shd w:val="clear" w:color="auto" w:fill="E4E9F3"/>
            <w:noWrap/>
            <w:hideMark/>
          </w:tcPr>
          <w:p w14:paraId="3B67EE57"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584" w:type="pct"/>
            <w:shd w:val="clear" w:color="auto" w:fill="E4E9F3"/>
            <w:noWrap/>
            <w:hideMark/>
          </w:tcPr>
          <w:p w14:paraId="1D2F5088"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657" w:type="pct"/>
            <w:shd w:val="clear" w:color="auto" w:fill="E4E9F3"/>
            <w:noWrap/>
            <w:hideMark/>
          </w:tcPr>
          <w:p w14:paraId="3B312B7A"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3BB3DA5E" w:rsidR="00C62233" w:rsidRDefault="00043DE9" w:rsidP="009A28E1">
      <w:pPr>
        <w:spacing w:before="240" w:after="240" w:line="240" w:lineRule="auto"/>
      </w:pPr>
      <w:r w:rsidRPr="00C068E3">
        <w:rPr>
          <w:rFonts w:cs="Arial"/>
        </w:rPr>
        <w:t xml:space="preserve">Table 10: TAP ng Kaligtasan (Safety TAP) – progreso ng mga aksyon ng ayon </w:t>
      </w:r>
      <w:proofErr w:type="gramStart"/>
      <w:r w:rsidRPr="00C068E3">
        <w:rPr>
          <w:rFonts w:cs="Arial"/>
        </w:rPr>
        <w:t>sa</w:t>
      </w:r>
      <w:proofErr w:type="gramEnd"/>
      <w:r w:rsidRPr="00C068E3">
        <w:rPr>
          <w:rFonts w:cs="Arial"/>
        </w:rPr>
        <w:t xml:space="preserve"> layunin noong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546"/>
        <w:gridCol w:w="1263"/>
        <w:gridCol w:w="1351"/>
        <w:gridCol w:w="1259"/>
        <w:gridCol w:w="1530"/>
        <w:gridCol w:w="1079"/>
        <w:gridCol w:w="1214"/>
      </w:tblGrid>
      <w:tr w:rsidR="002B2C5B" w:rsidRPr="00A0186B" w14:paraId="1A442218" w14:textId="77777777" w:rsidTr="002B2C5B">
        <w:trPr>
          <w:cantSplit/>
        </w:trPr>
        <w:tc>
          <w:tcPr>
            <w:tcW w:w="83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42BDE5D6" w:rsidR="00D87E60" w:rsidRPr="00A0186B" w:rsidRDefault="00D87E60" w:rsidP="002A249B">
            <w:pPr>
              <w:spacing w:after="0" w:line="240" w:lineRule="auto"/>
              <w:rPr>
                <w:rFonts w:eastAsia="Times New Roman" w:cs="Arial"/>
                <w:b/>
                <w:bCs/>
                <w:color w:val="FFFFFF" w:themeColor="background1"/>
                <w:sz w:val="20"/>
                <w:szCs w:val="20"/>
                <w:lang w:eastAsia="en-AU"/>
              </w:rPr>
            </w:pPr>
            <w:bookmarkStart w:id="25" w:name="Title_10"/>
            <w:bookmarkEnd w:id="25"/>
            <w:r w:rsidRPr="000D653A">
              <w:rPr>
                <w:rFonts w:eastAsia="Times New Roman" w:cs="Calibri"/>
                <w:b/>
                <w:bCs/>
                <w:color w:val="FFFFFF" w:themeColor="background1"/>
                <w:sz w:val="18"/>
                <w:szCs w:val="18"/>
                <w:lang w:eastAsia="en-AU"/>
              </w:rPr>
              <w:t>Layunin</w:t>
            </w:r>
          </w:p>
        </w:tc>
        <w:tc>
          <w:tcPr>
            <w:tcW w:w="6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1B68FBD1" w:rsidR="00D87E60" w:rsidRPr="00A0186B" w:rsidRDefault="00D87E60" w:rsidP="00464AAF">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3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52C174FB"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52BD450A"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82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40E0558E"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58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034C8A41" w:rsidR="00D87E60" w:rsidRPr="00A0186B" w:rsidRDefault="00D87E60" w:rsidP="002A249B">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57"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553433D3" w:rsidR="00D87E60" w:rsidRPr="00A0186B" w:rsidRDefault="00D87E60"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BE3F25" w:rsidRPr="00A0186B" w14:paraId="50224A4E" w14:textId="77777777" w:rsidTr="002B2C5B">
        <w:trPr>
          <w:cantSplit/>
        </w:trPr>
        <w:tc>
          <w:tcPr>
            <w:tcW w:w="836" w:type="pct"/>
            <w:tcBorders>
              <w:top w:val="single" w:sz="4" w:space="0" w:color="auto"/>
            </w:tcBorders>
            <w:shd w:val="clear" w:color="auto" w:fill="auto"/>
            <w:noWrap/>
            <w:vAlign w:val="bottom"/>
            <w:hideMark/>
          </w:tcPr>
          <w:p w14:paraId="42DCB5DB" w14:textId="322C15F1" w:rsidR="002A249B" w:rsidRPr="00D87E60" w:rsidRDefault="00D87E60" w:rsidP="002A249B">
            <w:pPr>
              <w:spacing w:after="0" w:line="240" w:lineRule="auto"/>
              <w:rPr>
                <w:rFonts w:eastAsia="Times New Roman" w:cs="Arial"/>
                <w:sz w:val="18"/>
                <w:szCs w:val="18"/>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sidR="002A249B" w:rsidRPr="00D87E60">
              <w:rPr>
                <w:rFonts w:eastAsia="Times New Roman" w:cs="Arial"/>
                <w:sz w:val="18"/>
                <w:szCs w:val="18"/>
                <w:lang w:eastAsia="en-AU"/>
              </w:rPr>
              <w:t>1</w:t>
            </w:r>
          </w:p>
        </w:tc>
        <w:tc>
          <w:tcPr>
            <w:tcW w:w="683" w:type="pct"/>
            <w:tcBorders>
              <w:top w:val="single" w:sz="4" w:space="0" w:color="auto"/>
            </w:tcBorders>
            <w:shd w:val="clear" w:color="auto" w:fill="auto"/>
            <w:noWrap/>
            <w:vAlign w:val="bottom"/>
            <w:hideMark/>
          </w:tcPr>
          <w:p w14:paraId="283962C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31" w:type="pct"/>
            <w:tcBorders>
              <w:top w:val="single" w:sz="4" w:space="0" w:color="auto"/>
            </w:tcBorders>
            <w:shd w:val="clear" w:color="auto" w:fill="auto"/>
            <w:noWrap/>
            <w:vAlign w:val="bottom"/>
            <w:hideMark/>
          </w:tcPr>
          <w:p w14:paraId="3C90674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681" w:type="pct"/>
            <w:tcBorders>
              <w:top w:val="single" w:sz="4" w:space="0" w:color="auto"/>
            </w:tcBorders>
            <w:shd w:val="clear" w:color="auto" w:fill="auto"/>
            <w:noWrap/>
            <w:vAlign w:val="bottom"/>
            <w:hideMark/>
          </w:tcPr>
          <w:p w14:paraId="0AD704F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828" w:type="pct"/>
            <w:tcBorders>
              <w:top w:val="single" w:sz="4" w:space="0" w:color="auto"/>
            </w:tcBorders>
            <w:shd w:val="clear" w:color="auto" w:fill="auto"/>
            <w:noWrap/>
            <w:vAlign w:val="bottom"/>
            <w:hideMark/>
          </w:tcPr>
          <w:p w14:paraId="75E5EFA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tcBorders>
              <w:top w:val="single" w:sz="4" w:space="0" w:color="auto"/>
            </w:tcBorders>
            <w:shd w:val="clear" w:color="auto" w:fill="auto"/>
            <w:noWrap/>
            <w:vAlign w:val="bottom"/>
            <w:hideMark/>
          </w:tcPr>
          <w:p w14:paraId="112728B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57" w:type="pct"/>
            <w:tcBorders>
              <w:top w:val="single" w:sz="4" w:space="0" w:color="auto"/>
            </w:tcBorders>
            <w:shd w:val="clear" w:color="auto" w:fill="auto"/>
            <w:noWrap/>
            <w:vAlign w:val="bottom"/>
            <w:hideMark/>
          </w:tcPr>
          <w:p w14:paraId="2652C37D"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E3F25" w:rsidRPr="00A0186B" w14:paraId="24E43643" w14:textId="77777777" w:rsidTr="002B2C5B">
        <w:trPr>
          <w:cantSplit/>
        </w:trPr>
        <w:tc>
          <w:tcPr>
            <w:tcW w:w="836" w:type="pct"/>
            <w:shd w:val="clear" w:color="auto" w:fill="FAF9F8"/>
            <w:noWrap/>
            <w:vAlign w:val="bottom"/>
            <w:hideMark/>
          </w:tcPr>
          <w:p w14:paraId="4E897F82" w14:textId="5751B82D" w:rsidR="002A249B" w:rsidRPr="00D87E60" w:rsidRDefault="00D87E60" w:rsidP="002A249B">
            <w:pPr>
              <w:spacing w:after="0" w:line="240" w:lineRule="auto"/>
              <w:rPr>
                <w:rFonts w:eastAsia="Times New Roman" w:cs="Arial"/>
                <w:sz w:val="18"/>
                <w:szCs w:val="18"/>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sidR="002A249B" w:rsidRPr="00D87E60">
              <w:rPr>
                <w:rFonts w:eastAsia="Times New Roman" w:cs="Arial"/>
                <w:sz w:val="18"/>
                <w:szCs w:val="18"/>
                <w:lang w:eastAsia="en-AU"/>
              </w:rPr>
              <w:t>2</w:t>
            </w:r>
          </w:p>
        </w:tc>
        <w:tc>
          <w:tcPr>
            <w:tcW w:w="683" w:type="pct"/>
            <w:shd w:val="clear" w:color="auto" w:fill="FAF9F8"/>
            <w:noWrap/>
            <w:vAlign w:val="bottom"/>
            <w:hideMark/>
          </w:tcPr>
          <w:p w14:paraId="0BED6A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31" w:type="pct"/>
            <w:shd w:val="clear" w:color="auto" w:fill="FAF9F8"/>
            <w:noWrap/>
            <w:vAlign w:val="bottom"/>
            <w:hideMark/>
          </w:tcPr>
          <w:p w14:paraId="2E216D0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681" w:type="pct"/>
            <w:shd w:val="clear" w:color="auto" w:fill="FAF9F8"/>
            <w:noWrap/>
            <w:vAlign w:val="bottom"/>
            <w:hideMark/>
          </w:tcPr>
          <w:p w14:paraId="535F54C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828" w:type="pct"/>
            <w:shd w:val="clear" w:color="auto" w:fill="FAF9F8"/>
            <w:noWrap/>
            <w:vAlign w:val="bottom"/>
            <w:hideMark/>
          </w:tcPr>
          <w:p w14:paraId="0B44C7A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584" w:type="pct"/>
            <w:shd w:val="clear" w:color="auto" w:fill="FAF9F8"/>
            <w:noWrap/>
            <w:vAlign w:val="bottom"/>
            <w:hideMark/>
          </w:tcPr>
          <w:p w14:paraId="68AB948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vAlign w:val="bottom"/>
            <w:hideMark/>
          </w:tcPr>
          <w:p w14:paraId="196DD07E"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E3F25" w:rsidRPr="00A0186B" w14:paraId="752C962F" w14:textId="77777777" w:rsidTr="002B2C5B">
        <w:trPr>
          <w:cantSplit/>
        </w:trPr>
        <w:tc>
          <w:tcPr>
            <w:tcW w:w="836" w:type="pct"/>
            <w:shd w:val="clear" w:color="auto" w:fill="auto"/>
            <w:noWrap/>
            <w:vAlign w:val="bottom"/>
            <w:hideMark/>
          </w:tcPr>
          <w:p w14:paraId="62025C90" w14:textId="099AC6E2" w:rsidR="002A249B" w:rsidRPr="00D87E60" w:rsidRDefault="00D87E60" w:rsidP="002A249B">
            <w:pPr>
              <w:spacing w:after="0" w:line="240" w:lineRule="auto"/>
              <w:rPr>
                <w:rFonts w:eastAsia="Times New Roman" w:cs="Arial"/>
                <w:sz w:val="18"/>
                <w:szCs w:val="18"/>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sidR="002A249B" w:rsidRPr="00D87E60">
              <w:rPr>
                <w:rFonts w:eastAsia="Times New Roman" w:cs="Arial"/>
                <w:sz w:val="18"/>
                <w:szCs w:val="18"/>
                <w:lang w:eastAsia="en-AU"/>
              </w:rPr>
              <w:t>3</w:t>
            </w:r>
          </w:p>
        </w:tc>
        <w:tc>
          <w:tcPr>
            <w:tcW w:w="683" w:type="pct"/>
            <w:shd w:val="clear" w:color="auto" w:fill="auto"/>
            <w:noWrap/>
            <w:vAlign w:val="bottom"/>
            <w:hideMark/>
          </w:tcPr>
          <w:p w14:paraId="0FA5F14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31" w:type="pct"/>
            <w:shd w:val="clear" w:color="auto" w:fill="auto"/>
            <w:noWrap/>
            <w:vAlign w:val="bottom"/>
            <w:hideMark/>
          </w:tcPr>
          <w:p w14:paraId="6C2713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681" w:type="pct"/>
            <w:shd w:val="clear" w:color="auto" w:fill="auto"/>
            <w:noWrap/>
            <w:vAlign w:val="bottom"/>
            <w:hideMark/>
          </w:tcPr>
          <w:p w14:paraId="323270B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828" w:type="pct"/>
            <w:shd w:val="clear" w:color="auto" w:fill="auto"/>
            <w:noWrap/>
            <w:vAlign w:val="bottom"/>
            <w:hideMark/>
          </w:tcPr>
          <w:p w14:paraId="541AC5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584" w:type="pct"/>
            <w:shd w:val="clear" w:color="auto" w:fill="auto"/>
            <w:noWrap/>
            <w:vAlign w:val="bottom"/>
            <w:hideMark/>
          </w:tcPr>
          <w:p w14:paraId="220ACE4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57" w:type="pct"/>
            <w:shd w:val="clear" w:color="auto" w:fill="auto"/>
            <w:noWrap/>
            <w:vAlign w:val="bottom"/>
            <w:hideMark/>
          </w:tcPr>
          <w:p w14:paraId="139924FC"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2B2C5B">
        <w:trPr>
          <w:cantSplit/>
        </w:trPr>
        <w:tc>
          <w:tcPr>
            <w:tcW w:w="836" w:type="pct"/>
            <w:shd w:val="clear" w:color="auto" w:fill="FAF9F8"/>
            <w:noWrap/>
            <w:vAlign w:val="bottom"/>
            <w:hideMark/>
          </w:tcPr>
          <w:p w14:paraId="4A8A8395" w14:textId="6EB711E2" w:rsidR="002A249B" w:rsidRPr="00D87E60" w:rsidRDefault="00D87E60" w:rsidP="002A249B">
            <w:pPr>
              <w:spacing w:after="0" w:line="240" w:lineRule="auto"/>
              <w:rPr>
                <w:rFonts w:eastAsia="Times New Roman" w:cs="Arial"/>
                <w:sz w:val="18"/>
                <w:szCs w:val="18"/>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sidR="002A249B" w:rsidRPr="00D87E60">
              <w:rPr>
                <w:rFonts w:eastAsia="Times New Roman" w:cs="Arial"/>
                <w:sz w:val="18"/>
                <w:szCs w:val="18"/>
                <w:lang w:eastAsia="en-AU"/>
              </w:rPr>
              <w:t>4</w:t>
            </w:r>
          </w:p>
        </w:tc>
        <w:tc>
          <w:tcPr>
            <w:tcW w:w="683"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31"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681"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828"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584"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D87E60" w:rsidRPr="00A0186B" w14:paraId="53A6D06E" w14:textId="77777777" w:rsidTr="002B2C5B">
        <w:trPr>
          <w:cantSplit/>
        </w:trPr>
        <w:tc>
          <w:tcPr>
            <w:tcW w:w="836" w:type="pct"/>
            <w:shd w:val="clear" w:color="auto" w:fill="auto"/>
            <w:noWrap/>
            <w:vAlign w:val="bottom"/>
            <w:hideMark/>
          </w:tcPr>
          <w:p w14:paraId="152F361C" w14:textId="2FFB7385" w:rsidR="00D87E60" w:rsidRPr="00D87E60" w:rsidRDefault="00D87E60" w:rsidP="00D87E60">
            <w:pPr>
              <w:spacing w:after="0" w:line="240" w:lineRule="auto"/>
              <w:rPr>
                <w:rFonts w:eastAsia="Times New Roman" w:cs="Arial"/>
                <w:sz w:val="18"/>
                <w:szCs w:val="18"/>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5</w:t>
            </w:r>
          </w:p>
        </w:tc>
        <w:tc>
          <w:tcPr>
            <w:tcW w:w="683" w:type="pct"/>
            <w:shd w:val="clear" w:color="auto" w:fill="auto"/>
            <w:noWrap/>
            <w:vAlign w:val="bottom"/>
            <w:hideMark/>
          </w:tcPr>
          <w:p w14:paraId="4F3B89F1"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31" w:type="pct"/>
            <w:shd w:val="clear" w:color="auto" w:fill="auto"/>
            <w:noWrap/>
            <w:vAlign w:val="bottom"/>
            <w:hideMark/>
          </w:tcPr>
          <w:p w14:paraId="3A27BE1D"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81" w:type="pct"/>
            <w:shd w:val="clear" w:color="auto" w:fill="auto"/>
            <w:noWrap/>
            <w:vAlign w:val="bottom"/>
            <w:hideMark/>
          </w:tcPr>
          <w:p w14:paraId="21B53707"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828" w:type="pct"/>
            <w:shd w:val="clear" w:color="auto" w:fill="auto"/>
            <w:noWrap/>
            <w:vAlign w:val="bottom"/>
            <w:hideMark/>
          </w:tcPr>
          <w:p w14:paraId="400CCEE0"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584" w:type="pct"/>
            <w:shd w:val="clear" w:color="auto" w:fill="auto"/>
            <w:noWrap/>
            <w:vAlign w:val="bottom"/>
            <w:hideMark/>
          </w:tcPr>
          <w:p w14:paraId="46693E38" w14:textId="77777777" w:rsidR="00D87E60" w:rsidRPr="00A0186B" w:rsidRDefault="00D87E60"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57" w:type="pct"/>
            <w:shd w:val="clear" w:color="auto" w:fill="auto"/>
            <w:noWrap/>
            <w:vAlign w:val="bottom"/>
            <w:hideMark/>
          </w:tcPr>
          <w:p w14:paraId="4E84B1D3" w14:textId="77777777" w:rsidR="00D87E60" w:rsidRPr="00A0186B" w:rsidRDefault="00D87E60"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D87E60" w:rsidRPr="00A0186B" w14:paraId="10585727" w14:textId="77777777" w:rsidTr="002B2C5B">
        <w:trPr>
          <w:cantSplit/>
        </w:trPr>
        <w:tc>
          <w:tcPr>
            <w:tcW w:w="836" w:type="pct"/>
            <w:shd w:val="clear" w:color="auto" w:fill="E4E9F3"/>
            <w:noWrap/>
            <w:vAlign w:val="bottom"/>
            <w:hideMark/>
          </w:tcPr>
          <w:p w14:paraId="4196F190" w14:textId="0DA40C4E" w:rsidR="00D87E60" w:rsidRPr="00D87E60" w:rsidRDefault="00D87E60" w:rsidP="002A249B">
            <w:pPr>
              <w:spacing w:after="0" w:line="240" w:lineRule="auto"/>
              <w:rPr>
                <w:rFonts w:eastAsia="Times New Roman" w:cs="Arial"/>
                <w:b/>
                <w:sz w:val="18"/>
                <w:szCs w:val="18"/>
                <w:lang w:eastAsia="en-AU"/>
              </w:rPr>
            </w:pPr>
            <w:r w:rsidRPr="00D87E60">
              <w:rPr>
                <w:rFonts w:eastAsia="Times New Roman" w:cs="Calibri"/>
                <w:b/>
                <w:bCs/>
                <w:color w:val="000000"/>
                <w:sz w:val="18"/>
                <w:szCs w:val="18"/>
                <w:lang w:eastAsia="en-AU"/>
              </w:rPr>
              <w:t>Pangkalahatan</w:t>
            </w:r>
          </w:p>
        </w:tc>
        <w:tc>
          <w:tcPr>
            <w:tcW w:w="683" w:type="pct"/>
            <w:shd w:val="clear" w:color="auto" w:fill="E4E9F3"/>
            <w:noWrap/>
            <w:vAlign w:val="bottom"/>
            <w:hideMark/>
          </w:tcPr>
          <w:p w14:paraId="56BE06D7"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31" w:type="pct"/>
            <w:shd w:val="clear" w:color="auto" w:fill="E4E9F3"/>
            <w:noWrap/>
            <w:vAlign w:val="bottom"/>
            <w:hideMark/>
          </w:tcPr>
          <w:p w14:paraId="531944AA"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681" w:type="pct"/>
            <w:shd w:val="clear" w:color="auto" w:fill="E4E9F3"/>
            <w:noWrap/>
            <w:vAlign w:val="bottom"/>
            <w:hideMark/>
          </w:tcPr>
          <w:p w14:paraId="0B6C1071"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828" w:type="pct"/>
            <w:shd w:val="clear" w:color="auto" w:fill="E4E9F3"/>
            <w:noWrap/>
            <w:vAlign w:val="bottom"/>
            <w:hideMark/>
          </w:tcPr>
          <w:p w14:paraId="4BBF7AFE"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584" w:type="pct"/>
            <w:shd w:val="clear" w:color="auto" w:fill="E4E9F3"/>
            <w:noWrap/>
            <w:vAlign w:val="bottom"/>
            <w:hideMark/>
          </w:tcPr>
          <w:p w14:paraId="0BDE481B"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657" w:type="pct"/>
            <w:shd w:val="clear" w:color="auto" w:fill="E4E9F3"/>
            <w:noWrap/>
            <w:vAlign w:val="bottom"/>
            <w:hideMark/>
          </w:tcPr>
          <w:p w14:paraId="6980E183" w14:textId="77777777" w:rsidR="00D87E60" w:rsidRPr="00A0186B" w:rsidRDefault="00D87E60"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006D4ACA" w:rsidR="00C62233" w:rsidRPr="00C62233" w:rsidRDefault="00EB7B24" w:rsidP="00DA227A">
      <w:pPr>
        <w:pStyle w:val="Heading1"/>
      </w:pPr>
      <w:bookmarkStart w:id="26" w:name="_Toc153376935"/>
      <w:r w:rsidRPr="00EB7B24">
        <w:lastRenderedPageBreak/>
        <w:t xml:space="preserve">Itinakdang Plano ng Aksyon </w:t>
      </w:r>
      <w:proofErr w:type="gramStart"/>
      <w:r w:rsidRPr="00EB7B24">
        <w:t>sa</w:t>
      </w:r>
      <w:proofErr w:type="gramEnd"/>
      <w:r w:rsidRPr="00EB7B24">
        <w:t xml:space="preserve"> Pangangasiwa ng Emerhensya</w:t>
      </w:r>
      <w:bookmarkEnd w:id="26"/>
    </w:p>
    <w:p w14:paraId="41C85088" w14:textId="35368C43" w:rsidR="00C62233" w:rsidRPr="00EB7B24" w:rsidRDefault="00EB7B24" w:rsidP="00515A1C">
      <w:pPr>
        <w:pStyle w:val="Heading2"/>
        <w:pBdr>
          <w:top w:val="none" w:sz="0" w:space="0" w:color="auto"/>
        </w:pBdr>
      </w:pPr>
      <w:bookmarkStart w:id="27" w:name="_Toc153376936"/>
      <w:r w:rsidRPr="00EB7B24">
        <w:rPr>
          <w:rFonts w:cs="Arial"/>
        </w:rPr>
        <w:t>Panimula</w:t>
      </w:r>
      <w:bookmarkEnd w:id="27"/>
    </w:p>
    <w:p w14:paraId="5B61017F" w14:textId="77777777" w:rsidR="00EB7B24" w:rsidRPr="00C068E3" w:rsidRDefault="00EB7B24" w:rsidP="00EB7B24">
      <w:pPr>
        <w:spacing w:before="240" w:after="240" w:line="240" w:lineRule="auto"/>
        <w:rPr>
          <w:rFonts w:cs="Arial"/>
        </w:rPr>
      </w:pPr>
      <w:r w:rsidRPr="00C068E3">
        <w:rPr>
          <w:rFonts w:cs="Arial"/>
        </w:rPr>
        <w:t xml:space="preserve">Ang TAP ng Pangangasiwa ng Emerhensya (Emergency Management TAP) ay nakadisenyong magtulak ng progreso </w:t>
      </w:r>
      <w:proofErr w:type="gramStart"/>
      <w:r w:rsidRPr="00C068E3">
        <w:rPr>
          <w:rFonts w:cs="Arial"/>
        </w:rPr>
        <w:t>sa</w:t>
      </w:r>
      <w:proofErr w:type="gramEnd"/>
      <w:r w:rsidRPr="00C068E3">
        <w:rPr>
          <w:rFonts w:cs="Arial"/>
        </w:rPr>
        <w:t xml:space="preserve"> ilalim ng Lugar ng Resulta na Kalusugan at Kagalingan (Health and Wellbeing Outcome Area) ng ADS. </w:t>
      </w:r>
    </w:p>
    <w:p w14:paraId="3383492B" w14:textId="77777777" w:rsidR="00EB7B24" w:rsidRPr="00C068E3" w:rsidRDefault="00EB7B24" w:rsidP="00EB7B24">
      <w:pPr>
        <w:spacing w:before="240" w:after="240" w:line="240" w:lineRule="auto"/>
        <w:rPr>
          <w:rFonts w:cs="Arial"/>
        </w:rPr>
      </w:pPr>
      <w:r w:rsidRPr="00C068E3">
        <w:rPr>
          <w:rFonts w:cs="Arial"/>
        </w:rPr>
        <w:t xml:space="preserve">Layunin nitong Lugar ng Resulta </w:t>
      </w:r>
      <w:proofErr w:type="gramStart"/>
      <w:r w:rsidRPr="00C068E3">
        <w:rPr>
          <w:rFonts w:cs="Arial"/>
        </w:rPr>
        <w:t>na</w:t>
      </w:r>
      <w:proofErr w:type="gramEnd"/>
      <w:r w:rsidRPr="00C068E3">
        <w:rPr>
          <w:rFonts w:cs="Arial"/>
        </w:rPr>
        <w:t xml:space="preserve"> tiyaking ang mga taong may-kapansanan ay makakamit ng mga posibleng pinakamahusay na kahinatnan sa kalusugan at kagalingan sa kabuuan ng kanilang mga buhay. </w:t>
      </w:r>
    </w:p>
    <w:p w14:paraId="4E9ABCE7" w14:textId="77777777" w:rsidR="00EB7B24" w:rsidRPr="00C068E3" w:rsidRDefault="00EB7B24" w:rsidP="00EB7B24">
      <w:pPr>
        <w:spacing w:before="240" w:after="240" w:line="240" w:lineRule="auto"/>
        <w:rPr>
          <w:rFonts w:cs="Arial"/>
        </w:rPr>
      </w:pPr>
      <w:proofErr w:type="gramStart"/>
      <w:r w:rsidRPr="00C068E3">
        <w:rPr>
          <w:rFonts w:cs="Arial"/>
        </w:rPr>
        <w:t>Sa</w:t>
      </w:r>
      <w:proofErr w:type="gramEnd"/>
      <w:r w:rsidRPr="00C068E3">
        <w:rPr>
          <w:rFonts w:cs="Arial"/>
        </w:rPr>
        <w:t xml:space="preserve"> ilalim ng TAP na Pangangasiwa ng Emerhensya (Emergency Management TAP) may 47 na mga aksyon sa kabuuang pamahalaan ng Australya, estado at teritoryo ang iniulat na para sa panahong 2022-2023. </w:t>
      </w:r>
    </w:p>
    <w:p w14:paraId="3091907E" w14:textId="214DD24C" w:rsidR="00EB7B24" w:rsidRDefault="00EB7B24" w:rsidP="00EB7B24">
      <w:pPr>
        <w:spacing w:before="240" w:after="240" w:line="240" w:lineRule="auto"/>
      </w:pPr>
      <w:r w:rsidRPr="00C068E3">
        <w:rPr>
          <w:rFonts w:cs="Arial"/>
        </w:rPr>
        <w:t xml:space="preserve">Kabilang dito ang mga aksyon </w:t>
      </w:r>
      <w:proofErr w:type="gramStart"/>
      <w:r w:rsidRPr="00C068E3">
        <w:rPr>
          <w:rFonts w:cs="Arial"/>
        </w:rPr>
        <w:t>na</w:t>
      </w:r>
      <w:proofErr w:type="gramEnd"/>
      <w:r w:rsidRPr="00C068E3">
        <w:rPr>
          <w:rFonts w:cs="Arial"/>
        </w:rPr>
        <w:t xml:space="preserve"> aktibong paghanap ng balik-puna mula sa mga taong may-kapansanan at ang sektor nito, magrepaso at paghusayin ang mga planong pagresponde sa emerhensya at mga paghahanda upang mas mabuting maisali ang mga taong may-kapansanan at mas mahusay na pagbibigay ng komunikasyon habang may mga emerhensya.</w:t>
      </w:r>
    </w:p>
    <w:p w14:paraId="0B4539E0" w14:textId="6B7B6537" w:rsidR="00C62233" w:rsidRPr="00EB7B24" w:rsidRDefault="00EB7B24" w:rsidP="009B5AB0">
      <w:pPr>
        <w:pStyle w:val="Heading2"/>
      </w:pPr>
      <w:bookmarkStart w:id="28" w:name="_Toc153376937"/>
      <w:r w:rsidRPr="00EB7B24">
        <w:rPr>
          <w:rFonts w:cs="Arial"/>
        </w:rPr>
        <w:t>Mga layunin</w:t>
      </w:r>
      <w:bookmarkEnd w:id="28"/>
    </w:p>
    <w:p w14:paraId="79CA01A4" w14:textId="47B22B74" w:rsidR="00C62233" w:rsidRDefault="00EB7B24" w:rsidP="00EA5D32">
      <w:pPr>
        <w:pStyle w:val="ListParagraph"/>
        <w:numPr>
          <w:ilvl w:val="0"/>
          <w:numId w:val="20"/>
        </w:numPr>
        <w:spacing w:before="120" w:after="120" w:line="240" w:lineRule="auto"/>
        <w:contextualSpacing w:val="0"/>
      </w:pPr>
      <w:r w:rsidRPr="00C068E3">
        <w:rPr>
          <w:rFonts w:cs="Arial"/>
        </w:rPr>
        <w:t xml:space="preserve">Tiyakin ang mga proseso </w:t>
      </w:r>
      <w:proofErr w:type="gramStart"/>
      <w:r w:rsidRPr="00C068E3">
        <w:rPr>
          <w:rFonts w:cs="Arial"/>
        </w:rPr>
        <w:t>sa</w:t>
      </w:r>
      <w:proofErr w:type="gramEnd"/>
      <w:r w:rsidRPr="00C068E3">
        <w:rPr>
          <w:rFonts w:cs="Arial"/>
        </w:rPr>
        <w:t xml:space="preserve"> pagpaplano sa sakuna/emerhensya para sa pagsasagawa ng mga pagtatasa sa panganib ng sakuna at ang kasunod na pagbuo at pagmentena ng mga plano ng pangangasiwa sa sakuna/emerhensya ay nakakasali ang mga taong may-kapansanan.</w:t>
      </w:r>
      <w:r w:rsidR="00C62233">
        <w:t xml:space="preserve"> </w:t>
      </w:r>
    </w:p>
    <w:p w14:paraId="55ADE46B" w14:textId="4FA7AB7B" w:rsidR="00C62233" w:rsidRDefault="00EB7B24" w:rsidP="00EA5D32">
      <w:pPr>
        <w:pStyle w:val="ListParagraph"/>
        <w:numPr>
          <w:ilvl w:val="0"/>
          <w:numId w:val="20"/>
        </w:numPr>
        <w:spacing w:before="120" w:after="120" w:line="240" w:lineRule="auto"/>
        <w:contextualSpacing w:val="0"/>
      </w:pPr>
      <w:r w:rsidRPr="00C068E3">
        <w:rPr>
          <w:rFonts w:cs="Arial"/>
        </w:rPr>
        <w:t xml:space="preserve">Tiyakin </w:t>
      </w:r>
      <w:proofErr w:type="gramStart"/>
      <w:r w:rsidRPr="00C068E3">
        <w:rPr>
          <w:rFonts w:cs="Arial"/>
        </w:rPr>
        <w:t>na</w:t>
      </w:r>
      <w:proofErr w:type="gramEnd"/>
      <w:r w:rsidRPr="00C068E3">
        <w:rPr>
          <w:rFonts w:cs="Arial"/>
        </w:rPr>
        <w:t xml:space="preserve"> ang mga kumprehansibong proseso sa pagpaplano sa pangangasiwa ng sakuna/emerhensya, pagiging handa at pagpanumbalik (recovery) ay sumusuporta sa kalusugan at kagalingan ng mga taong may-kapansanan bago pa, habang at pagkatapos ng mga emerhensya.</w:t>
      </w:r>
    </w:p>
    <w:p w14:paraId="3F7F5B46" w14:textId="356B66E8" w:rsidR="00C62233" w:rsidRPr="0066071F" w:rsidRDefault="00641A66" w:rsidP="0066071F">
      <w:pPr>
        <w:rPr>
          <w:b/>
          <w:bCs/>
          <w:color w:val="6C1740"/>
          <w:sz w:val="94"/>
          <w:szCs w:val="94"/>
        </w:rPr>
      </w:pPr>
      <w:r w:rsidRPr="00641A66">
        <w:rPr>
          <w:b/>
          <w:bCs/>
          <w:color w:val="6C1740"/>
          <w:sz w:val="94"/>
          <w:szCs w:val="94"/>
        </w:rPr>
        <w:lastRenderedPageBreak/>
        <w:t>TAP ng Pangangasiwa ng Emerhensya</w:t>
      </w:r>
    </w:p>
    <w:p w14:paraId="2EBAA179" w14:textId="0A2F043C" w:rsidR="00B12B54" w:rsidRDefault="00AD5A58" w:rsidP="009B5AB0">
      <w:pPr>
        <w:spacing w:before="240" w:after="240" w:line="240" w:lineRule="auto"/>
      </w:pPr>
      <w:r w:rsidRPr="00C068E3">
        <w:rPr>
          <w:rFonts w:cs="Arial"/>
        </w:rPr>
        <w:t xml:space="preserve">Table 11: TAP </w:t>
      </w:r>
      <w:proofErr w:type="gramStart"/>
      <w:r w:rsidRPr="00C068E3">
        <w:rPr>
          <w:rFonts w:cs="Arial"/>
        </w:rPr>
        <w:t>sa</w:t>
      </w:r>
      <w:proofErr w:type="gramEnd"/>
      <w:r w:rsidRPr="00C068E3">
        <w:rPr>
          <w:rFonts w:cs="Arial"/>
        </w:rPr>
        <w:t xml:space="preserve"> Pangangasiwa ng Emerhensya (Emergency Management TAP) – progreso ng mga aksyon ayon sa pamahalaan ng taong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386"/>
        <w:gridCol w:w="1259"/>
        <w:gridCol w:w="1440"/>
        <w:gridCol w:w="1091"/>
        <w:gridCol w:w="1294"/>
      </w:tblGrid>
      <w:tr w:rsidR="002937EA" w:rsidRPr="0008159F" w14:paraId="1C137626" w14:textId="77777777" w:rsidTr="00E20E56">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11521021"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Pamahalaan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2F359D0A" w:rsidR="002937EA" w:rsidRPr="0008159F" w:rsidRDefault="002937EA" w:rsidP="00464AAF">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5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5958CFF5"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7FA90C4F"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223346C9"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59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4695D99B"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4763B892" w:rsidR="002937EA" w:rsidRPr="0008159F" w:rsidRDefault="002937EA" w:rsidP="002A249B">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2937EA" w:rsidRPr="0008159F" w14:paraId="0DCF74B0" w14:textId="77777777" w:rsidTr="00E20E56">
        <w:tc>
          <w:tcPr>
            <w:tcW w:w="800" w:type="pct"/>
            <w:tcBorders>
              <w:top w:val="single" w:sz="4" w:space="0" w:color="auto"/>
            </w:tcBorders>
            <w:shd w:val="clear" w:color="auto" w:fill="auto"/>
            <w:noWrap/>
            <w:vAlign w:val="bottom"/>
            <w:hideMark/>
          </w:tcPr>
          <w:p w14:paraId="31A858C9" w14:textId="238CC40A"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Pamahalaang Australya</w:t>
            </w:r>
          </w:p>
        </w:tc>
        <w:tc>
          <w:tcPr>
            <w:tcW w:w="700" w:type="pct"/>
            <w:tcBorders>
              <w:top w:val="single" w:sz="4" w:space="0" w:color="auto"/>
            </w:tcBorders>
            <w:shd w:val="clear" w:color="auto" w:fill="auto"/>
            <w:noWrap/>
            <w:vAlign w:val="bottom"/>
            <w:hideMark/>
          </w:tcPr>
          <w:p w14:paraId="2262EDB7"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50" w:type="pct"/>
            <w:tcBorders>
              <w:top w:val="single" w:sz="4" w:space="0" w:color="auto"/>
            </w:tcBorders>
            <w:shd w:val="clear" w:color="auto" w:fill="auto"/>
            <w:noWrap/>
            <w:vAlign w:val="bottom"/>
            <w:hideMark/>
          </w:tcPr>
          <w:p w14:paraId="48463F06"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681" w:type="pct"/>
            <w:tcBorders>
              <w:top w:val="single" w:sz="4" w:space="0" w:color="auto"/>
            </w:tcBorders>
            <w:shd w:val="clear" w:color="auto" w:fill="auto"/>
            <w:noWrap/>
            <w:vAlign w:val="bottom"/>
            <w:hideMark/>
          </w:tcPr>
          <w:p w14:paraId="49ECB633"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79" w:type="pct"/>
            <w:tcBorders>
              <w:top w:val="single" w:sz="4" w:space="0" w:color="auto"/>
            </w:tcBorders>
            <w:shd w:val="clear" w:color="auto" w:fill="auto"/>
            <w:noWrap/>
            <w:vAlign w:val="bottom"/>
            <w:hideMark/>
          </w:tcPr>
          <w:p w14:paraId="1916A762"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tcBorders>
              <w:top w:val="single" w:sz="4" w:space="0" w:color="auto"/>
            </w:tcBorders>
            <w:shd w:val="clear" w:color="auto" w:fill="auto"/>
            <w:noWrap/>
            <w:vAlign w:val="bottom"/>
            <w:hideMark/>
          </w:tcPr>
          <w:p w14:paraId="152020D0"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2937EA" w:rsidRPr="0008159F" w14:paraId="0C3BA2D8" w14:textId="77777777" w:rsidTr="00E20E56">
        <w:tc>
          <w:tcPr>
            <w:tcW w:w="800" w:type="pct"/>
            <w:shd w:val="clear" w:color="auto" w:fill="FAF9F8"/>
            <w:noWrap/>
            <w:vAlign w:val="bottom"/>
            <w:hideMark/>
          </w:tcPr>
          <w:p w14:paraId="6ABC2B46" w14:textId="1E390102"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NSW</w:t>
            </w:r>
          </w:p>
        </w:tc>
        <w:tc>
          <w:tcPr>
            <w:tcW w:w="700" w:type="pct"/>
            <w:shd w:val="clear" w:color="auto" w:fill="FAF9F8"/>
            <w:noWrap/>
            <w:vAlign w:val="bottom"/>
            <w:hideMark/>
          </w:tcPr>
          <w:p w14:paraId="4FD50421"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50" w:type="pct"/>
            <w:shd w:val="clear" w:color="auto" w:fill="FAF9F8"/>
            <w:noWrap/>
            <w:vAlign w:val="bottom"/>
            <w:hideMark/>
          </w:tcPr>
          <w:p w14:paraId="3A0C4ED0"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681" w:type="pct"/>
            <w:shd w:val="clear" w:color="auto" w:fill="FAF9F8"/>
            <w:noWrap/>
            <w:vAlign w:val="bottom"/>
            <w:hideMark/>
          </w:tcPr>
          <w:p w14:paraId="05385FD4"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79" w:type="pct"/>
            <w:shd w:val="clear" w:color="auto" w:fill="FAF9F8"/>
            <w:noWrap/>
            <w:vAlign w:val="bottom"/>
            <w:hideMark/>
          </w:tcPr>
          <w:p w14:paraId="5EC0E875"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FAF9F8"/>
            <w:noWrap/>
            <w:vAlign w:val="bottom"/>
            <w:hideMark/>
          </w:tcPr>
          <w:p w14:paraId="29A2C34C"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2937EA" w:rsidRPr="0008159F" w14:paraId="013760D8" w14:textId="77777777" w:rsidTr="00E20E56">
        <w:tc>
          <w:tcPr>
            <w:tcW w:w="800" w:type="pct"/>
            <w:shd w:val="clear" w:color="auto" w:fill="auto"/>
            <w:noWrap/>
            <w:vAlign w:val="bottom"/>
            <w:hideMark/>
          </w:tcPr>
          <w:p w14:paraId="66E2EE6A" w14:textId="6F23A4D7"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VIC</w:t>
            </w:r>
          </w:p>
        </w:tc>
        <w:tc>
          <w:tcPr>
            <w:tcW w:w="700" w:type="pct"/>
            <w:shd w:val="clear" w:color="auto" w:fill="auto"/>
            <w:noWrap/>
            <w:vAlign w:val="bottom"/>
            <w:hideMark/>
          </w:tcPr>
          <w:p w14:paraId="2AE15052"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50" w:type="pct"/>
            <w:shd w:val="clear" w:color="auto" w:fill="auto"/>
            <w:noWrap/>
            <w:vAlign w:val="bottom"/>
            <w:hideMark/>
          </w:tcPr>
          <w:p w14:paraId="20D31E47"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681" w:type="pct"/>
            <w:shd w:val="clear" w:color="auto" w:fill="auto"/>
            <w:noWrap/>
            <w:vAlign w:val="bottom"/>
            <w:hideMark/>
          </w:tcPr>
          <w:p w14:paraId="5E3D3E04"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auto"/>
            <w:noWrap/>
            <w:vAlign w:val="bottom"/>
            <w:hideMark/>
          </w:tcPr>
          <w:p w14:paraId="6E811071"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auto"/>
            <w:noWrap/>
            <w:vAlign w:val="bottom"/>
            <w:hideMark/>
          </w:tcPr>
          <w:p w14:paraId="6860BBF4"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2937EA" w:rsidRPr="0008159F" w14:paraId="3CF3A435" w14:textId="77777777" w:rsidTr="00E20E56">
        <w:tc>
          <w:tcPr>
            <w:tcW w:w="800" w:type="pct"/>
            <w:shd w:val="clear" w:color="auto" w:fill="FAF9F8"/>
            <w:noWrap/>
            <w:vAlign w:val="bottom"/>
            <w:hideMark/>
          </w:tcPr>
          <w:p w14:paraId="448AE5BB" w14:textId="1ECEF0EB"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QLD</w:t>
            </w:r>
          </w:p>
        </w:tc>
        <w:tc>
          <w:tcPr>
            <w:tcW w:w="700" w:type="pct"/>
            <w:shd w:val="clear" w:color="auto" w:fill="FAF9F8"/>
            <w:noWrap/>
            <w:vAlign w:val="bottom"/>
            <w:hideMark/>
          </w:tcPr>
          <w:p w14:paraId="1F9C17AB"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50" w:type="pct"/>
            <w:shd w:val="clear" w:color="auto" w:fill="FAF9F8"/>
            <w:noWrap/>
            <w:vAlign w:val="bottom"/>
            <w:hideMark/>
          </w:tcPr>
          <w:p w14:paraId="4244CD2B"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681" w:type="pct"/>
            <w:shd w:val="clear" w:color="auto" w:fill="FAF9F8"/>
            <w:noWrap/>
            <w:vAlign w:val="bottom"/>
            <w:hideMark/>
          </w:tcPr>
          <w:p w14:paraId="647FC07D"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FAF9F8"/>
            <w:noWrap/>
            <w:vAlign w:val="bottom"/>
            <w:hideMark/>
          </w:tcPr>
          <w:p w14:paraId="14085B65"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FAF9F8"/>
            <w:noWrap/>
            <w:vAlign w:val="bottom"/>
            <w:hideMark/>
          </w:tcPr>
          <w:p w14:paraId="1FA6FF52"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2937EA" w:rsidRPr="0008159F" w14:paraId="50ACD9E3" w14:textId="77777777" w:rsidTr="00E20E56">
        <w:tc>
          <w:tcPr>
            <w:tcW w:w="800" w:type="pct"/>
            <w:shd w:val="clear" w:color="auto" w:fill="auto"/>
            <w:noWrap/>
            <w:vAlign w:val="bottom"/>
            <w:hideMark/>
          </w:tcPr>
          <w:p w14:paraId="69EF4F95" w14:textId="22548D7A"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WA</w:t>
            </w:r>
          </w:p>
        </w:tc>
        <w:tc>
          <w:tcPr>
            <w:tcW w:w="700" w:type="pct"/>
            <w:shd w:val="clear" w:color="auto" w:fill="auto"/>
            <w:noWrap/>
            <w:vAlign w:val="bottom"/>
            <w:hideMark/>
          </w:tcPr>
          <w:p w14:paraId="1CCCE82A"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50" w:type="pct"/>
            <w:shd w:val="clear" w:color="auto" w:fill="auto"/>
            <w:noWrap/>
            <w:vAlign w:val="bottom"/>
            <w:hideMark/>
          </w:tcPr>
          <w:p w14:paraId="7BF34F59"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681" w:type="pct"/>
            <w:shd w:val="clear" w:color="auto" w:fill="auto"/>
            <w:noWrap/>
            <w:vAlign w:val="bottom"/>
            <w:hideMark/>
          </w:tcPr>
          <w:p w14:paraId="4037FD19"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auto"/>
            <w:noWrap/>
            <w:vAlign w:val="bottom"/>
            <w:hideMark/>
          </w:tcPr>
          <w:p w14:paraId="3EF573FC"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auto"/>
            <w:noWrap/>
            <w:vAlign w:val="bottom"/>
            <w:hideMark/>
          </w:tcPr>
          <w:p w14:paraId="696F6475"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2937EA" w:rsidRPr="0008159F" w14:paraId="3BAA5C76" w14:textId="77777777" w:rsidTr="00E20E56">
        <w:tc>
          <w:tcPr>
            <w:tcW w:w="800" w:type="pct"/>
            <w:shd w:val="clear" w:color="auto" w:fill="FAF9F8"/>
            <w:noWrap/>
            <w:vAlign w:val="bottom"/>
            <w:hideMark/>
          </w:tcPr>
          <w:p w14:paraId="122FAFA3" w14:textId="2540C438"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SA</w:t>
            </w:r>
          </w:p>
        </w:tc>
        <w:tc>
          <w:tcPr>
            <w:tcW w:w="700" w:type="pct"/>
            <w:shd w:val="clear" w:color="auto" w:fill="FAF9F8"/>
            <w:noWrap/>
            <w:vAlign w:val="bottom"/>
            <w:hideMark/>
          </w:tcPr>
          <w:p w14:paraId="4A71AF58"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50" w:type="pct"/>
            <w:shd w:val="clear" w:color="auto" w:fill="FAF9F8"/>
            <w:noWrap/>
            <w:vAlign w:val="bottom"/>
            <w:hideMark/>
          </w:tcPr>
          <w:p w14:paraId="0660A67A"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681" w:type="pct"/>
            <w:shd w:val="clear" w:color="auto" w:fill="FAF9F8"/>
            <w:noWrap/>
            <w:vAlign w:val="bottom"/>
            <w:hideMark/>
          </w:tcPr>
          <w:p w14:paraId="44DF5230"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FAF9F8"/>
            <w:noWrap/>
            <w:vAlign w:val="bottom"/>
            <w:hideMark/>
          </w:tcPr>
          <w:p w14:paraId="4660DA4C"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FAF9F8"/>
            <w:noWrap/>
            <w:vAlign w:val="bottom"/>
            <w:hideMark/>
          </w:tcPr>
          <w:p w14:paraId="0CA36DCE"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2937EA" w:rsidRPr="0008159F" w14:paraId="577B1584" w14:textId="77777777" w:rsidTr="00E20E56">
        <w:tc>
          <w:tcPr>
            <w:tcW w:w="800" w:type="pct"/>
            <w:shd w:val="clear" w:color="auto" w:fill="auto"/>
            <w:noWrap/>
            <w:vAlign w:val="bottom"/>
            <w:hideMark/>
          </w:tcPr>
          <w:p w14:paraId="11A9EE57" w14:textId="625FCB58"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TAS</w:t>
            </w:r>
          </w:p>
        </w:tc>
        <w:tc>
          <w:tcPr>
            <w:tcW w:w="700" w:type="pct"/>
            <w:shd w:val="clear" w:color="auto" w:fill="auto"/>
            <w:noWrap/>
            <w:vAlign w:val="bottom"/>
            <w:hideMark/>
          </w:tcPr>
          <w:p w14:paraId="3F29406B"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50" w:type="pct"/>
            <w:shd w:val="clear" w:color="auto" w:fill="auto"/>
            <w:noWrap/>
            <w:vAlign w:val="bottom"/>
            <w:hideMark/>
          </w:tcPr>
          <w:p w14:paraId="2C992748"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681" w:type="pct"/>
            <w:shd w:val="clear" w:color="auto" w:fill="auto"/>
            <w:noWrap/>
            <w:vAlign w:val="bottom"/>
            <w:hideMark/>
          </w:tcPr>
          <w:p w14:paraId="0A84C9E7"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auto"/>
            <w:noWrap/>
            <w:vAlign w:val="bottom"/>
            <w:hideMark/>
          </w:tcPr>
          <w:p w14:paraId="2342671B"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auto"/>
            <w:noWrap/>
            <w:vAlign w:val="bottom"/>
            <w:hideMark/>
          </w:tcPr>
          <w:p w14:paraId="457A3586"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2937EA" w:rsidRPr="0008159F" w14:paraId="04318AD1" w14:textId="77777777" w:rsidTr="00E20E56">
        <w:tc>
          <w:tcPr>
            <w:tcW w:w="800" w:type="pct"/>
            <w:shd w:val="clear" w:color="auto" w:fill="FAF9F8"/>
            <w:noWrap/>
            <w:vAlign w:val="bottom"/>
            <w:hideMark/>
          </w:tcPr>
          <w:p w14:paraId="27F54484" w14:textId="3E488523"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ACT</w:t>
            </w:r>
          </w:p>
        </w:tc>
        <w:tc>
          <w:tcPr>
            <w:tcW w:w="700" w:type="pct"/>
            <w:shd w:val="clear" w:color="auto" w:fill="FAF9F8"/>
            <w:noWrap/>
            <w:vAlign w:val="bottom"/>
            <w:hideMark/>
          </w:tcPr>
          <w:p w14:paraId="07525472"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50" w:type="pct"/>
            <w:shd w:val="clear" w:color="auto" w:fill="FAF9F8"/>
            <w:noWrap/>
            <w:vAlign w:val="bottom"/>
            <w:hideMark/>
          </w:tcPr>
          <w:p w14:paraId="7C7E60BE"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681" w:type="pct"/>
            <w:shd w:val="clear" w:color="auto" w:fill="FAF9F8"/>
            <w:noWrap/>
            <w:vAlign w:val="bottom"/>
            <w:hideMark/>
          </w:tcPr>
          <w:p w14:paraId="1752563B"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FAF9F8"/>
            <w:noWrap/>
            <w:vAlign w:val="bottom"/>
            <w:hideMark/>
          </w:tcPr>
          <w:p w14:paraId="4CC2DCFD"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FAF9F8"/>
            <w:noWrap/>
            <w:vAlign w:val="bottom"/>
            <w:hideMark/>
          </w:tcPr>
          <w:p w14:paraId="6AA4C1A8"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2937EA" w:rsidRPr="0008159F" w14:paraId="04C8CBED" w14:textId="77777777" w:rsidTr="00E20E56">
        <w:tc>
          <w:tcPr>
            <w:tcW w:w="800" w:type="pct"/>
            <w:shd w:val="clear" w:color="auto" w:fill="auto"/>
            <w:noWrap/>
            <w:vAlign w:val="bottom"/>
            <w:hideMark/>
          </w:tcPr>
          <w:p w14:paraId="7BA71BB6" w14:textId="4A2A37FE" w:rsidR="002937EA" w:rsidRPr="0008159F" w:rsidRDefault="002937EA" w:rsidP="002A249B">
            <w:pPr>
              <w:spacing w:after="0" w:line="240" w:lineRule="auto"/>
              <w:rPr>
                <w:rFonts w:eastAsia="Times New Roman" w:cs="Arial"/>
                <w:sz w:val="20"/>
                <w:szCs w:val="20"/>
                <w:lang w:eastAsia="en-AU"/>
              </w:rPr>
            </w:pPr>
            <w:r w:rsidRPr="001013B4">
              <w:rPr>
                <w:rFonts w:eastAsia="Times New Roman" w:cs="Calibri"/>
                <w:color w:val="000000"/>
                <w:sz w:val="18"/>
                <w:szCs w:val="18"/>
                <w:lang w:eastAsia="en-AU"/>
              </w:rPr>
              <w:t>NT</w:t>
            </w:r>
          </w:p>
        </w:tc>
        <w:tc>
          <w:tcPr>
            <w:tcW w:w="700" w:type="pct"/>
            <w:shd w:val="clear" w:color="auto" w:fill="auto"/>
            <w:noWrap/>
            <w:vAlign w:val="bottom"/>
            <w:hideMark/>
          </w:tcPr>
          <w:p w14:paraId="54DF0044"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50" w:type="pct"/>
            <w:shd w:val="clear" w:color="auto" w:fill="auto"/>
            <w:noWrap/>
            <w:vAlign w:val="bottom"/>
            <w:hideMark/>
          </w:tcPr>
          <w:p w14:paraId="0A1A00F4"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681" w:type="pct"/>
            <w:shd w:val="clear" w:color="auto" w:fill="auto"/>
            <w:noWrap/>
            <w:vAlign w:val="bottom"/>
            <w:hideMark/>
          </w:tcPr>
          <w:p w14:paraId="22A358B9"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79" w:type="pct"/>
            <w:shd w:val="clear" w:color="auto" w:fill="auto"/>
            <w:noWrap/>
            <w:vAlign w:val="bottom"/>
            <w:hideMark/>
          </w:tcPr>
          <w:p w14:paraId="6F8F8101"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590" w:type="pct"/>
            <w:shd w:val="clear" w:color="auto" w:fill="auto"/>
            <w:noWrap/>
            <w:vAlign w:val="bottom"/>
            <w:hideMark/>
          </w:tcPr>
          <w:p w14:paraId="6F54EE5C" w14:textId="77777777" w:rsidR="002937EA" w:rsidRPr="0008159F" w:rsidRDefault="002937E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2937EA" w:rsidRPr="0008159F" w:rsidRDefault="002937E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2937EA" w:rsidRPr="0008159F" w14:paraId="3E058CF7" w14:textId="77777777" w:rsidTr="00E20E56">
        <w:tc>
          <w:tcPr>
            <w:tcW w:w="800" w:type="pct"/>
            <w:shd w:val="clear" w:color="auto" w:fill="E4E9F3"/>
            <w:noWrap/>
            <w:vAlign w:val="bottom"/>
            <w:hideMark/>
          </w:tcPr>
          <w:p w14:paraId="2643E38B" w14:textId="7C28C2E4" w:rsidR="002937EA" w:rsidRPr="0008159F" w:rsidRDefault="002937EA" w:rsidP="002A249B">
            <w:pPr>
              <w:spacing w:after="0" w:line="240" w:lineRule="auto"/>
              <w:rPr>
                <w:rFonts w:eastAsia="Times New Roman" w:cs="Arial"/>
                <w:b/>
                <w:sz w:val="20"/>
                <w:szCs w:val="20"/>
                <w:lang w:eastAsia="en-AU"/>
              </w:rPr>
            </w:pPr>
            <w:r w:rsidRPr="001013B4">
              <w:rPr>
                <w:rFonts w:eastAsia="Times New Roman" w:cs="Calibri"/>
                <w:b/>
                <w:bCs/>
                <w:color w:val="000000"/>
                <w:sz w:val="18"/>
                <w:szCs w:val="18"/>
                <w:lang w:eastAsia="en-AU"/>
              </w:rPr>
              <w:t>Pambansang Kabuuan</w:t>
            </w:r>
          </w:p>
        </w:tc>
        <w:tc>
          <w:tcPr>
            <w:tcW w:w="700" w:type="pct"/>
            <w:shd w:val="clear" w:color="auto" w:fill="E4E9F3"/>
            <w:noWrap/>
            <w:vAlign w:val="bottom"/>
            <w:hideMark/>
          </w:tcPr>
          <w:p w14:paraId="157D17ED"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50" w:type="pct"/>
            <w:shd w:val="clear" w:color="auto" w:fill="E4E9F3"/>
            <w:noWrap/>
            <w:vAlign w:val="bottom"/>
            <w:hideMark/>
          </w:tcPr>
          <w:p w14:paraId="7B0B9D0F"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681" w:type="pct"/>
            <w:shd w:val="clear" w:color="auto" w:fill="E4E9F3"/>
            <w:noWrap/>
            <w:vAlign w:val="bottom"/>
            <w:hideMark/>
          </w:tcPr>
          <w:p w14:paraId="079550F9"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79" w:type="pct"/>
            <w:shd w:val="clear" w:color="auto" w:fill="E4E9F3"/>
            <w:noWrap/>
            <w:vAlign w:val="bottom"/>
            <w:hideMark/>
          </w:tcPr>
          <w:p w14:paraId="06501223"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590" w:type="pct"/>
            <w:shd w:val="clear" w:color="auto" w:fill="E4E9F3"/>
            <w:noWrap/>
            <w:vAlign w:val="bottom"/>
            <w:hideMark/>
          </w:tcPr>
          <w:p w14:paraId="48D48C9A"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2937EA" w:rsidRPr="0008159F" w:rsidRDefault="002937E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0D7777CC" w:rsidR="00B12B54" w:rsidRDefault="00AD5A58" w:rsidP="00482017">
      <w:pPr>
        <w:spacing w:before="240" w:after="240" w:line="240" w:lineRule="auto"/>
      </w:pPr>
      <w:r w:rsidRPr="00C068E3">
        <w:rPr>
          <w:rFonts w:cs="Arial"/>
        </w:rPr>
        <w:t xml:space="preserve">Table 12: TAP </w:t>
      </w:r>
      <w:proofErr w:type="gramStart"/>
      <w:r w:rsidRPr="00C068E3">
        <w:rPr>
          <w:rFonts w:cs="Arial"/>
        </w:rPr>
        <w:t>sa</w:t>
      </w:r>
      <w:proofErr w:type="gramEnd"/>
      <w:r w:rsidRPr="00C068E3">
        <w:rPr>
          <w:rFonts w:cs="Arial"/>
        </w:rPr>
        <w:t xml:space="preserve"> Pangangasiwa ng Emerhensya (Emergency Management TAP) – progreso ng mga aksyon ayon sa layunin ng taong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546"/>
        <w:gridCol w:w="1263"/>
        <w:gridCol w:w="1352"/>
        <w:gridCol w:w="1259"/>
        <w:gridCol w:w="1438"/>
        <w:gridCol w:w="1092"/>
        <w:gridCol w:w="1292"/>
      </w:tblGrid>
      <w:tr w:rsidR="002937EA" w:rsidRPr="00A0186B" w14:paraId="122B5EAA" w14:textId="77777777" w:rsidTr="00E20E56">
        <w:trPr>
          <w:cantSplit/>
        </w:trPr>
        <w:tc>
          <w:tcPr>
            <w:tcW w:w="83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3FDB7ED5" w:rsidR="002937EA" w:rsidRPr="00A0186B" w:rsidRDefault="002937EA" w:rsidP="00CA6879">
            <w:pPr>
              <w:spacing w:after="0" w:line="240" w:lineRule="auto"/>
              <w:rPr>
                <w:rFonts w:eastAsia="Times New Roman" w:cs="Arial"/>
                <w:b/>
                <w:bCs/>
                <w:color w:val="FFFFFF" w:themeColor="background1"/>
                <w:sz w:val="20"/>
                <w:szCs w:val="20"/>
                <w:lang w:eastAsia="en-AU"/>
              </w:rPr>
            </w:pPr>
            <w:r w:rsidRPr="000D653A">
              <w:rPr>
                <w:rFonts w:eastAsia="Times New Roman" w:cs="Calibri"/>
                <w:b/>
                <w:bCs/>
                <w:color w:val="FFFFFF" w:themeColor="background1"/>
                <w:sz w:val="18"/>
                <w:szCs w:val="18"/>
                <w:lang w:eastAsia="en-AU"/>
              </w:rPr>
              <w:t>Layunin</w:t>
            </w:r>
          </w:p>
        </w:tc>
        <w:tc>
          <w:tcPr>
            <w:tcW w:w="6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4EAE0F24" w:rsidR="002937EA" w:rsidRPr="00A0186B" w:rsidRDefault="002937EA" w:rsidP="00CA6879">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Nakumpleto</w:t>
            </w:r>
          </w:p>
        </w:tc>
        <w:tc>
          <w:tcPr>
            <w:tcW w:w="73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1CF56ABD" w:rsidR="002937EA" w:rsidRPr="00A0186B" w:rsidRDefault="002937EA" w:rsidP="00CA6879">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Sumusulong</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12D22CC0" w:rsidR="002937EA" w:rsidRPr="00A0186B" w:rsidRDefault="002937EA" w:rsidP="00CA6879">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May ilang pagkaantala</w:t>
            </w:r>
          </w:p>
        </w:tc>
        <w:tc>
          <w:tcPr>
            <w:tcW w:w="7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68746E88" w:rsidR="002937EA" w:rsidRPr="00A0186B" w:rsidRDefault="002937EA" w:rsidP="00CA6879">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Inihinto pansamantala</w:t>
            </w:r>
          </w:p>
        </w:tc>
        <w:tc>
          <w:tcPr>
            <w:tcW w:w="59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71AD36FC" w:rsidR="002937EA" w:rsidRPr="00A0186B" w:rsidRDefault="002937EA" w:rsidP="00CA6879">
            <w:pPr>
              <w:spacing w:after="0" w:line="240" w:lineRule="auto"/>
              <w:rPr>
                <w:rFonts w:eastAsia="Times New Roman" w:cs="Arial"/>
                <w:b/>
                <w:bCs/>
                <w:color w:val="FFFFFF" w:themeColor="background1"/>
                <w:sz w:val="20"/>
                <w:szCs w:val="20"/>
                <w:lang w:eastAsia="en-AU"/>
              </w:rPr>
            </w:pPr>
            <w:r w:rsidRPr="00940A9F">
              <w:rPr>
                <w:rFonts w:eastAsia="Times New Roman" w:cs="Calibri"/>
                <w:b/>
                <w:bCs/>
                <w:color w:val="FFFFFF" w:themeColor="background1"/>
                <w:sz w:val="18"/>
                <w:szCs w:val="18"/>
                <w:lang w:eastAsia="en-AU"/>
              </w:rPr>
              <w:t>Sisimulan sa hinaharap</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6EFCF06E" w:rsidR="002937EA" w:rsidRPr="00A0186B" w:rsidRDefault="002937EA" w:rsidP="00CA6879">
            <w:pPr>
              <w:spacing w:after="0" w:line="240" w:lineRule="auto"/>
              <w:rPr>
                <w:rFonts w:eastAsia="Times New Roman" w:cs="Arial"/>
                <w:b/>
                <w:color w:val="FFFFFF" w:themeColor="background1"/>
                <w:sz w:val="20"/>
                <w:szCs w:val="20"/>
                <w:lang w:eastAsia="en-AU"/>
              </w:rPr>
            </w:pPr>
            <w:r w:rsidRPr="00940A9F">
              <w:rPr>
                <w:rFonts w:eastAsia="Times New Roman" w:cs="Calibri"/>
                <w:b/>
                <w:bCs/>
                <w:color w:val="FFFFFF" w:themeColor="background1"/>
                <w:sz w:val="18"/>
                <w:szCs w:val="18"/>
                <w:lang w:eastAsia="en-AU"/>
              </w:rPr>
              <w:t>Kabuuan</w:t>
            </w:r>
          </w:p>
        </w:tc>
      </w:tr>
      <w:tr w:rsidR="00CA6879" w:rsidRPr="00A0186B" w14:paraId="75A5AFA8" w14:textId="77777777" w:rsidTr="00E20E56">
        <w:trPr>
          <w:cantSplit/>
        </w:trPr>
        <w:tc>
          <w:tcPr>
            <w:tcW w:w="836" w:type="pct"/>
            <w:tcBorders>
              <w:top w:val="single" w:sz="4" w:space="0" w:color="auto"/>
            </w:tcBorders>
            <w:shd w:val="clear" w:color="auto" w:fill="auto"/>
            <w:noWrap/>
            <w:vAlign w:val="bottom"/>
            <w:hideMark/>
          </w:tcPr>
          <w:p w14:paraId="24DB55B5" w14:textId="02D653BE" w:rsidR="00CA6879" w:rsidRPr="00A0186B" w:rsidRDefault="002937EA" w:rsidP="00CA6879">
            <w:pPr>
              <w:spacing w:after="0" w:line="240" w:lineRule="auto"/>
              <w:rPr>
                <w:rFonts w:eastAsia="Times New Roman" w:cs="Arial"/>
                <w:sz w:val="20"/>
                <w:szCs w:val="20"/>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Pr>
                <w:rFonts w:eastAsia="Times New Roman" w:cs="Arial"/>
                <w:color w:val="000000"/>
                <w:sz w:val="18"/>
                <w:szCs w:val="18"/>
                <w:lang w:eastAsia="en-AU"/>
              </w:rPr>
              <w:t>1</w:t>
            </w:r>
          </w:p>
        </w:tc>
        <w:tc>
          <w:tcPr>
            <w:tcW w:w="683" w:type="pct"/>
            <w:tcBorders>
              <w:top w:val="single" w:sz="4" w:space="0" w:color="auto"/>
            </w:tcBorders>
            <w:shd w:val="clear" w:color="auto" w:fill="auto"/>
            <w:noWrap/>
            <w:vAlign w:val="bottom"/>
            <w:hideMark/>
          </w:tcPr>
          <w:p w14:paraId="0D73D234" w14:textId="6EDFD57D"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31" w:type="pct"/>
            <w:tcBorders>
              <w:top w:val="single" w:sz="4" w:space="0" w:color="auto"/>
            </w:tcBorders>
            <w:shd w:val="clear" w:color="auto" w:fill="auto"/>
            <w:noWrap/>
            <w:vAlign w:val="bottom"/>
            <w:hideMark/>
          </w:tcPr>
          <w:p w14:paraId="2F53D960" w14:textId="62501D18"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681" w:type="pct"/>
            <w:tcBorders>
              <w:top w:val="single" w:sz="4" w:space="0" w:color="auto"/>
            </w:tcBorders>
            <w:shd w:val="clear" w:color="auto" w:fill="auto"/>
            <w:noWrap/>
            <w:vAlign w:val="bottom"/>
            <w:hideMark/>
          </w:tcPr>
          <w:p w14:paraId="3EC71277" w14:textId="5C70F670"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78" w:type="pct"/>
            <w:tcBorders>
              <w:top w:val="single" w:sz="4" w:space="0" w:color="auto"/>
            </w:tcBorders>
            <w:shd w:val="clear" w:color="auto" w:fill="auto"/>
            <w:noWrap/>
            <w:vAlign w:val="bottom"/>
            <w:hideMark/>
          </w:tcPr>
          <w:p w14:paraId="761C29DB" w14:textId="5EAD734F"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591" w:type="pct"/>
            <w:tcBorders>
              <w:top w:val="single" w:sz="4" w:space="0" w:color="auto"/>
            </w:tcBorders>
            <w:shd w:val="clear" w:color="auto" w:fill="auto"/>
            <w:noWrap/>
            <w:vAlign w:val="bottom"/>
            <w:hideMark/>
          </w:tcPr>
          <w:p w14:paraId="317EB377" w14:textId="51019BC4"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2937EA" w:rsidRPr="00A0186B" w14:paraId="0462DD16" w14:textId="77777777" w:rsidTr="00E20E56">
        <w:trPr>
          <w:cantSplit/>
        </w:trPr>
        <w:tc>
          <w:tcPr>
            <w:tcW w:w="836" w:type="pct"/>
            <w:shd w:val="clear" w:color="auto" w:fill="FAF9F8"/>
            <w:noWrap/>
            <w:vAlign w:val="bottom"/>
            <w:hideMark/>
          </w:tcPr>
          <w:p w14:paraId="7050C660" w14:textId="6377AE1D" w:rsidR="002937EA" w:rsidRPr="00A0186B" w:rsidRDefault="002937EA" w:rsidP="002937EA">
            <w:pPr>
              <w:spacing w:after="0" w:line="240" w:lineRule="auto"/>
              <w:rPr>
                <w:rFonts w:eastAsia="Times New Roman" w:cs="Arial"/>
                <w:sz w:val="20"/>
                <w:szCs w:val="20"/>
                <w:lang w:eastAsia="en-AU"/>
              </w:rPr>
            </w:pPr>
            <w:r w:rsidRPr="00D87E60">
              <w:rPr>
                <w:rFonts w:eastAsia="Times New Roman" w:cs="Calibri"/>
                <w:color w:val="000000"/>
                <w:sz w:val="18"/>
                <w:szCs w:val="18"/>
                <w:lang w:eastAsia="en-AU"/>
              </w:rPr>
              <w:t>Layunin</w:t>
            </w:r>
            <w:r w:rsidRPr="00D87E60">
              <w:rPr>
                <w:rFonts w:eastAsia="Times New Roman" w:cs="Arial"/>
                <w:color w:val="000000"/>
                <w:sz w:val="18"/>
                <w:szCs w:val="18"/>
                <w:lang w:eastAsia="en-AU"/>
              </w:rPr>
              <w:t xml:space="preserve"> </w:t>
            </w:r>
            <w:r>
              <w:rPr>
                <w:rFonts w:eastAsia="Times New Roman" w:cs="Arial"/>
                <w:color w:val="000000"/>
                <w:sz w:val="18"/>
                <w:szCs w:val="18"/>
                <w:lang w:eastAsia="en-AU"/>
              </w:rPr>
              <w:t>2</w:t>
            </w:r>
          </w:p>
        </w:tc>
        <w:tc>
          <w:tcPr>
            <w:tcW w:w="683" w:type="pct"/>
            <w:shd w:val="clear" w:color="auto" w:fill="FAF9F8"/>
            <w:noWrap/>
            <w:vAlign w:val="bottom"/>
            <w:hideMark/>
          </w:tcPr>
          <w:p w14:paraId="65D744F0" w14:textId="67E7B14E" w:rsidR="002937EA" w:rsidRPr="00A0186B" w:rsidRDefault="002937E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31" w:type="pct"/>
            <w:shd w:val="clear" w:color="auto" w:fill="FAF9F8"/>
            <w:noWrap/>
            <w:vAlign w:val="bottom"/>
            <w:hideMark/>
          </w:tcPr>
          <w:p w14:paraId="0E7C92F7" w14:textId="4E40AF45" w:rsidR="002937EA" w:rsidRPr="00A0186B" w:rsidRDefault="002937E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681" w:type="pct"/>
            <w:shd w:val="clear" w:color="auto" w:fill="FAF9F8"/>
            <w:noWrap/>
            <w:vAlign w:val="bottom"/>
            <w:hideMark/>
          </w:tcPr>
          <w:p w14:paraId="5C1ED729" w14:textId="28C95529" w:rsidR="002937EA" w:rsidRPr="00A0186B" w:rsidRDefault="002937E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78" w:type="pct"/>
            <w:shd w:val="clear" w:color="auto" w:fill="FAF9F8"/>
            <w:noWrap/>
            <w:vAlign w:val="bottom"/>
            <w:hideMark/>
          </w:tcPr>
          <w:p w14:paraId="26311A09" w14:textId="531FF471" w:rsidR="002937EA" w:rsidRPr="00A0186B" w:rsidRDefault="002937E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591" w:type="pct"/>
            <w:shd w:val="clear" w:color="auto" w:fill="FAF9F8"/>
            <w:noWrap/>
            <w:vAlign w:val="bottom"/>
            <w:hideMark/>
          </w:tcPr>
          <w:p w14:paraId="44C09274" w14:textId="466FC992" w:rsidR="002937EA" w:rsidRPr="00A0186B" w:rsidRDefault="002937E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2937EA" w:rsidRPr="00A0186B" w:rsidRDefault="002937EA"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2937EA" w:rsidRPr="00A0186B" w14:paraId="6BE967BA" w14:textId="77777777" w:rsidTr="00E20E56">
        <w:trPr>
          <w:cantSplit/>
        </w:trPr>
        <w:tc>
          <w:tcPr>
            <w:tcW w:w="836" w:type="pct"/>
            <w:shd w:val="clear" w:color="auto" w:fill="E4E9F3"/>
            <w:noWrap/>
            <w:vAlign w:val="bottom"/>
            <w:hideMark/>
          </w:tcPr>
          <w:p w14:paraId="6F51DEF0" w14:textId="78618EE1" w:rsidR="002937EA" w:rsidRPr="00A0186B" w:rsidRDefault="002937EA" w:rsidP="00CA6879">
            <w:pPr>
              <w:spacing w:after="0" w:line="240" w:lineRule="auto"/>
              <w:rPr>
                <w:rFonts w:eastAsia="Times New Roman" w:cs="Arial"/>
                <w:b/>
                <w:sz w:val="20"/>
                <w:szCs w:val="20"/>
                <w:lang w:eastAsia="en-AU"/>
              </w:rPr>
            </w:pPr>
            <w:r w:rsidRPr="00D87E60">
              <w:rPr>
                <w:rFonts w:eastAsia="Times New Roman" w:cs="Calibri"/>
                <w:b/>
                <w:bCs/>
                <w:color w:val="000000"/>
                <w:sz w:val="18"/>
                <w:szCs w:val="18"/>
                <w:lang w:eastAsia="en-AU"/>
              </w:rPr>
              <w:t>Pangkalahatan</w:t>
            </w:r>
          </w:p>
        </w:tc>
        <w:tc>
          <w:tcPr>
            <w:tcW w:w="683" w:type="pct"/>
            <w:shd w:val="clear" w:color="auto" w:fill="E4E9F3"/>
            <w:noWrap/>
            <w:vAlign w:val="bottom"/>
            <w:hideMark/>
          </w:tcPr>
          <w:p w14:paraId="32E29AEB" w14:textId="4A12B482"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31" w:type="pct"/>
            <w:shd w:val="clear" w:color="auto" w:fill="E4E9F3"/>
            <w:noWrap/>
            <w:vAlign w:val="bottom"/>
            <w:hideMark/>
          </w:tcPr>
          <w:p w14:paraId="3A5DFB6B" w14:textId="0589B827"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681" w:type="pct"/>
            <w:shd w:val="clear" w:color="auto" w:fill="E4E9F3"/>
            <w:noWrap/>
            <w:vAlign w:val="bottom"/>
            <w:hideMark/>
          </w:tcPr>
          <w:p w14:paraId="42830DBD" w14:textId="01BF489F"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78" w:type="pct"/>
            <w:shd w:val="clear" w:color="auto" w:fill="E4E9F3"/>
            <w:noWrap/>
            <w:vAlign w:val="bottom"/>
            <w:hideMark/>
          </w:tcPr>
          <w:p w14:paraId="38B2EBA5" w14:textId="35040E95"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591" w:type="pct"/>
            <w:shd w:val="clear" w:color="auto" w:fill="E4E9F3"/>
            <w:noWrap/>
            <w:vAlign w:val="bottom"/>
            <w:hideMark/>
          </w:tcPr>
          <w:p w14:paraId="4306E691" w14:textId="3EEA6140"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2937EA" w:rsidRPr="00A0186B" w:rsidRDefault="002937E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15D53C43" w14:textId="42C6B03A" w:rsidR="00C62233" w:rsidRDefault="003B6AFB" w:rsidP="003F7BC7">
      <w:pPr>
        <w:pStyle w:val="Heading1"/>
      </w:pPr>
      <w:bookmarkStart w:id="29" w:name="_Toc153376938"/>
      <w:r w:rsidRPr="00C068E3">
        <w:rPr>
          <w:rFonts w:cs="Arial"/>
        </w:rPr>
        <w:lastRenderedPageBreak/>
        <w:t xml:space="preserve">Mga Aksyon </w:t>
      </w:r>
      <w:proofErr w:type="gramStart"/>
      <w:r w:rsidRPr="00C068E3">
        <w:rPr>
          <w:rFonts w:cs="Arial"/>
        </w:rPr>
        <w:t>na</w:t>
      </w:r>
      <w:proofErr w:type="gramEnd"/>
      <w:r w:rsidRPr="00C068E3">
        <w:rPr>
          <w:rFonts w:cs="Arial"/>
        </w:rPr>
        <w:t xml:space="preserve"> Pinapagana</w:t>
      </w:r>
      <w:bookmarkEnd w:id="29"/>
    </w:p>
    <w:p w14:paraId="4C72B85C" w14:textId="77777777" w:rsidR="003B6AFB" w:rsidRPr="00C068E3" w:rsidRDefault="003B6AFB" w:rsidP="003B6AFB">
      <w:pPr>
        <w:spacing w:before="240" w:after="240"/>
        <w:rPr>
          <w:rFonts w:cs="Arial"/>
        </w:rPr>
      </w:pPr>
      <w:r w:rsidRPr="00C068E3">
        <w:rPr>
          <w:rFonts w:cs="Arial"/>
        </w:rPr>
        <w:t xml:space="preserve">Ang lahat ng mga pamahalaan ay nagtatrabaho </w:t>
      </w:r>
      <w:proofErr w:type="gramStart"/>
      <w:r w:rsidRPr="00C068E3">
        <w:rPr>
          <w:rFonts w:cs="Arial"/>
        </w:rPr>
        <w:t>sa</w:t>
      </w:r>
      <w:proofErr w:type="gramEnd"/>
      <w:r w:rsidRPr="00C068E3">
        <w:rPr>
          <w:rFonts w:cs="Arial"/>
        </w:rPr>
        <w:t xml:space="preserve"> panahon ng pag-uulat upang lalong maipasulong ang mga aksyon sa loob ng mga TAP. </w:t>
      </w:r>
    </w:p>
    <w:p w14:paraId="733ED4B2" w14:textId="68177976" w:rsidR="003B6AFB" w:rsidRDefault="003B6AFB" w:rsidP="003B6AFB">
      <w:pPr>
        <w:spacing w:before="240" w:after="240"/>
        <w:rPr>
          <w:rFonts w:cs="Arial"/>
          <w:sz w:val="20"/>
          <w:szCs w:val="20"/>
        </w:rPr>
      </w:pPr>
      <w:r w:rsidRPr="00C068E3">
        <w:rPr>
          <w:rFonts w:cs="Arial"/>
          <w:sz w:val="24"/>
          <w:szCs w:val="24"/>
        </w:rPr>
        <w:t>Ang sumusunod na mga seksyon ay nagbibigay ng mga halimbawa sa bawat TAP, at mula sa bawat pamahalaan, sa mga aktibidad na nakakamit at kung paano itong mga aksyon ay nag-aambag sa pagpapahusay ng mga kalalabasan para sa mga taong may-kapansanan.</w:t>
      </w:r>
    </w:p>
    <w:p w14:paraId="66B0D314" w14:textId="364F4688" w:rsidR="00D1030A" w:rsidRDefault="00D1030A" w:rsidP="003B6AFB">
      <w:pPr>
        <w:spacing w:before="240" w:after="240"/>
        <w:rPr>
          <w:rFonts w:cs="Arial"/>
          <w:sz w:val="20"/>
          <w:szCs w:val="20"/>
        </w:rPr>
      </w:pPr>
      <w:r>
        <w:rPr>
          <w:rFonts w:cs="Arial"/>
          <w:sz w:val="20"/>
          <w:szCs w:val="20"/>
        </w:rPr>
        <w:br w:type="page"/>
      </w:r>
    </w:p>
    <w:p w14:paraId="64ADD195" w14:textId="580A8D6D" w:rsidR="00D1030A" w:rsidRPr="001B596C" w:rsidRDefault="00ED6367" w:rsidP="00515A1C">
      <w:pPr>
        <w:pStyle w:val="Heading2"/>
      </w:pPr>
      <w:bookmarkStart w:id="30" w:name="_Toc153376939"/>
      <w:r w:rsidRPr="00ED6367">
        <w:lastRenderedPageBreak/>
        <w:t xml:space="preserve">Ang mga Empleyadong may kapansanan </w:t>
      </w:r>
      <w:proofErr w:type="gramStart"/>
      <w:r w:rsidRPr="00ED6367">
        <w:t>sa</w:t>
      </w:r>
      <w:proofErr w:type="gramEnd"/>
      <w:r w:rsidRPr="00ED6367">
        <w:t xml:space="preserve"> pampublikong sektor ng Queensland</w:t>
      </w:r>
      <w:bookmarkEnd w:id="30"/>
      <w:r w:rsidR="00D1030A">
        <w:t xml:space="preserve"> </w:t>
      </w:r>
    </w:p>
    <w:p w14:paraId="0DB72DDB" w14:textId="77777777" w:rsidR="00ED6367" w:rsidRPr="00C068E3" w:rsidRDefault="00ED6367" w:rsidP="00ED6367">
      <w:pPr>
        <w:spacing w:before="240" w:after="240" w:line="240" w:lineRule="auto"/>
        <w:rPr>
          <w:rFonts w:cs="Arial"/>
          <w:b/>
        </w:rPr>
      </w:pPr>
      <w:r w:rsidRPr="00C068E3">
        <w:rPr>
          <w:rFonts w:cs="Arial"/>
          <w:b/>
        </w:rPr>
        <w:t xml:space="preserve">Nasasakupan: </w:t>
      </w:r>
      <w:r w:rsidRPr="00C068E3">
        <w:rPr>
          <w:rFonts w:cs="Arial"/>
        </w:rPr>
        <w:t>Queensland</w:t>
      </w:r>
    </w:p>
    <w:p w14:paraId="4766E514" w14:textId="4C1CF771" w:rsidR="00ED6367" w:rsidRPr="00C068E3" w:rsidRDefault="00ED6367" w:rsidP="00ED6367">
      <w:pPr>
        <w:spacing w:before="240" w:after="240" w:line="240" w:lineRule="auto"/>
        <w:rPr>
          <w:rFonts w:cs="Arial"/>
          <w:b/>
        </w:rPr>
      </w:pPr>
      <w:r w:rsidRPr="00C068E3">
        <w:rPr>
          <w:rFonts w:cs="Arial"/>
          <w:b/>
        </w:rPr>
        <w:t xml:space="preserve">Itinakdang Plano ng Aksyon: </w:t>
      </w:r>
      <w:r w:rsidR="00DC0DA1" w:rsidRPr="00DC0DA1">
        <w:rPr>
          <w:rFonts w:cs="Arial"/>
        </w:rPr>
        <w:t>Pagkaka-empleyo</w:t>
      </w:r>
    </w:p>
    <w:p w14:paraId="516F04C9" w14:textId="77777777" w:rsidR="00ED6367" w:rsidRPr="00C068E3" w:rsidRDefault="00ED6367" w:rsidP="00ED6367">
      <w:pPr>
        <w:spacing w:before="240" w:after="240" w:line="240" w:lineRule="auto"/>
        <w:rPr>
          <w:rFonts w:cs="Arial"/>
          <w:b/>
        </w:rPr>
      </w:pPr>
      <w:r w:rsidRPr="00C068E3">
        <w:rPr>
          <w:rFonts w:cs="Arial"/>
          <w:b/>
        </w:rPr>
        <w:t xml:space="preserve">Layunin ng TAP: </w:t>
      </w:r>
      <w:r w:rsidRPr="00C068E3">
        <w:rPr>
          <w:rFonts w:cs="Arial"/>
        </w:rPr>
        <w:t>1. Pataasin ang pagkaka-empleyo ng mga taong may-kapansanan.</w:t>
      </w:r>
    </w:p>
    <w:p w14:paraId="2B1768AA" w14:textId="77777777" w:rsidR="00ED6367" w:rsidRPr="00C068E3" w:rsidRDefault="00ED6367" w:rsidP="00ED6367">
      <w:pPr>
        <w:spacing w:before="240" w:after="240" w:line="240" w:lineRule="auto"/>
        <w:rPr>
          <w:rFonts w:cs="Arial"/>
          <w:b/>
        </w:rPr>
      </w:pPr>
      <w:r w:rsidRPr="00C068E3">
        <w:rPr>
          <w:rFonts w:cs="Arial"/>
          <w:b/>
        </w:rPr>
        <w:t>Aksyon:</w:t>
      </w:r>
      <w:r w:rsidRPr="00C068E3">
        <w:rPr>
          <w:rFonts w:cs="Arial"/>
        </w:rPr>
        <w:t xml:space="preserve"> 1.4 Ipahatid ang susunod </w:t>
      </w:r>
      <w:proofErr w:type="gramStart"/>
      <w:r w:rsidRPr="00C068E3">
        <w:rPr>
          <w:rFonts w:cs="Arial"/>
        </w:rPr>
        <w:t>na</w:t>
      </w:r>
      <w:proofErr w:type="gramEnd"/>
      <w:r w:rsidRPr="00C068E3">
        <w:rPr>
          <w:rFonts w:cs="Arial"/>
        </w:rPr>
        <w:t xml:space="preserve"> plano ng Estado sa may-kapansanan sa pakikipagtulungan ng Queensland Working Party, na isinasama ang pokus sa mga pagkakataon ng pagka-empleyo ng mga taong may-kapansanan.</w:t>
      </w:r>
    </w:p>
    <w:p w14:paraId="3C170CD6" w14:textId="77777777" w:rsidR="00ED6367" w:rsidRPr="00C068E3" w:rsidRDefault="00ED6367" w:rsidP="00ED6367">
      <w:pPr>
        <w:spacing w:before="240" w:after="240" w:line="240" w:lineRule="auto"/>
        <w:rPr>
          <w:rFonts w:cs="Arial"/>
          <w:b/>
        </w:rPr>
      </w:pPr>
      <w:r w:rsidRPr="00C068E3">
        <w:rPr>
          <w:rFonts w:cs="Arial"/>
          <w:b/>
        </w:rPr>
        <w:t xml:space="preserve">Tagapaghiwatig: </w:t>
      </w:r>
    </w:p>
    <w:p w14:paraId="5B5447BB" w14:textId="77777777" w:rsidR="00ED6367" w:rsidRPr="00C068E3" w:rsidRDefault="00ED6367" w:rsidP="00ED6367">
      <w:pPr>
        <w:pStyle w:val="ListParagraph"/>
        <w:numPr>
          <w:ilvl w:val="0"/>
          <w:numId w:val="9"/>
        </w:numPr>
        <w:spacing w:after="120" w:line="240" w:lineRule="auto"/>
        <w:contextualSpacing w:val="0"/>
        <w:rPr>
          <w:rFonts w:cs="Arial"/>
        </w:rPr>
      </w:pPr>
      <w:r w:rsidRPr="00C068E3">
        <w:rPr>
          <w:rFonts w:cs="Arial"/>
        </w:rPr>
        <w:t xml:space="preserve">Naglalaman ang bagong </w:t>
      </w:r>
      <w:proofErr w:type="gramStart"/>
      <w:r w:rsidRPr="00C068E3">
        <w:rPr>
          <w:rFonts w:cs="Arial"/>
        </w:rPr>
        <w:t>plano</w:t>
      </w:r>
      <w:proofErr w:type="gramEnd"/>
      <w:r w:rsidRPr="00C068E3">
        <w:rPr>
          <w:rFonts w:cs="Arial"/>
        </w:rPr>
        <w:t xml:space="preserve"> ng estado sa may-kapansanan ng pagpokus sa mga pagkakataon sa pagkaka-empleyo ng mga taong may-kapansnan.</w:t>
      </w:r>
    </w:p>
    <w:p w14:paraId="4B50B08B" w14:textId="77777777" w:rsidR="00ED6367" w:rsidRPr="00C068E3" w:rsidRDefault="00ED6367" w:rsidP="00ED6367">
      <w:pPr>
        <w:pStyle w:val="ListParagraph"/>
        <w:numPr>
          <w:ilvl w:val="0"/>
          <w:numId w:val="9"/>
        </w:numPr>
        <w:spacing w:after="120" w:line="240" w:lineRule="auto"/>
        <w:contextualSpacing w:val="0"/>
        <w:rPr>
          <w:rFonts w:cs="Arial"/>
        </w:rPr>
      </w:pPr>
      <w:r w:rsidRPr="00C068E3">
        <w:rPr>
          <w:rFonts w:cs="Arial"/>
        </w:rPr>
        <w:t xml:space="preserve">Ang Kabagay ng Mga Taga-Queensland (Proportion of Queenslanders) </w:t>
      </w:r>
      <w:proofErr w:type="gramStart"/>
      <w:r w:rsidRPr="00C068E3">
        <w:rPr>
          <w:rFonts w:cs="Arial"/>
        </w:rPr>
        <w:t>na</w:t>
      </w:r>
      <w:proofErr w:type="gramEnd"/>
      <w:r w:rsidRPr="00C068E3">
        <w:rPr>
          <w:rFonts w:cs="Arial"/>
        </w:rPr>
        <w:t xml:space="preserve"> may-kapansanan na kalahok sa pagtatrabaho ay tumaas sa parehong mga sektor na pribado at pampubliko sa kabuuang Queensland.</w:t>
      </w:r>
    </w:p>
    <w:p w14:paraId="719195A4" w14:textId="77777777" w:rsidR="00ED6367" w:rsidRPr="00C068E3" w:rsidRDefault="00ED6367" w:rsidP="00ED6367">
      <w:pPr>
        <w:spacing w:before="240" w:after="240" w:line="240" w:lineRule="auto"/>
        <w:rPr>
          <w:rFonts w:cs="Arial"/>
          <w:b/>
        </w:rPr>
      </w:pPr>
      <w:r w:rsidRPr="00C068E3">
        <w:rPr>
          <w:rFonts w:cs="Arial"/>
          <w:b/>
        </w:rPr>
        <w:t xml:space="preserve">Katayuan: </w:t>
      </w:r>
      <w:r w:rsidRPr="00C068E3">
        <w:rPr>
          <w:rFonts w:cs="Arial"/>
        </w:rPr>
        <w:t>Nakumpleto</w:t>
      </w:r>
    </w:p>
    <w:p w14:paraId="7926A9EA" w14:textId="77777777" w:rsidR="00ED6367" w:rsidRPr="00C068E3" w:rsidRDefault="00ED6367" w:rsidP="00ED6367">
      <w:pPr>
        <w:spacing w:before="240" w:after="240" w:line="240" w:lineRule="auto"/>
        <w:rPr>
          <w:rFonts w:cs="Arial"/>
          <w:b/>
        </w:rPr>
      </w:pPr>
      <w:r w:rsidRPr="00C068E3">
        <w:rPr>
          <w:rFonts w:cs="Arial"/>
          <w:b/>
        </w:rPr>
        <w:t>Paglalarawan:</w:t>
      </w:r>
    </w:p>
    <w:p w14:paraId="5B516114" w14:textId="77777777" w:rsidR="00ED6367" w:rsidRPr="00C068E3" w:rsidRDefault="00ED6367" w:rsidP="00ED6367">
      <w:pPr>
        <w:spacing w:before="240" w:after="240" w:line="240" w:lineRule="auto"/>
        <w:rPr>
          <w:rFonts w:cs="Arial"/>
        </w:rPr>
      </w:pPr>
      <w:r w:rsidRPr="00C068E3">
        <w:rPr>
          <w:rFonts w:cs="Arial"/>
        </w:rPr>
        <w:t xml:space="preserve">Ang </w:t>
      </w:r>
      <w:hyperlink r:id="rId18" w:history="1">
        <w:r w:rsidRPr="00C068E3">
          <w:rPr>
            <w:rStyle w:val="Hyperlink"/>
            <w:rFonts w:eastAsia="Times New Roman" w:cs="Arial"/>
            <w:i/>
            <w:iCs/>
            <w:lang w:eastAsia="en-AU"/>
          </w:rPr>
          <w:t xml:space="preserve">2022-2027 Plano ng May-Kapansanan </w:t>
        </w:r>
        <w:proofErr w:type="gramStart"/>
        <w:r w:rsidRPr="00C068E3">
          <w:rPr>
            <w:rStyle w:val="Hyperlink"/>
            <w:rFonts w:eastAsia="Times New Roman" w:cs="Arial"/>
            <w:i/>
            <w:iCs/>
            <w:lang w:eastAsia="en-AU"/>
          </w:rPr>
          <w:t>sa</w:t>
        </w:r>
        <w:proofErr w:type="gramEnd"/>
        <w:r w:rsidRPr="00C068E3">
          <w:rPr>
            <w:rStyle w:val="Hyperlink"/>
            <w:rFonts w:eastAsia="Times New Roman" w:cs="Arial"/>
            <w:i/>
            <w:iCs/>
            <w:lang w:eastAsia="en-AU"/>
          </w:rPr>
          <w:t xml:space="preserve"> Queensland na Magkakasama, isang mas mahusay na Queensland (Queensland's Disability Plan 2022-27: Together, a better Queensland</w:t>
        </w:r>
      </w:hyperlink>
      <w:r w:rsidRPr="00C068E3">
        <w:rPr>
          <w:rStyle w:val="Hyperlink"/>
          <w:rFonts w:eastAsia="Times New Roman" w:cs="Arial"/>
          <w:i/>
          <w:iCs/>
          <w:lang w:eastAsia="en-AU"/>
        </w:rPr>
        <w:t>)</w:t>
      </w:r>
      <w:r w:rsidRPr="00C068E3">
        <w:rPr>
          <w:rFonts w:eastAsia="Times New Roman" w:cs="Arial"/>
          <w:b/>
          <w:bCs/>
          <w:i/>
          <w:iCs/>
          <w:lang w:eastAsia="en-AU"/>
        </w:rPr>
        <w:t xml:space="preserve"> </w:t>
      </w:r>
      <w:r w:rsidRPr="00C068E3">
        <w:rPr>
          <w:rFonts w:cs="Arial"/>
        </w:rPr>
        <w:t xml:space="preserve">(QDP) ay ipinalabas noong Nobyembre 2022. Ang QDP ay isang kumprehensibong mekanismo upang ipatupad ang mga pangako ng Queensland </w:t>
      </w:r>
      <w:proofErr w:type="gramStart"/>
      <w:r w:rsidRPr="00C068E3">
        <w:rPr>
          <w:rFonts w:cs="Arial"/>
        </w:rPr>
        <w:t>sa</w:t>
      </w:r>
      <w:proofErr w:type="gramEnd"/>
      <w:r w:rsidRPr="00C068E3">
        <w:rPr>
          <w:rFonts w:cs="Arial"/>
        </w:rPr>
        <w:t xml:space="preserve"> ilalim ng </w:t>
      </w:r>
      <w:r w:rsidRPr="00C068E3">
        <w:rPr>
          <w:rFonts w:cs="Arial"/>
          <w:i/>
        </w:rPr>
        <w:t>Istratehiya sa May-Kapansnan ng Australya 2021-2031 (Australia’s Disability Strategy 2021-2031)</w:t>
      </w:r>
      <w:r w:rsidRPr="00C068E3">
        <w:rPr>
          <w:rFonts w:cs="Arial"/>
        </w:rPr>
        <w:t xml:space="preserve"> (ADS) at kasama sa panukala ang mga taong may-kapansanan.</w:t>
      </w:r>
    </w:p>
    <w:p w14:paraId="5C062BD5" w14:textId="77777777" w:rsidR="00ED6367" w:rsidRPr="00C068E3" w:rsidRDefault="00ED6367" w:rsidP="00ED6367">
      <w:pPr>
        <w:spacing w:before="240" w:after="240" w:line="240" w:lineRule="auto"/>
        <w:rPr>
          <w:rFonts w:eastAsia="Times New Roman" w:cs="Arial"/>
          <w:lang w:eastAsia="en-AU"/>
        </w:rPr>
      </w:pPr>
      <w:r w:rsidRPr="00C068E3">
        <w:rPr>
          <w:rFonts w:eastAsia="Times New Roman" w:cs="Arial"/>
          <w:lang w:eastAsia="en-AU"/>
        </w:rPr>
        <w:t xml:space="preserve">Ipinagtibay ng QDP ang pitong mga lugar ng resulta ng ADS at isa itong pagtawag upang umaksyon </w:t>
      </w:r>
      <w:proofErr w:type="gramStart"/>
      <w:r w:rsidRPr="00C068E3">
        <w:rPr>
          <w:rFonts w:eastAsia="Times New Roman" w:cs="Arial"/>
          <w:lang w:eastAsia="en-AU"/>
        </w:rPr>
        <w:t>sa</w:t>
      </w:r>
      <w:proofErr w:type="gramEnd"/>
      <w:r w:rsidRPr="00C068E3">
        <w:rPr>
          <w:rFonts w:eastAsia="Times New Roman" w:cs="Arial"/>
          <w:lang w:eastAsia="en-AU"/>
        </w:rPr>
        <w:t xml:space="preserve"> lahat ng mga lebel ng pamahalaan, industriya at komunidad upang palawigin ang pangako tungo sa isang ganap (inclusive) na Queensland. </w:t>
      </w:r>
    </w:p>
    <w:p w14:paraId="73CC75F9" w14:textId="77777777" w:rsidR="00ED6367" w:rsidRPr="00C068E3" w:rsidRDefault="00ED6367" w:rsidP="00ED6367">
      <w:pPr>
        <w:spacing w:before="240" w:after="240" w:line="240" w:lineRule="auto"/>
        <w:rPr>
          <w:rFonts w:eastAsia="Times New Roman" w:cs="Arial"/>
          <w:lang w:eastAsia="en-AU"/>
        </w:rPr>
      </w:pPr>
      <w:r w:rsidRPr="00C068E3">
        <w:rPr>
          <w:rFonts w:eastAsia="Times New Roman" w:cs="Arial"/>
          <w:lang w:eastAsia="en-AU"/>
        </w:rPr>
        <w:t xml:space="preserve">Nangako ang Pamahalaang Queensland </w:t>
      </w:r>
      <w:proofErr w:type="gramStart"/>
      <w:r w:rsidRPr="00C068E3">
        <w:rPr>
          <w:rFonts w:eastAsia="Times New Roman" w:cs="Arial"/>
          <w:lang w:eastAsia="en-AU"/>
        </w:rPr>
        <w:t>sa</w:t>
      </w:r>
      <w:proofErr w:type="gramEnd"/>
      <w:r w:rsidRPr="00C068E3">
        <w:rPr>
          <w:rFonts w:eastAsia="Times New Roman" w:cs="Arial"/>
          <w:lang w:eastAsia="en-AU"/>
        </w:rPr>
        <w:t xml:space="preserve"> paghahatid ng mga aksyon nito sa ilalim ng indibidwal na Itinakdang Mga Plano ng Aksyon (Targeted Action Plans) upang paghusayin ang access sa edukasyon, pagka-empleyo, nababagay na pabahay at isang lipunang walang sagabal o mantsa (stigma).  </w:t>
      </w:r>
    </w:p>
    <w:p w14:paraId="05D6CB5F" w14:textId="77777777" w:rsidR="00ED6367" w:rsidRPr="00C068E3" w:rsidRDefault="00ED6367" w:rsidP="00ED6367">
      <w:pPr>
        <w:spacing w:before="240" w:after="240" w:line="240" w:lineRule="auto"/>
        <w:rPr>
          <w:rFonts w:eastAsia="Times New Roman" w:cs="Arial"/>
          <w:lang w:eastAsia="en-AU"/>
        </w:rPr>
      </w:pPr>
      <w:r w:rsidRPr="00C068E3">
        <w:rPr>
          <w:rFonts w:eastAsia="Times New Roman" w:cs="Arial"/>
          <w:lang w:eastAsia="en-AU"/>
        </w:rPr>
        <w:t xml:space="preserve">Ginabayan ng QDP ang pagbubuo ng pinapangasiwaang Mga Plano ng Serbisyo </w:t>
      </w:r>
      <w:proofErr w:type="gramStart"/>
      <w:r w:rsidRPr="00C068E3">
        <w:rPr>
          <w:rFonts w:eastAsia="Times New Roman" w:cs="Arial"/>
          <w:lang w:eastAsia="en-AU"/>
        </w:rPr>
        <w:t>sa</w:t>
      </w:r>
      <w:proofErr w:type="gramEnd"/>
      <w:r w:rsidRPr="00C068E3">
        <w:rPr>
          <w:rFonts w:eastAsia="Times New Roman" w:cs="Arial"/>
          <w:lang w:eastAsia="en-AU"/>
        </w:rPr>
        <w:t xml:space="preserve"> May-Kapansanan (Disability Service Plans) (DSPs). Ang bawat nangangasiwang Punong Ehekutibo ng Queensland ay mayroong pambatas </w:t>
      </w:r>
      <w:proofErr w:type="gramStart"/>
      <w:r w:rsidRPr="00C068E3">
        <w:rPr>
          <w:rFonts w:eastAsia="Times New Roman" w:cs="Arial"/>
          <w:lang w:eastAsia="en-AU"/>
        </w:rPr>
        <w:t>na</w:t>
      </w:r>
      <w:proofErr w:type="gramEnd"/>
      <w:r w:rsidRPr="00C068E3">
        <w:rPr>
          <w:rFonts w:eastAsia="Times New Roman" w:cs="Arial"/>
          <w:lang w:eastAsia="en-AU"/>
        </w:rPr>
        <w:t xml:space="preserve"> tungkulin sa pagbubuo ng isang DSP. Tinatanggap ng QDP </w:t>
      </w:r>
      <w:proofErr w:type="gramStart"/>
      <w:r w:rsidRPr="00C068E3">
        <w:rPr>
          <w:rFonts w:eastAsia="Times New Roman" w:cs="Arial"/>
          <w:lang w:eastAsia="en-AU"/>
        </w:rPr>
        <w:t>na</w:t>
      </w:r>
      <w:proofErr w:type="gramEnd"/>
      <w:r w:rsidRPr="00C068E3">
        <w:rPr>
          <w:rFonts w:eastAsia="Times New Roman" w:cs="Arial"/>
          <w:lang w:eastAsia="en-AU"/>
        </w:rPr>
        <w:t xml:space="preserve"> dagdag pa sa pagkakaroon ng kumprehensibong mga lugar ng trabaho at mga tagusan ng serbisyo, ang sektor na hindi-pampamahalaan ay makapagsasalang-alang ng isang plano sa may-kapansanan upang mag-ulat sa mga napagtatagumpayan at sa mga antas ng pagkaka-empleyo ng mga taong may-kapansanan. </w:t>
      </w:r>
    </w:p>
    <w:p w14:paraId="1C449D02" w14:textId="77777777" w:rsidR="00ED6367" w:rsidRPr="00C068E3" w:rsidRDefault="00ED6367" w:rsidP="00ED6367">
      <w:pPr>
        <w:spacing w:before="240" w:after="240" w:line="240" w:lineRule="auto"/>
        <w:rPr>
          <w:rFonts w:eastAsia="Times New Roman" w:cs="Arial"/>
          <w:lang w:eastAsia="en-AU"/>
        </w:rPr>
      </w:pPr>
      <w:proofErr w:type="gramStart"/>
      <w:r w:rsidRPr="00C068E3">
        <w:rPr>
          <w:rFonts w:eastAsia="Times New Roman" w:cs="Arial"/>
          <w:lang w:eastAsia="en-AU"/>
        </w:rPr>
        <w:t>Ang isang ulat ng progreso ay ilalathala ng taunan.</w:t>
      </w:r>
      <w:proofErr w:type="gramEnd"/>
      <w:r w:rsidRPr="00C068E3">
        <w:rPr>
          <w:rFonts w:eastAsia="Times New Roman" w:cs="Arial"/>
          <w:lang w:eastAsia="en-AU"/>
        </w:rPr>
        <w:t xml:space="preserve"> Tungo </w:t>
      </w:r>
      <w:proofErr w:type="gramStart"/>
      <w:r w:rsidRPr="00C068E3">
        <w:rPr>
          <w:rFonts w:eastAsia="Times New Roman" w:cs="Arial"/>
          <w:lang w:eastAsia="en-AU"/>
        </w:rPr>
        <w:t>sa</w:t>
      </w:r>
      <w:proofErr w:type="gramEnd"/>
      <w:r w:rsidRPr="00C068E3">
        <w:rPr>
          <w:rFonts w:eastAsia="Times New Roman" w:cs="Arial"/>
          <w:lang w:eastAsia="en-AU"/>
        </w:rPr>
        <w:t xml:space="preserve"> pagtatapos sa kahabaan ng limang-taon, ang QDP ay tatasahin para sa salpok at epekto.</w:t>
      </w:r>
    </w:p>
    <w:p w14:paraId="796E0B5F" w14:textId="5EB289E2" w:rsidR="00ED6367" w:rsidRPr="00ED6367" w:rsidRDefault="00ED6367" w:rsidP="00ED6367">
      <w:pPr>
        <w:spacing w:before="240" w:after="240" w:line="240" w:lineRule="auto"/>
      </w:pPr>
      <w:r w:rsidRPr="00ED6367">
        <w:rPr>
          <w:rFonts w:cs="Arial"/>
          <w:lang w:eastAsia="en-AU"/>
        </w:rPr>
        <w:lastRenderedPageBreak/>
        <w:t xml:space="preserve">Nitong Hunyo 2023, nagpunong-abala ang Queensland sa pagpasinaya ng hurisdiksyunal na porum ng </w:t>
      </w:r>
      <w:r w:rsidRPr="00ED6367">
        <w:rPr>
          <w:rFonts w:cs="Arial"/>
          <w:i/>
          <w:iCs/>
          <w:lang w:eastAsia="en-AU"/>
        </w:rPr>
        <w:t>Australia’s Disability Strategy</w:t>
      </w:r>
      <w:r w:rsidRPr="00ED6367">
        <w:rPr>
          <w:rFonts w:cs="Arial"/>
          <w:lang w:eastAsia="en-AU"/>
        </w:rPr>
        <w:t xml:space="preserve"> na pinamagatang </w:t>
      </w:r>
      <w:hyperlink r:id="rId19" w:history="1">
        <w:r w:rsidRPr="00ED6367">
          <w:rPr>
            <w:rStyle w:val="Hyperlink"/>
            <w:rFonts w:cs="Arial"/>
            <w:lang w:eastAsia="en-AU"/>
          </w:rPr>
          <w:t>‘</w:t>
        </w:r>
        <w:r w:rsidRPr="00ED6367">
          <w:rPr>
            <w:rStyle w:val="Hyperlink"/>
            <w:rFonts w:cs="Arial"/>
            <w:i/>
            <w:iCs/>
            <w:lang w:eastAsia="en-AU"/>
          </w:rPr>
          <w:t>Together making an inclusive Queensland</w:t>
        </w:r>
        <w:r w:rsidRPr="00ED6367">
          <w:rPr>
            <w:rStyle w:val="Hyperlink"/>
            <w:rFonts w:cs="Arial"/>
            <w:lang w:eastAsia="en-AU"/>
          </w:rPr>
          <w:t>’.</w:t>
        </w:r>
      </w:hyperlink>
      <w:r w:rsidRPr="00ED6367">
        <w:rPr>
          <w:rFonts w:cs="Arial"/>
          <w:lang w:eastAsia="en-AU"/>
        </w:rPr>
        <w:t xml:space="preserve">  Ang porum ay isinulong ng ADS at QDP, </w:t>
      </w:r>
      <w:proofErr w:type="gramStart"/>
      <w:r w:rsidRPr="00ED6367">
        <w:rPr>
          <w:rFonts w:cs="Arial"/>
          <w:lang w:eastAsia="en-AU"/>
        </w:rPr>
        <w:t>sa</w:t>
      </w:r>
      <w:proofErr w:type="gramEnd"/>
      <w:r w:rsidRPr="00ED6367">
        <w:rPr>
          <w:rFonts w:cs="Arial"/>
          <w:lang w:eastAsia="en-AU"/>
        </w:rPr>
        <w:t xml:space="preserve"> pamamagitan ng pagpanukala ng mga kumperensya na nakapokus sa pagkaka-empleyo at mapabilang sa aksyon, na ang mga dumalo ay mula sa sektor ng may-kapansanan, mas pinalawak na industriya, pamahalaan at komunidad.</w:t>
      </w:r>
    </w:p>
    <w:p w14:paraId="111DA4BD" w14:textId="4416B5A5" w:rsidR="00F60B29" w:rsidRDefault="00F60B29">
      <w:r>
        <w:br w:type="page"/>
      </w:r>
    </w:p>
    <w:p w14:paraId="7F566F52" w14:textId="3E3BDDA2" w:rsidR="00DC4167" w:rsidRDefault="00367A57" w:rsidP="00515A1C">
      <w:pPr>
        <w:pStyle w:val="Heading2"/>
      </w:pPr>
      <w:bookmarkStart w:id="31" w:name="_Toc153376940"/>
      <w:r w:rsidRPr="00367A57">
        <w:lastRenderedPageBreak/>
        <w:t xml:space="preserve">Mga Pagsubok </w:t>
      </w:r>
      <w:proofErr w:type="gramStart"/>
      <w:r w:rsidRPr="00367A57">
        <w:t>sa</w:t>
      </w:r>
      <w:proofErr w:type="gramEnd"/>
      <w:r w:rsidRPr="00367A57">
        <w:t xml:space="preserve"> Pagkaka-empleyo</w:t>
      </w:r>
      <w:bookmarkEnd w:id="31"/>
    </w:p>
    <w:p w14:paraId="18624205" w14:textId="77777777" w:rsidR="00367A57" w:rsidRPr="00C068E3" w:rsidRDefault="00367A57" w:rsidP="00367A57">
      <w:pPr>
        <w:spacing w:before="240" w:after="240" w:line="240" w:lineRule="auto"/>
        <w:rPr>
          <w:rFonts w:cs="Arial"/>
          <w:b/>
          <w:bCs/>
        </w:rPr>
      </w:pPr>
      <w:r w:rsidRPr="00C068E3">
        <w:rPr>
          <w:rFonts w:cs="Arial"/>
          <w:b/>
          <w:bCs/>
        </w:rPr>
        <w:t xml:space="preserve">Nasasakupan: </w:t>
      </w:r>
      <w:r w:rsidRPr="00C068E3">
        <w:rPr>
          <w:rFonts w:cs="Arial"/>
        </w:rPr>
        <w:t>Pamahalaang Australya</w:t>
      </w:r>
      <w:r w:rsidRPr="00C068E3">
        <w:rPr>
          <w:rFonts w:cs="Arial"/>
          <w:b/>
          <w:bCs/>
        </w:rPr>
        <w:t xml:space="preserve">, </w:t>
      </w:r>
      <w:r w:rsidRPr="00C068E3">
        <w:rPr>
          <w:rFonts w:cs="Arial"/>
        </w:rPr>
        <w:t xml:space="preserve">Kagawaran ng Mga Serbisyong Sosyal </w:t>
      </w:r>
      <w:r w:rsidRPr="00C068E3">
        <w:rPr>
          <w:rFonts w:cs="Arial"/>
          <w:b/>
          <w:bCs/>
        </w:rPr>
        <w:t>(</w:t>
      </w:r>
      <w:r w:rsidRPr="00C068E3">
        <w:rPr>
          <w:rFonts w:cs="Arial"/>
        </w:rPr>
        <w:t>Department of Social Services)</w:t>
      </w:r>
    </w:p>
    <w:p w14:paraId="0C8B711E" w14:textId="5E4D9449" w:rsidR="00367A57" w:rsidRPr="00C068E3" w:rsidRDefault="00367A57" w:rsidP="00367A57">
      <w:pPr>
        <w:spacing w:before="240" w:after="240" w:line="240" w:lineRule="auto"/>
        <w:rPr>
          <w:rFonts w:cs="Arial"/>
          <w:b/>
          <w:bCs/>
        </w:rPr>
      </w:pPr>
      <w:r w:rsidRPr="00C068E3">
        <w:rPr>
          <w:rFonts w:cs="Arial"/>
          <w:b/>
          <w:bCs/>
        </w:rPr>
        <w:t xml:space="preserve">Itinakdang Plano ng Aksyon: </w:t>
      </w:r>
      <w:r w:rsidR="00DC0DA1" w:rsidRPr="00DC0DA1">
        <w:rPr>
          <w:rFonts w:cs="Arial"/>
        </w:rPr>
        <w:t>Pagkaka-empleyo</w:t>
      </w:r>
    </w:p>
    <w:p w14:paraId="5C7F4152" w14:textId="77777777" w:rsidR="00367A57" w:rsidRPr="00C068E3" w:rsidRDefault="00367A57" w:rsidP="00367A57">
      <w:pPr>
        <w:spacing w:before="240" w:after="240" w:line="240" w:lineRule="auto"/>
        <w:rPr>
          <w:rFonts w:cs="Arial"/>
          <w:b/>
          <w:bCs/>
        </w:rPr>
      </w:pPr>
      <w:r w:rsidRPr="00C068E3">
        <w:rPr>
          <w:rFonts w:cs="Arial"/>
          <w:b/>
          <w:bCs/>
        </w:rPr>
        <w:t xml:space="preserve">Layunin ng TAP: </w:t>
      </w:r>
      <w:r w:rsidRPr="00C068E3">
        <w:rPr>
          <w:rFonts w:cs="Arial"/>
        </w:rPr>
        <w:t>Layunin</w:t>
      </w:r>
      <w:r w:rsidRPr="00C068E3">
        <w:rPr>
          <w:rFonts w:cs="Arial"/>
          <w:b/>
          <w:bCs/>
        </w:rPr>
        <w:t xml:space="preserve"> </w:t>
      </w:r>
      <w:r w:rsidRPr="00C068E3">
        <w:rPr>
          <w:rFonts w:cs="Arial"/>
        </w:rPr>
        <w:t xml:space="preserve">1: Paramihin ang pagka-empleyo ng mga taong may-kapansanan. </w:t>
      </w:r>
    </w:p>
    <w:p w14:paraId="18F9D430" w14:textId="77777777" w:rsidR="00367A57" w:rsidRPr="00C068E3" w:rsidRDefault="00367A57" w:rsidP="00367A57">
      <w:pPr>
        <w:spacing w:before="240" w:after="240" w:line="240" w:lineRule="auto"/>
        <w:rPr>
          <w:rFonts w:cs="Arial"/>
          <w:b/>
          <w:bCs/>
        </w:rPr>
      </w:pPr>
      <w:r w:rsidRPr="00C068E3">
        <w:rPr>
          <w:rFonts w:cs="Arial"/>
          <w:b/>
          <w:bCs/>
        </w:rPr>
        <w:t xml:space="preserve">Aksyon: </w:t>
      </w:r>
      <w:r w:rsidRPr="00C068E3">
        <w:rPr>
          <w:rFonts w:cs="Arial"/>
        </w:rPr>
        <w:t xml:space="preserve">1.8 Mga Pagsubok </w:t>
      </w:r>
      <w:proofErr w:type="gramStart"/>
      <w:r w:rsidRPr="00C068E3">
        <w:rPr>
          <w:rFonts w:cs="Arial"/>
        </w:rPr>
        <w:t>sa</w:t>
      </w:r>
      <w:proofErr w:type="gramEnd"/>
      <w:r w:rsidRPr="00C068E3">
        <w:rPr>
          <w:rFonts w:cs="Arial"/>
        </w:rPr>
        <w:t xml:space="preserve"> Pagka-empleyo (Employment pilots) – pag-uugnay ng mga tao na magtrabaho sa mga lugar na kulang sa mga kasanayan.</w:t>
      </w:r>
    </w:p>
    <w:p w14:paraId="434DF068" w14:textId="77777777" w:rsidR="00367A57" w:rsidRPr="00C068E3" w:rsidRDefault="00367A57" w:rsidP="00367A57">
      <w:pPr>
        <w:spacing w:before="240" w:after="240" w:line="240" w:lineRule="auto"/>
        <w:rPr>
          <w:rFonts w:cs="Arial"/>
        </w:rPr>
      </w:pPr>
      <w:r w:rsidRPr="00C068E3">
        <w:rPr>
          <w:rFonts w:cs="Arial"/>
        </w:rPr>
        <w:t xml:space="preserve">Makipagsosyuhan sa industriya para masubukan ang mga programa ng pagsubok na makapag-uugnay sa mga kalahok sa Mga Serbisyo sa </w:t>
      </w:r>
      <w:r w:rsidRPr="00C068E3">
        <w:rPr>
          <w:rFonts w:cs="Arial"/>
        </w:rPr>
        <w:br/>
        <w:t>Pagkaka-empleyo ng May-Kapansanan (Disability Employment Services) sa mga trabaho doon sa mga sektor na nakakaranas ng kakulangan ng mga kasanayan.</w:t>
      </w:r>
    </w:p>
    <w:p w14:paraId="200C9DC0" w14:textId="77777777" w:rsidR="00367A57" w:rsidRPr="00C068E3" w:rsidRDefault="00367A57" w:rsidP="00367A57">
      <w:pPr>
        <w:spacing w:before="240" w:after="240" w:line="240" w:lineRule="auto"/>
        <w:rPr>
          <w:rFonts w:cs="Arial"/>
          <w:b/>
          <w:bCs/>
        </w:rPr>
      </w:pPr>
      <w:r w:rsidRPr="00C068E3">
        <w:rPr>
          <w:rFonts w:cs="Arial"/>
          <w:b/>
          <w:bCs/>
        </w:rPr>
        <w:t xml:space="preserve">Tagapagpahiwatig: </w:t>
      </w:r>
      <w:r w:rsidRPr="00C068E3">
        <w:rPr>
          <w:rFonts w:cs="Arial"/>
        </w:rPr>
        <w:t xml:space="preserve">Ang mga tagapagpahiwatig ay ipapasadya </w:t>
      </w:r>
      <w:proofErr w:type="gramStart"/>
      <w:r w:rsidRPr="00C068E3">
        <w:rPr>
          <w:rFonts w:cs="Arial"/>
        </w:rPr>
        <w:t>sa</w:t>
      </w:r>
      <w:proofErr w:type="gramEnd"/>
      <w:r w:rsidRPr="00C068E3">
        <w:rPr>
          <w:rFonts w:cs="Arial"/>
        </w:rPr>
        <w:t xml:space="preserve"> bawat sinusubukan (pilot).</w:t>
      </w:r>
    </w:p>
    <w:p w14:paraId="1F0C8BAB" w14:textId="77777777" w:rsidR="00367A57" w:rsidRPr="00C068E3" w:rsidRDefault="00367A57" w:rsidP="00367A57">
      <w:pPr>
        <w:spacing w:before="240" w:after="240" w:line="240" w:lineRule="auto"/>
        <w:rPr>
          <w:rFonts w:cs="Arial"/>
          <w:b/>
          <w:bCs/>
        </w:rPr>
      </w:pPr>
      <w:r w:rsidRPr="00C068E3">
        <w:rPr>
          <w:rFonts w:cs="Arial"/>
          <w:b/>
          <w:bCs/>
        </w:rPr>
        <w:t xml:space="preserve">Katayuan: </w:t>
      </w:r>
      <w:proofErr w:type="gramStart"/>
      <w:r w:rsidRPr="00C068E3">
        <w:rPr>
          <w:rFonts w:cs="Arial"/>
        </w:rPr>
        <w:t>Nasa</w:t>
      </w:r>
      <w:proofErr w:type="gramEnd"/>
      <w:r w:rsidRPr="00C068E3">
        <w:rPr>
          <w:rFonts w:cs="Arial"/>
        </w:rPr>
        <w:t xml:space="preserve"> tamang iskedyul</w:t>
      </w:r>
    </w:p>
    <w:p w14:paraId="3F56EC73" w14:textId="77777777" w:rsidR="00367A57" w:rsidRPr="00C068E3" w:rsidRDefault="00367A57" w:rsidP="00367A57">
      <w:pPr>
        <w:spacing w:before="240" w:after="240" w:line="240" w:lineRule="auto"/>
        <w:rPr>
          <w:rFonts w:cs="Arial"/>
        </w:rPr>
      </w:pPr>
      <w:r w:rsidRPr="00C068E3">
        <w:rPr>
          <w:rFonts w:cs="Arial"/>
        </w:rPr>
        <w:t xml:space="preserve">Ang Kagawaran ng Mga Serbisyong Sosyal (Department of Social Services) at ang Austrade ay magkatulong na trinabaho ang pagdidisenyo ng isang sinusubukan (pilot) upang masuri ang isang bagong pagharap sa pagpapahusay ng mga kalalabasan ng pagka-empleyo para sa mga taong may-kapansanan. Ang Tourism Local Navigators Pilot ay magbibigay ng nakatira-sa-lugar (place-based) na mga lokal na Nabigador (Navigators) sa mga itinakdang rehiyon para makatulong sa mga maliliit at medium na kalakihang negosyong nasa sektor ng turismo upang i-reporma ang mga kultura sa lugar ng trabaho at mga kagawian sa pag-eempleyo na kasama ang pagbubuo ng kumpiyansa sa mga taga-empleyo upang mag-empleyo ng mga taong may-kapansanan. </w:t>
      </w:r>
    </w:p>
    <w:p w14:paraId="04B9BCA4" w14:textId="77777777" w:rsidR="00367A57" w:rsidRPr="00C068E3" w:rsidRDefault="00367A57" w:rsidP="00367A57">
      <w:pPr>
        <w:pStyle w:val="ListParagraph"/>
        <w:numPr>
          <w:ilvl w:val="0"/>
          <w:numId w:val="12"/>
        </w:numPr>
        <w:spacing w:after="120" w:line="240" w:lineRule="auto"/>
        <w:contextualSpacing w:val="0"/>
        <w:rPr>
          <w:rFonts w:cs="Arial"/>
        </w:rPr>
      </w:pPr>
      <w:r w:rsidRPr="00C068E3">
        <w:rPr>
          <w:rFonts w:cs="Arial"/>
        </w:rPr>
        <w:t xml:space="preserve">Nag-umpisa ang sinusubukan (pilot) noong pagsisimula ng Hulyo 2023 at magpapatuloy pa </w:t>
      </w:r>
      <w:proofErr w:type="gramStart"/>
      <w:r w:rsidRPr="00C068E3">
        <w:rPr>
          <w:rFonts w:cs="Arial"/>
        </w:rPr>
        <w:t>sa</w:t>
      </w:r>
      <w:proofErr w:type="gramEnd"/>
      <w:r w:rsidRPr="00C068E3">
        <w:rPr>
          <w:rFonts w:cs="Arial"/>
        </w:rPr>
        <w:t xml:space="preserve"> kahabaang labin-dalawang buwan. </w:t>
      </w:r>
    </w:p>
    <w:p w14:paraId="64869048" w14:textId="77777777" w:rsidR="00367A57" w:rsidRPr="00C068E3" w:rsidRDefault="00367A57" w:rsidP="00367A57">
      <w:pPr>
        <w:pStyle w:val="ListParagraph"/>
        <w:numPr>
          <w:ilvl w:val="0"/>
          <w:numId w:val="12"/>
        </w:numPr>
        <w:spacing w:after="120" w:line="240" w:lineRule="auto"/>
        <w:contextualSpacing w:val="0"/>
        <w:rPr>
          <w:rFonts w:cs="Arial"/>
        </w:rPr>
      </w:pPr>
      <w:r w:rsidRPr="00C068E3">
        <w:rPr>
          <w:rFonts w:cs="Arial"/>
        </w:rPr>
        <w:t xml:space="preserve">Mga pagkakaloob ng tulong-sa-pera ng pamahalaan (grants) </w:t>
      </w:r>
      <w:proofErr w:type="gramStart"/>
      <w:r w:rsidRPr="00C068E3">
        <w:rPr>
          <w:rFonts w:cs="Arial"/>
        </w:rPr>
        <w:t>na</w:t>
      </w:r>
      <w:proofErr w:type="gramEnd"/>
      <w:r w:rsidRPr="00C068E3">
        <w:rPr>
          <w:rFonts w:cs="Arial"/>
        </w:rPr>
        <w:t xml:space="preserve"> ibibigay sa mga Local Navigators para sa 12 na mga tagapagbigay ng serbisyo sa kabuuang 8 mga prayoridad na rehiyon sa pag-eempleyo.</w:t>
      </w:r>
    </w:p>
    <w:p w14:paraId="1959F68C" w14:textId="77777777" w:rsidR="00367A57" w:rsidRPr="00C068E3" w:rsidRDefault="00367A57" w:rsidP="00367A57">
      <w:pPr>
        <w:spacing w:before="240" w:after="240" w:line="240" w:lineRule="auto"/>
        <w:rPr>
          <w:rFonts w:cs="Arial"/>
        </w:rPr>
      </w:pPr>
      <w:r w:rsidRPr="00C068E3">
        <w:rPr>
          <w:rFonts w:cs="Arial"/>
        </w:rPr>
        <w:t xml:space="preserve">Ang Department of Social Services ay nakipagbakas sa Business Council of Australia (BCA), sa apat nilang mga miyembro ng malalaking taga-empleyo, at ang Australian Network on Disability (AND) upang magdisenyo ng isang susubukan (pilot) na magpopokus sa pagtutulak ng pagbabago sa mga inuugali sa pamamagitan ng pagpapakita ng pamumuno sa komunidad ng negosyo, na maghihikayat sa pinakamalaking taga-empleyo ng Australya na magpokus nang lampas pa sa umpisang-lebel (entry-level) na mga trabaho para sa mga taong may-kapansanan, na magpapakitang ang mga ito ay ligtas na mga lugar para magtrabaho at umunlad sa kanilang mga karera at magtutulak ng pangmatagalang mga resulta sa pagka-empleyo ng mga taong may-kapansanan na may kasamang pagpokus sa pagsulong sa karera at pamumuno sa hinaharap. </w:t>
      </w:r>
    </w:p>
    <w:p w14:paraId="2B540AEA" w14:textId="77777777" w:rsidR="00367A57" w:rsidRPr="00C068E3" w:rsidRDefault="00367A57" w:rsidP="00367A57">
      <w:pPr>
        <w:pStyle w:val="ListParagraph"/>
        <w:numPr>
          <w:ilvl w:val="0"/>
          <w:numId w:val="13"/>
        </w:numPr>
        <w:spacing w:after="120" w:line="240" w:lineRule="auto"/>
        <w:contextualSpacing w:val="0"/>
        <w:rPr>
          <w:rFonts w:cs="Arial"/>
        </w:rPr>
      </w:pPr>
      <w:r w:rsidRPr="00C068E3">
        <w:rPr>
          <w:rFonts w:cs="Arial"/>
        </w:rPr>
        <w:t xml:space="preserve">Nag-umpisa ang pilot noong Agosto 2023 at magpapatuloy hanggang Pebrero 2025. </w:t>
      </w:r>
    </w:p>
    <w:p w14:paraId="4E6F216D" w14:textId="4CACB56D" w:rsidR="00367A57" w:rsidRPr="00965A28" w:rsidRDefault="00367A57" w:rsidP="00367A57">
      <w:pPr>
        <w:pStyle w:val="ListParagraph"/>
        <w:numPr>
          <w:ilvl w:val="0"/>
          <w:numId w:val="13"/>
        </w:numPr>
        <w:spacing w:after="120" w:line="240" w:lineRule="auto"/>
        <w:contextualSpacing w:val="0"/>
        <w:rPr>
          <w:rFonts w:cs="Arial"/>
        </w:rPr>
      </w:pPr>
      <w:r w:rsidRPr="00C068E3">
        <w:rPr>
          <w:rFonts w:cs="Arial"/>
        </w:rPr>
        <w:lastRenderedPageBreak/>
        <w:t xml:space="preserve">Pinagkalooban ng tulong-sa-pera ng pamahalaan (grants) ang AND </w:t>
      </w:r>
      <w:proofErr w:type="gramStart"/>
      <w:r w:rsidRPr="00C068E3">
        <w:rPr>
          <w:rFonts w:cs="Arial"/>
        </w:rPr>
        <w:t>na</w:t>
      </w:r>
      <w:proofErr w:type="gramEnd"/>
      <w:r w:rsidRPr="00C068E3">
        <w:rPr>
          <w:rFonts w:cs="Arial"/>
        </w:rPr>
        <w:t xml:space="preserve"> kasama ang apat na malalaking miyembro na taga-empleyo at ang kanilang mga empleyado na may-kapansanan na magkasamang-idinisenyo ang mga susubukan (pilots) upang matutunan kung paano ang pinakamahusay na paraan ng pagtukoy at paglutas ng mga sagabal na kinakaharap ng mga empleyadong may-kapansan</w:t>
      </w:r>
      <w:r>
        <w:rPr>
          <w:rFonts w:cs="Arial"/>
        </w:rPr>
        <w:t>an sa pagpapasulong ng karera.</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30DC12B9" w:rsidR="0034572C" w:rsidRPr="00965A28" w:rsidRDefault="00C766FF" w:rsidP="00515A1C">
      <w:pPr>
        <w:pStyle w:val="Heading2"/>
      </w:pPr>
      <w:bookmarkStart w:id="32" w:name="_Toc153376941"/>
      <w:r w:rsidRPr="00C766FF">
        <w:lastRenderedPageBreak/>
        <w:t>Komisyonado ng May-Kapansanan ng Tasmania</w:t>
      </w:r>
      <w:bookmarkEnd w:id="32"/>
    </w:p>
    <w:p w14:paraId="23E2EEDA" w14:textId="77777777" w:rsidR="00C766FF" w:rsidRPr="00C068E3" w:rsidRDefault="00C766FF" w:rsidP="00C766FF">
      <w:pPr>
        <w:spacing w:before="240" w:after="240" w:line="240" w:lineRule="auto"/>
        <w:rPr>
          <w:rFonts w:cs="Arial"/>
          <w:b/>
        </w:rPr>
      </w:pPr>
      <w:r w:rsidRPr="00C068E3">
        <w:rPr>
          <w:rFonts w:cs="Arial"/>
          <w:b/>
        </w:rPr>
        <w:t xml:space="preserve">Sinasakupan: </w:t>
      </w:r>
      <w:r w:rsidRPr="00C068E3">
        <w:rPr>
          <w:rFonts w:cs="Arial"/>
        </w:rPr>
        <w:t>Tasmania</w:t>
      </w:r>
    </w:p>
    <w:p w14:paraId="53F1F5CA" w14:textId="77777777" w:rsidR="00C766FF" w:rsidRPr="00C068E3" w:rsidRDefault="00C766FF" w:rsidP="00C766FF">
      <w:pPr>
        <w:spacing w:before="240" w:after="240" w:line="240" w:lineRule="auto"/>
        <w:rPr>
          <w:rFonts w:cs="Arial"/>
          <w:b/>
        </w:rPr>
      </w:pPr>
      <w:r w:rsidRPr="00C068E3">
        <w:rPr>
          <w:rFonts w:cs="Arial"/>
          <w:b/>
        </w:rPr>
        <w:t xml:space="preserve">TAP: </w:t>
      </w:r>
      <w:r w:rsidRPr="00C068E3">
        <w:rPr>
          <w:rFonts w:cs="Arial"/>
        </w:rPr>
        <w:t>Mga Inuugali ng Komunidad (Community Attitudes)</w:t>
      </w:r>
    </w:p>
    <w:p w14:paraId="046F2300" w14:textId="77777777" w:rsidR="00C766FF" w:rsidRPr="00C068E3" w:rsidRDefault="00C766FF" w:rsidP="00C766FF">
      <w:pPr>
        <w:spacing w:before="240" w:after="240" w:line="240" w:lineRule="auto"/>
        <w:rPr>
          <w:rFonts w:cs="Arial"/>
          <w:b/>
        </w:rPr>
      </w:pPr>
      <w:r w:rsidRPr="00C068E3">
        <w:rPr>
          <w:rFonts w:cs="Arial"/>
          <w:b/>
        </w:rPr>
        <w:t xml:space="preserve">Layunin ng TAP: </w:t>
      </w:r>
      <w:r w:rsidRPr="00C068E3">
        <w:rPr>
          <w:rFonts w:cs="Arial"/>
        </w:rPr>
        <w:t xml:space="preserve">4. Pagpapahusay ng mga inuugali ng komunidad </w:t>
      </w:r>
      <w:proofErr w:type="gramStart"/>
      <w:r w:rsidRPr="00C068E3">
        <w:rPr>
          <w:rFonts w:cs="Arial"/>
        </w:rPr>
        <w:t>na</w:t>
      </w:r>
      <w:proofErr w:type="gramEnd"/>
      <w:r w:rsidRPr="00C068E3">
        <w:rPr>
          <w:rFonts w:cs="Arial"/>
        </w:rPr>
        <w:t xml:space="preserve"> positibong makaapekto sa Mga Prayoridad ng Patakaran (Policy Priorities) sa ilalim ng ADS.</w:t>
      </w:r>
    </w:p>
    <w:p w14:paraId="369E5798" w14:textId="77777777" w:rsidR="00C766FF" w:rsidRPr="00C068E3" w:rsidRDefault="00C766FF" w:rsidP="00C766FF">
      <w:pPr>
        <w:spacing w:before="240" w:after="240" w:line="240" w:lineRule="auto"/>
        <w:rPr>
          <w:rFonts w:cs="Arial"/>
          <w:b/>
        </w:rPr>
      </w:pPr>
      <w:r w:rsidRPr="00C068E3">
        <w:rPr>
          <w:rFonts w:cs="Arial"/>
          <w:b/>
        </w:rPr>
        <w:t xml:space="preserve">Aksyon: </w:t>
      </w:r>
      <w:r w:rsidRPr="00C068E3">
        <w:rPr>
          <w:rFonts w:cs="Arial"/>
        </w:rPr>
        <w:t>4.1 – Ang pagtatatag ng Tasmanian Disability Commissioner ay gagana upang matiyak na ang mga taong may-kapansanan at ang kanilang mga pamilya ay makakatanggap ng mga kumprehensibo at maa-access na mga suporta at serbisyo na kailangan nila, kabilang yaong mga sinusuportahan sa karaniwang mga serbisyo, sa pamamagitan ng pagpupundar ng $300 000 bawat taon sa kahabaan ng apat na taon mula 2021-2022.</w:t>
      </w:r>
    </w:p>
    <w:p w14:paraId="73933C94" w14:textId="77777777" w:rsidR="00C766FF" w:rsidRPr="00C068E3" w:rsidRDefault="00C766FF" w:rsidP="00C766FF">
      <w:pPr>
        <w:spacing w:before="240" w:after="240" w:line="240" w:lineRule="auto"/>
        <w:rPr>
          <w:rFonts w:cs="Arial"/>
          <w:b/>
        </w:rPr>
      </w:pPr>
      <w:r w:rsidRPr="00C068E3">
        <w:rPr>
          <w:rFonts w:cs="Arial"/>
          <w:b/>
        </w:rPr>
        <w:t>Tagapagpahiwatig:</w:t>
      </w:r>
    </w:p>
    <w:p w14:paraId="7287FC37" w14:textId="77777777" w:rsidR="00C766FF" w:rsidRPr="00C068E3" w:rsidRDefault="00C766FF" w:rsidP="00C766FF">
      <w:pPr>
        <w:numPr>
          <w:ilvl w:val="0"/>
          <w:numId w:val="2"/>
        </w:numPr>
        <w:spacing w:after="120" w:line="240" w:lineRule="auto"/>
        <w:ind w:left="360"/>
        <w:rPr>
          <w:rFonts w:cs="Arial"/>
        </w:rPr>
      </w:pPr>
      <w:r w:rsidRPr="00C068E3">
        <w:rPr>
          <w:rFonts w:cs="Arial"/>
        </w:rPr>
        <w:t xml:space="preserve">Nakumpleto ang pakikipagkonsultasyon </w:t>
      </w:r>
      <w:proofErr w:type="gramStart"/>
      <w:r w:rsidRPr="00C068E3">
        <w:rPr>
          <w:rFonts w:cs="Arial"/>
        </w:rPr>
        <w:t>sa</w:t>
      </w:r>
      <w:proofErr w:type="gramEnd"/>
      <w:r w:rsidRPr="00C068E3">
        <w:rPr>
          <w:rFonts w:cs="Arial"/>
        </w:rPr>
        <w:t xml:space="preserve"> komunidad ng Tasmania.</w:t>
      </w:r>
    </w:p>
    <w:p w14:paraId="65E3ACF5" w14:textId="77777777" w:rsidR="00C766FF" w:rsidRPr="00C068E3" w:rsidRDefault="00C766FF" w:rsidP="00C766FF">
      <w:pPr>
        <w:numPr>
          <w:ilvl w:val="0"/>
          <w:numId w:val="2"/>
        </w:numPr>
        <w:spacing w:after="120" w:line="240" w:lineRule="auto"/>
        <w:ind w:left="360"/>
        <w:rPr>
          <w:rFonts w:cs="Arial"/>
        </w:rPr>
      </w:pPr>
      <w:r w:rsidRPr="00C068E3">
        <w:rPr>
          <w:rFonts w:cs="Arial"/>
        </w:rPr>
        <w:t xml:space="preserve">Nakalagay </w:t>
      </w:r>
      <w:proofErr w:type="gramStart"/>
      <w:r w:rsidRPr="00C068E3">
        <w:rPr>
          <w:rFonts w:cs="Arial"/>
        </w:rPr>
        <w:t>na</w:t>
      </w:r>
      <w:proofErr w:type="gramEnd"/>
      <w:r w:rsidRPr="00C068E3">
        <w:rPr>
          <w:rFonts w:cs="Arial"/>
        </w:rPr>
        <w:t xml:space="preserve"> sa lugar ang balangkas ng pagtatatag sa pasinaya ng Disability Commissioner.</w:t>
      </w:r>
    </w:p>
    <w:p w14:paraId="6A6F3141" w14:textId="77777777" w:rsidR="00C766FF" w:rsidRPr="00C068E3" w:rsidRDefault="00C766FF" w:rsidP="00C766FF">
      <w:pPr>
        <w:spacing w:before="240" w:after="240" w:line="240" w:lineRule="auto"/>
        <w:rPr>
          <w:rFonts w:cs="Arial"/>
          <w:b/>
        </w:rPr>
      </w:pPr>
      <w:r w:rsidRPr="00C068E3">
        <w:rPr>
          <w:rFonts w:cs="Arial"/>
          <w:b/>
        </w:rPr>
        <w:t xml:space="preserve">Katayuan: </w:t>
      </w:r>
      <w:r w:rsidRPr="00C068E3">
        <w:rPr>
          <w:rFonts w:cs="Arial"/>
          <w:bCs/>
        </w:rPr>
        <w:t>May ilang mga pagkaantala</w:t>
      </w:r>
    </w:p>
    <w:p w14:paraId="46C18D4A" w14:textId="77777777" w:rsidR="00C766FF" w:rsidRPr="00C068E3" w:rsidRDefault="00C766FF" w:rsidP="00C766FF">
      <w:pPr>
        <w:spacing w:before="240" w:after="240" w:line="240" w:lineRule="auto"/>
        <w:rPr>
          <w:rFonts w:cs="Arial"/>
          <w:b/>
        </w:rPr>
      </w:pPr>
      <w:r w:rsidRPr="00C068E3">
        <w:rPr>
          <w:rFonts w:cs="Arial"/>
          <w:b/>
        </w:rPr>
        <w:t>Paglalarawan</w:t>
      </w:r>
      <w:r w:rsidRPr="00C068E3">
        <w:rPr>
          <w:rFonts w:cs="Arial"/>
        </w:rPr>
        <w:t xml:space="preserve">: Ang isang proseso ng pangangalap (recruitment) ay isinagawa noong kahulihan ng 2022 at ang bagong pansamantalang Commissioner </w:t>
      </w:r>
      <w:proofErr w:type="gramStart"/>
      <w:r w:rsidRPr="00C068E3">
        <w:rPr>
          <w:rFonts w:cs="Arial"/>
        </w:rPr>
        <w:t>na</w:t>
      </w:r>
      <w:proofErr w:type="gramEnd"/>
      <w:r w:rsidRPr="00C068E3">
        <w:rPr>
          <w:rFonts w:cs="Arial"/>
        </w:rPr>
        <w:t xml:space="preserve"> si Mary Mallett ay nag-umpisa sa pagganap noong Enero 2023. </w:t>
      </w:r>
    </w:p>
    <w:p w14:paraId="0A562155" w14:textId="77777777" w:rsidR="00C766FF" w:rsidRPr="00C068E3" w:rsidRDefault="00C766FF" w:rsidP="00C766FF">
      <w:pPr>
        <w:spacing w:before="240" w:after="240" w:line="240" w:lineRule="auto"/>
        <w:rPr>
          <w:rFonts w:cs="Arial"/>
        </w:rPr>
      </w:pPr>
      <w:r w:rsidRPr="00C068E3">
        <w:rPr>
          <w:rFonts w:cs="Arial"/>
        </w:rPr>
        <w:t xml:space="preserve">Nakapangako ang Pamahalaang Tasmania </w:t>
      </w:r>
      <w:proofErr w:type="gramStart"/>
      <w:r w:rsidRPr="00C068E3">
        <w:rPr>
          <w:rFonts w:cs="Arial"/>
        </w:rPr>
        <w:t>sa</w:t>
      </w:r>
      <w:proofErr w:type="gramEnd"/>
      <w:r w:rsidRPr="00C068E3">
        <w:rPr>
          <w:rFonts w:cs="Arial"/>
        </w:rPr>
        <w:t xml:space="preserve"> paglilikha ng isang magkapanabay na batas na ipinagdiriwang ang kalakasan, pagkakaiba-iba at karanasan ng mga taong may-kapansanan ng Tasmania at ito ay inaasahang may bagong Panukalang Batas sa May-Kapansanan (Disability Bill) ang nakahanda para sa konsultasyon sa kalagitnaan hanggang kahulihan ng 2023.</w:t>
      </w:r>
    </w:p>
    <w:p w14:paraId="25497E5E" w14:textId="77777777" w:rsidR="00C766FF" w:rsidRPr="00C068E3" w:rsidRDefault="00C766FF" w:rsidP="00C766FF">
      <w:pPr>
        <w:spacing w:before="240" w:after="240" w:line="240" w:lineRule="auto"/>
        <w:rPr>
          <w:rFonts w:cs="Arial"/>
        </w:rPr>
      </w:pPr>
      <w:r w:rsidRPr="00C068E3">
        <w:rPr>
          <w:rFonts w:cs="Arial"/>
        </w:rPr>
        <w:t>Ang pagtatatag ng pansamantalang Disability Commissioner ay nagbigay ng oras at pagkakataon na nauuna na sa batas para magtatag ng isang Disability Commissioner, na makikipagtrabaho sa iba pang mga opisyal sa batas upang magbuo ng kapasidad at kakayahan na magresolba ng mga reklamo para sa mga taong may-kapansanan.</w:t>
      </w:r>
    </w:p>
    <w:p w14:paraId="0F819060" w14:textId="77777777" w:rsidR="00C766FF" w:rsidRPr="00C068E3" w:rsidRDefault="00C766FF" w:rsidP="00C766FF">
      <w:pPr>
        <w:spacing w:before="240" w:after="240" w:line="240" w:lineRule="auto"/>
        <w:rPr>
          <w:rFonts w:cs="Arial"/>
        </w:rPr>
      </w:pPr>
      <w:r w:rsidRPr="00C068E3">
        <w:rPr>
          <w:rFonts w:cs="Arial"/>
        </w:rPr>
        <w:t xml:space="preserve">Ang Pansamantalang Disability Commissioner ay binigyan ng mga kapangyarihan bilang isang Awtorisadong Opisyal (Authorised Officer) </w:t>
      </w:r>
      <w:proofErr w:type="gramStart"/>
      <w:r w:rsidRPr="00C068E3">
        <w:rPr>
          <w:rFonts w:cs="Arial"/>
        </w:rPr>
        <w:t>sa</w:t>
      </w:r>
      <w:proofErr w:type="gramEnd"/>
      <w:r w:rsidRPr="00C068E3">
        <w:rPr>
          <w:rFonts w:cs="Arial"/>
        </w:rPr>
        <w:t xml:space="preserve"> ilalim ng Disability Services Act 2011 (Tas). Ang isang Awtorisadong Opisyal (Authorised Officer) ay maaaring pumasok </w:t>
      </w:r>
      <w:proofErr w:type="gramStart"/>
      <w:r w:rsidRPr="00C068E3">
        <w:rPr>
          <w:rFonts w:cs="Arial"/>
        </w:rPr>
        <w:t>sa</w:t>
      </w:r>
      <w:proofErr w:type="gramEnd"/>
      <w:r w:rsidRPr="00C068E3">
        <w:rPr>
          <w:rFonts w:cs="Arial"/>
        </w:rPr>
        <w:t xml:space="preserve"> mga lugar upang:</w:t>
      </w:r>
    </w:p>
    <w:p w14:paraId="788C7D80" w14:textId="77777777" w:rsidR="00C766FF" w:rsidRPr="00C068E3" w:rsidRDefault="00C766FF" w:rsidP="00C766FF">
      <w:pPr>
        <w:numPr>
          <w:ilvl w:val="0"/>
          <w:numId w:val="4"/>
        </w:numPr>
        <w:spacing w:after="120" w:line="240" w:lineRule="auto"/>
        <w:rPr>
          <w:rFonts w:cs="Arial"/>
        </w:rPr>
      </w:pPr>
      <w:r w:rsidRPr="00C068E3">
        <w:rPr>
          <w:rFonts w:cs="Arial"/>
        </w:rPr>
        <w:t>matiyak na ang mga taong may kapansanan na nakatira sa o tumatanggap ng natatanging mga serbisyo ng may-kapansanan sa mga lugar ay tumatanggap ng pangangalaga at suporta na kinakailangan o nababagay para sa kanilang kalusugan at kagalingan; o kaya</w:t>
      </w:r>
    </w:p>
    <w:p w14:paraId="40B79468" w14:textId="77777777" w:rsidR="00C766FF" w:rsidRPr="00C068E3" w:rsidRDefault="00C766FF" w:rsidP="00C766FF">
      <w:pPr>
        <w:numPr>
          <w:ilvl w:val="0"/>
          <w:numId w:val="3"/>
        </w:numPr>
        <w:spacing w:after="120" w:line="240" w:lineRule="auto"/>
        <w:rPr>
          <w:rFonts w:cs="Arial"/>
        </w:rPr>
      </w:pPr>
      <w:proofErr w:type="gramStart"/>
      <w:r w:rsidRPr="00C068E3">
        <w:rPr>
          <w:rFonts w:cs="Arial"/>
        </w:rPr>
        <w:t>matiyak</w:t>
      </w:r>
      <w:proofErr w:type="gramEnd"/>
      <w:r w:rsidRPr="00C068E3">
        <w:rPr>
          <w:rFonts w:cs="Arial"/>
        </w:rPr>
        <w:t xml:space="preserve"> ang kaligtasan ng mga tao.</w:t>
      </w:r>
    </w:p>
    <w:p w14:paraId="5DC52BD4" w14:textId="77777777" w:rsidR="00C766FF" w:rsidRPr="00C068E3" w:rsidRDefault="00C766FF" w:rsidP="00C766FF">
      <w:pPr>
        <w:spacing w:before="240" w:after="240" w:line="240" w:lineRule="auto"/>
        <w:rPr>
          <w:rFonts w:cs="Arial"/>
        </w:rPr>
      </w:pPr>
      <w:r w:rsidRPr="00C068E3">
        <w:rPr>
          <w:rFonts w:cs="Arial"/>
        </w:rPr>
        <w:lastRenderedPageBreak/>
        <w:t xml:space="preserve">Ang Interim Disability Commissioner </w:t>
      </w:r>
      <w:proofErr w:type="gramStart"/>
      <w:r w:rsidRPr="00C068E3">
        <w:rPr>
          <w:rFonts w:cs="Arial"/>
        </w:rPr>
        <w:t>din</w:t>
      </w:r>
      <w:proofErr w:type="gramEnd"/>
      <w:r w:rsidRPr="00C068E3">
        <w:rPr>
          <w:rFonts w:cs="Arial"/>
        </w:rPr>
        <w:t xml:space="preserve"> ay:</w:t>
      </w:r>
    </w:p>
    <w:p w14:paraId="702F39E1" w14:textId="77777777" w:rsidR="00C766FF" w:rsidRPr="00C068E3" w:rsidRDefault="00C766FF" w:rsidP="00C766FF">
      <w:pPr>
        <w:numPr>
          <w:ilvl w:val="0"/>
          <w:numId w:val="3"/>
        </w:numPr>
        <w:spacing w:after="120" w:line="240" w:lineRule="auto"/>
        <w:rPr>
          <w:rFonts w:cs="Arial"/>
        </w:rPr>
      </w:pPr>
      <w:r w:rsidRPr="00C068E3">
        <w:rPr>
          <w:rFonts w:cs="Arial"/>
        </w:rPr>
        <w:t>magbibigay ng pamumuno, magtataguyod ng inklusyon, at magpapasulong sa pagkakaroon ng access sa kabuuang mga serbisyo ng Pamahalaan at mga kasalukuyang serbisyo;</w:t>
      </w:r>
    </w:p>
    <w:p w14:paraId="5ECC7315" w14:textId="77777777" w:rsidR="00C766FF" w:rsidRPr="00C068E3" w:rsidRDefault="00C766FF" w:rsidP="00C766FF">
      <w:pPr>
        <w:numPr>
          <w:ilvl w:val="0"/>
          <w:numId w:val="3"/>
        </w:numPr>
        <w:spacing w:after="120" w:line="240" w:lineRule="auto"/>
        <w:rPr>
          <w:rFonts w:cs="Arial"/>
        </w:rPr>
      </w:pPr>
      <w:r w:rsidRPr="00C068E3">
        <w:rPr>
          <w:rFonts w:cs="Arial"/>
        </w:rPr>
        <w:t>pagpapasulong sa mga karapatan ng mga taong may-kapansanan;</w:t>
      </w:r>
    </w:p>
    <w:p w14:paraId="6467E0B1" w14:textId="77777777" w:rsidR="00C766FF" w:rsidRPr="00C068E3" w:rsidRDefault="00C766FF" w:rsidP="00C766FF">
      <w:pPr>
        <w:numPr>
          <w:ilvl w:val="0"/>
          <w:numId w:val="3"/>
        </w:numPr>
        <w:spacing w:after="120" w:line="240" w:lineRule="auto"/>
        <w:rPr>
          <w:rFonts w:cs="Arial"/>
        </w:rPr>
      </w:pPr>
      <w:r w:rsidRPr="00C068E3">
        <w:rPr>
          <w:rFonts w:cs="Arial"/>
        </w:rPr>
        <w:t>pagtatatag at pagmamatyag sa mga  mekanismo ng pangangalaga na mangangasiwa sa karahasan, pang-aabuso, pagpapabaya at pagsasamantala sa mga taong may-kapansanan; at</w:t>
      </w:r>
    </w:p>
    <w:p w14:paraId="110C6748" w14:textId="0023CE01" w:rsidR="00C766FF" w:rsidRPr="00965A28" w:rsidRDefault="00C766FF" w:rsidP="00C766FF">
      <w:pPr>
        <w:numPr>
          <w:ilvl w:val="0"/>
          <w:numId w:val="3"/>
        </w:numPr>
        <w:spacing w:after="120" w:line="240" w:lineRule="auto"/>
        <w:rPr>
          <w:rFonts w:cs="Arial"/>
        </w:rPr>
      </w:pPr>
      <w:r w:rsidRPr="00C068E3">
        <w:rPr>
          <w:rFonts w:cs="Arial"/>
        </w:rPr>
        <w:t>magresponde sa mga paratang ng pang-aabuso, pagpapabaya at pagsasamantala sa mga taong may-kapansanan</w:t>
      </w:r>
    </w:p>
    <w:p w14:paraId="7F82F7A3" w14:textId="785E3E0C" w:rsidR="001F7ED0" w:rsidRDefault="001F7ED0" w:rsidP="00C41CE0">
      <w:pPr>
        <w:pStyle w:val="NoSpacing"/>
        <w:spacing w:before="240" w:after="240"/>
      </w:pPr>
      <w:r>
        <w:br w:type="page"/>
      </w:r>
    </w:p>
    <w:p w14:paraId="1E6923E4" w14:textId="72EBE089" w:rsidR="0034572C" w:rsidRPr="0038135C" w:rsidRDefault="008C6152" w:rsidP="00515A1C">
      <w:pPr>
        <w:pStyle w:val="Heading2"/>
      </w:pPr>
      <w:bookmarkStart w:id="33" w:name="_Toc153376942"/>
      <w:r w:rsidRPr="008C6152">
        <w:lastRenderedPageBreak/>
        <w:t xml:space="preserve">Naiibang Pag-unlad </w:t>
      </w:r>
      <w:proofErr w:type="gramStart"/>
      <w:r w:rsidRPr="008C6152">
        <w:t>na</w:t>
      </w:r>
      <w:proofErr w:type="gramEnd"/>
      <w:r w:rsidRPr="008C6152">
        <w:t xml:space="preserve"> workshop ng pagmamagulang</w:t>
      </w:r>
      <w:bookmarkEnd w:id="33"/>
    </w:p>
    <w:p w14:paraId="1E3CE32A" w14:textId="77777777" w:rsidR="008C6152" w:rsidRPr="00C068E3" w:rsidRDefault="008C6152" w:rsidP="008C6152">
      <w:pPr>
        <w:spacing w:before="240" w:after="240" w:line="240" w:lineRule="auto"/>
        <w:rPr>
          <w:rFonts w:cs="Arial"/>
          <w:b/>
        </w:rPr>
      </w:pPr>
      <w:r w:rsidRPr="00C068E3">
        <w:rPr>
          <w:rFonts w:cs="Arial"/>
          <w:b/>
        </w:rPr>
        <w:t xml:space="preserve">Nasasakupan: </w:t>
      </w:r>
      <w:r w:rsidRPr="00C068E3">
        <w:rPr>
          <w:rFonts w:cs="Arial"/>
        </w:rPr>
        <w:t>South Australia</w:t>
      </w:r>
    </w:p>
    <w:p w14:paraId="20E37D4E" w14:textId="77777777" w:rsidR="008C6152" w:rsidRPr="00C068E3" w:rsidRDefault="008C6152" w:rsidP="008C6152">
      <w:pPr>
        <w:spacing w:before="240" w:after="240" w:line="240" w:lineRule="auto"/>
        <w:rPr>
          <w:rFonts w:cs="Arial"/>
          <w:b/>
        </w:rPr>
      </w:pPr>
      <w:r w:rsidRPr="00C068E3">
        <w:rPr>
          <w:rFonts w:cs="Arial"/>
          <w:b/>
        </w:rPr>
        <w:t xml:space="preserve">TAP: </w:t>
      </w:r>
      <w:r w:rsidRPr="00C068E3">
        <w:rPr>
          <w:rFonts w:cs="Arial"/>
        </w:rPr>
        <w:t>Kamusmusang Panahon (Early Childhood)</w:t>
      </w:r>
    </w:p>
    <w:p w14:paraId="524AD1E8" w14:textId="77777777" w:rsidR="008C6152" w:rsidRPr="00C068E3" w:rsidRDefault="008C6152" w:rsidP="008C6152">
      <w:pPr>
        <w:spacing w:before="240" w:after="240" w:line="240" w:lineRule="auto"/>
        <w:rPr>
          <w:rFonts w:cs="Arial"/>
          <w:b/>
        </w:rPr>
      </w:pPr>
      <w:r w:rsidRPr="00C068E3">
        <w:rPr>
          <w:rFonts w:cs="Arial"/>
          <w:b/>
        </w:rPr>
        <w:t xml:space="preserve">Layunin ng TAP: </w:t>
      </w:r>
      <w:r w:rsidRPr="00C068E3">
        <w:rPr>
          <w:rFonts w:cs="Arial"/>
        </w:rPr>
        <w:t xml:space="preserve">2. Palakasin ang kakayahan at kapasidad ng mga mahahalagang serbisyo at sistema upang masuportahan ang mga magulang at tagapag-alaga </w:t>
      </w:r>
      <w:proofErr w:type="gramStart"/>
      <w:r w:rsidRPr="00C068E3">
        <w:rPr>
          <w:rFonts w:cs="Arial"/>
        </w:rPr>
        <w:t>na</w:t>
      </w:r>
      <w:proofErr w:type="gramEnd"/>
      <w:r w:rsidRPr="00C068E3">
        <w:rPr>
          <w:rFonts w:cs="Arial"/>
        </w:rPr>
        <w:t xml:space="preserve"> makagawa ng may-alam na pagdidisisyon tungkol sa kanilang anak.</w:t>
      </w:r>
    </w:p>
    <w:p w14:paraId="1B639071" w14:textId="77777777" w:rsidR="008C6152" w:rsidRPr="00C068E3" w:rsidRDefault="008C6152" w:rsidP="008C6152">
      <w:pPr>
        <w:spacing w:before="240" w:after="240" w:line="240" w:lineRule="auto"/>
        <w:rPr>
          <w:rFonts w:cs="Arial"/>
          <w:b/>
        </w:rPr>
      </w:pPr>
      <w:r w:rsidRPr="00C068E3">
        <w:rPr>
          <w:rFonts w:cs="Arial"/>
          <w:b/>
        </w:rPr>
        <w:t xml:space="preserve">Aksyon: </w:t>
      </w:r>
      <w:r w:rsidRPr="00C068E3">
        <w:rPr>
          <w:rFonts w:cs="Arial"/>
        </w:rPr>
        <w:t xml:space="preserve">2.8 Ipasulong ang pagbubuo ng isang workshop </w:t>
      </w:r>
      <w:proofErr w:type="gramStart"/>
      <w:r w:rsidRPr="00C068E3">
        <w:rPr>
          <w:rFonts w:cs="Arial"/>
        </w:rPr>
        <w:t>na</w:t>
      </w:r>
      <w:proofErr w:type="gramEnd"/>
      <w:r w:rsidRPr="00C068E3">
        <w:rPr>
          <w:rFonts w:cs="Arial"/>
        </w:rPr>
        <w:t xml:space="preserve"> partikular para sa mga magulang/ tagapag-alaga na may nakikitirang anak na may-kapansanan - “Developing Differently” (Naiibang Pag-unlad).</w:t>
      </w:r>
    </w:p>
    <w:p w14:paraId="55A90CC0" w14:textId="77777777" w:rsidR="008C6152" w:rsidRPr="00C068E3" w:rsidRDefault="008C6152" w:rsidP="008C6152">
      <w:pPr>
        <w:spacing w:before="240" w:after="240" w:line="240" w:lineRule="auto"/>
        <w:rPr>
          <w:rFonts w:cs="Arial"/>
          <w:b/>
        </w:rPr>
      </w:pPr>
      <w:r w:rsidRPr="00C068E3">
        <w:rPr>
          <w:rFonts w:cs="Arial"/>
          <w:b/>
        </w:rPr>
        <w:t>Tagapagpahiwatig:</w:t>
      </w:r>
    </w:p>
    <w:p w14:paraId="515B0973" w14:textId="77777777" w:rsidR="008C6152" w:rsidRPr="00C068E3" w:rsidRDefault="008C6152" w:rsidP="008C6152">
      <w:pPr>
        <w:numPr>
          <w:ilvl w:val="0"/>
          <w:numId w:val="6"/>
        </w:numPr>
        <w:spacing w:after="120" w:line="240" w:lineRule="auto"/>
        <w:ind w:left="360"/>
        <w:rPr>
          <w:rFonts w:cs="Arial"/>
        </w:rPr>
      </w:pPr>
      <w:r w:rsidRPr="00C068E3">
        <w:rPr>
          <w:rFonts w:cs="Arial"/>
        </w:rPr>
        <w:t>Ang workshop ay nakumpleto at aprubado.</w:t>
      </w:r>
    </w:p>
    <w:p w14:paraId="2C86699B" w14:textId="77777777" w:rsidR="008C6152" w:rsidRPr="00C068E3" w:rsidRDefault="008C6152" w:rsidP="008C6152">
      <w:pPr>
        <w:numPr>
          <w:ilvl w:val="0"/>
          <w:numId w:val="6"/>
        </w:numPr>
        <w:spacing w:after="120" w:line="240" w:lineRule="auto"/>
        <w:ind w:left="360"/>
        <w:rPr>
          <w:rFonts w:cs="Arial"/>
        </w:rPr>
      </w:pPr>
      <w:r w:rsidRPr="00C068E3">
        <w:rPr>
          <w:rFonts w:cs="Arial"/>
        </w:rPr>
        <w:t xml:space="preserve">Ang pilot ay nakumpleto at iniulat </w:t>
      </w:r>
      <w:proofErr w:type="gramStart"/>
      <w:r w:rsidRPr="00C068E3">
        <w:rPr>
          <w:rFonts w:cs="Arial"/>
        </w:rPr>
        <w:t>na</w:t>
      </w:r>
      <w:proofErr w:type="gramEnd"/>
      <w:r w:rsidRPr="00C068E3">
        <w:rPr>
          <w:rFonts w:cs="Arial"/>
        </w:rPr>
        <w:t xml:space="preserve"> naipasa na.</w:t>
      </w:r>
    </w:p>
    <w:p w14:paraId="3B8E1735" w14:textId="77777777" w:rsidR="008C6152" w:rsidRPr="00C068E3" w:rsidRDefault="008C6152" w:rsidP="008C6152">
      <w:pPr>
        <w:spacing w:before="240" w:after="240" w:line="240" w:lineRule="auto"/>
        <w:rPr>
          <w:rFonts w:cs="Arial"/>
          <w:b/>
        </w:rPr>
      </w:pPr>
      <w:r w:rsidRPr="00C068E3">
        <w:rPr>
          <w:rFonts w:cs="Arial"/>
          <w:b/>
        </w:rPr>
        <w:t xml:space="preserve">Katayuan: </w:t>
      </w:r>
      <w:r w:rsidRPr="00C068E3">
        <w:rPr>
          <w:rFonts w:cs="Arial"/>
          <w:bCs/>
        </w:rPr>
        <w:t>Nakumpleto</w:t>
      </w:r>
    </w:p>
    <w:p w14:paraId="551D130F" w14:textId="77777777" w:rsidR="008C6152" w:rsidRPr="00C068E3" w:rsidRDefault="008C6152" w:rsidP="008C6152">
      <w:pPr>
        <w:spacing w:before="240" w:after="240" w:line="240" w:lineRule="auto"/>
        <w:rPr>
          <w:rFonts w:cs="Arial"/>
          <w:b/>
        </w:rPr>
      </w:pPr>
      <w:r w:rsidRPr="00C068E3">
        <w:rPr>
          <w:rFonts w:cs="Arial"/>
          <w:b/>
        </w:rPr>
        <w:t>Paglalarawan</w:t>
      </w:r>
      <w:r w:rsidRPr="00C068E3">
        <w:rPr>
          <w:rFonts w:cs="Arial"/>
        </w:rPr>
        <w:t>:</w:t>
      </w:r>
      <w:r w:rsidRPr="00C068E3">
        <w:rPr>
          <w:rFonts w:cs="Arial"/>
        </w:rPr>
        <w:tab/>
      </w:r>
    </w:p>
    <w:p w14:paraId="5771193D" w14:textId="77777777" w:rsidR="008C6152" w:rsidRPr="00C068E3" w:rsidRDefault="008C6152" w:rsidP="008C6152">
      <w:pPr>
        <w:spacing w:before="240" w:after="240" w:line="240" w:lineRule="auto"/>
        <w:rPr>
          <w:rFonts w:cs="Arial"/>
        </w:rPr>
      </w:pPr>
      <w:r w:rsidRPr="00C068E3">
        <w:rPr>
          <w:rFonts w:cs="Arial"/>
        </w:rPr>
        <w:t xml:space="preserve">Natanggap ang balik-puna mula </w:t>
      </w:r>
      <w:proofErr w:type="gramStart"/>
      <w:r w:rsidRPr="00C068E3">
        <w:rPr>
          <w:rFonts w:cs="Arial"/>
        </w:rPr>
        <w:t>sa</w:t>
      </w:r>
      <w:proofErr w:type="gramEnd"/>
      <w:r w:rsidRPr="00C068E3">
        <w:rPr>
          <w:rFonts w:cs="Arial"/>
        </w:rPr>
        <w:t xml:space="preserve"> mga magulang na dumadalo sa Mga Pamilyang Magkasamang Lumalago (Families Growing Together) (FGT) na mga workshop sa pagmamagulang ang nagtukoy na maraming mga magulang na may nakikitirang anak na may- kapansanan ang naghahanap ng karagdagang suporta. Kaugnay nito, ang pangkat ng FGT ay nagbuo ng isang natatanging workshop </w:t>
      </w:r>
      <w:proofErr w:type="gramStart"/>
      <w:r w:rsidRPr="00C068E3">
        <w:rPr>
          <w:rFonts w:cs="Arial"/>
        </w:rPr>
        <w:t>na</w:t>
      </w:r>
      <w:proofErr w:type="gramEnd"/>
      <w:r w:rsidRPr="00C068E3">
        <w:rPr>
          <w:rFonts w:cs="Arial"/>
        </w:rPr>
        <w:t xml:space="preserve"> nagsasangguni ng impormasyon mula sa Parenting SA Parent Easy Guides (PEGs) – ‘Children with a disability’ at ang ‘Developmental delay’. </w:t>
      </w:r>
    </w:p>
    <w:p w14:paraId="28E21D7E" w14:textId="77777777" w:rsidR="008C6152" w:rsidRPr="00C068E3" w:rsidRDefault="008C6152" w:rsidP="008C6152">
      <w:pPr>
        <w:spacing w:before="240" w:after="240" w:line="240" w:lineRule="auto"/>
        <w:rPr>
          <w:rFonts w:cs="Arial"/>
        </w:rPr>
      </w:pPr>
      <w:r w:rsidRPr="00C068E3">
        <w:rPr>
          <w:rFonts w:cs="Arial"/>
        </w:rPr>
        <w:t xml:space="preserve">Ang bagong workshop ay nagbibigay ng isang pangkalahatang ideya ng karaniwang pag-unlad, mga “babala” </w:t>
      </w:r>
      <w:proofErr w:type="gramStart"/>
      <w:r w:rsidRPr="00C068E3">
        <w:rPr>
          <w:rFonts w:cs="Arial"/>
        </w:rPr>
        <w:t>sa</w:t>
      </w:r>
      <w:proofErr w:type="gramEnd"/>
      <w:r w:rsidRPr="00C068E3">
        <w:rPr>
          <w:rFonts w:cs="Arial"/>
        </w:rPr>
        <w:t xml:space="preserve"> pag-unlad (developmental “red flags”), ano ang dapat na matyagan, at mga praktikal na istratehiya para sa pagmamagulang sa isang anak na may-kapansanan. Gamit ang Social Model of Disability, ang workshop ay nakabatay sa paraan ng bagong pagtanaw, pag-iisip, paggawa at pagiging tao sa pamamagitan ng pagbibigay ng espasyo sa mga magulang na magkasama-samang mag-usap, na magkasamang matuto at magmuni-muni sa kanilang mga karanasan. </w:t>
      </w:r>
    </w:p>
    <w:p w14:paraId="05922692" w14:textId="77777777" w:rsidR="008C6152" w:rsidRPr="00C068E3" w:rsidRDefault="008C6152" w:rsidP="008C6152">
      <w:pPr>
        <w:spacing w:before="240" w:after="240" w:line="240" w:lineRule="auto"/>
        <w:rPr>
          <w:rFonts w:cs="Arial"/>
        </w:rPr>
      </w:pPr>
      <w:r w:rsidRPr="00C068E3">
        <w:rPr>
          <w:rFonts w:cs="Arial"/>
        </w:rPr>
        <w:t xml:space="preserve">Nireresolba ng mga magulang tungo </w:t>
      </w:r>
      <w:proofErr w:type="gramStart"/>
      <w:r w:rsidRPr="00C068E3">
        <w:rPr>
          <w:rFonts w:cs="Arial"/>
        </w:rPr>
        <w:t>sa</w:t>
      </w:r>
      <w:proofErr w:type="gramEnd"/>
      <w:r w:rsidRPr="00C068E3">
        <w:rPr>
          <w:rFonts w:cs="Arial"/>
        </w:rPr>
        <w:t xml:space="preserve"> isang bagong direksyon at isang bagong pakikiramdam sa pamamagitan ng mga video, aktibidad at pag-uusap ng grupo. </w:t>
      </w:r>
      <w:proofErr w:type="gramStart"/>
      <w:r w:rsidRPr="00C068E3">
        <w:rPr>
          <w:rFonts w:cs="Arial"/>
        </w:rPr>
        <w:t>Sa</w:t>
      </w:r>
      <w:proofErr w:type="gramEnd"/>
      <w:r w:rsidRPr="00C068E3">
        <w:rPr>
          <w:rFonts w:cs="Arial"/>
        </w:rPr>
        <w:t xml:space="preserve"> pagtatapos ng workshop, nagkukumpleto ang mga magulang ng isang planong aksyon sa pagmamagulang na kabilang ang pagtutukoy sa isang ugnayang pangsuporta. </w:t>
      </w:r>
    </w:p>
    <w:p w14:paraId="247E5984" w14:textId="52DE6091" w:rsidR="008C6152" w:rsidRPr="0038135C" w:rsidRDefault="008C6152" w:rsidP="008C6152">
      <w:pPr>
        <w:spacing w:before="240" w:after="240" w:line="240" w:lineRule="auto"/>
        <w:rPr>
          <w:rFonts w:cs="Arial"/>
        </w:rPr>
      </w:pPr>
      <w:r w:rsidRPr="00C068E3">
        <w:rPr>
          <w:rFonts w:cs="Arial"/>
        </w:rPr>
        <w:t>Ang balik-puna mula sa mga magulang na dumadalo sa pilot workshop ay napakalaking positibo at ang ‘Developing Differently’ na workshop sa pagmamagulang sa ngayon ay iaalok sa kabuuang estado para sa mga magulang na doon dumalo sa kanilang mga lokal na komunidad.</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543D6BF5" w:rsidR="002A08E0" w:rsidRPr="0038135C" w:rsidRDefault="000D3477" w:rsidP="00515A1C">
      <w:pPr>
        <w:pStyle w:val="Heading2"/>
      </w:pPr>
      <w:bookmarkStart w:id="34" w:name="_Toc153376943"/>
      <w:r w:rsidRPr="000D3477">
        <w:lastRenderedPageBreak/>
        <w:t xml:space="preserve">Ang programang Sentro ng Aborihinal </w:t>
      </w:r>
      <w:proofErr w:type="gramStart"/>
      <w:r w:rsidRPr="000D3477">
        <w:t>na</w:t>
      </w:r>
      <w:proofErr w:type="gramEnd"/>
      <w:r w:rsidRPr="000D3477">
        <w:t xml:space="preserve"> Anak at Pamilya</w:t>
      </w:r>
      <w:r w:rsidR="002A08E0" w:rsidRPr="0038135C">
        <w:t xml:space="preserve"> (ACFC)</w:t>
      </w:r>
      <w:bookmarkEnd w:id="34"/>
      <w:r w:rsidR="002A08E0" w:rsidRPr="0038135C">
        <w:t xml:space="preserve"> </w:t>
      </w:r>
    </w:p>
    <w:p w14:paraId="4A131F32" w14:textId="77777777" w:rsidR="000D3477" w:rsidRPr="00C068E3" w:rsidRDefault="000D3477" w:rsidP="000D3477">
      <w:pPr>
        <w:spacing w:before="240" w:after="240" w:line="240" w:lineRule="auto"/>
        <w:rPr>
          <w:rFonts w:cs="Arial"/>
          <w:b/>
        </w:rPr>
      </w:pPr>
      <w:r w:rsidRPr="00C068E3">
        <w:rPr>
          <w:rFonts w:cs="Arial"/>
          <w:b/>
        </w:rPr>
        <w:t xml:space="preserve">Nasasakupan: </w:t>
      </w:r>
      <w:r w:rsidRPr="00C068E3">
        <w:rPr>
          <w:rFonts w:cs="Arial"/>
        </w:rPr>
        <w:t>New South Wales</w:t>
      </w:r>
    </w:p>
    <w:p w14:paraId="5AA095AF" w14:textId="77777777" w:rsidR="000D3477" w:rsidRPr="00C068E3" w:rsidRDefault="000D3477" w:rsidP="000D3477">
      <w:pPr>
        <w:spacing w:before="240" w:after="240" w:line="240" w:lineRule="auto"/>
        <w:rPr>
          <w:rFonts w:cs="Arial"/>
          <w:b/>
        </w:rPr>
      </w:pPr>
      <w:r w:rsidRPr="00C068E3">
        <w:rPr>
          <w:rFonts w:cs="Arial"/>
          <w:b/>
        </w:rPr>
        <w:t>TAP</w:t>
      </w:r>
      <w:r w:rsidRPr="00C068E3">
        <w:rPr>
          <w:rFonts w:cs="Arial"/>
        </w:rPr>
        <w:t>:</w:t>
      </w:r>
      <w:r w:rsidRPr="00C068E3">
        <w:rPr>
          <w:rFonts w:cs="Arial"/>
        </w:rPr>
        <w:tab/>
        <w:t>Kamusmusang Panahon (Early Childhood)</w:t>
      </w:r>
    </w:p>
    <w:p w14:paraId="5D9B3037" w14:textId="77777777" w:rsidR="000D3477" w:rsidRPr="00C068E3" w:rsidRDefault="000D3477" w:rsidP="000D3477">
      <w:pPr>
        <w:spacing w:before="240" w:after="240" w:line="240" w:lineRule="auto"/>
        <w:rPr>
          <w:rFonts w:cs="Arial"/>
          <w:b/>
        </w:rPr>
      </w:pPr>
      <w:r w:rsidRPr="00C068E3">
        <w:rPr>
          <w:rFonts w:cs="Arial"/>
          <w:b/>
        </w:rPr>
        <w:t>Layunin ng TAP</w:t>
      </w:r>
      <w:r w:rsidRPr="00C068E3">
        <w:rPr>
          <w:rFonts w:cs="Arial"/>
        </w:rPr>
        <w:t xml:space="preserve">: 3. Naghihikayat ng mas malakas </w:t>
      </w:r>
      <w:proofErr w:type="gramStart"/>
      <w:r w:rsidRPr="00C068E3">
        <w:rPr>
          <w:rFonts w:cs="Arial"/>
        </w:rPr>
        <w:t>na</w:t>
      </w:r>
      <w:proofErr w:type="gramEnd"/>
      <w:r w:rsidRPr="00C068E3">
        <w:rPr>
          <w:rFonts w:cs="Arial"/>
        </w:rPr>
        <w:t xml:space="preserve"> pakiramdam ng pagiging kabilang at magbigay ng mga pagkakataon para sa mga magulang, tagapag-alaga at mga anak na magtatag ng mga ugnayan ng magkagrupo (peer network), kabilang ang Aborihinal at taga-islang Torres Strait at mula sa nagkakaibat-ibang kinagisnang kultura at wika na mga magulang at tagapag-alaga. </w:t>
      </w:r>
    </w:p>
    <w:p w14:paraId="25959F6D" w14:textId="77777777" w:rsidR="000D3477" w:rsidRPr="00C068E3" w:rsidRDefault="000D3477" w:rsidP="000D3477">
      <w:pPr>
        <w:spacing w:before="240" w:after="240" w:line="240" w:lineRule="auto"/>
        <w:rPr>
          <w:rFonts w:cs="Arial"/>
          <w:b/>
        </w:rPr>
      </w:pPr>
      <w:r w:rsidRPr="00C068E3">
        <w:rPr>
          <w:rFonts w:cs="Arial"/>
          <w:b/>
        </w:rPr>
        <w:t>Aksyon</w:t>
      </w:r>
      <w:r w:rsidRPr="00C068E3">
        <w:rPr>
          <w:rFonts w:cs="Arial"/>
        </w:rPr>
        <w:t>: 3.1 Pagpapalaki sa kapasidad ng NSW Aboriginal Child and Family Centres (ACFC) sa pagbibigay ng de-kalidad na edukasyon sa kamusmusang panahon (early childhood) at mga pinagsama-samang serbisyo sa kalusugan at pamilya para sa mga batang Aborihinal, mga pamilya at mga komunidad.</w:t>
      </w:r>
    </w:p>
    <w:p w14:paraId="7811CC38" w14:textId="77777777" w:rsidR="000D3477" w:rsidRPr="00C068E3" w:rsidRDefault="000D3477" w:rsidP="000D3477">
      <w:pPr>
        <w:spacing w:before="240" w:after="240" w:line="240" w:lineRule="auto"/>
        <w:rPr>
          <w:rFonts w:cs="Arial"/>
        </w:rPr>
      </w:pPr>
      <w:r w:rsidRPr="00C068E3">
        <w:rPr>
          <w:rFonts w:cs="Arial"/>
        </w:rPr>
        <w:t xml:space="preserve">Sinusuportahan ng ACFCs ang mga batang Aborihinal </w:t>
      </w:r>
      <w:proofErr w:type="gramStart"/>
      <w:r w:rsidRPr="00C068E3">
        <w:rPr>
          <w:rFonts w:cs="Arial"/>
        </w:rPr>
        <w:t>na</w:t>
      </w:r>
      <w:proofErr w:type="gramEnd"/>
      <w:r w:rsidRPr="00C068E3">
        <w:rPr>
          <w:rFonts w:cs="Arial"/>
        </w:rPr>
        <w:t xml:space="preserve"> makamit ang mga mahalagang punto ng pag-unlad (developmental milestone) at paghusayin ang access para sa hanay ng mga serbisyong de-kalidad sa isang pangkultural na ligtas na kapaligiran.</w:t>
      </w:r>
    </w:p>
    <w:p w14:paraId="5DD48650" w14:textId="77777777" w:rsidR="000D3477" w:rsidRPr="00C068E3" w:rsidRDefault="000D3477" w:rsidP="000D3477">
      <w:pPr>
        <w:spacing w:before="240" w:after="240" w:line="240" w:lineRule="auto"/>
        <w:rPr>
          <w:rFonts w:cs="Arial"/>
          <w:b/>
        </w:rPr>
      </w:pPr>
      <w:r w:rsidRPr="00C068E3">
        <w:rPr>
          <w:rFonts w:cs="Arial"/>
          <w:b/>
        </w:rPr>
        <w:t>Tagapagpahiwatig</w:t>
      </w:r>
      <w:r w:rsidRPr="00C068E3">
        <w:rPr>
          <w:rFonts w:cs="Arial"/>
        </w:rPr>
        <w:t xml:space="preserve">: </w:t>
      </w:r>
    </w:p>
    <w:p w14:paraId="3D31A293" w14:textId="77777777" w:rsidR="000D3477" w:rsidRPr="00C068E3" w:rsidRDefault="000D3477" w:rsidP="000D3477">
      <w:pPr>
        <w:spacing w:before="240" w:after="240" w:line="240" w:lineRule="auto"/>
        <w:rPr>
          <w:rFonts w:cs="Arial"/>
        </w:rPr>
      </w:pPr>
      <w:r w:rsidRPr="00C068E3">
        <w:rPr>
          <w:rFonts w:cs="Arial"/>
        </w:rPr>
        <w:t>Taunang pag-uulat:</w:t>
      </w:r>
    </w:p>
    <w:p w14:paraId="3436B061" w14:textId="0F3494B5" w:rsidR="000D3477" w:rsidRPr="000D3477" w:rsidRDefault="000D3477" w:rsidP="000D3477">
      <w:pPr>
        <w:pStyle w:val="ListParagraph"/>
        <w:numPr>
          <w:ilvl w:val="0"/>
          <w:numId w:val="17"/>
        </w:numPr>
        <w:spacing w:after="120" w:line="240" w:lineRule="auto"/>
        <w:ind w:left="360"/>
        <w:contextualSpacing w:val="0"/>
        <w:rPr>
          <w:rFonts w:cs="Arial"/>
        </w:rPr>
      </w:pPr>
      <w:r w:rsidRPr="000D3477">
        <w:rPr>
          <w:rFonts w:cs="Arial"/>
        </w:rPr>
        <w:t xml:space="preserve">Tumaas ang mga pumapasok at tagumpay </w:t>
      </w:r>
      <w:proofErr w:type="gramStart"/>
      <w:r w:rsidRPr="000D3477">
        <w:rPr>
          <w:rFonts w:cs="Arial"/>
        </w:rPr>
        <w:t>sa</w:t>
      </w:r>
      <w:proofErr w:type="gramEnd"/>
      <w:r w:rsidRPr="000D3477">
        <w:rPr>
          <w:rFonts w:cs="Arial"/>
        </w:rPr>
        <w:t xml:space="preserve"> paaralan. </w:t>
      </w:r>
    </w:p>
    <w:p w14:paraId="31193DF3" w14:textId="6CB2A35F" w:rsidR="000D3477" w:rsidRPr="000D3477" w:rsidRDefault="000D3477" w:rsidP="000D3477">
      <w:pPr>
        <w:pStyle w:val="ListParagraph"/>
        <w:numPr>
          <w:ilvl w:val="0"/>
          <w:numId w:val="17"/>
        </w:numPr>
        <w:spacing w:after="120" w:line="240" w:lineRule="auto"/>
        <w:ind w:left="360"/>
        <w:contextualSpacing w:val="0"/>
        <w:rPr>
          <w:rFonts w:cs="Arial"/>
        </w:rPr>
      </w:pPr>
      <w:r w:rsidRPr="000D3477">
        <w:rPr>
          <w:rFonts w:cs="Arial"/>
        </w:rPr>
        <w:t xml:space="preserve">Mas mababa ang mga bilang ng batang Aborihinal </w:t>
      </w:r>
      <w:proofErr w:type="gramStart"/>
      <w:r w:rsidRPr="000D3477">
        <w:rPr>
          <w:rFonts w:cs="Arial"/>
        </w:rPr>
        <w:t>na</w:t>
      </w:r>
      <w:proofErr w:type="gramEnd"/>
      <w:r w:rsidRPr="000D3477">
        <w:rPr>
          <w:rFonts w:cs="Arial"/>
        </w:rPr>
        <w:t xml:space="preserve"> pumapasok sa sistema ng proteksyon sa bata.</w:t>
      </w:r>
    </w:p>
    <w:p w14:paraId="306A5C69" w14:textId="1ACE2E9E" w:rsidR="000D3477" w:rsidRPr="000D3477" w:rsidRDefault="000D3477" w:rsidP="000D3477">
      <w:pPr>
        <w:pStyle w:val="ListParagraph"/>
        <w:numPr>
          <w:ilvl w:val="0"/>
          <w:numId w:val="17"/>
        </w:numPr>
        <w:spacing w:after="120" w:line="240" w:lineRule="auto"/>
        <w:ind w:left="360"/>
        <w:contextualSpacing w:val="0"/>
        <w:rPr>
          <w:rFonts w:cs="Arial"/>
        </w:rPr>
      </w:pPr>
      <w:r w:rsidRPr="000D3477">
        <w:rPr>
          <w:rFonts w:cs="Arial"/>
        </w:rPr>
        <w:t xml:space="preserve">Napahusay </w:t>
      </w:r>
      <w:proofErr w:type="gramStart"/>
      <w:r w:rsidRPr="000D3477">
        <w:rPr>
          <w:rFonts w:cs="Arial"/>
        </w:rPr>
        <w:t>na</w:t>
      </w:r>
      <w:proofErr w:type="gramEnd"/>
      <w:r w:rsidRPr="000D3477">
        <w:rPr>
          <w:rFonts w:cs="Arial"/>
        </w:rPr>
        <w:t xml:space="preserve"> kalusugan ng mga bata at kabataang-edad ng Aborihinal. </w:t>
      </w:r>
    </w:p>
    <w:p w14:paraId="7B67E668" w14:textId="77777777" w:rsidR="000D3477" w:rsidRPr="00C068E3" w:rsidRDefault="000D3477" w:rsidP="000D3477">
      <w:pPr>
        <w:spacing w:before="240" w:after="240" w:line="240" w:lineRule="auto"/>
        <w:rPr>
          <w:rFonts w:cs="Arial"/>
          <w:b/>
        </w:rPr>
      </w:pPr>
      <w:r w:rsidRPr="00C068E3">
        <w:rPr>
          <w:rFonts w:cs="Arial"/>
          <w:b/>
        </w:rPr>
        <w:t>Katayuan:</w:t>
      </w:r>
      <w:r w:rsidRPr="00C068E3">
        <w:rPr>
          <w:rFonts w:cs="Arial"/>
        </w:rPr>
        <w:t xml:space="preserve"> </w:t>
      </w:r>
      <w:proofErr w:type="gramStart"/>
      <w:r w:rsidRPr="00C068E3">
        <w:rPr>
          <w:rFonts w:cs="Arial"/>
        </w:rPr>
        <w:t>Nasa</w:t>
      </w:r>
      <w:proofErr w:type="gramEnd"/>
      <w:r w:rsidRPr="00C068E3">
        <w:rPr>
          <w:rFonts w:cs="Arial"/>
        </w:rPr>
        <w:t xml:space="preserve"> tamang iskedyul</w:t>
      </w:r>
    </w:p>
    <w:p w14:paraId="5BFF21CF" w14:textId="77777777" w:rsidR="000D3477" w:rsidRPr="00C068E3" w:rsidRDefault="000D3477" w:rsidP="000D3477">
      <w:pPr>
        <w:spacing w:before="240" w:after="240" w:line="240" w:lineRule="auto"/>
        <w:rPr>
          <w:rFonts w:cs="Arial"/>
          <w:b/>
        </w:rPr>
      </w:pPr>
      <w:r w:rsidRPr="00C068E3">
        <w:rPr>
          <w:rFonts w:cs="Arial"/>
          <w:b/>
        </w:rPr>
        <w:t>Paglalarawan</w:t>
      </w:r>
      <w:r w:rsidRPr="00C068E3">
        <w:rPr>
          <w:rFonts w:cs="Arial"/>
        </w:rPr>
        <w:t>:</w:t>
      </w:r>
    </w:p>
    <w:p w14:paraId="65C0EFF8" w14:textId="77777777" w:rsidR="000D3477" w:rsidRPr="00C068E3" w:rsidRDefault="000D3477" w:rsidP="000D3477">
      <w:pPr>
        <w:spacing w:before="240" w:after="240" w:line="240" w:lineRule="auto"/>
        <w:rPr>
          <w:rFonts w:cs="Arial"/>
        </w:rPr>
      </w:pPr>
      <w:r w:rsidRPr="00C068E3">
        <w:rPr>
          <w:rFonts w:cs="Arial"/>
        </w:rPr>
        <w:t>Ang Brighter Beginnings ay isang kabuuan ng pamahalaan (whole-of-government) na inisyatiba na nakapokus sa pagpapahusay ng mga resulta para sa mga bata at kanilang pamilya ng NSW sa nauunang mga 2000 araw, mula sa paglilihi hanggang sa edad na nag-eeskwela.</w:t>
      </w:r>
    </w:p>
    <w:p w14:paraId="35C2DAE8" w14:textId="77777777" w:rsidR="000D3477" w:rsidRPr="00C068E3" w:rsidRDefault="000D3477" w:rsidP="000D3477">
      <w:pPr>
        <w:spacing w:before="240" w:after="240" w:line="240" w:lineRule="auto"/>
        <w:rPr>
          <w:rFonts w:cs="Arial"/>
        </w:rPr>
      </w:pPr>
      <w:r w:rsidRPr="00C068E3">
        <w:rPr>
          <w:rFonts w:cs="Arial"/>
        </w:rPr>
        <w:t xml:space="preserve">Ang pagpapalago ng Aboriginal Child and Family Centre (ACFC) </w:t>
      </w:r>
      <w:proofErr w:type="gramStart"/>
      <w:r w:rsidRPr="00C068E3">
        <w:rPr>
          <w:rFonts w:cs="Arial"/>
        </w:rPr>
        <w:t>na</w:t>
      </w:r>
      <w:proofErr w:type="gramEnd"/>
      <w:r w:rsidRPr="00C068E3">
        <w:rPr>
          <w:rFonts w:cs="Arial"/>
        </w:rPr>
        <w:t xml:space="preserve"> programa ay isang inisyatiba ng Brighter Beginnings.</w:t>
      </w:r>
    </w:p>
    <w:p w14:paraId="0F54B9A5" w14:textId="77777777" w:rsidR="000D3477" w:rsidRPr="00C068E3" w:rsidRDefault="000D3477" w:rsidP="000D3477">
      <w:pPr>
        <w:spacing w:before="240" w:after="240" w:line="240" w:lineRule="auto"/>
        <w:rPr>
          <w:rFonts w:cs="Arial"/>
        </w:rPr>
      </w:pPr>
      <w:r w:rsidRPr="00C068E3">
        <w:rPr>
          <w:rFonts w:cs="Arial"/>
        </w:rPr>
        <w:t xml:space="preserve">Kabilang </w:t>
      </w:r>
      <w:proofErr w:type="gramStart"/>
      <w:r w:rsidRPr="00C068E3">
        <w:rPr>
          <w:rFonts w:cs="Arial"/>
        </w:rPr>
        <w:t>sa</w:t>
      </w:r>
      <w:proofErr w:type="gramEnd"/>
      <w:r w:rsidRPr="00C068E3">
        <w:rPr>
          <w:rFonts w:cs="Arial"/>
        </w:rPr>
        <w:t xml:space="preserve"> pagpopondo upang palawakin ang programa ng ACFC ay: </w:t>
      </w:r>
    </w:p>
    <w:p w14:paraId="4062ADBB" w14:textId="77777777" w:rsidR="000D3477" w:rsidRPr="00C068E3" w:rsidRDefault="000D3477" w:rsidP="000D3477">
      <w:pPr>
        <w:numPr>
          <w:ilvl w:val="0"/>
          <w:numId w:val="5"/>
        </w:numPr>
        <w:spacing w:after="120" w:line="240" w:lineRule="auto"/>
        <w:ind w:left="360"/>
        <w:rPr>
          <w:rFonts w:cs="Arial"/>
        </w:rPr>
      </w:pPr>
      <w:r w:rsidRPr="00C068E3">
        <w:rPr>
          <w:rFonts w:cs="Arial"/>
        </w:rPr>
        <w:t>$42 milyon para maipatayo ang anim na bagong ACFC sa pagitan ng 2024 at 2027,</w:t>
      </w:r>
    </w:p>
    <w:p w14:paraId="24AFC104" w14:textId="77777777" w:rsidR="000D3477" w:rsidRPr="00C068E3" w:rsidRDefault="000D3477" w:rsidP="000D3477">
      <w:pPr>
        <w:numPr>
          <w:ilvl w:val="0"/>
          <w:numId w:val="5"/>
        </w:numPr>
        <w:spacing w:after="120" w:line="240" w:lineRule="auto"/>
        <w:ind w:left="360"/>
        <w:rPr>
          <w:rFonts w:cs="Arial"/>
        </w:rPr>
      </w:pPr>
      <w:r w:rsidRPr="00C068E3">
        <w:rPr>
          <w:rFonts w:cs="Arial"/>
        </w:rPr>
        <w:t>$22.5 milyon upang i-upgrade ang siyam na nakatayo ng mga sentro sa Ballina, Brewarrina, Gunnedah, Lightening Ridge, Minto, Mount Druitt, Nowra, Toronto at Doonside sa pagitan ng 2024 at 2027</w:t>
      </w:r>
    </w:p>
    <w:p w14:paraId="058C8761" w14:textId="77777777" w:rsidR="000D3477" w:rsidRPr="00C068E3" w:rsidRDefault="000D3477" w:rsidP="000D3477">
      <w:pPr>
        <w:numPr>
          <w:ilvl w:val="0"/>
          <w:numId w:val="5"/>
        </w:numPr>
        <w:spacing w:after="120" w:line="240" w:lineRule="auto"/>
        <w:ind w:left="360"/>
        <w:rPr>
          <w:rFonts w:cs="Arial"/>
        </w:rPr>
      </w:pPr>
      <w:r w:rsidRPr="00C068E3">
        <w:rPr>
          <w:rFonts w:cs="Arial"/>
        </w:rPr>
        <w:lastRenderedPageBreak/>
        <w:t xml:space="preserve">$1milyon bawat sentro, bawat taon para </w:t>
      </w:r>
      <w:proofErr w:type="gramStart"/>
      <w:r w:rsidRPr="00C068E3">
        <w:rPr>
          <w:rFonts w:cs="Arial"/>
        </w:rPr>
        <w:t>sa</w:t>
      </w:r>
      <w:proofErr w:type="gramEnd"/>
      <w:r w:rsidRPr="00C068E3">
        <w:rPr>
          <w:rFonts w:cs="Arial"/>
        </w:rPr>
        <w:t xml:space="preserve"> mga gastos sa pagpapatakbo (ang dati ay $535,000).</w:t>
      </w:r>
    </w:p>
    <w:p w14:paraId="1914B291" w14:textId="7B324E4E" w:rsidR="000D3477" w:rsidRPr="0038135C" w:rsidRDefault="000D3477" w:rsidP="000D3477">
      <w:pPr>
        <w:spacing w:before="240" w:after="240" w:line="240" w:lineRule="auto"/>
        <w:rPr>
          <w:rFonts w:cs="Arial"/>
        </w:rPr>
      </w:pPr>
      <w:r w:rsidRPr="00C068E3">
        <w:rPr>
          <w:rFonts w:cs="Arial"/>
        </w:rPr>
        <w:t>Layunin ng Brighter Beginnings na matiyak ang 67 na porsiyento ng mga bata sa NSW ay nasa tamang iskedyul kumpara sa limang Australian Early Development Census (AEDC) na mga domain pagsapit ng 2027 at sinusuportahan ang NSW na lampasan ang target sa Closing the Gap na 55 porsiyento ng mga batang Aborihinal at taga-islang Torres Strait ay nasa tamang iskedyul kumpara sa limang mga domain ng AEDC pagsapit ng 2031.</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7442D1EC" w:rsidR="00D1030A" w:rsidRPr="0038135C" w:rsidRDefault="002710E4" w:rsidP="00515A1C">
      <w:pPr>
        <w:pStyle w:val="Heading2"/>
      </w:pPr>
      <w:bookmarkStart w:id="35" w:name="_Toc153376944"/>
      <w:r w:rsidRPr="002710E4">
        <w:lastRenderedPageBreak/>
        <w:t xml:space="preserve">Suporta </w:t>
      </w:r>
      <w:proofErr w:type="gramStart"/>
      <w:r w:rsidRPr="002710E4">
        <w:t>sa</w:t>
      </w:r>
      <w:proofErr w:type="gramEnd"/>
      <w:r w:rsidRPr="002710E4">
        <w:t xml:space="preserve"> Pag-uugali at pagbawas at pag-aalis ng mga mahigpit na pagsasaway</w:t>
      </w:r>
      <w:bookmarkEnd w:id="35"/>
    </w:p>
    <w:p w14:paraId="127C1BA8" w14:textId="77777777" w:rsidR="002710E4" w:rsidRPr="00C068E3" w:rsidRDefault="002710E4" w:rsidP="002710E4">
      <w:pPr>
        <w:spacing w:before="240" w:after="240" w:line="240" w:lineRule="auto"/>
        <w:rPr>
          <w:rFonts w:cs="Arial"/>
          <w:b/>
        </w:rPr>
      </w:pPr>
      <w:r w:rsidRPr="00C068E3">
        <w:rPr>
          <w:rFonts w:cs="Arial"/>
          <w:b/>
        </w:rPr>
        <w:t xml:space="preserve">Nasasakupan: </w:t>
      </w:r>
      <w:r w:rsidRPr="00C068E3">
        <w:rPr>
          <w:rFonts w:cs="Arial"/>
          <w:bCs/>
        </w:rPr>
        <w:t xml:space="preserve">Komisyon ng NDIS </w:t>
      </w:r>
      <w:proofErr w:type="gramStart"/>
      <w:r w:rsidRPr="00C068E3">
        <w:rPr>
          <w:rFonts w:cs="Arial"/>
          <w:bCs/>
        </w:rPr>
        <w:t>sa</w:t>
      </w:r>
      <w:proofErr w:type="gramEnd"/>
      <w:r w:rsidRPr="00C068E3">
        <w:rPr>
          <w:rFonts w:cs="Arial"/>
          <w:bCs/>
        </w:rPr>
        <w:t xml:space="preserve"> Kalidad at Mga </w:t>
      </w:r>
      <w:r w:rsidRPr="00C068E3">
        <w:rPr>
          <w:rFonts w:cs="Arial"/>
        </w:rPr>
        <w:t>Pananggalang ng Pamahalaang Australia (Australian Government NDIS Quality and   Safeguards Commission)</w:t>
      </w:r>
    </w:p>
    <w:p w14:paraId="3E3DC683" w14:textId="77777777" w:rsidR="002710E4" w:rsidRPr="00C068E3" w:rsidRDefault="002710E4" w:rsidP="002710E4">
      <w:pPr>
        <w:spacing w:before="240" w:after="240" w:line="240" w:lineRule="auto"/>
        <w:rPr>
          <w:rFonts w:cs="Arial"/>
          <w:b/>
        </w:rPr>
      </w:pPr>
      <w:r w:rsidRPr="00C068E3">
        <w:rPr>
          <w:rFonts w:cs="Arial"/>
          <w:b/>
        </w:rPr>
        <w:t>TAP:</w:t>
      </w:r>
      <w:r w:rsidRPr="00C068E3">
        <w:rPr>
          <w:rFonts w:cs="Arial"/>
        </w:rPr>
        <w:tab/>
        <w:t xml:space="preserve">Kaligtasan </w:t>
      </w:r>
    </w:p>
    <w:p w14:paraId="62F55832" w14:textId="77777777" w:rsidR="002710E4" w:rsidRPr="00C068E3" w:rsidRDefault="002710E4" w:rsidP="002710E4">
      <w:pPr>
        <w:spacing w:before="240" w:after="240" w:line="240" w:lineRule="auto"/>
        <w:rPr>
          <w:rFonts w:cs="Arial"/>
          <w:b/>
        </w:rPr>
      </w:pPr>
      <w:r w:rsidRPr="00C068E3">
        <w:rPr>
          <w:rFonts w:cs="Arial"/>
          <w:b/>
        </w:rPr>
        <w:t xml:space="preserve">Layunin ng TAP: </w:t>
      </w:r>
      <w:r w:rsidRPr="00C068E3">
        <w:rPr>
          <w:rFonts w:cs="Arial"/>
        </w:rPr>
        <w:t xml:space="preserve">4. Mabawasan at alisin ang paggamit ng mahigpit </w:t>
      </w:r>
      <w:proofErr w:type="gramStart"/>
      <w:r w:rsidRPr="00C068E3">
        <w:rPr>
          <w:rFonts w:cs="Arial"/>
        </w:rPr>
        <w:t>na</w:t>
      </w:r>
      <w:proofErr w:type="gramEnd"/>
      <w:r w:rsidRPr="00C068E3">
        <w:rPr>
          <w:rFonts w:cs="Arial"/>
        </w:rPr>
        <w:t xml:space="preserve"> pagsasaway (restrictive practices) sa lahat ng mga sistema ng serbisyo ng pamahalaan.</w:t>
      </w:r>
    </w:p>
    <w:p w14:paraId="79455060" w14:textId="77777777" w:rsidR="002710E4" w:rsidRPr="00C068E3" w:rsidRDefault="002710E4" w:rsidP="002710E4">
      <w:pPr>
        <w:spacing w:before="240" w:after="240" w:line="240" w:lineRule="auto"/>
        <w:rPr>
          <w:rFonts w:cs="Arial"/>
          <w:b/>
        </w:rPr>
      </w:pPr>
      <w:r w:rsidRPr="00C068E3">
        <w:rPr>
          <w:rFonts w:cs="Arial"/>
          <w:b/>
        </w:rPr>
        <w:t xml:space="preserve">Aksyon: </w:t>
      </w:r>
      <w:r w:rsidRPr="00C068E3">
        <w:rPr>
          <w:rFonts w:cs="Arial"/>
        </w:rPr>
        <w:t xml:space="preserve">4.4 Dagdag </w:t>
      </w:r>
      <w:proofErr w:type="gramStart"/>
      <w:r w:rsidRPr="00C068E3">
        <w:rPr>
          <w:rFonts w:cs="Arial"/>
        </w:rPr>
        <w:t>na</w:t>
      </w:r>
      <w:proofErr w:type="gramEnd"/>
      <w:r w:rsidRPr="00C068E3">
        <w:rPr>
          <w:rFonts w:cs="Arial"/>
        </w:rPr>
        <w:t xml:space="preserve"> mga pagsisikap upang ipagpatuloy ang pagtuturo at magtatag ng kapasidad sa sektor ng may-kapansanan at sektor ng komunidad sa pagsuporta ng pag-uugali at pagbawas at pag-aalis ng mga mahigpit na pagsasaway. </w:t>
      </w:r>
    </w:p>
    <w:p w14:paraId="73296763" w14:textId="77777777" w:rsidR="002710E4" w:rsidRPr="00C068E3" w:rsidRDefault="002710E4" w:rsidP="002710E4">
      <w:pPr>
        <w:spacing w:before="240" w:after="240" w:line="240" w:lineRule="auto"/>
        <w:rPr>
          <w:rFonts w:cs="Arial"/>
          <w:b/>
        </w:rPr>
      </w:pPr>
      <w:r w:rsidRPr="00C068E3">
        <w:rPr>
          <w:rFonts w:cs="Arial"/>
          <w:b/>
        </w:rPr>
        <w:t>Tagapagpahiwatig:</w:t>
      </w:r>
      <w:r w:rsidRPr="00C068E3">
        <w:rPr>
          <w:rFonts w:cs="Arial"/>
        </w:rPr>
        <w:tab/>
      </w:r>
    </w:p>
    <w:p w14:paraId="16702C31" w14:textId="77777777" w:rsidR="002710E4" w:rsidRPr="00C068E3" w:rsidRDefault="002710E4" w:rsidP="002710E4">
      <w:pPr>
        <w:spacing w:before="240" w:after="240" w:line="240" w:lineRule="auto"/>
        <w:rPr>
          <w:rFonts w:cs="Arial"/>
          <w:i/>
        </w:rPr>
      </w:pPr>
      <w:r w:rsidRPr="00C068E3">
        <w:rPr>
          <w:rFonts w:cs="Arial"/>
          <w:i/>
        </w:rPr>
        <w:t xml:space="preserve">Mga Tagapagpahiwatig </w:t>
      </w:r>
      <w:proofErr w:type="gramStart"/>
      <w:r w:rsidRPr="00C068E3">
        <w:rPr>
          <w:rFonts w:cs="Arial"/>
          <w:i/>
        </w:rPr>
        <w:t>sa</w:t>
      </w:r>
      <w:proofErr w:type="gramEnd"/>
      <w:r w:rsidRPr="00C068E3">
        <w:rPr>
          <w:rFonts w:cs="Arial"/>
          <w:i/>
        </w:rPr>
        <w:t xml:space="preserve"> Output (produksyon) </w:t>
      </w:r>
    </w:p>
    <w:p w14:paraId="685C0494" w14:textId="77777777" w:rsidR="002710E4" w:rsidRPr="00C068E3" w:rsidRDefault="002710E4" w:rsidP="002710E4">
      <w:pPr>
        <w:numPr>
          <w:ilvl w:val="0"/>
          <w:numId w:val="7"/>
        </w:numPr>
        <w:spacing w:before="240" w:after="240" w:line="240" w:lineRule="auto"/>
        <w:rPr>
          <w:rFonts w:cs="Arial"/>
        </w:rPr>
      </w:pPr>
      <w:r w:rsidRPr="00C068E3">
        <w:rPr>
          <w:rFonts w:cs="Arial"/>
        </w:rPr>
        <w:t xml:space="preserve">Pagbawas </w:t>
      </w:r>
      <w:proofErr w:type="gramStart"/>
      <w:r w:rsidRPr="00C068E3">
        <w:rPr>
          <w:rFonts w:cs="Arial"/>
        </w:rPr>
        <w:t>sa</w:t>
      </w:r>
      <w:proofErr w:type="gramEnd"/>
      <w:r w:rsidRPr="00C068E3">
        <w:rPr>
          <w:rFonts w:cs="Arial"/>
        </w:rPr>
        <w:t xml:space="preserve"> paggamit ng mahigpit na pagsasaway sa paglipas ng panahon. </w:t>
      </w:r>
    </w:p>
    <w:p w14:paraId="2D28851F" w14:textId="77777777" w:rsidR="002710E4" w:rsidRPr="00C068E3" w:rsidRDefault="002710E4" w:rsidP="002710E4">
      <w:pPr>
        <w:spacing w:before="240" w:after="240" w:line="240" w:lineRule="auto"/>
        <w:rPr>
          <w:rFonts w:cs="Arial"/>
          <w:i/>
        </w:rPr>
      </w:pPr>
      <w:r w:rsidRPr="00C068E3">
        <w:rPr>
          <w:rFonts w:cs="Arial"/>
          <w:i/>
        </w:rPr>
        <w:t xml:space="preserve">Mga Tagapagpahiwatig ng Pagkaepektibo at Episyente </w:t>
      </w:r>
    </w:p>
    <w:p w14:paraId="0687CA8F" w14:textId="77777777" w:rsidR="002710E4" w:rsidRPr="00C068E3" w:rsidRDefault="002710E4" w:rsidP="002710E4">
      <w:pPr>
        <w:numPr>
          <w:ilvl w:val="0"/>
          <w:numId w:val="7"/>
        </w:numPr>
        <w:spacing w:before="240" w:after="240" w:line="240" w:lineRule="auto"/>
        <w:rPr>
          <w:rFonts w:cs="Arial"/>
        </w:rPr>
      </w:pPr>
      <w:r w:rsidRPr="00C068E3">
        <w:rPr>
          <w:rFonts w:cs="Arial"/>
        </w:rPr>
        <w:t xml:space="preserve">Ang edukasyon at mga gamit </w:t>
      </w:r>
      <w:proofErr w:type="gramStart"/>
      <w:r w:rsidRPr="00C068E3">
        <w:rPr>
          <w:rFonts w:cs="Arial"/>
        </w:rPr>
        <w:t>sa</w:t>
      </w:r>
      <w:proofErr w:type="gramEnd"/>
      <w:r w:rsidRPr="00C068E3">
        <w:rPr>
          <w:rFonts w:cs="Arial"/>
        </w:rPr>
        <w:t xml:space="preserve"> pagpapalago ng kapasidad na epektibong mapapataasan ang pagiging alam (awareness) at kapasidad ng sektor ng may-kapansanan, mga pangkalahatang sistema at ng komunidad upang alisin ang mahigpit na pagsasaway (restrictive practices).</w:t>
      </w:r>
    </w:p>
    <w:p w14:paraId="227290B0" w14:textId="77777777" w:rsidR="002710E4" w:rsidRPr="00C068E3" w:rsidRDefault="002710E4" w:rsidP="002710E4">
      <w:pPr>
        <w:spacing w:before="240" w:after="240" w:line="240" w:lineRule="auto"/>
        <w:rPr>
          <w:rFonts w:cs="Arial"/>
          <w:b/>
        </w:rPr>
      </w:pPr>
      <w:r w:rsidRPr="00C068E3">
        <w:rPr>
          <w:rFonts w:cs="Arial"/>
          <w:b/>
        </w:rPr>
        <w:t xml:space="preserve">Katayuan: </w:t>
      </w:r>
      <w:proofErr w:type="gramStart"/>
      <w:r w:rsidRPr="00C068E3">
        <w:rPr>
          <w:rFonts w:cs="Arial"/>
        </w:rPr>
        <w:t>Nasa</w:t>
      </w:r>
      <w:proofErr w:type="gramEnd"/>
      <w:r w:rsidRPr="00C068E3">
        <w:rPr>
          <w:rFonts w:cs="Arial"/>
        </w:rPr>
        <w:t xml:space="preserve"> tamang iskedyul </w:t>
      </w:r>
    </w:p>
    <w:p w14:paraId="20258762" w14:textId="77777777" w:rsidR="002710E4" w:rsidRPr="00C068E3" w:rsidRDefault="002710E4" w:rsidP="002710E4">
      <w:pPr>
        <w:spacing w:before="240" w:after="240" w:line="240" w:lineRule="auto"/>
        <w:rPr>
          <w:rFonts w:cs="Arial"/>
          <w:b/>
        </w:rPr>
      </w:pPr>
      <w:r w:rsidRPr="00C068E3">
        <w:rPr>
          <w:rFonts w:cs="Arial"/>
          <w:b/>
        </w:rPr>
        <w:t>Paglalarawan</w:t>
      </w:r>
      <w:r w:rsidRPr="00C068E3">
        <w:rPr>
          <w:rFonts w:cs="Arial"/>
        </w:rPr>
        <w:t>:</w:t>
      </w:r>
      <w:r w:rsidRPr="00C068E3">
        <w:rPr>
          <w:rFonts w:cs="Arial"/>
        </w:rPr>
        <w:tab/>
      </w:r>
    </w:p>
    <w:p w14:paraId="5AC76D1A" w14:textId="77777777" w:rsidR="002710E4" w:rsidRPr="00C068E3" w:rsidRDefault="002710E4" w:rsidP="002710E4">
      <w:pPr>
        <w:spacing w:before="240" w:after="240" w:line="240" w:lineRule="auto"/>
        <w:rPr>
          <w:rFonts w:cs="Arial"/>
        </w:rPr>
      </w:pPr>
      <w:r w:rsidRPr="00C068E3">
        <w:rPr>
          <w:rFonts w:cs="Arial"/>
        </w:rPr>
        <w:t xml:space="preserve">Noong kapanahunan ng pag-uulat, ang NDIS Commission ay patuloy </w:t>
      </w:r>
      <w:proofErr w:type="gramStart"/>
      <w:r w:rsidRPr="00C068E3">
        <w:rPr>
          <w:rFonts w:cs="Arial"/>
        </w:rPr>
        <w:t>na</w:t>
      </w:r>
      <w:proofErr w:type="gramEnd"/>
      <w:r w:rsidRPr="00C068E3">
        <w:rPr>
          <w:rFonts w:cs="Arial"/>
        </w:rPr>
        <w:t xml:space="preserve"> tinuturuan ang sektor gamit ang sari-saring mga paraan. Nakabilang dito ang: </w:t>
      </w:r>
    </w:p>
    <w:p w14:paraId="2FB1689F" w14:textId="77777777" w:rsidR="002710E4" w:rsidRPr="00C068E3" w:rsidRDefault="002710E4" w:rsidP="00812A84">
      <w:pPr>
        <w:numPr>
          <w:ilvl w:val="0"/>
          <w:numId w:val="14"/>
        </w:numPr>
        <w:spacing w:after="120" w:line="240" w:lineRule="auto"/>
        <w:ind w:left="426" w:hanging="426"/>
        <w:rPr>
          <w:rFonts w:cs="Arial"/>
        </w:rPr>
      </w:pPr>
      <w:r w:rsidRPr="00C068E3">
        <w:rPr>
          <w:rFonts w:cs="Arial"/>
        </w:rPr>
        <w:t xml:space="preserve">659 na mga pakikipag-ugnayang aktibidad katulad ng pakikipagpulong sa indibidwal na mga tagapagbigay ng serbisyo, mga grupong pag-workshop, mga komunidad na pagpraktis, ugnayang kooperatiba na mga pagpupulong at mga sesyong edukesyonal na isinagawa kapartner ang iba pang mga ahensya tulad ng NDIA, NDS, TAFE, mga pangkomunidad na samahan (peak bodies), at mga samahang awtorisasyon (authorisation bodies) ng estado at teritoryo. Saklaw ng pakikipag-ugnayan ang hanay ng mga problema </w:t>
      </w:r>
      <w:proofErr w:type="gramStart"/>
      <w:r w:rsidRPr="00C068E3">
        <w:rPr>
          <w:rFonts w:cs="Arial"/>
        </w:rPr>
        <w:t>na</w:t>
      </w:r>
      <w:proofErr w:type="gramEnd"/>
      <w:r w:rsidRPr="00C068E3">
        <w:rPr>
          <w:rFonts w:cs="Arial"/>
        </w:rPr>
        <w:t xml:space="preserve"> pinangangasiwaan ang mga kinakailangan sa batas, ang kalidad ng mga planong pangsuporta sa pag-uugali, at pagbabawas at pag-aalis ng mga mahigpit na pagsasaway (restrictive practices).</w:t>
      </w:r>
    </w:p>
    <w:p w14:paraId="44075E00" w14:textId="77777777" w:rsidR="002710E4" w:rsidRPr="00C068E3" w:rsidRDefault="002710E4" w:rsidP="00812A84">
      <w:pPr>
        <w:numPr>
          <w:ilvl w:val="0"/>
          <w:numId w:val="14"/>
        </w:numPr>
        <w:spacing w:after="120" w:line="240" w:lineRule="auto"/>
        <w:ind w:left="426" w:hanging="426"/>
        <w:rPr>
          <w:rFonts w:cs="Arial"/>
        </w:rPr>
      </w:pPr>
      <w:r w:rsidRPr="00C068E3">
        <w:rPr>
          <w:rFonts w:cs="Arial"/>
        </w:rPr>
        <w:t>Pag-uugnayan sa mga unibersidad upang suportahan ang mga kursong Positive Behaviour Support sa Unibersidad ng Queensland, Flinders University, Curtin University, Monash University at ang Universidad ng Melbourne.</w:t>
      </w:r>
    </w:p>
    <w:p w14:paraId="69ADEF5A" w14:textId="77777777" w:rsidR="002710E4" w:rsidRPr="00C068E3" w:rsidRDefault="002710E4" w:rsidP="00812A84">
      <w:pPr>
        <w:numPr>
          <w:ilvl w:val="0"/>
          <w:numId w:val="14"/>
        </w:numPr>
        <w:spacing w:after="120" w:line="240" w:lineRule="auto"/>
        <w:ind w:left="426" w:hanging="426"/>
        <w:rPr>
          <w:rFonts w:cs="Arial"/>
        </w:rPr>
      </w:pPr>
      <w:r w:rsidRPr="00C068E3">
        <w:rPr>
          <w:rFonts w:cs="Arial"/>
        </w:rPr>
        <w:t>Pagbubuo ng mga mapagkukunan ng praktis na kaugnay sa suporta sa pag-uugali (behaviour support), mga mahigpit na pagsasaway (restrictive practices) at mga obligasyon sa ilalim ng Batas ng NDIS (NDIS Act) kabilang ang:</w:t>
      </w:r>
    </w:p>
    <w:p w14:paraId="50C4493A" w14:textId="77777777" w:rsidR="002710E4" w:rsidRPr="00C068E3" w:rsidRDefault="002710E4" w:rsidP="00812A84">
      <w:pPr>
        <w:numPr>
          <w:ilvl w:val="0"/>
          <w:numId w:val="16"/>
        </w:numPr>
        <w:spacing w:after="120" w:line="240" w:lineRule="auto"/>
        <w:ind w:left="851" w:hanging="425"/>
        <w:rPr>
          <w:rFonts w:cs="Arial"/>
        </w:rPr>
      </w:pPr>
      <w:r w:rsidRPr="00C068E3">
        <w:rPr>
          <w:rFonts w:cs="Arial"/>
        </w:rPr>
        <w:lastRenderedPageBreak/>
        <w:t xml:space="preserve">Mga gabay </w:t>
      </w:r>
      <w:proofErr w:type="gramStart"/>
      <w:r w:rsidRPr="00C068E3">
        <w:rPr>
          <w:rFonts w:cs="Arial"/>
        </w:rPr>
        <w:t>sa</w:t>
      </w:r>
      <w:proofErr w:type="gramEnd"/>
      <w:r w:rsidRPr="00C068E3">
        <w:rPr>
          <w:rFonts w:cs="Arial"/>
        </w:rPr>
        <w:t xml:space="preserve"> praktis na nauukol sa pagtutukoy at pangangasiwa ng mga problema sa paggagawa na may kinalaman sa mahigpit na pagsasaway (restrictive practices) (hal: Surveillance Technology Practice Guide, Revised Safe Transportation Guide).</w:t>
      </w:r>
    </w:p>
    <w:p w14:paraId="153A27BD" w14:textId="77777777" w:rsidR="002710E4" w:rsidRPr="00C068E3" w:rsidRDefault="002710E4" w:rsidP="00812A84">
      <w:pPr>
        <w:numPr>
          <w:ilvl w:val="0"/>
          <w:numId w:val="16"/>
        </w:numPr>
        <w:spacing w:after="120" w:line="240" w:lineRule="auto"/>
        <w:ind w:left="851" w:hanging="425"/>
        <w:rPr>
          <w:rFonts w:cs="Arial"/>
        </w:rPr>
      </w:pPr>
      <w:r w:rsidRPr="00C068E3">
        <w:rPr>
          <w:rFonts w:cs="Arial"/>
        </w:rPr>
        <w:t xml:space="preserve">Kasamang dinisenyo ang limang katunayang pahina ng kalahok (participant fact sheets) tungkol </w:t>
      </w:r>
      <w:proofErr w:type="gramStart"/>
      <w:r w:rsidRPr="00C068E3">
        <w:rPr>
          <w:rFonts w:cs="Arial"/>
        </w:rPr>
        <w:t>sa</w:t>
      </w:r>
      <w:proofErr w:type="gramEnd"/>
      <w:r w:rsidRPr="00C068E3">
        <w:rPr>
          <w:rFonts w:cs="Arial"/>
        </w:rPr>
        <w:t xml:space="preserve"> suporta sa pag-uugali (behaviour support), na makukuha dito:</w:t>
      </w:r>
      <w:r w:rsidRPr="00C068E3">
        <w:rPr>
          <w:rFonts w:cs="Arial"/>
          <w:u w:val="single"/>
        </w:rPr>
        <w:t xml:space="preserve"> </w:t>
      </w:r>
      <w:hyperlink r:id="rId20" w:history="1">
        <w:r w:rsidRPr="00C068E3">
          <w:rPr>
            <w:rFonts w:cs="Arial"/>
            <w:color w:val="0000FF"/>
            <w:u w:val="single"/>
          </w:rPr>
          <w:t>Participant Fact Sheets for Behaviour Support | NDIS Quality and Safeguards Commission (ndiscommission.gov.au)</w:t>
        </w:r>
      </w:hyperlink>
      <w:r w:rsidRPr="00C068E3">
        <w:rPr>
          <w:rFonts w:cs="Arial"/>
        </w:rPr>
        <w:t>.</w:t>
      </w:r>
    </w:p>
    <w:p w14:paraId="73134630" w14:textId="77777777" w:rsidR="002710E4" w:rsidRPr="00C068E3" w:rsidRDefault="002710E4" w:rsidP="00812A84">
      <w:pPr>
        <w:numPr>
          <w:ilvl w:val="0"/>
          <w:numId w:val="16"/>
        </w:numPr>
        <w:spacing w:after="120" w:line="240" w:lineRule="auto"/>
        <w:ind w:left="851" w:hanging="425"/>
        <w:rPr>
          <w:rFonts w:cs="Arial"/>
        </w:rPr>
      </w:pPr>
      <w:r w:rsidRPr="00C068E3">
        <w:rPr>
          <w:rFonts w:cs="Arial"/>
        </w:rPr>
        <w:t xml:space="preserve">‘Behaviour Support Plan Checklists’ </w:t>
      </w:r>
      <w:proofErr w:type="gramStart"/>
      <w:r w:rsidRPr="00C068E3">
        <w:rPr>
          <w:rFonts w:cs="Arial"/>
        </w:rPr>
        <w:t>na</w:t>
      </w:r>
      <w:proofErr w:type="gramEnd"/>
      <w:r w:rsidRPr="00C068E3">
        <w:rPr>
          <w:rFonts w:cs="Arial"/>
        </w:rPr>
        <w:t xml:space="preserve"> nagbabalangkas ng magagandang praktis at ang mga kondisyon ng pagrerehistro na nauukol sa mga tagapagdulot ng serbisyong specialist behaviour support nang binubuo ang mga plano sa suporta sa pag-uugali. </w:t>
      </w:r>
    </w:p>
    <w:p w14:paraId="4578990C" w14:textId="77777777" w:rsidR="002710E4" w:rsidRPr="00C068E3" w:rsidRDefault="002710E4" w:rsidP="00812A84">
      <w:pPr>
        <w:numPr>
          <w:ilvl w:val="0"/>
          <w:numId w:val="14"/>
        </w:numPr>
        <w:spacing w:after="120" w:line="240" w:lineRule="auto"/>
        <w:ind w:left="426" w:hanging="426"/>
        <w:rPr>
          <w:rFonts w:cs="Arial"/>
        </w:rPr>
      </w:pPr>
      <w:r w:rsidRPr="00C068E3">
        <w:rPr>
          <w:rFonts w:cs="Arial"/>
        </w:rPr>
        <w:t>Paglathala ng mga mapagkukunan kabilang ang:</w:t>
      </w:r>
    </w:p>
    <w:p w14:paraId="3E9433B5" w14:textId="77777777" w:rsidR="002710E4" w:rsidRPr="00C068E3" w:rsidRDefault="007C212A" w:rsidP="00812A84">
      <w:pPr>
        <w:numPr>
          <w:ilvl w:val="0"/>
          <w:numId w:val="15"/>
        </w:numPr>
        <w:spacing w:after="120" w:line="240" w:lineRule="auto"/>
        <w:ind w:left="851" w:hanging="425"/>
        <w:rPr>
          <w:rFonts w:cs="Arial"/>
        </w:rPr>
      </w:pPr>
      <w:hyperlink r:id="rId21" w:history="1">
        <w:r w:rsidR="002710E4" w:rsidRPr="00C068E3">
          <w:rPr>
            <w:rFonts w:cs="Arial"/>
            <w:color w:val="0000FF"/>
            <w:u w:val="single"/>
          </w:rPr>
          <w:t>Evidence Matters | NDIS Quality and Safeguards Commission</w:t>
        </w:r>
      </w:hyperlink>
      <w:r w:rsidR="002710E4" w:rsidRPr="00C068E3">
        <w:rPr>
          <w:rFonts w:cs="Arial"/>
        </w:rPr>
        <w:t>, Isang koleksyon ng batay-sa-ebidensya na mga mapagkukunan para sa mga tagapagbigay ng serbisyo, kalahok at ang kanilang mga tagasuporta upang paghusayin ang praktis sa suporta sa pag-uugali (behaviour support) at bawasan ang mga restrictive practice</w:t>
      </w:r>
    </w:p>
    <w:p w14:paraId="56907221" w14:textId="77777777" w:rsidR="002710E4" w:rsidRPr="00C068E3" w:rsidRDefault="007C212A" w:rsidP="00812A84">
      <w:pPr>
        <w:numPr>
          <w:ilvl w:val="1"/>
          <w:numId w:val="14"/>
        </w:numPr>
        <w:spacing w:after="120" w:line="240" w:lineRule="auto"/>
        <w:ind w:left="851" w:hanging="425"/>
        <w:rPr>
          <w:rFonts w:cs="Arial"/>
        </w:rPr>
      </w:pPr>
      <w:hyperlink r:id="rId22" w:history="1">
        <w:r w:rsidR="002710E4" w:rsidRPr="00C068E3">
          <w:rPr>
            <w:rFonts w:cs="Arial"/>
            <w:color w:val="0000FF"/>
            <w:u w:val="single"/>
          </w:rPr>
          <w:t>Medicines for health, not control | NDIS Quality and Safeguards Commission</w:t>
        </w:r>
      </w:hyperlink>
      <w:r w:rsidR="002710E4" w:rsidRPr="00C068E3">
        <w:rPr>
          <w:rFonts w:cs="Arial"/>
        </w:rPr>
        <w:t xml:space="preserve">, isang sentralisadong koleksyon ng mga mapagkukunan </w:t>
      </w:r>
      <w:proofErr w:type="gramStart"/>
      <w:r w:rsidR="002710E4" w:rsidRPr="00C068E3">
        <w:rPr>
          <w:rFonts w:cs="Arial"/>
        </w:rPr>
        <w:t>sa</w:t>
      </w:r>
      <w:proofErr w:type="gramEnd"/>
      <w:r w:rsidR="002710E4" w:rsidRPr="00C068E3">
        <w:rPr>
          <w:rFonts w:cs="Arial"/>
        </w:rPr>
        <w:t xml:space="preserve"> praktis at mga gamit para sa mga tagapagbigay ng serbisyo, kalahok at ang kanilang mga tagasuporta upang bawasan at alisin ang paggamit ng mga mahigpit na pagsasaway (restrictive practice).</w:t>
      </w:r>
    </w:p>
    <w:p w14:paraId="7E7751D9" w14:textId="77777777" w:rsidR="002710E4" w:rsidRPr="00C068E3" w:rsidRDefault="002710E4" w:rsidP="002710E4">
      <w:pPr>
        <w:spacing w:before="240" w:after="240" w:line="240" w:lineRule="auto"/>
        <w:rPr>
          <w:rFonts w:cs="Arial"/>
        </w:rPr>
      </w:pPr>
      <w:r w:rsidRPr="00C068E3">
        <w:rPr>
          <w:rFonts w:cs="Arial"/>
        </w:rPr>
        <w:t xml:space="preserve">Ang Komisyon ng NDIS (NDIS Commission) ay naglathala ng 15 mga Practice Alert na nagbibigay ng gabay sa pinakamahusay na kagawian para sa mga tagapagbigay ng serbisyo sa may-kapansanan sa pagtutukoy at pagresponde sa mga panganib, ay makukuha sa: </w:t>
      </w:r>
      <w:hyperlink r:id="rId23" w:history="1">
        <w:r w:rsidRPr="00C068E3">
          <w:rPr>
            <w:rFonts w:cs="Arial"/>
            <w:color w:val="0000FF"/>
            <w:u w:val="single"/>
          </w:rPr>
          <w:t>Practice Alerts | NDIS Quality and Safeguards Commission (ndiscommission.gov.au)</w:t>
        </w:r>
      </w:hyperlink>
      <w:r w:rsidRPr="00C068E3">
        <w:rPr>
          <w:rFonts w:cs="Arial"/>
          <w:color w:val="0000FF"/>
        </w:rPr>
        <w:t>.</w:t>
      </w:r>
    </w:p>
    <w:p w14:paraId="428BE752" w14:textId="77777777" w:rsidR="002710E4" w:rsidRPr="00C068E3" w:rsidRDefault="002710E4" w:rsidP="002710E4">
      <w:pPr>
        <w:spacing w:before="240" w:after="240" w:line="240" w:lineRule="auto"/>
        <w:rPr>
          <w:rFonts w:cs="Arial"/>
        </w:rPr>
      </w:pPr>
      <w:r w:rsidRPr="00C068E3">
        <w:rPr>
          <w:rFonts w:cs="Arial"/>
        </w:rPr>
        <w:t xml:space="preserve">Ang seksyon ng Practice Quality and Clinical Advisory ay nangasiwa ng apat </w:t>
      </w:r>
      <w:proofErr w:type="gramStart"/>
      <w:r w:rsidRPr="00C068E3">
        <w:rPr>
          <w:rFonts w:cs="Arial"/>
        </w:rPr>
        <w:t>na</w:t>
      </w:r>
      <w:proofErr w:type="gramEnd"/>
      <w:r w:rsidRPr="00C068E3">
        <w:rPr>
          <w:rFonts w:cs="Arial"/>
        </w:rPr>
        <w:t xml:space="preserve"> pinangangasiwaang mga grant, nauukol sa pagpapalago sa kalidad ng mga serbisyo sa suporta sa pag-uugali (behaviour support) sa loob ng sektor. </w:t>
      </w:r>
    </w:p>
    <w:p w14:paraId="57B13B70" w14:textId="0C360770" w:rsidR="002710E4" w:rsidRDefault="002710E4" w:rsidP="002710E4">
      <w:pPr>
        <w:spacing w:before="240" w:after="240" w:line="240" w:lineRule="auto"/>
        <w:rPr>
          <w:rFonts w:cs="Arial"/>
        </w:rPr>
      </w:pPr>
      <w:r w:rsidRPr="00C068E3">
        <w:rPr>
          <w:rFonts w:cs="Arial"/>
        </w:rPr>
        <w:t xml:space="preserve">Dagdag pa, tatlong on-line </w:t>
      </w:r>
      <w:proofErr w:type="gramStart"/>
      <w:r w:rsidRPr="00C068E3">
        <w:rPr>
          <w:rFonts w:cs="Arial"/>
        </w:rPr>
        <w:t>na</w:t>
      </w:r>
      <w:proofErr w:type="gramEnd"/>
      <w:r w:rsidRPr="00C068E3">
        <w:rPr>
          <w:rFonts w:cs="Arial"/>
        </w:rPr>
        <w:t xml:space="preserve"> mga masterclass ang ginanap para sa mga tagapagbigay ng serbisyo sa may-kapansanan. Itong mga masterclass ay </w:t>
      </w:r>
      <w:proofErr w:type="gramStart"/>
      <w:r w:rsidRPr="00C068E3">
        <w:rPr>
          <w:rFonts w:cs="Arial"/>
        </w:rPr>
        <w:t>nasa</w:t>
      </w:r>
      <w:proofErr w:type="gramEnd"/>
      <w:r w:rsidRPr="00C068E3">
        <w:rPr>
          <w:rFonts w:cs="Arial"/>
        </w:rPr>
        <w:t xml:space="preserve"> mga paksang medisina para sa kalusugan, hindi pagkontrol, panganib sa istilo ng pamumuhay at kumprehensibong pagtatasa ng kalusugan at pamamahala ng epilepsy.</w:t>
      </w:r>
    </w:p>
    <w:p w14:paraId="45421067" w14:textId="77777777" w:rsidR="002710E4" w:rsidRPr="005C27A7" w:rsidRDefault="002710E4" w:rsidP="00F82F3F">
      <w:pPr>
        <w:spacing w:before="240" w:after="0" w:line="240" w:lineRule="auto"/>
        <w:rPr>
          <w:rFonts w:cs="Arial"/>
        </w:rPr>
      </w:pPr>
    </w:p>
    <w:p w14:paraId="64D9602E" w14:textId="77777777" w:rsidR="001F7ED0" w:rsidRDefault="001F7ED0" w:rsidP="00911917">
      <w:pPr>
        <w:pStyle w:val="NoSpacing"/>
      </w:pPr>
      <w:r>
        <w:br w:type="page"/>
      </w:r>
    </w:p>
    <w:p w14:paraId="024BBC3A" w14:textId="232C89C4" w:rsidR="001F7ED0" w:rsidRDefault="00812A84" w:rsidP="00515A1C">
      <w:pPr>
        <w:pStyle w:val="Heading2"/>
      </w:pPr>
      <w:bookmarkStart w:id="36" w:name="_Toc153376945"/>
      <w:r w:rsidRPr="00812A84">
        <w:lastRenderedPageBreak/>
        <w:t xml:space="preserve">Mga Pagpupulong </w:t>
      </w:r>
      <w:proofErr w:type="gramStart"/>
      <w:r w:rsidRPr="00812A84">
        <w:t>sa</w:t>
      </w:r>
      <w:proofErr w:type="gramEnd"/>
      <w:r w:rsidRPr="00812A84">
        <w:t xml:space="preserve"> Pangangasiwa ng Emerhensya (Emergency Management Meetings) na maging kasamang mapabilang ang mga tagapagbigay ng serbisyo sa may-kapansanan</w:t>
      </w:r>
      <w:bookmarkEnd w:id="36"/>
    </w:p>
    <w:p w14:paraId="5D40E127" w14:textId="77777777" w:rsidR="00812A84" w:rsidRPr="00C068E3" w:rsidRDefault="00812A84" w:rsidP="00812A84">
      <w:pPr>
        <w:spacing w:before="240" w:after="240" w:line="240" w:lineRule="auto"/>
        <w:rPr>
          <w:rFonts w:cs="Arial"/>
          <w:b/>
        </w:rPr>
      </w:pPr>
      <w:r w:rsidRPr="00C068E3">
        <w:rPr>
          <w:rFonts w:cs="Arial"/>
          <w:b/>
        </w:rPr>
        <w:t xml:space="preserve">Sinasakupan: </w:t>
      </w:r>
      <w:r w:rsidRPr="00C068E3">
        <w:rPr>
          <w:rFonts w:cs="Arial"/>
        </w:rPr>
        <w:t>Northern Territory: Police, Fire at ang Emergency Services</w:t>
      </w:r>
    </w:p>
    <w:p w14:paraId="1D0A8351" w14:textId="77777777" w:rsidR="00812A84" w:rsidRPr="00C068E3" w:rsidRDefault="00812A84" w:rsidP="00812A84">
      <w:pPr>
        <w:spacing w:before="240" w:after="240" w:line="240" w:lineRule="auto"/>
        <w:rPr>
          <w:rFonts w:cs="Arial"/>
          <w:b/>
        </w:rPr>
      </w:pPr>
      <w:r w:rsidRPr="00C068E3">
        <w:rPr>
          <w:rFonts w:cs="Arial"/>
          <w:b/>
        </w:rPr>
        <w:t xml:space="preserve">TAP: </w:t>
      </w:r>
      <w:r w:rsidRPr="00C068E3">
        <w:rPr>
          <w:rFonts w:cs="Arial"/>
          <w:bCs/>
        </w:rPr>
        <w:t>Pangangasiwa ng Emerhensya</w:t>
      </w:r>
      <w:r w:rsidRPr="00C068E3">
        <w:rPr>
          <w:rFonts w:cs="Arial"/>
          <w:b/>
        </w:rPr>
        <w:t xml:space="preserve"> (</w:t>
      </w:r>
      <w:r w:rsidRPr="00C068E3">
        <w:rPr>
          <w:rFonts w:cs="Arial"/>
        </w:rPr>
        <w:t>Emergency Management)</w:t>
      </w:r>
    </w:p>
    <w:p w14:paraId="375C6E5A" w14:textId="77777777" w:rsidR="00812A84" w:rsidRPr="00C068E3" w:rsidRDefault="00812A84" w:rsidP="00812A84">
      <w:pPr>
        <w:spacing w:before="240" w:after="240" w:line="240" w:lineRule="auto"/>
        <w:rPr>
          <w:rFonts w:cs="Arial"/>
          <w:b/>
        </w:rPr>
      </w:pPr>
      <w:r w:rsidRPr="00C068E3">
        <w:rPr>
          <w:rFonts w:cs="Arial"/>
          <w:b/>
        </w:rPr>
        <w:t xml:space="preserve">Layunin ng TAP: </w:t>
      </w:r>
      <w:r w:rsidRPr="00C068E3">
        <w:rPr>
          <w:rFonts w:cs="Arial"/>
        </w:rPr>
        <w:t xml:space="preserve">1. Tiyakin </w:t>
      </w:r>
      <w:proofErr w:type="gramStart"/>
      <w:r w:rsidRPr="00C068E3">
        <w:rPr>
          <w:rFonts w:cs="Arial"/>
        </w:rPr>
        <w:t>na</w:t>
      </w:r>
      <w:proofErr w:type="gramEnd"/>
      <w:r w:rsidRPr="00C068E3">
        <w:rPr>
          <w:rFonts w:cs="Arial"/>
        </w:rPr>
        <w:t xml:space="preserve"> ang mga proseso sa pagpaplano ng sakuna/emerhensya para sa pagsasagawa ng mga pagtatasa ng panganib sa sakuna at ang kasunod na pagbubuo at pagmementena ng mga plano ng pangangasiwa sa sakuna/emerhensya ay kasamang napapabilang ang mga taong may-kapansanan.</w:t>
      </w:r>
    </w:p>
    <w:p w14:paraId="700247D0" w14:textId="77777777" w:rsidR="00812A84" w:rsidRPr="00C068E3" w:rsidRDefault="00812A84" w:rsidP="00812A84">
      <w:pPr>
        <w:spacing w:before="240" w:after="240" w:line="240" w:lineRule="auto"/>
        <w:rPr>
          <w:rFonts w:cs="Arial"/>
          <w:b/>
        </w:rPr>
      </w:pPr>
      <w:r w:rsidRPr="00C068E3">
        <w:rPr>
          <w:rFonts w:cs="Arial"/>
          <w:b/>
        </w:rPr>
        <w:t>Aksyon:</w:t>
      </w:r>
      <w:r w:rsidRPr="00C068E3">
        <w:rPr>
          <w:rFonts w:cs="Arial"/>
        </w:rPr>
        <w:t xml:space="preserve">  1.2 Mga Pagpupulong ng Pangangasiwa </w:t>
      </w:r>
      <w:proofErr w:type="gramStart"/>
      <w:r w:rsidRPr="00C068E3">
        <w:rPr>
          <w:rFonts w:cs="Arial"/>
        </w:rPr>
        <w:t>sa</w:t>
      </w:r>
      <w:proofErr w:type="gramEnd"/>
      <w:r w:rsidRPr="00C068E3">
        <w:rPr>
          <w:rFonts w:cs="Arial"/>
        </w:rPr>
        <w:t xml:space="preserve"> Emerhensya ng Kooperatiba/Sektor na kasamang napapabilang ang mga tagapagbigay ng serbisyo sa may-kapansanan.</w:t>
      </w:r>
    </w:p>
    <w:p w14:paraId="2289DD97" w14:textId="77777777" w:rsidR="00812A84" w:rsidRPr="00C068E3" w:rsidRDefault="00812A84" w:rsidP="00812A84">
      <w:pPr>
        <w:spacing w:before="240" w:after="240" w:line="240" w:lineRule="auto"/>
        <w:rPr>
          <w:rFonts w:cs="Arial"/>
        </w:rPr>
      </w:pPr>
      <w:r w:rsidRPr="00C068E3">
        <w:rPr>
          <w:rFonts w:cs="Arial"/>
        </w:rPr>
        <w:t>Ang Pangkat ng Pagpapalago ng May-Kapansanan (Disability Development Team) na nasa loob ng Department of Territory Families, Housing and Communities ay sumusuporta sa Seksyon ng Hustisya sa Kabataan (Youth Justice Division); kamag-anakan (kinship) at mga tagapagbigay ng pangangalaga (foster carer) at mga Territory Families Clients na may diyagnosis na o sinuspetsang may-kapansanan o atrasado sa kalinangan.</w:t>
      </w:r>
    </w:p>
    <w:p w14:paraId="1E06BA68" w14:textId="77777777" w:rsidR="00812A84" w:rsidRPr="00C068E3" w:rsidRDefault="00812A84" w:rsidP="00812A84">
      <w:pPr>
        <w:spacing w:before="240" w:after="240" w:line="240" w:lineRule="auto"/>
        <w:rPr>
          <w:rFonts w:cs="Arial"/>
          <w:b/>
        </w:rPr>
      </w:pPr>
      <w:r w:rsidRPr="00C068E3">
        <w:rPr>
          <w:rFonts w:cs="Arial"/>
          <w:b/>
        </w:rPr>
        <w:t>Tagapagpahiwatig:</w:t>
      </w:r>
    </w:p>
    <w:p w14:paraId="0329E560" w14:textId="77777777" w:rsidR="00812A84" w:rsidRPr="00C068E3" w:rsidRDefault="00812A84" w:rsidP="00812A84">
      <w:pPr>
        <w:pStyle w:val="ListParagraph"/>
        <w:numPr>
          <w:ilvl w:val="0"/>
          <w:numId w:val="11"/>
        </w:numPr>
        <w:spacing w:after="120" w:line="240" w:lineRule="auto"/>
        <w:ind w:left="432" w:hanging="426"/>
        <w:contextualSpacing w:val="0"/>
        <w:rPr>
          <w:rFonts w:cs="Arial"/>
        </w:rPr>
      </w:pPr>
      <w:r w:rsidRPr="00C068E3">
        <w:rPr>
          <w:rFonts w:cs="Arial"/>
        </w:rPr>
        <w:t xml:space="preserve">May malaking representasyon </w:t>
      </w:r>
      <w:proofErr w:type="gramStart"/>
      <w:r w:rsidRPr="00C068E3">
        <w:rPr>
          <w:rFonts w:cs="Arial"/>
        </w:rPr>
        <w:t>sa</w:t>
      </w:r>
      <w:proofErr w:type="gramEnd"/>
      <w:r w:rsidRPr="00C068E3">
        <w:rPr>
          <w:rFonts w:cs="Arial"/>
        </w:rPr>
        <w:t xml:space="preserve"> ugnayang kooperatiba ang sektor ng may-kapansanan at mga taong may tunay-na-buhay na naging karanasan sa pagkamay-kapansanan sa pamamagitan ng pakikilahok sa mga Pagpupulong sa Pamamahala ng Insidente (Incident Management Meetings), mga Pagpupulong ng Kapakanang Grupo (Welfare Group Meetings), mga Kumperensya ng Sektor ng Kapakanang Grupo (Welfare Group Sector Briefings).</w:t>
      </w:r>
    </w:p>
    <w:p w14:paraId="3FF144F0" w14:textId="126C63BD" w:rsidR="00812A84" w:rsidRPr="00812A84" w:rsidRDefault="00812A84" w:rsidP="00812A84">
      <w:pPr>
        <w:pStyle w:val="ListParagraph"/>
        <w:numPr>
          <w:ilvl w:val="0"/>
          <w:numId w:val="11"/>
        </w:numPr>
        <w:spacing w:after="120" w:line="240" w:lineRule="auto"/>
        <w:ind w:left="432" w:hanging="426"/>
        <w:contextualSpacing w:val="0"/>
        <w:rPr>
          <w:rFonts w:cs="Arial"/>
        </w:rPr>
      </w:pPr>
      <w:r w:rsidRPr="00812A84">
        <w:rPr>
          <w:rFonts w:cs="Arial"/>
        </w:rPr>
        <w:t>Ang mga taong may tunay-na-buhay na naging karanasan sa pagkamay-kapansanan, mga tagapag-alaga, tagapagbantay ay nabigyang kaalaman at nag-a-access sa tamang oras na impormasyon habang nasa mga yugto ng pagpaplano at paghahanda sa pangangasiwa ng sakuna/emerhensya</w:t>
      </w:r>
    </w:p>
    <w:p w14:paraId="25EE7631" w14:textId="77777777" w:rsidR="00812A84" w:rsidRPr="00C068E3" w:rsidRDefault="00812A84" w:rsidP="00812A84">
      <w:pPr>
        <w:spacing w:before="240" w:after="240" w:line="240" w:lineRule="auto"/>
        <w:rPr>
          <w:rFonts w:cs="Arial"/>
          <w:b/>
        </w:rPr>
      </w:pPr>
      <w:r w:rsidRPr="00C068E3">
        <w:rPr>
          <w:rFonts w:cs="Arial"/>
          <w:b/>
        </w:rPr>
        <w:t xml:space="preserve">Katayuan: </w:t>
      </w:r>
      <w:proofErr w:type="gramStart"/>
      <w:r w:rsidRPr="00C068E3">
        <w:rPr>
          <w:rFonts w:cs="Arial"/>
        </w:rPr>
        <w:t>Nasa</w:t>
      </w:r>
      <w:proofErr w:type="gramEnd"/>
      <w:r w:rsidRPr="00C068E3">
        <w:rPr>
          <w:rFonts w:cs="Arial"/>
        </w:rPr>
        <w:t xml:space="preserve"> tamang iskedyul </w:t>
      </w:r>
    </w:p>
    <w:p w14:paraId="483908D2" w14:textId="77777777" w:rsidR="00812A84" w:rsidRPr="00C068E3" w:rsidRDefault="00812A84" w:rsidP="00812A84">
      <w:pPr>
        <w:spacing w:before="240" w:after="240" w:line="240" w:lineRule="auto"/>
        <w:rPr>
          <w:rFonts w:cs="Arial"/>
          <w:b/>
        </w:rPr>
      </w:pPr>
      <w:r w:rsidRPr="00C068E3">
        <w:rPr>
          <w:rFonts w:cs="Arial"/>
          <w:b/>
        </w:rPr>
        <w:t>Paglalarawan:</w:t>
      </w:r>
    </w:p>
    <w:p w14:paraId="4F144405" w14:textId="77777777" w:rsidR="00812A84" w:rsidRPr="00C068E3" w:rsidRDefault="00812A84" w:rsidP="00812A84">
      <w:pPr>
        <w:spacing w:before="240" w:after="240" w:line="240" w:lineRule="auto"/>
        <w:rPr>
          <w:rFonts w:cs="Arial"/>
        </w:rPr>
      </w:pPr>
      <w:r w:rsidRPr="00C068E3">
        <w:rPr>
          <w:rFonts w:cs="Arial"/>
        </w:rPr>
        <w:t xml:space="preserve">Ang nangungunang mga ahensya </w:t>
      </w:r>
      <w:proofErr w:type="gramStart"/>
      <w:r w:rsidRPr="00C068E3">
        <w:rPr>
          <w:rFonts w:cs="Arial"/>
        </w:rPr>
        <w:t>sa</w:t>
      </w:r>
      <w:proofErr w:type="gramEnd"/>
      <w:r w:rsidRPr="00C068E3">
        <w:rPr>
          <w:rFonts w:cs="Arial"/>
        </w:rPr>
        <w:t xml:space="preserve"> pagresponde sa mga tukoy na mga panganib (mga emerhensya) ay nakadetalye sa Territory Emergency Plan, na pinangungunahan ng Department of Chief Minister at Cabinet (DCMC). Ang Hazard Management Authority (HMA) ay ang NTG agency </w:t>
      </w:r>
      <w:proofErr w:type="gramStart"/>
      <w:r w:rsidRPr="00C068E3">
        <w:rPr>
          <w:rFonts w:cs="Arial"/>
        </w:rPr>
        <w:t>na</w:t>
      </w:r>
      <w:proofErr w:type="gramEnd"/>
      <w:r w:rsidRPr="00C068E3">
        <w:rPr>
          <w:rFonts w:cs="Arial"/>
        </w:rPr>
        <w:t xml:space="preserve"> may katungkulan sa pagkokoordinasyon at paghahanda ng mga plano at mga kakayahan sa pagresponde sa isang tiyak na panganib. Ang pagreresponde </w:t>
      </w:r>
      <w:proofErr w:type="gramStart"/>
      <w:r w:rsidRPr="00C068E3">
        <w:rPr>
          <w:rFonts w:cs="Arial"/>
        </w:rPr>
        <w:t>sa</w:t>
      </w:r>
      <w:proofErr w:type="gramEnd"/>
      <w:r w:rsidRPr="00C068E3">
        <w:rPr>
          <w:rFonts w:cs="Arial"/>
        </w:rPr>
        <w:t xml:space="preserve"> mga pangangailangan ng mataas-ang-peligro (high-risk) na mga idibidwal sa isang </w:t>
      </w:r>
      <w:r w:rsidRPr="00C068E3">
        <w:rPr>
          <w:rFonts w:cs="Arial"/>
        </w:rPr>
        <w:lastRenderedPageBreak/>
        <w:t xml:space="preserve">emerhensya ay isang magkakabahagiang responsibilidad (shared responsibility) sa kabuuang komunidad, mga tagapagbigay ng serbisyo at mga sektor ng pamahalaan. </w:t>
      </w:r>
    </w:p>
    <w:p w14:paraId="57824497" w14:textId="77777777" w:rsidR="00812A84" w:rsidRPr="00C068E3" w:rsidRDefault="00812A84" w:rsidP="00812A84">
      <w:pPr>
        <w:spacing w:before="240" w:after="240" w:line="240" w:lineRule="auto"/>
        <w:rPr>
          <w:rFonts w:cs="Arial"/>
        </w:rPr>
      </w:pPr>
      <w:r w:rsidRPr="00C068E3">
        <w:rPr>
          <w:rFonts w:cs="Arial"/>
        </w:rPr>
        <w:t xml:space="preserve">Ang NT Emergency Services ay nagbibigay ng libreng mga pampublikong pagtatagubilin tungkol sa kung paano maghahanda, magresponde at makabawi (recover) sa mga tukoy na panganib at pinangangasiwaan sa pamamagitan ng aming Community Engagement Unit para magbigay ng payo na kung paanong ang lubusan at pinag-isipang mabuti na pagpaplano at paghahanda ay nakapagpapabawas sa panganib ng isang tao sakaling may nangyayaring isang kaganapan. </w:t>
      </w:r>
    </w:p>
    <w:p w14:paraId="3B8E275A" w14:textId="77777777" w:rsidR="00812A84" w:rsidRPr="00C068E3" w:rsidRDefault="00812A84" w:rsidP="00812A84">
      <w:pPr>
        <w:spacing w:before="240" w:after="240" w:line="240" w:lineRule="auto"/>
        <w:rPr>
          <w:rFonts w:cs="Arial"/>
        </w:rPr>
      </w:pPr>
      <w:r w:rsidRPr="00C068E3">
        <w:rPr>
          <w:rFonts w:cs="Arial"/>
        </w:rPr>
        <w:t>Ang Public Information Group (PIG), na pinangungunahan ng DCMC ay nagpapatiyak ng nasa tamang oras, tumpak at magkakaugmang pagpalabas ng pampublikong impormasyon sa oras na may banta o emerhensya sa pakikipagtulungan sa mga korporasyong pag-aari ng pamahalaan at alinmang kapartner na mga organisasyon o mga mahalagang kasosyo.</w:t>
      </w:r>
    </w:p>
    <w:p w14:paraId="35C4B050" w14:textId="57888102" w:rsidR="00812A84" w:rsidRDefault="00812A84" w:rsidP="00812A84">
      <w:pPr>
        <w:spacing w:before="240" w:after="240" w:line="240" w:lineRule="auto"/>
        <w:rPr>
          <w:rFonts w:cs="Arial"/>
        </w:rPr>
      </w:pPr>
      <w:r w:rsidRPr="00C068E3">
        <w:rPr>
          <w:rFonts w:cs="Arial"/>
        </w:rPr>
        <w:t xml:space="preserve">Ang isang mahalagang tungkulin ng PIG ay ang manguna sa pagbubuo at pagpapalabas ng lahat na mga pampublikong mensahe ng NTG habang nagreresponde at nagrerekober; maaaring kabilang dito ang koordinasyon ng mga interpreter ng Australian Sign Language (AUSLAN) para sa pampublikong mensahe at mga isinalinwikang materyal na ilalabas sa telebisyon. Ina-update </w:t>
      </w:r>
      <w:proofErr w:type="gramStart"/>
      <w:r w:rsidRPr="00C068E3">
        <w:rPr>
          <w:rFonts w:cs="Arial"/>
        </w:rPr>
        <w:t>sa</w:t>
      </w:r>
      <w:proofErr w:type="gramEnd"/>
      <w:r w:rsidRPr="00C068E3">
        <w:rPr>
          <w:rFonts w:cs="Arial"/>
        </w:rPr>
        <w:t xml:space="preserve"> kasalukuyan ng PIG ang koleksyon ng mga mensahe sa wika upang ihanay sa bagong Australian Warning System.</w:t>
      </w:r>
    </w:p>
    <w:p w14:paraId="67E306D6" w14:textId="0B8A1FBB" w:rsidR="00812A84" w:rsidRDefault="00812A84" w:rsidP="00812A84">
      <w:pPr>
        <w:rPr>
          <w:rFonts w:cs="Arial"/>
        </w:rPr>
      </w:pPr>
      <w:r>
        <w:rPr>
          <w:rFonts w:cs="Arial"/>
        </w:rPr>
        <w:br w:type="page"/>
      </w:r>
    </w:p>
    <w:p w14:paraId="5BA2EE5D" w14:textId="2F4FD0E7" w:rsidR="00D1030A" w:rsidRPr="0038135C" w:rsidRDefault="001C3102" w:rsidP="00515A1C">
      <w:pPr>
        <w:pStyle w:val="Heading2"/>
      </w:pPr>
      <w:bookmarkStart w:id="37" w:name="_Toc153376946"/>
      <w:r w:rsidRPr="001C3102">
        <w:lastRenderedPageBreak/>
        <w:t xml:space="preserve">Inisyatiba ng Pagresponde </w:t>
      </w:r>
      <w:proofErr w:type="gramStart"/>
      <w:r w:rsidRPr="001C3102">
        <w:t>sa</w:t>
      </w:r>
      <w:proofErr w:type="gramEnd"/>
      <w:r w:rsidRPr="001C3102">
        <w:t xml:space="preserve"> Krisis ng Karahasan sa Pamilya ng May-Kapansanan</w:t>
      </w:r>
      <w:bookmarkEnd w:id="37"/>
    </w:p>
    <w:p w14:paraId="1248ECAB" w14:textId="77777777" w:rsidR="001C3102" w:rsidRPr="00C068E3" w:rsidRDefault="001C3102" w:rsidP="001C3102">
      <w:pPr>
        <w:spacing w:before="240" w:after="240" w:line="240" w:lineRule="auto"/>
        <w:rPr>
          <w:rFonts w:cs="Arial"/>
          <w:b/>
        </w:rPr>
      </w:pPr>
      <w:r w:rsidRPr="00C068E3">
        <w:rPr>
          <w:rFonts w:cs="Arial"/>
          <w:b/>
        </w:rPr>
        <w:t xml:space="preserve">Nasasakupan: </w:t>
      </w:r>
      <w:r w:rsidRPr="00C068E3">
        <w:rPr>
          <w:rFonts w:cs="Arial"/>
        </w:rPr>
        <w:t>Victoria</w:t>
      </w:r>
    </w:p>
    <w:p w14:paraId="12AC1598" w14:textId="77777777" w:rsidR="001C3102" w:rsidRPr="00C068E3" w:rsidRDefault="001C3102" w:rsidP="001C3102">
      <w:pPr>
        <w:spacing w:before="240" w:after="240" w:line="240" w:lineRule="auto"/>
        <w:rPr>
          <w:rFonts w:cs="Arial"/>
          <w:b/>
        </w:rPr>
      </w:pPr>
      <w:r w:rsidRPr="00C068E3">
        <w:rPr>
          <w:rFonts w:cs="Arial"/>
          <w:b/>
        </w:rPr>
        <w:t>TAP:</w:t>
      </w:r>
      <w:r w:rsidRPr="00C068E3">
        <w:rPr>
          <w:rFonts w:cs="Arial"/>
        </w:rPr>
        <w:tab/>
        <w:t>Kaligtasan</w:t>
      </w:r>
    </w:p>
    <w:p w14:paraId="6EC527E8" w14:textId="77777777" w:rsidR="001C3102" w:rsidRPr="00C068E3" w:rsidRDefault="001C3102" w:rsidP="001C3102">
      <w:pPr>
        <w:spacing w:before="240" w:after="240" w:line="240" w:lineRule="auto"/>
        <w:rPr>
          <w:rFonts w:cs="Arial"/>
          <w:b/>
        </w:rPr>
      </w:pPr>
      <w:r w:rsidRPr="00C068E3">
        <w:rPr>
          <w:rFonts w:cs="Arial"/>
          <w:b/>
        </w:rPr>
        <w:t xml:space="preserve">Layunin ng TAP: </w:t>
      </w:r>
      <w:r w:rsidRPr="00C068E3">
        <w:rPr>
          <w:rFonts w:cs="Arial"/>
        </w:rPr>
        <w:t xml:space="preserve">3. Palakasin ang disenyo ng lahat ng mga sistema ng serbisyo ng pamahalaan at ang mga suportang ibinibigay nito </w:t>
      </w:r>
      <w:proofErr w:type="gramStart"/>
      <w:r w:rsidRPr="00C068E3">
        <w:rPr>
          <w:rFonts w:cs="Arial"/>
        </w:rPr>
        <w:t>sa</w:t>
      </w:r>
      <w:proofErr w:type="gramEnd"/>
      <w:r w:rsidRPr="00C068E3">
        <w:rPr>
          <w:rFonts w:cs="Arial"/>
        </w:rPr>
        <w:t xml:space="preserve"> mga taong may-kapansanan na nasa panganib ng kapahamakan.</w:t>
      </w:r>
    </w:p>
    <w:p w14:paraId="1C98D842" w14:textId="77777777" w:rsidR="001C3102" w:rsidRPr="00C068E3" w:rsidRDefault="001C3102" w:rsidP="001C3102">
      <w:pPr>
        <w:spacing w:before="240" w:after="240" w:line="240" w:lineRule="auto"/>
        <w:rPr>
          <w:rFonts w:cs="Arial"/>
          <w:b/>
        </w:rPr>
      </w:pPr>
      <w:r w:rsidRPr="00C068E3">
        <w:rPr>
          <w:rFonts w:cs="Arial"/>
          <w:b/>
        </w:rPr>
        <w:t xml:space="preserve">Aksyon: </w:t>
      </w:r>
      <w:r w:rsidRPr="00C068E3">
        <w:rPr>
          <w:rFonts w:cs="Arial"/>
        </w:rPr>
        <w:t xml:space="preserve">3.3 Inisyatiba ng Pagresponde </w:t>
      </w:r>
      <w:proofErr w:type="gramStart"/>
      <w:r w:rsidRPr="00C068E3">
        <w:rPr>
          <w:rFonts w:cs="Arial"/>
        </w:rPr>
        <w:t>sa</w:t>
      </w:r>
      <w:proofErr w:type="gramEnd"/>
      <w:r w:rsidRPr="00C068E3">
        <w:rPr>
          <w:rFonts w:cs="Arial"/>
        </w:rPr>
        <w:t xml:space="preserve"> Krisis ng Karahasan sa Pamilya ng May-Kapansanan (Disability Family Violence Crisis Response Initiative) – Itong inisyatiba ay magbibigay ng pamagitang pagpopondo para sa mga taong may-kapansanan na tumatakas sa karahasan sa pamilya at magpopondo sa posisyon ng Disability Family Violence Crisis Response Coordinator.</w:t>
      </w:r>
    </w:p>
    <w:p w14:paraId="2EAD21E3" w14:textId="77777777" w:rsidR="001C3102" w:rsidRPr="00C068E3" w:rsidRDefault="001C3102" w:rsidP="001C3102">
      <w:pPr>
        <w:spacing w:before="240" w:after="240" w:line="240" w:lineRule="auto"/>
        <w:rPr>
          <w:rFonts w:cs="Arial"/>
          <w:b/>
        </w:rPr>
      </w:pPr>
      <w:r w:rsidRPr="00C068E3">
        <w:rPr>
          <w:rFonts w:cs="Arial"/>
          <w:b/>
        </w:rPr>
        <w:t xml:space="preserve">Tagapagpahiwatig: </w:t>
      </w:r>
      <w:r w:rsidRPr="00C068E3">
        <w:rPr>
          <w:rFonts w:cs="Arial"/>
          <w:bCs/>
        </w:rPr>
        <w:t>Nasuportahan ang</w:t>
      </w:r>
      <w:r w:rsidRPr="00C068E3">
        <w:rPr>
          <w:rFonts w:cs="Arial"/>
          <w:b/>
        </w:rPr>
        <w:t xml:space="preserve"> </w:t>
      </w:r>
      <w:r w:rsidRPr="00C068E3">
        <w:rPr>
          <w:rFonts w:cs="Arial"/>
        </w:rPr>
        <w:t xml:space="preserve">dami ng mga kliyente, at ang pamagitang pondo ay saradong-kwentado </w:t>
      </w:r>
      <w:proofErr w:type="gramStart"/>
      <w:r w:rsidRPr="00C068E3">
        <w:rPr>
          <w:rFonts w:cs="Arial"/>
        </w:rPr>
        <w:t>na</w:t>
      </w:r>
      <w:proofErr w:type="gramEnd"/>
      <w:r w:rsidRPr="00C068E3">
        <w:rPr>
          <w:rFonts w:cs="Arial"/>
        </w:rPr>
        <w:t xml:space="preserve"> (acquitted).</w:t>
      </w:r>
    </w:p>
    <w:p w14:paraId="42F9C700" w14:textId="77777777" w:rsidR="001C3102" w:rsidRPr="00C068E3" w:rsidRDefault="001C3102" w:rsidP="001C3102">
      <w:pPr>
        <w:spacing w:before="240" w:after="240" w:line="240" w:lineRule="auto"/>
        <w:rPr>
          <w:rFonts w:cs="Arial"/>
          <w:b/>
        </w:rPr>
      </w:pPr>
      <w:r w:rsidRPr="00C068E3">
        <w:rPr>
          <w:rFonts w:cs="Arial"/>
          <w:b/>
        </w:rPr>
        <w:t xml:space="preserve">Katayuan: </w:t>
      </w:r>
      <w:r w:rsidRPr="00C068E3">
        <w:rPr>
          <w:rFonts w:cs="Arial"/>
        </w:rPr>
        <w:t>Nakumpleto</w:t>
      </w:r>
    </w:p>
    <w:p w14:paraId="0354140F" w14:textId="77777777" w:rsidR="001C3102" w:rsidRPr="00C068E3" w:rsidRDefault="001C3102" w:rsidP="001C3102">
      <w:pPr>
        <w:spacing w:before="240" w:after="240" w:line="240" w:lineRule="auto"/>
        <w:rPr>
          <w:rFonts w:cs="Arial"/>
          <w:b/>
        </w:rPr>
      </w:pPr>
      <w:r w:rsidRPr="00C068E3">
        <w:rPr>
          <w:rFonts w:cs="Arial"/>
          <w:b/>
        </w:rPr>
        <w:t>Paglalarawan:</w:t>
      </w:r>
      <w:r w:rsidRPr="00C068E3">
        <w:rPr>
          <w:rFonts w:cs="Arial"/>
        </w:rPr>
        <w:t xml:space="preserve"> </w:t>
      </w:r>
    </w:p>
    <w:p w14:paraId="4B923ABF" w14:textId="77777777" w:rsidR="001C3102" w:rsidRPr="00C068E3" w:rsidRDefault="001C3102" w:rsidP="001C3102">
      <w:pPr>
        <w:spacing w:before="240" w:after="240" w:line="240" w:lineRule="auto"/>
        <w:rPr>
          <w:rFonts w:cs="Arial"/>
        </w:rPr>
      </w:pPr>
      <w:r w:rsidRPr="00C068E3">
        <w:rPr>
          <w:rFonts w:cs="Arial"/>
        </w:rPr>
        <w:t xml:space="preserve">Ang Disability Family Violence Crisis Response Initiative ay nakapagbigay ng dagliang praktikal </w:t>
      </w:r>
      <w:proofErr w:type="gramStart"/>
      <w:r w:rsidRPr="00C068E3">
        <w:rPr>
          <w:rFonts w:cs="Arial"/>
        </w:rPr>
        <w:t>na</w:t>
      </w:r>
      <w:proofErr w:type="gramEnd"/>
      <w:r w:rsidRPr="00C068E3">
        <w:rPr>
          <w:rFonts w:cs="Arial"/>
        </w:rPr>
        <w:t xml:space="preserve"> tulong sa mahigit 250 na biktimang nakaligtas sa may-kapansanang nasa krisis. Nagkapag-access ang mga biktimang nakaligtas </w:t>
      </w:r>
      <w:proofErr w:type="gramStart"/>
      <w:r w:rsidRPr="00C068E3">
        <w:rPr>
          <w:rFonts w:cs="Arial"/>
        </w:rPr>
        <w:t>sa</w:t>
      </w:r>
      <w:proofErr w:type="gramEnd"/>
      <w:r w:rsidRPr="00C068E3">
        <w:rPr>
          <w:rFonts w:cs="Arial"/>
        </w:rPr>
        <w:t xml:space="preserve"> mahigit na $100,000 na mga suportang nauukol sa may-kapansanan upang manatiling ligtas at/o makalayo sa karahasan sa pamilya. Nakasama dito ang pagpopondo para </w:t>
      </w:r>
      <w:proofErr w:type="gramStart"/>
      <w:r w:rsidRPr="00C068E3">
        <w:rPr>
          <w:rFonts w:cs="Arial"/>
        </w:rPr>
        <w:t>sa</w:t>
      </w:r>
      <w:proofErr w:type="gramEnd"/>
      <w:r w:rsidRPr="00C068E3">
        <w:rPr>
          <w:rFonts w:cs="Arial"/>
        </w:rPr>
        <w:t xml:space="preserve"> mga pampersonal na suportang manggagawa at mga tagapag-alaga, perang-tulong sa may-kapansanan, mga teknolohiyang pantulong at mga opsyon sa naa-access ng pangtransportasyon.</w:t>
      </w:r>
    </w:p>
    <w:p w14:paraId="43E48D2D" w14:textId="77777777" w:rsidR="001C3102" w:rsidRPr="00C068E3" w:rsidRDefault="001C3102" w:rsidP="001C3102">
      <w:pPr>
        <w:spacing w:before="240" w:after="240" w:line="240" w:lineRule="auto"/>
        <w:rPr>
          <w:rFonts w:cs="Arial"/>
        </w:rPr>
      </w:pPr>
      <w:r w:rsidRPr="00C068E3">
        <w:rPr>
          <w:rFonts w:cs="Arial"/>
        </w:rPr>
        <w:t xml:space="preserve">Itong inisyatiba ay nakasuporta din </w:t>
      </w:r>
      <w:proofErr w:type="gramStart"/>
      <w:r w:rsidRPr="00C068E3">
        <w:rPr>
          <w:rFonts w:cs="Arial"/>
        </w:rPr>
        <w:t>sa</w:t>
      </w:r>
      <w:proofErr w:type="gramEnd"/>
      <w:r w:rsidRPr="00C068E3">
        <w:rPr>
          <w:rFonts w:cs="Arial"/>
        </w:rPr>
        <w:t xml:space="preserve"> mga propesyonal sa karahasan sa pamilya at iba pang pangkaraniwang mga propesyonal para magbigay ng mas pasadya at epektibong suporta sa mga may-kapansanang biktimang nakaligtas sa pamamagitan ng serbisyo ng sekundaryong pagkokunsulta. Itong serbisyo ay nagbibigay ng payo </w:t>
      </w:r>
      <w:proofErr w:type="gramStart"/>
      <w:r w:rsidRPr="00C068E3">
        <w:rPr>
          <w:rFonts w:cs="Arial"/>
        </w:rPr>
        <w:t>sa</w:t>
      </w:r>
      <w:proofErr w:type="gramEnd"/>
      <w:r w:rsidRPr="00C068E3">
        <w:rPr>
          <w:rFonts w:cs="Arial"/>
        </w:rPr>
        <w:t xml:space="preserve"> pagpaplano ng kaligtasan, mga natatanging pangangailangan ng may-kapansanan, at mga pagsasangguni sa iba pang mga espesyalistang serbisyong pangsuporta sa may-kapansanan. </w:t>
      </w:r>
    </w:p>
    <w:p w14:paraId="3208D562" w14:textId="77777777" w:rsidR="001C3102" w:rsidRPr="00C068E3" w:rsidRDefault="001C3102" w:rsidP="001C3102">
      <w:pPr>
        <w:spacing w:before="240" w:after="240" w:line="240" w:lineRule="auto"/>
        <w:rPr>
          <w:rFonts w:cs="Arial"/>
        </w:rPr>
      </w:pPr>
      <w:r w:rsidRPr="00C068E3">
        <w:rPr>
          <w:rFonts w:cs="Arial"/>
        </w:rPr>
        <w:t>Dagdag pa rito, ang pagpopondo ay ibinigay na nakalaan sa isang Disability Response Coordinator, para magbigay kakayahan sa sektor at pagtawag-pansin sa pamamagitan ng paghahatid ng mga sesyon sa impormasyon at mga presentasyon sa may-kapansanan at ukol-sa-may-kapansanan na karahasan sa pamilya sa ibat-ibang mga organisasyon na may kontak sa o sumusuporta sa mga biktimang nakaligtas na nabubuhay ng may-kapansanan.</w:t>
      </w:r>
    </w:p>
    <w:p w14:paraId="519312E6" w14:textId="17EEE8DF" w:rsidR="001C3102" w:rsidRPr="0038135C" w:rsidRDefault="001C3102" w:rsidP="001C3102">
      <w:pPr>
        <w:spacing w:before="240" w:after="240" w:line="240" w:lineRule="auto"/>
        <w:rPr>
          <w:rFonts w:cs="Arial"/>
        </w:rPr>
      </w:pPr>
      <w:r w:rsidRPr="00C068E3">
        <w:rPr>
          <w:rFonts w:cs="Arial"/>
        </w:rPr>
        <w:t xml:space="preserve">Ang programang DLO ay sumusuporta din </w:t>
      </w:r>
      <w:proofErr w:type="gramStart"/>
      <w:r w:rsidRPr="00C068E3">
        <w:rPr>
          <w:rFonts w:cs="Arial"/>
        </w:rPr>
        <w:t>sa</w:t>
      </w:r>
      <w:proofErr w:type="gramEnd"/>
      <w:r w:rsidRPr="00C068E3">
        <w:rPr>
          <w:rFonts w:cs="Arial"/>
        </w:rPr>
        <w:t xml:space="preserve"> paghahatid ng Victorian Autism Plan, at ang 10 Taon na Mental Health Plan.</w:t>
      </w:r>
    </w:p>
    <w:p w14:paraId="717494A3" w14:textId="1932A64F" w:rsidR="00D1030A" w:rsidRDefault="00D1030A" w:rsidP="001C3102">
      <w:pPr>
        <w:spacing w:before="240" w:after="240" w:line="240" w:lineRule="auto"/>
      </w:pPr>
      <w:r>
        <w:br w:type="page"/>
      </w:r>
    </w:p>
    <w:p w14:paraId="1182E798" w14:textId="55BB4726" w:rsidR="00D1030A" w:rsidRPr="0038135C" w:rsidRDefault="001841C5" w:rsidP="00515A1C">
      <w:pPr>
        <w:pStyle w:val="Heading2"/>
      </w:pPr>
      <w:bookmarkStart w:id="38" w:name="_Toc153376947"/>
      <w:r w:rsidRPr="001841C5">
        <w:lastRenderedPageBreak/>
        <w:t xml:space="preserve">Madaling lapitan </w:t>
      </w:r>
      <w:proofErr w:type="gramStart"/>
      <w:r w:rsidRPr="001841C5">
        <w:t>na</w:t>
      </w:r>
      <w:proofErr w:type="gramEnd"/>
      <w:r w:rsidRPr="001841C5">
        <w:t xml:space="preserve"> Kanlungan Tirahan at Suporta</w:t>
      </w:r>
      <w:bookmarkEnd w:id="38"/>
    </w:p>
    <w:p w14:paraId="3879F47F" w14:textId="77777777" w:rsidR="001841C5" w:rsidRPr="00C068E3" w:rsidRDefault="001841C5" w:rsidP="001841C5">
      <w:pPr>
        <w:spacing w:before="240" w:after="240" w:line="240" w:lineRule="auto"/>
        <w:rPr>
          <w:rFonts w:cs="Arial"/>
          <w:b/>
        </w:rPr>
      </w:pPr>
      <w:r w:rsidRPr="00C068E3">
        <w:rPr>
          <w:rFonts w:cs="Arial"/>
          <w:b/>
        </w:rPr>
        <w:t xml:space="preserve">Nasasakupan: </w:t>
      </w:r>
      <w:r w:rsidRPr="00C068E3">
        <w:rPr>
          <w:rFonts w:cs="Arial"/>
        </w:rPr>
        <w:t>Western Australia</w:t>
      </w:r>
    </w:p>
    <w:p w14:paraId="39A57BA3" w14:textId="3C37FF6F" w:rsidR="001841C5" w:rsidRPr="00C068E3" w:rsidRDefault="001841C5" w:rsidP="001841C5">
      <w:pPr>
        <w:spacing w:before="240" w:after="240" w:line="240" w:lineRule="auto"/>
        <w:rPr>
          <w:rFonts w:cs="Arial"/>
          <w:b/>
        </w:rPr>
      </w:pPr>
      <w:r w:rsidRPr="00C068E3">
        <w:rPr>
          <w:rFonts w:cs="Arial"/>
          <w:b/>
        </w:rPr>
        <w:t>TAP:</w:t>
      </w:r>
      <w:r w:rsidR="00DC0DA1">
        <w:rPr>
          <w:rFonts w:cs="Arial"/>
        </w:rPr>
        <w:tab/>
        <w:t xml:space="preserve">TAP </w:t>
      </w:r>
      <w:proofErr w:type="gramStart"/>
      <w:r w:rsidR="00DC0DA1">
        <w:rPr>
          <w:rFonts w:cs="Arial"/>
        </w:rPr>
        <w:t>na</w:t>
      </w:r>
      <w:proofErr w:type="gramEnd"/>
      <w:r w:rsidR="00DC0DA1">
        <w:rPr>
          <w:rFonts w:cs="Arial"/>
        </w:rPr>
        <w:t xml:space="preserve"> Kalig</w:t>
      </w:r>
      <w:r w:rsidRPr="00C068E3">
        <w:rPr>
          <w:rFonts w:cs="Arial"/>
        </w:rPr>
        <w:t>tasan</w:t>
      </w:r>
    </w:p>
    <w:p w14:paraId="1C84EB57" w14:textId="77777777" w:rsidR="001841C5" w:rsidRPr="00C068E3" w:rsidRDefault="001841C5" w:rsidP="001841C5">
      <w:pPr>
        <w:spacing w:before="240" w:after="240" w:line="240" w:lineRule="auto"/>
        <w:rPr>
          <w:rFonts w:cs="Arial"/>
          <w:b/>
        </w:rPr>
      </w:pPr>
      <w:r w:rsidRPr="00C068E3">
        <w:rPr>
          <w:rFonts w:cs="Arial"/>
          <w:b/>
        </w:rPr>
        <w:t xml:space="preserve">Layunin ng TAP: </w:t>
      </w:r>
      <w:r w:rsidRPr="00C068E3">
        <w:rPr>
          <w:rFonts w:cs="Arial"/>
        </w:rPr>
        <w:t xml:space="preserve">3. Palakasin ang disenyo ng lahat ng mga sistema </w:t>
      </w:r>
      <w:proofErr w:type="gramStart"/>
      <w:r w:rsidRPr="00C068E3">
        <w:rPr>
          <w:rFonts w:cs="Arial"/>
        </w:rPr>
        <w:t>sa</w:t>
      </w:r>
      <w:proofErr w:type="gramEnd"/>
      <w:r w:rsidRPr="00C068E3">
        <w:rPr>
          <w:rFonts w:cs="Arial"/>
        </w:rPr>
        <w:t xml:space="preserve"> serbisyo ng pamahalaan at ang mga suportang ibinibigay nito para sa mga taong may-kapansanan na nasa panganib ng kapahamakan.</w:t>
      </w:r>
    </w:p>
    <w:p w14:paraId="32453B41" w14:textId="77777777" w:rsidR="001841C5" w:rsidRPr="00C068E3" w:rsidRDefault="001841C5" w:rsidP="001841C5">
      <w:pPr>
        <w:spacing w:before="240" w:after="240" w:line="240" w:lineRule="auto"/>
        <w:rPr>
          <w:rFonts w:cs="Arial"/>
          <w:b/>
        </w:rPr>
      </w:pPr>
      <w:r w:rsidRPr="00C068E3">
        <w:rPr>
          <w:rFonts w:cs="Arial"/>
          <w:b/>
        </w:rPr>
        <w:t>Aksyon:</w:t>
      </w:r>
      <w:r w:rsidRPr="00C068E3">
        <w:rPr>
          <w:rFonts w:cs="Arial"/>
        </w:rPr>
        <w:t xml:space="preserve"> 3.1 Madaling lapitan </w:t>
      </w:r>
      <w:proofErr w:type="gramStart"/>
      <w:r w:rsidRPr="00C068E3">
        <w:rPr>
          <w:rFonts w:cs="Arial"/>
        </w:rPr>
        <w:t>na</w:t>
      </w:r>
      <w:proofErr w:type="gramEnd"/>
      <w:r w:rsidRPr="00C068E3">
        <w:rPr>
          <w:rFonts w:cs="Arial"/>
        </w:rPr>
        <w:t xml:space="preserve"> Kanlungan Tirahan at Suporta</w:t>
      </w:r>
    </w:p>
    <w:p w14:paraId="24FEED81" w14:textId="77777777" w:rsidR="001841C5" w:rsidRPr="00C068E3" w:rsidRDefault="001841C5" w:rsidP="001841C5">
      <w:pPr>
        <w:spacing w:before="240" w:after="240" w:line="240" w:lineRule="auto"/>
        <w:rPr>
          <w:rFonts w:cs="Arial"/>
          <w:b/>
        </w:rPr>
      </w:pPr>
      <w:r w:rsidRPr="00C068E3">
        <w:rPr>
          <w:rFonts w:cs="Arial"/>
          <w:b/>
        </w:rPr>
        <w:t>Tagapaghiwatig:</w:t>
      </w:r>
      <w:r w:rsidRPr="00C068E3">
        <w:rPr>
          <w:rFonts w:cs="Arial"/>
        </w:rPr>
        <w:t xml:space="preserve"> Pagpapatupad ng programa </w:t>
      </w:r>
    </w:p>
    <w:p w14:paraId="62EA2CE0" w14:textId="77777777" w:rsidR="001841C5" w:rsidRPr="00C068E3" w:rsidRDefault="001841C5" w:rsidP="001841C5">
      <w:pPr>
        <w:spacing w:before="240" w:after="240" w:line="240" w:lineRule="auto"/>
        <w:rPr>
          <w:rFonts w:cs="Arial"/>
          <w:b/>
        </w:rPr>
      </w:pPr>
      <w:r w:rsidRPr="00C068E3">
        <w:rPr>
          <w:rFonts w:cs="Arial"/>
          <w:b/>
        </w:rPr>
        <w:t xml:space="preserve">Katayuan: </w:t>
      </w:r>
      <w:r w:rsidRPr="00C068E3">
        <w:rPr>
          <w:rFonts w:cs="Arial"/>
        </w:rPr>
        <w:t xml:space="preserve">Nakumpleto </w:t>
      </w:r>
    </w:p>
    <w:p w14:paraId="4CC8845C" w14:textId="77777777" w:rsidR="001841C5" w:rsidRPr="00C068E3" w:rsidRDefault="001841C5" w:rsidP="001841C5">
      <w:pPr>
        <w:spacing w:before="240" w:after="240" w:line="240" w:lineRule="auto"/>
        <w:rPr>
          <w:rFonts w:cs="Arial"/>
          <w:b/>
        </w:rPr>
      </w:pPr>
      <w:r w:rsidRPr="00C068E3">
        <w:rPr>
          <w:rFonts w:cs="Arial"/>
          <w:b/>
        </w:rPr>
        <w:t>Paglalarawan:</w:t>
      </w:r>
    </w:p>
    <w:p w14:paraId="438AA858" w14:textId="77777777" w:rsidR="001841C5" w:rsidRPr="00C068E3" w:rsidRDefault="001841C5" w:rsidP="001841C5">
      <w:pPr>
        <w:spacing w:before="240" w:after="240" w:line="240" w:lineRule="auto"/>
        <w:rPr>
          <w:rFonts w:cs="Arial"/>
        </w:rPr>
      </w:pPr>
      <w:r w:rsidRPr="00C068E3">
        <w:rPr>
          <w:rFonts w:cs="Arial"/>
        </w:rPr>
        <w:t xml:space="preserve">Ang dalawang bagong mga kanlungan ng karahasan </w:t>
      </w:r>
      <w:proofErr w:type="gramStart"/>
      <w:r w:rsidRPr="00C068E3">
        <w:rPr>
          <w:rFonts w:cs="Arial"/>
        </w:rPr>
        <w:t>sa</w:t>
      </w:r>
      <w:proofErr w:type="gramEnd"/>
      <w:r w:rsidRPr="00C068E3">
        <w:rPr>
          <w:rFonts w:cs="Arial"/>
        </w:rPr>
        <w:t xml:space="preserve"> tahanan at pamilya na binuksan sa rehiyon ng Kwinana at Peel noong Disyembre 2020. Ang kanlungan </w:t>
      </w:r>
      <w:proofErr w:type="gramStart"/>
      <w:r w:rsidRPr="00C068E3">
        <w:rPr>
          <w:rFonts w:cs="Arial"/>
        </w:rPr>
        <w:t>sa</w:t>
      </w:r>
      <w:proofErr w:type="gramEnd"/>
      <w:r w:rsidRPr="00C068E3">
        <w:rPr>
          <w:rFonts w:cs="Arial"/>
        </w:rPr>
        <w:t xml:space="preserve"> rehiyon ng Peel, Warlang Bidi, ay ang unang nakapokus sa pagpapagaling na pambabaeng kanlungan at nakabatay sa isang proseso ng masinsinang kasamang-dinesenyo na kinasasangkutan ng kababaihang may tunay-na-buhay na dinanas na karanasan. Nagbibigay ito ng natatangi, nakasentro-sa-tao </w:t>
      </w:r>
      <w:proofErr w:type="gramStart"/>
      <w:r w:rsidRPr="00C068E3">
        <w:rPr>
          <w:rFonts w:cs="Arial"/>
        </w:rPr>
        <w:t>na</w:t>
      </w:r>
      <w:proofErr w:type="gramEnd"/>
      <w:r w:rsidRPr="00C068E3">
        <w:rPr>
          <w:rFonts w:cs="Arial"/>
        </w:rPr>
        <w:t xml:space="preserve"> mga pagresponde sa mga kababaihan na may taglay ding kapansanan, mga alalahanin sa kalusugan sa pag-iisip at/o kapahamakan dulot ng alak at iba pang mga bawal na gamot. </w:t>
      </w:r>
    </w:p>
    <w:p w14:paraId="39691987" w14:textId="77777777" w:rsidR="001841C5" w:rsidRPr="00C068E3" w:rsidRDefault="001841C5" w:rsidP="001841C5">
      <w:pPr>
        <w:spacing w:before="240" w:after="240" w:line="240" w:lineRule="auto"/>
        <w:rPr>
          <w:rFonts w:cs="Arial"/>
        </w:rPr>
      </w:pPr>
      <w:r w:rsidRPr="00C068E3">
        <w:rPr>
          <w:rFonts w:cs="Arial"/>
        </w:rPr>
        <w:t xml:space="preserve">Ang pambabaeng kanlungan </w:t>
      </w:r>
      <w:proofErr w:type="gramStart"/>
      <w:r w:rsidRPr="00C068E3">
        <w:rPr>
          <w:rFonts w:cs="Arial"/>
        </w:rPr>
        <w:t>na</w:t>
      </w:r>
      <w:proofErr w:type="gramEnd"/>
      <w:r w:rsidRPr="00C068E3">
        <w:rPr>
          <w:rFonts w:cs="Arial"/>
        </w:rPr>
        <w:t xml:space="preserve"> Andrea Mia sa Kwinana ay naghahatid ng napakamahalagang may-krisis na tirahan at serbisyong pangsuporta at dinesenyo ito para madaling malapitan ng lahat ng mga kababaihan, kabilang ang mga babaeng may-kapansanan. </w:t>
      </w:r>
    </w:p>
    <w:p w14:paraId="43553FB6" w14:textId="1005168E" w:rsidR="001841C5" w:rsidRPr="0038135C" w:rsidRDefault="001841C5" w:rsidP="001841C5">
      <w:pPr>
        <w:spacing w:before="240" w:after="240" w:line="240" w:lineRule="auto"/>
        <w:rPr>
          <w:rFonts w:cs="Arial"/>
        </w:rPr>
      </w:pPr>
      <w:r w:rsidRPr="00C068E3">
        <w:rPr>
          <w:rFonts w:cs="Arial"/>
        </w:rPr>
        <w:t xml:space="preserve">Mula Disyembre 2021 hanggang </w:t>
      </w:r>
      <w:proofErr w:type="gramStart"/>
      <w:r w:rsidRPr="00C068E3">
        <w:rPr>
          <w:rFonts w:cs="Arial"/>
        </w:rPr>
        <w:t>sa</w:t>
      </w:r>
      <w:proofErr w:type="gramEnd"/>
      <w:r w:rsidRPr="00C068E3">
        <w:rPr>
          <w:rFonts w:cs="Arial"/>
        </w:rPr>
        <w:t xml:space="preserve"> kasalukuyan, ang Warlang Bidi ay sumuporta sa limang kababaihang may-kapansanan at ang Andrea Mia ay sumuporta sa tatlong kababihang may-kapansanan kabilang ang isang anak. </w:t>
      </w:r>
      <w:proofErr w:type="gramStart"/>
      <w:r w:rsidRPr="00C068E3">
        <w:rPr>
          <w:rFonts w:cs="Arial"/>
        </w:rPr>
        <w:t>Sa</w:t>
      </w:r>
      <w:proofErr w:type="gramEnd"/>
      <w:r w:rsidRPr="00C068E3">
        <w:rPr>
          <w:rFonts w:cs="Arial"/>
        </w:rPr>
        <w:t xml:space="preserve"> pag-access sa mga kanlungan ito, ang mga kababaihan ay walang ginamit na tagapag-alaga.</w:t>
      </w:r>
    </w:p>
    <w:p w14:paraId="523DE4BF" w14:textId="220502E8" w:rsidR="00D1030A" w:rsidRDefault="00D1030A" w:rsidP="00AB6088">
      <w:pPr>
        <w:spacing w:before="240" w:after="240"/>
      </w:pPr>
      <w:r>
        <w:br w:type="page"/>
      </w:r>
    </w:p>
    <w:p w14:paraId="0A2E6B52" w14:textId="655D79AB" w:rsidR="00D1030A" w:rsidRPr="0038135C" w:rsidRDefault="00C62E25" w:rsidP="00515A1C">
      <w:pPr>
        <w:pStyle w:val="Heading2"/>
      </w:pPr>
      <w:bookmarkStart w:id="39" w:name="_Toc153376948"/>
      <w:r w:rsidRPr="00C62E25">
        <w:lastRenderedPageBreak/>
        <w:t>Ang Programang Pamamagitan ng ACT</w:t>
      </w:r>
      <w:bookmarkEnd w:id="39"/>
    </w:p>
    <w:p w14:paraId="6914E9F6" w14:textId="77777777" w:rsidR="00C62E25" w:rsidRPr="00C068E3" w:rsidRDefault="00C62E25" w:rsidP="00C62E25">
      <w:pPr>
        <w:spacing w:before="240" w:after="240" w:line="240" w:lineRule="auto"/>
        <w:rPr>
          <w:rFonts w:cs="Arial"/>
          <w:b/>
        </w:rPr>
      </w:pPr>
      <w:r w:rsidRPr="00C068E3">
        <w:rPr>
          <w:rFonts w:cs="Arial"/>
          <w:b/>
        </w:rPr>
        <w:t xml:space="preserve">Nasasakupan: </w:t>
      </w:r>
      <w:r w:rsidRPr="00C068E3">
        <w:rPr>
          <w:rFonts w:cs="Arial"/>
        </w:rPr>
        <w:t>Australian Capital Territory</w:t>
      </w:r>
    </w:p>
    <w:p w14:paraId="626083C4" w14:textId="77777777" w:rsidR="00C62E25" w:rsidRPr="00C068E3" w:rsidRDefault="00C62E25" w:rsidP="00C62E25">
      <w:pPr>
        <w:spacing w:before="240" w:after="240" w:line="240" w:lineRule="auto"/>
        <w:rPr>
          <w:rFonts w:cs="Arial"/>
          <w:b/>
        </w:rPr>
      </w:pPr>
      <w:r w:rsidRPr="00C068E3">
        <w:rPr>
          <w:rFonts w:cs="Arial"/>
          <w:b/>
        </w:rPr>
        <w:t>TAP:</w:t>
      </w:r>
      <w:r w:rsidRPr="00C068E3">
        <w:rPr>
          <w:rFonts w:cs="Arial"/>
        </w:rPr>
        <w:tab/>
        <w:t>Kaligtasan</w:t>
      </w:r>
    </w:p>
    <w:p w14:paraId="2BABEAA5" w14:textId="77777777" w:rsidR="00C62E25" w:rsidRPr="00C068E3" w:rsidRDefault="00C62E25" w:rsidP="00C62E25">
      <w:pPr>
        <w:spacing w:before="240" w:after="240" w:line="240" w:lineRule="auto"/>
        <w:rPr>
          <w:rFonts w:cs="Arial"/>
          <w:b/>
        </w:rPr>
      </w:pPr>
      <w:r w:rsidRPr="00C068E3">
        <w:rPr>
          <w:rFonts w:cs="Arial"/>
          <w:b/>
        </w:rPr>
        <w:t>Layunin ng TAP</w:t>
      </w:r>
      <w:r w:rsidRPr="00C068E3">
        <w:rPr>
          <w:rFonts w:cs="Arial"/>
        </w:rPr>
        <w:t xml:space="preserve">: 3. Palakasin ang disenyo ng lahat ng mga sistema </w:t>
      </w:r>
      <w:proofErr w:type="gramStart"/>
      <w:r w:rsidRPr="00C068E3">
        <w:rPr>
          <w:rFonts w:cs="Arial"/>
        </w:rPr>
        <w:t>sa</w:t>
      </w:r>
      <w:proofErr w:type="gramEnd"/>
      <w:r w:rsidRPr="00C068E3">
        <w:rPr>
          <w:rFonts w:cs="Arial"/>
        </w:rPr>
        <w:t xml:space="preserve"> serbisyo ng pamahalaan at ang mga suportang ibinibigay nito para sa mga taong may-kapansanan na nasa panganib ng kapahamakan</w:t>
      </w:r>
    </w:p>
    <w:p w14:paraId="7D5579C1" w14:textId="77777777" w:rsidR="00C62E25" w:rsidRPr="00C068E3" w:rsidRDefault="00C62E25" w:rsidP="00C62E25">
      <w:pPr>
        <w:spacing w:before="240" w:after="240" w:line="240" w:lineRule="auto"/>
        <w:rPr>
          <w:rFonts w:cs="Arial"/>
          <w:b/>
        </w:rPr>
      </w:pPr>
      <w:r w:rsidRPr="00C068E3">
        <w:rPr>
          <w:rFonts w:cs="Arial"/>
          <w:b/>
        </w:rPr>
        <w:t xml:space="preserve">Aksyon: </w:t>
      </w:r>
      <w:r w:rsidRPr="00C068E3">
        <w:rPr>
          <w:rFonts w:cs="Arial"/>
        </w:rPr>
        <w:t>3.6 Programang Pamamagitan</w:t>
      </w:r>
    </w:p>
    <w:p w14:paraId="532CDBB2" w14:textId="77777777" w:rsidR="00C62E25" w:rsidRPr="00C068E3" w:rsidRDefault="00C62E25" w:rsidP="00C62E25">
      <w:pPr>
        <w:spacing w:before="240" w:after="240" w:line="240" w:lineRule="auto"/>
        <w:rPr>
          <w:rFonts w:cs="Arial"/>
          <w:b/>
        </w:rPr>
      </w:pPr>
      <w:r w:rsidRPr="00C068E3">
        <w:rPr>
          <w:rFonts w:cs="Arial"/>
          <w:b/>
        </w:rPr>
        <w:t>Tagapahiwatig</w:t>
      </w:r>
      <w:r w:rsidRPr="00C068E3">
        <w:rPr>
          <w:rFonts w:cs="Arial"/>
        </w:rPr>
        <w:t xml:space="preserve">: Ang Programang Pamamagitan ay patuloy </w:t>
      </w:r>
      <w:proofErr w:type="gramStart"/>
      <w:r w:rsidRPr="00C068E3">
        <w:rPr>
          <w:rFonts w:cs="Arial"/>
        </w:rPr>
        <w:t>na</w:t>
      </w:r>
      <w:proofErr w:type="gramEnd"/>
      <w:r w:rsidRPr="00C068E3">
        <w:rPr>
          <w:rFonts w:cs="Arial"/>
        </w:rPr>
        <w:t xml:space="preserve"> gumagana.</w:t>
      </w:r>
    </w:p>
    <w:p w14:paraId="7AF51BCB" w14:textId="77777777" w:rsidR="00C62E25" w:rsidRPr="00C068E3" w:rsidRDefault="00C62E25" w:rsidP="00C62E25">
      <w:pPr>
        <w:spacing w:before="240" w:after="240" w:line="240" w:lineRule="auto"/>
        <w:rPr>
          <w:rFonts w:cs="Arial"/>
          <w:b/>
        </w:rPr>
      </w:pPr>
      <w:r w:rsidRPr="00C068E3">
        <w:rPr>
          <w:rFonts w:cs="Arial"/>
          <w:b/>
        </w:rPr>
        <w:t>Katayuan</w:t>
      </w:r>
      <w:r w:rsidRPr="00C068E3">
        <w:rPr>
          <w:rFonts w:cs="Arial"/>
        </w:rPr>
        <w:t>: Nakumpleto</w:t>
      </w:r>
    </w:p>
    <w:p w14:paraId="28383CAC" w14:textId="77777777" w:rsidR="00C62E25" w:rsidRPr="00C068E3" w:rsidRDefault="00C62E25" w:rsidP="00C62E25">
      <w:pPr>
        <w:spacing w:before="240" w:after="240" w:line="240" w:lineRule="auto"/>
        <w:rPr>
          <w:rFonts w:cs="Arial"/>
          <w:b/>
        </w:rPr>
      </w:pPr>
      <w:r w:rsidRPr="00C068E3">
        <w:rPr>
          <w:rFonts w:cs="Arial"/>
          <w:b/>
        </w:rPr>
        <w:t>Paglalarawan</w:t>
      </w:r>
      <w:r w:rsidRPr="00C068E3">
        <w:rPr>
          <w:rFonts w:cs="Arial"/>
        </w:rPr>
        <w:t>:</w:t>
      </w:r>
      <w:r w:rsidRPr="00C068E3">
        <w:rPr>
          <w:rFonts w:cs="Arial"/>
        </w:rPr>
        <w:tab/>
      </w:r>
    </w:p>
    <w:p w14:paraId="107C6AFA" w14:textId="77777777" w:rsidR="00C62E25" w:rsidRPr="00C068E3" w:rsidRDefault="00C62E25" w:rsidP="00C62E25">
      <w:pPr>
        <w:spacing w:before="240" w:after="240" w:line="240" w:lineRule="auto"/>
        <w:rPr>
          <w:rFonts w:cs="Arial"/>
        </w:rPr>
      </w:pPr>
      <w:r w:rsidRPr="00C068E3">
        <w:rPr>
          <w:rFonts w:cs="Arial"/>
        </w:rPr>
        <w:t xml:space="preserve">Ang Pamamagitang Programa ng ACT ay patuloy </w:t>
      </w:r>
      <w:proofErr w:type="gramStart"/>
      <w:r w:rsidRPr="00C068E3">
        <w:rPr>
          <w:rFonts w:cs="Arial"/>
        </w:rPr>
        <w:t>na</w:t>
      </w:r>
      <w:proofErr w:type="gramEnd"/>
      <w:r w:rsidRPr="00C068E3">
        <w:rPr>
          <w:rFonts w:cs="Arial"/>
        </w:rPr>
        <w:t xml:space="preserve"> nagbibigay ng mga pamamagitan sa mga panayam ng pulisya, mga kaso sa hukuman at sa mga pakikipag-ugnayan sa mga propesyonal ng batas sa kabuuang ACT. Hanggang sa ika-14 ng Hunyo 2023, ang Pamamagitang Programa ng ACT ay tumanggap ng 787 na mga pagsangguni mula sa ACT Policing, 129 na mga pakisuyo mula sa Mga Hukumang ACT (ACT Courts) (Kataas-taasan at Mga Mahistrado (Supreme and Magistrates) at sa 14 na mga pakisuyo mula sa mga propesyonal sa batas, nangingibabaw ang Legal Aid. </w:t>
      </w:r>
    </w:p>
    <w:p w14:paraId="1020C028" w14:textId="77777777" w:rsidR="00C62E25" w:rsidRPr="00C068E3" w:rsidRDefault="00C62E25" w:rsidP="00C62E25">
      <w:pPr>
        <w:spacing w:before="240" w:after="240" w:line="240" w:lineRule="auto"/>
        <w:rPr>
          <w:rFonts w:cs="Arial"/>
        </w:rPr>
      </w:pPr>
      <w:r w:rsidRPr="00C068E3">
        <w:rPr>
          <w:rFonts w:cs="Arial"/>
        </w:rPr>
        <w:t xml:space="preserve">Tinatayang 57% </w:t>
      </w:r>
      <w:proofErr w:type="gramStart"/>
      <w:r w:rsidRPr="00C068E3">
        <w:rPr>
          <w:rFonts w:cs="Arial"/>
        </w:rPr>
        <w:t>sa</w:t>
      </w:r>
      <w:proofErr w:type="gramEnd"/>
      <w:r w:rsidRPr="00C068E3">
        <w:rPr>
          <w:rFonts w:cs="Arial"/>
        </w:rPr>
        <w:t xml:space="preserve"> lahat na pagsasangguning natanggap ng Programa ay kinasasangkutan ng isang saksi na mayroong karagdagang mga kahirapan sa komunikasyon bukod pa sa edad. Kabilang dito ang mga problemang tulad ng kapansanan </w:t>
      </w:r>
      <w:proofErr w:type="gramStart"/>
      <w:r w:rsidRPr="00C068E3">
        <w:rPr>
          <w:rFonts w:cs="Arial"/>
        </w:rPr>
        <w:t>sa</w:t>
      </w:r>
      <w:proofErr w:type="gramEnd"/>
      <w:r w:rsidRPr="00C068E3">
        <w:rPr>
          <w:rFonts w:cs="Arial"/>
        </w:rPr>
        <w:t xml:space="preserve"> pinag-aralan, sakit na autism spectrum, mga kapansanan sa pagbibigay-malay (cognitive impairments), mga pagkaantala sa wika (language delays), mga kapansanan sa katawan (physical disabilities), mga problema sa kalusugan ng pag-iisip (mental health issues) at trauma. </w:t>
      </w:r>
    </w:p>
    <w:p w14:paraId="53786F02" w14:textId="77777777" w:rsidR="00C62E25" w:rsidRPr="00C068E3" w:rsidRDefault="00C62E25" w:rsidP="00C62E25">
      <w:pPr>
        <w:spacing w:before="240" w:after="240" w:line="240" w:lineRule="auto"/>
        <w:rPr>
          <w:rFonts w:cs="Arial"/>
        </w:rPr>
      </w:pPr>
      <w:r w:rsidRPr="00C068E3">
        <w:rPr>
          <w:rFonts w:cs="Arial"/>
        </w:rPr>
        <w:t xml:space="preserve">Sa pamamagitan ng pagsasagawa ng pagtatasa sa komunikasyon, ang mga namamagitan na may nauukol na kadalubhasaan ay nagbibigay ng pasadyang mga rekomendasyon sa pulisya, hukuman at mga propesyonal sa batas tungkol sa pinakamagaling na istratehiya sa pakikipag-ugnayan at kasunod na pagbibigay ng pinakamahusay na ebidensya. </w:t>
      </w:r>
    </w:p>
    <w:p w14:paraId="5B3DB350" w14:textId="4E478D92" w:rsidR="00C62E25" w:rsidRPr="0038135C" w:rsidRDefault="00C62E25" w:rsidP="00C62E25">
      <w:pPr>
        <w:spacing w:before="240" w:after="240" w:line="240" w:lineRule="auto"/>
        <w:rPr>
          <w:rFonts w:cs="Arial"/>
        </w:rPr>
      </w:pPr>
      <w:r w:rsidRPr="00C068E3">
        <w:rPr>
          <w:rFonts w:cs="Arial"/>
        </w:rPr>
        <w:t xml:space="preserve">Patuloy ang </w:t>
      </w:r>
      <w:proofErr w:type="gramStart"/>
      <w:r w:rsidRPr="00C068E3">
        <w:rPr>
          <w:rFonts w:cs="Arial"/>
        </w:rPr>
        <w:t>Programa</w:t>
      </w:r>
      <w:proofErr w:type="gramEnd"/>
      <w:r w:rsidRPr="00C068E3">
        <w:rPr>
          <w:rFonts w:cs="Arial"/>
        </w:rPr>
        <w:t xml:space="preserve"> sa pagtutugma ng lahat na mga pangsangguning natatanggap (100%) na may naangkop na bihasang tagapamagitan.</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6ADA896D" w:rsidR="00D1030A" w:rsidRPr="0038135C" w:rsidRDefault="002A32DC" w:rsidP="00515A1C">
      <w:pPr>
        <w:pStyle w:val="Heading2"/>
      </w:pPr>
      <w:bookmarkStart w:id="40" w:name="_Toc153376949"/>
      <w:r w:rsidRPr="002A32DC">
        <w:lastRenderedPageBreak/>
        <w:t xml:space="preserve">Programang Kasamang Kabilang ang May-Kapansanan </w:t>
      </w:r>
      <w:proofErr w:type="gramStart"/>
      <w:r w:rsidRPr="002A32DC">
        <w:t>sa</w:t>
      </w:r>
      <w:proofErr w:type="gramEnd"/>
      <w:r w:rsidRPr="002A32DC">
        <w:t xml:space="preserve"> Pagbabawas ng Panganib sa Sakuna</w:t>
      </w:r>
      <w:bookmarkEnd w:id="40"/>
    </w:p>
    <w:p w14:paraId="371DA79A" w14:textId="77777777" w:rsidR="002A32DC" w:rsidRPr="00C068E3" w:rsidRDefault="002A32DC" w:rsidP="002A32DC">
      <w:pPr>
        <w:spacing w:before="240" w:after="240" w:line="240" w:lineRule="auto"/>
        <w:rPr>
          <w:rFonts w:cs="Arial"/>
          <w:b/>
        </w:rPr>
      </w:pPr>
      <w:r w:rsidRPr="00C068E3">
        <w:rPr>
          <w:rFonts w:cs="Arial"/>
          <w:b/>
        </w:rPr>
        <w:t xml:space="preserve">Nasasakupan: </w:t>
      </w:r>
      <w:r w:rsidRPr="00C068E3">
        <w:rPr>
          <w:rFonts w:cs="Arial"/>
        </w:rPr>
        <w:t>Ahensya ng Pambansang Pangangasiwa ng Emerhensya ng Pamahalaang Australya (Australian Government National Emergency Management Agency)</w:t>
      </w:r>
    </w:p>
    <w:p w14:paraId="07B39F9B" w14:textId="77777777" w:rsidR="002A32DC" w:rsidRPr="00C068E3" w:rsidRDefault="002A32DC" w:rsidP="002A32DC">
      <w:pPr>
        <w:spacing w:before="240" w:after="240" w:line="240" w:lineRule="auto"/>
        <w:rPr>
          <w:rFonts w:cs="Arial"/>
          <w:b/>
        </w:rPr>
      </w:pPr>
      <w:r w:rsidRPr="00C068E3">
        <w:rPr>
          <w:rFonts w:cs="Arial"/>
          <w:b/>
        </w:rPr>
        <w:t>TAP:</w:t>
      </w:r>
      <w:r w:rsidRPr="00C068E3">
        <w:rPr>
          <w:rFonts w:cs="Arial"/>
        </w:rPr>
        <w:t xml:space="preserve"> Pangangasiwa ng Emerhensya (Emergency Management)</w:t>
      </w:r>
    </w:p>
    <w:p w14:paraId="10FEBCED" w14:textId="77777777" w:rsidR="002A32DC" w:rsidRPr="00C068E3" w:rsidRDefault="002A32DC" w:rsidP="002A32DC">
      <w:pPr>
        <w:spacing w:before="240" w:after="240" w:line="240" w:lineRule="auto"/>
        <w:rPr>
          <w:rFonts w:cs="Arial"/>
          <w:b/>
        </w:rPr>
      </w:pPr>
      <w:r w:rsidRPr="00C068E3">
        <w:rPr>
          <w:rFonts w:cs="Arial"/>
          <w:b/>
        </w:rPr>
        <w:t xml:space="preserve">Layunin ng TAP: </w:t>
      </w:r>
      <w:r w:rsidRPr="00C068E3">
        <w:rPr>
          <w:rFonts w:cs="Arial"/>
        </w:rPr>
        <w:t xml:space="preserve">2. Tiyakin </w:t>
      </w:r>
      <w:proofErr w:type="gramStart"/>
      <w:r w:rsidRPr="00C068E3">
        <w:rPr>
          <w:rFonts w:cs="Arial"/>
        </w:rPr>
        <w:t>na</w:t>
      </w:r>
      <w:proofErr w:type="gramEnd"/>
      <w:r w:rsidRPr="00C068E3">
        <w:rPr>
          <w:rFonts w:cs="Arial"/>
        </w:rPr>
        <w:t xml:space="preserve"> kasamang napapabilang sa mga proseso sa pagpaplano ng sakuna/pangangasiwa ng emerhensya, kahandaan at pagrerekober ay sumusuporta sa kalusugan at kagalingan ng mga taong may-kapansanan bago pa mangyari, habang nangyayari at matapos ang mga emerhensya. </w:t>
      </w:r>
    </w:p>
    <w:p w14:paraId="17A28BBE" w14:textId="77777777" w:rsidR="002A32DC" w:rsidRPr="00C068E3" w:rsidRDefault="002A32DC" w:rsidP="002A32DC">
      <w:pPr>
        <w:spacing w:before="240" w:after="240" w:line="240" w:lineRule="auto"/>
        <w:rPr>
          <w:rFonts w:cs="Arial"/>
          <w:b/>
        </w:rPr>
      </w:pPr>
      <w:r w:rsidRPr="00C068E3">
        <w:rPr>
          <w:rFonts w:cs="Arial"/>
          <w:b/>
        </w:rPr>
        <w:t xml:space="preserve">Aksyon: </w:t>
      </w:r>
      <w:r w:rsidRPr="00C068E3">
        <w:rPr>
          <w:rFonts w:cs="Arial"/>
        </w:rPr>
        <w:t>2.5 Ang National Emergency Management Agency na isinama ang dating National Recovery and Resilience Agency ay isasamang mag-uulat tungkol sa mga puwang sa mapagkukunan (resource gaps) at hindi natugunang mga pangangailangan ng mga taong may-kapansanan sa mga inisyatibang pagrerekober at pagbawas ng panganib sa pamamagitan ng gumagana nang mga proseso sa negosyo ng Ahensya.</w:t>
      </w:r>
    </w:p>
    <w:p w14:paraId="51D7C1FA" w14:textId="77777777" w:rsidR="002A32DC" w:rsidRPr="00C068E3" w:rsidRDefault="002A32DC" w:rsidP="002A32DC">
      <w:pPr>
        <w:spacing w:before="240" w:after="240" w:line="240" w:lineRule="auto"/>
        <w:rPr>
          <w:rFonts w:cs="Arial"/>
          <w:b/>
        </w:rPr>
      </w:pPr>
      <w:r w:rsidRPr="00C068E3">
        <w:rPr>
          <w:rFonts w:cs="Arial"/>
          <w:b/>
        </w:rPr>
        <w:t>Tagapagpahiwatig:</w:t>
      </w:r>
      <w:r w:rsidRPr="00C068E3">
        <w:rPr>
          <w:rFonts w:cs="Arial"/>
        </w:rPr>
        <w:t xml:space="preserve"> Ang tungkol </w:t>
      </w:r>
      <w:proofErr w:type="gramStart"/>
      <w:r w:rsidRPr="00C068E3">
        <w:rPr>
          <w:rFonts w:cs="Arial"/>
        </w:rPr>
        <w:t>sa</w:t>
      </w:r>
      <w:proofErr w:type="gramEnd"/>
      <w:r w:rsidRPr="00C068E3">
        <w:rPr>
          <w:rFonts w:cs="Arial"/>
        </w:rPr>
        <w:t xml:space="preserve"> mga puwang sa mapagkukunan (resource gaps) at hindi natugunang mga pangangailangan ng mga taong may-kapansanan sa mga inisyatibang pagrerekober at pagbawas ng panganib ay iniuulat sa National Emergency Management Agency (isinasama ang dating National Recovery and Resilience Agency) na mga lugar ng negosyo.</w:t>
      </w:r>
    </w:p>
    <w:p w14:paraId="5D39785F" w14:textId="77777777" w:rsidR="002A32DC" w:rsidRPr="00C068E3" w:rsidRDefault="002A32DC" w:rsidP="002A32DC">
      <w:pPr>
        <w:spacing w:before="240" w:after="240" w:line="240" w:lineRule="auto"/>
        <w:rPr>
          <w:rFonts w:cs="Arial"/>
          <w:b/>
        </w:rPr>
      </w:pPr>
      <w:r w:rsidRPr="00C068E3">
        <w:rPr>
          <w:rFonts w:cs="Arial"/>
          <w:b/>
        </w:rPr>
        <w:t xml:space="preserve">Katayuan: </w:t>
      </w:r>
      <w:proofErr w:type="gramStart"/>
      <w:r w:rsidRPr="00C068E3">
        <w:rPr>
          <w:rFonts w:cs="Arial"/>
        </w:rPr>
        <w:t>Nasa</w:t>
      </w:r>
      <w:proofErr w:type="gramEnd"/>
      <w:r w:rsidRPr="00C068E3">
        <w:rPr>
          <w:rFonts w:cs="Arial"/>
        </w:rPr>
        <w:t xml:space="preserve"> tamang iskedyul</w:t>
      </w:r>
    </w:p>
    <w:p w14:paraId="00CBCB94" w14:textId="77777777" w:rsidR="002A32DC" w:rsidRPr="00C068E3" w:rsidRDefault="002A32DC" w:rsidP="002A32DC">
      <w:pPr>
        <w:spacing w:before="240" w:after="240" w:line="240" w:lineRule="auto"/>
        <w:rPr>
          <w:rFonts w:cs="Arial"/>
          <w:b/>
        </w:rPr>
      </w:pPr>
      <w:r w:rsidRPr="00C068E3">
        <w:rPr>
          <w:rFonts w:cs="Arial"/>
          <w:b/>
        </w:rPr>
        <w:t>Paglalarawan</w:t>
      </w:r>
      <w:r w:rsidRPr="00C068E3">
        <w:rPr>
          <w:rFonts w:cs="Arial"/>
        </w:rPr>
        <w:t>:</w:t>
      </w:r>
    </w:p>
    <w:p w14:paraId="254D91EF" w14:textId="77777777" w:rsidR="002A32DC" w:rsidRPr="00C068E3" w:rsidRDefault="002A32DC" w:rsidP="002A32DC">
      <w:pPr>
        <w:spacing w:before="240" w:after="240" w:line="240" w:lineRule="auto"/>
        <w:rPr>
          <w:rFonts w:cs="Arial"/>
        </w:rPr>
      </w:pPr>
      <w:r w:rsidRPr="00C068E3">
        <w:rPr>
          <w:rFonts w:cs="Arial"/>
        </w:rPr>
        <w:t xml:space="preserve">Ang Tranche 1 ng Disability Inclusive Disaster Risk Reduction programa ay nakumpleto na ngayon, na dating isang National Scoping Study na isinasagawa ng University of Sydney’s Centre for Disability Research. </w:t>
      </w:r>
    </w:p>
    <w:p w14:paraId="2BE434E6" w14:textId="77777777" w:rsidR="002A32DC" w:rsidRPr="00C068E3" w:rsidRDefault="002A32DC" w:rsidP="002A32DC">
      <w:pPr>
        <w:spacing w:before="240" w:after="240" w:line="240" w:lineRule="auto"/>
        <w:rPr>
          <w:rFonts w:cs="Arial"/>
        </w:rPr>
      </w:pPr>
      <w:r w:rsidRPr="00C068E3">
        <w:rPr>
          <w:rFonts w:cs="Arial"/>
        </w:rPr>
        <w:t xml:space="preserve">Ang Scoping Study ay isang kumprehensibong pag-aanalisa ng kasalukuyang kasamang kabilang </w:t>
      </w:r>
      <w:proofErr w:type="gramStart"/>
      <w:r w:rsidRPr="00C068E3">
        <w:rPr>
          <w:rFonts w:cs="Arial"/>
        </w:rPr>
        <w:t>sa</w:t>
      </w:r>
      <w:proofErr w:type="gramEnd"/>
      <w:r w:rsidRPr="00C068E3">
        <w:rPr>
          <w:rFonts w:cs="Arial"/>
        </w:rPr>
        <w:t xml:space="preserve"> mga pambansang pagpaplano sa pangangasiwa ng emerhensya. Nagbibigay ito ng isang pamantayang panukat para tasahin </w:t>
      </w:r>
      <w:proofErr w:type="gramStart"/>
      <w:r w:rsidRPr="00C068E3">
        <w:rPr>
          <w:rFonts w:cs="Arial"/>
        </w:rPr>
        <w:t>kung</w:t>
      </w:r>
      <w:proofErr w:type="gramEnd"/>
      <w:r w:rsidRPr="00C068E3">
        <w:rPr>
          <w:rFonts w:cs="Arial"/>
        </w:rPr>
        <w:t xml:space="preserve"> paano tayo kasang-ayon sa kabuuang bansa pagdating sa Disability Inclusive DRR. </w:t>
      </w:r>
    </w:p>
    <w:p w14:paraId="6CCE2DF0" w14:textId="77777777" w:rsidR="002A32DC" w:rsidRPr="00C068E3" w:rsidRDefault="002A32DC" w:rsidP="002A32DC">
      <w:pPr>
        <w:spacing w:before="240" w:after="240" w:line="240" w:lineRule="auto"/>
        <w:rPr>
          <w:rFonts w:cs="Arial"/>
        </w:rPr>
      </w:pPr>
      <w:r w:rsidRPr="00C068E3">
        <w:rPr>
          <w:rFonts w:cs="Arial"/>
        </w:rPr>
        <w:t xml:space="preserve">Kabilang sa Pananaliksik (Study) ang pag-aanalisa ng DIDRR na nirepaso-ng-kasamang grupo (peer-reviewed) na pananaliksik na nagpalabas ng “Gap Maps” ng magkaparehong ebidensya at mga mapagkukunan, isang paggagalugad sa representasyon ng may-kapansanan sa Emergency Management Arrangements, at ang pagtutukoy sa “good practices” ng DIDRR sa ngayon. </w:t>
      </w:r>
    </w:p>
    <w:p w14:paraId="3CC5323B" w14:textId="77777777" w:rsidR="002A32DC" w:rsidRPr="00C068E3" w:rsidRDefault="002A32DC" w:rsidP="002A32DC">
      <w:pPr>
        <w:spacing w:before="240" w:after="240" w:line="240" w:lineRule="auto"/>
        <w:rPr>
          <w:rFonts w:cs="Arial"/>
        </w:rPr>
      </w:pPr>
      <w:r w:rsidRPr="00C068E3">
        <w:rPr>
          <w:rFonts w:cs="Arial"/>
        </w:rPr>
        <w:t xml:space="preserve">Tinutukoy </w:t>
      </w:r>
      <w:proofErr w:type="gramStart"/>
      <w:r w:rsidRPr="00C068E3">
        <w:rPr>
          <w:rFonts w:cs="Arial"/>
        </w:rPr>
        <w:t>sa</w:t>
      </w:r>
      <w:proofErr w:type="gramEnd"/>
      <w:r w:rsidRPr="00C068E3">
        <w:rPr>
          <w:rFonts w:cs="Arial"/>
        </w:rPr>
        <w:t xml:space="preserve"> Study ang tatlong mga prayoridad na mga lugar para aksyunan:</w:t>
      </w:r>
    </w:p>
    <w:p w14:paraId="7424E203" w14:textId="0B2DBC33" w:rsidR="002A32DC" w:rsidRPr="00C068E3" w:rsidRDefault="002A32DC" w:rsidP="002A32DC">
      <w:pPr>
        <w:pStyle w:val="ListParagraph"/>
        <w:numPr>
          <w:ilvl w:val="0"/>
          <w:numId w:val="28"/>
        </w:numPr>
        <w:spacing w:after="120" w:line="240" w:lineRule="auto"/>
        <w:ind w:left="360"/>
        <w:contextualSpacing w:val="0"/>
        <w:rPr>
          <w:rFonts w:cs="Arial"/>
        </w:rPr>
      </w:pPr>
      <w:r w:rsidRPr="00C068E3">
        <w:rPr>
          <w:rFonts w:cs="Arial"/>
        </w:rPr>
        <w:t>Mga planong inklusibo na nagtutukoy sa mga serbisyo at mga pag-aaring mapapakilos agad para sa mga taong may-kapansanan sa mga panahon ng emerhensya;</w:t>
      </w:r>
    </w:p>
    <w:p w14:paraId="45FF9276" w14:textId="77777777" w:rsidR="002A32DC" w:rsidRPr="00C068E3" w:rsidRDefault="002A32DC" w:rsidP="002A32DC">
      <w:pPr>
        <w:pStyle w:val="ListParagraph"/>
        <w:numPr>
          <w:ilvl w:val="0"/>
          <w:numId w:val="28"/>
        </w:numPr>
        <w:spacing w:after="120" w:line="240" w:lineRule="auto"/>
        <w:ind w:left="360"/>
        <w:contextualSpacing w:val="0"/>
        <w:rPr>
          <w:rFonts w:cs="Arial"/>
        </w:rPr>
      </w:pPr>
      <w:r w:rsidRPr="00C068E3">
        <w:rPr>
          <w:rFonts w:cs="Arial"/>
        </w:rPr>
        <w:lastRenderedPageBreak/>
        <w:t>Impormasyong inklusibo na maa-access ng lahat; mga proseso ng komunikasyon at mga gamit (tools) ay kinakailangang marepaso na may pakikipagtulungan sa mga taong may-kapansanan;</w:t>
      </w:r>
    </w:p>
    <w:p w14:paraId="78A29EFE" w14:textId="77777777" w:rsidR="002A32DC" w:rsidRPr="00C068E3" w:rsidRDefault="002A32DC" w:rsidP="002A32DC">
      <w:pPr>
        <w:pStyle w:val="ListParagraph"/>
        <w:numPr>
          <w:ilvl w:val="0"/>
          <w:numId w:val="28"/>
        </w:numPr>
        <w:spacing w:after="120" w:line="240" w:lineRule="auto"/>
        <w:ind w:left="360"/>
        <w:contextualSpacing w:val="0"/>
        <w:rPr>
          <w:rFonts w:cs="Arial"/>
        </w:rPr>
      </w:pPr>
      <w:proofErr w:type="gramStart"/>
      <w:r w:rsidRPr="00C068E3">
        <w:rPr>
          <w:rFonts w:cs="Arial"/>
        </w:rPr>
        <w:t>A</w:t>
      </w:r>
      <w:proofErr w:type="gramEnd"/>
      <w:r w:rsidRPr="00C068E3">
        <w:rPr>
          <w:rFonts w:cs="Arial"/>
        </w:rPr>
        <w:t xml:space="preserve"> mga inklusibong mga ginagawi (practices) na magsusulong sa pagpapasadya ng suporta at pakikipagtulungan sa kabuuang mga sektor at mabawasan ang mga hadlang para sa mga taong may-kapansanan. </w:t>
      </w:r>
    </w:p>
    <w:p w14:paraId="67DD7D52" w14:textId="11BA6638" w:rsidR="002A32DC" w:rsidRPr="0038135C" w:rsidRDefault="002A32DC" w:rsidP="002A32DC">
      <w:pPr>
        <w:spacing w:before="240" w:after="240" w:line="240" w:lineRule="auto"/>
        <w:rPr>
          <w:rFonts w:cs="Arial"/>
          <w:b/>
        </w:rPr>
      </w:pPr>
      <w:r w:rsidRPr="00C068E3">
        <w:rPr>
          <w:rFonts w:cs="Arial"/>
        </w:rPr>
        <w:t>Ipagbibigay alam nitong Study ang susunod na trabaho sa Tranche sa loob ng DIDRR na programa, na tinatanaw ng NEMA na maisusulong na sa pinakanalalapit na hinaharap.</w:t>
      </w:r>
    </w:p>
    <w:p w14:paraId="50B2BAE9" w14:textId="77777777" w:rsidR="001F7ED0" w:rsidRDefault="001F7ED0" w:rsidP="00760AE8">
      <w:pPr>
        <w:spacing w:before="240" w:after="240"/>
      </w:pPr>
      <w:r>
        <w:br w:type="page"/>
      </w:r>
    </w:p>
    <w:p w14:paraId="3C55E03B" w14:textId="29E0C5CC" w:rsidR="00B875C3" w:rsidRDefault="00DE1823" w:rsidP="00515A1C">
      <w:pPr>
        <w:pStyle w:val="Heading2"/>
      </w:pPr>
      <w:bookmarkStart w:id="41" w:name="_Toc153376950"/>
      <w:r w:rsidRPr="00C068E3">
        <w:rPr>
          <w:rFonts w:cs="Arial"/>
        </w:rPr>
        <w:lastRenderedPageBreak/>
        <w:t>Pangkalahatang ideya ng progreso simula noong ika-3 ng Disyembre 2021</w:t>
      </w:r>
      <w:bookmarkEnd w:id="41"/>
    </w:p>
    <w:p w14:paraId="6A45EB60" w14:textId="40CBEB26" w:rsidR="00B875C3" w:rsidRDefault="00DE1823" w:rsidP="00760AE8">
      <w:pPr>
        <w:spacing w:before="240" w:after="240" w:line="240" w:lineRule="auto"/>
      </w:pPr>
      <w:r w:rsidRPr="00C068E3">
        <w:rPr>
          <w:rFonts w:cs="Arial"/>
        </w:rPr>
        <w:t xml:space="preserve">Magmula ng inilunsad ang ADS, nagkaroon ng pangkalahatang positibong progreso tungo </w:t>
      </w:r>
      <w:proofErr w:type="gramStart"/>
      <w:r w:rsidRPr="00C068E3">
        <w:rPr>
          <w:rFonts w:cs="Arial"/>
        </w:rPr>
        <w:t>sa</w:t>
      </w:r>
      <w:proofErr w:type="gramEnd"/>
      <w:r w:rsidRPr="00C068E3">
        <w:rPr>
          <w:rFonts w:cs="Arial"/>
        </w:rPr>
        <w:t xml:space="preserve"> mga pagpapatupad na mga aksyon.  Ang karamihang nasasakupan ay tumaas ang bilang </w:t>
      </w:r>
      <w:proofErr w:type="gramStart"/>
      <w:r w:rsidRPr="00C068E3">
        <w:rPr>
          <w:rFonts w:cs="Arial"/>
        </w:rPr>
        <w:t>sa</w:t>
      </w:r>
      <w:proofErr w:type="gramEnd"/>
      <w:r w:rsidRPr="00C068E3">
        <w:rPr>
          <w:rFonts w:cs="Arial"/>
        </w:rPr>
        <w:t xml:space="preserve"> mga nakumpletong mga aksyon noong 2022-2023 na panahon ng pag-uulat.</w:t>
      </w:r>
    </w:p>
    <w:p w14:paraId="1763A682" w14:textId="7FC91118" w:rsidR="00B875C3" w:rsidRPr="00B875C3" w:rsidRDefault="00DE1823" w:rsidP="00760AE8">
      <w:pPr>
        <w:spacing w:before="240" w:after="240" w:line="240" w:lineRule="auto"/>
      </w:pPr>
      <w:r w:rsidRPr="00C068E3">
        <w:rPr>
          <w:rFonts w:cs="Arial"/>
        </w:rPr>
        <w:t xml:space="preserve">Ang pangkalahatang progresong nagawa </w:t>
      </w:r>
      <w:proofErr w:type="gramStart"/>
      <w:r w:rsidRPr="00C068E3">
        <w:rPr>
          <w:rFonts w:cs="Arial"/>
        </w:rPr>
        <w:t>sa</w:t>
      </w:r>
      <w:proofErr w:type="gramEnd"/>
      <w:r w:rsidRPr="00C068E3">
        <w:rPr>
          <w:rFonts w:cs="Arial"/>
        </w:rPr>
        <w:t xml:space="preserve"> lahat ng 417 na mga TAP ay nagpapakita na:</w:t>
      </w:r>
    </w:p>
    <w:p w14:paraId="64F77A87" w14:textId="3E6A4FF0" w:rsidR="00B875C3" w:rsidRPr="00B875C3" w:rsidRDefault="00DE1823" w:rsidP="00EA5D32">
      <w:pPr>
        <w:pStyle w:val="ListParagraph"/>
        <w:numPr>
          <w:ilvl w:val="0"/>
          <w:numId w:val="21"/>
        </w:numPr>
        <w:spacing w:before="120" w:after="0" w:line="240" w:lineRule="auto"/>
        <w:contextualSpacing w:val="0"/>
      </w:pPr>
      <w:r w:rsidRPr="00C068E3">
        <w:rPr>
          <w:rFonts w:cs="Arial"/>
          <w:b/>
        </w:rPr>
        <w:t>353 (85%)</w:t>
      </w:r>
      <w:r w:rsidRPr="00C068E3">
        <w:rPr>
          <w:rFonts w:cs="Arial"/>
        </w:rPr>
        <w:t xml:space="preserve"> na mga aksyon ay naiulat bilang nakumpleto o kaya ay nasa tamang iskedyul, kasama ang:</w:t>
      </w:r>
    </w:p>
    <w:p w14:paraId="05247AD1" w14:textId="2CC1A7B7" w:rsidR="00B875C3" w:rsidRPr="00B875C3" w:rsidRDefault="00DE1823" w:rsidP="00EA5D32">
      <w:pPr>
        <w:pStyle w:val="ListParagraph"/>
        <w:numPr>
          <w:ilvl w:val="1"/>
          <w:numId w:val="22"/>
        </w:numPr>
        <w:spacing w:before="120" w:after="0" w:line="240" w:lineRule="auto"/>
        <w:ind w:left="720"/>
        <w:contextualSpacing w:val="0"/>
      </w:pPr>
      <w:r w:rsidRPr="00C068E3">
        <w:rPr>
          <w:rFonts w:cs="Arial"/>
          <w:b/>
        </w:rPr>
        <w:t>144</w:t>
      </w:r>
      <w:r w:rsidRPr="00C068E3">
        <w:rPr>
          <w:rFonts w:cs="Arial"/>
        </w:rPr>
        <w:t xml:space="preserve"> </w:t>
      </w:r>
      <w:r w:rsidRPr="00C068E3">
        <w:rPr>
          <w:rFonts w:cs="Arial"/>
          <w:b/>
        </w:rPr>
        <w:t>(35%)</w:t>
      </w:r>
      <w:r w:rsidRPr="00C068E3">
        <w:rPr>
          <w:rFonts w:cs="Arial"/>
        </w:rPr>
        <w:t xml:space="preserve"> na mga aksyon ay nakumpleto, at</w:t>
      </w:r>
    </w:p>
    <w:p w14:paraId="63885B5F" w14:textId="4FFEB057" w:rsidR="00B875C3" w:rsidRPr="00B875C3" w:rsidRDefault="00DE1823" w:rsidP="00EA5D32">
      <w:pPr>
        <w:pStyle w:val="ListParagraph"/>
        <w:numPr>
          <w:ilvl w:val="1"/>
          <w:numId w:val="22"/>
        </w:numPr>
        <w:spacing w:before="120" w:after="0" w:line="240" w:lineRule="auto"/>
        <w:ind w:left="720"/>
        <w:contextualSpacing w:val="0"/>
      </w:pPr>
      <w:r w:rsidRPr="00C068E3">
        <w:rPr>
          <w:rFonts w:cs="Arial"/>
          <w:b/>
        </w:rPr>
        <w:t>209</w:t>
      </w:r>
      <w:r w:rsidRPr="00C068E3">
        <w:rPr>
          <w:rFonts w:cs="Arial"/>
        </w:rPr>
        <w:t xml:space="preserve"> </w:t>
      </w:r>
      <w:r w:rsidRPr="00C068E3">
        <w:rPr>
          <w:rFonts w:cs="Arial"/>
          <w:b/>
        </w:rPr>
        <w:t>(50%)</w:t>
      </w:r>
      <w:r w:rsidRPr="00C068E3">
        <w:rPr>
          <w:rFonts w:cs="Arial"/>
        </w:rPr>
        <w:t xml:space="preserve"> na mga askyon ay nasa tamang iskedyul</w:t>
      </w:r>
    </w:p>
    <w:p w14:paraId="0126353D" w14:textId="6F6C58EB" w:rsidR="00B875C3" w:rsidRPr="00B875C3" w:rsidRDefault="00DE1823" w:rsidP="00EA5D32">
      <w:pPr>
        <w:pStyle w:val="ListParagraph"/>
        <w:numPr>
          <w:ilvl w:val="0"/>
          <w:numId w:val="21"/>
        </w:numPr>
        <w:spacing w:before="120" w:after="0" w:line="240" w:lineRule="auto"/>
        <w:contextualSpacing w:val="0"/>
      </w:pPr>
      <w:r w:rsidRPr="00C068E3">
        <w:rPr>
          <w:rFonts w:cs="Arial"/>
          <w:b/>
        </w:rPr>
        <w:t xml:space="preserve">63 (15%) </w:t>
      </w:r>
      <w:proofErr w:type="gramStart"/>
      <w:r w:rsidRPr="00C068E3">
        <w:rPr>
          <w:rFonts w:cs="Arial"/>
        </w:rPr>
        <w:t>na</w:t>
      </w:r>
      <w:proofErr w:type="gramEnd"/>
      <w:r w:rsidRPr="00C068E3">
        <w:rPr>
          <w:rFonts w:cs="Arial"/>
        </w:rPr>
        <w:t xml:space="preserve"> mga aksyon ay naiulat na dumaranas ng ilang mga pagka-antala, na ipinahinto pansamantala o kaya nagkaroon ng panimulang petsa sa hinaharap.</w:t>
      </w:r>
    </w:p>
    <w:p w14:paraId="58D1035C" w14:textId="2BC9F87F" w:rsidR="00B875C3" w:rsidRPr="00F045B2" w:rsidRDefault="00DE1823" w:rsidP="00760AE8">
      <w:pPr>
        <w:spacing w:before="240" w:after="240"/>
        <w:rPr>
          <w:b/>
        </w:rPr>
      </w:pPr>
      <w:r w:rsidRPr="00C068E3">
        <w:rPr>
          <w:rFonts w:cs="Arial"/>
          <w:b/>
        </w:rPr>
        <w:t xml:space="preserve">Table 13: Ang progreso ng TAP </w:t>
      </w:r>
      <w:proofErr w:type="gramStart"/>
      <w:r w:rsidRPr="00C068E3">
        <w:rPr>
          <w:rFonts w:cs="Arial"/>
          <w:b/>
        </w:rPr>
        <w:t>sa</w:t>
      </w:r>
      <w:proofErr w:type="gramEnd"/>
      <w:r w:rsidRPr="00C068E3">
        <w:rPr>
          <w:rFonts w:cs="Arial"/>
          <w:b/>
        </w:rPr>
        <w:t xml:space="preserve"> lahat ng mga aksyon na ayon sa pamahalaan at ang katayuan para sa kapanahunang 2021-2023</w:t>
      </w:r>
    </w:p>
    <w:tbl>
      <w:tblPr>
        <w:tblStyle w:val="TableGrid"/>
        <w:tblW w:w="5000" w:type="pct"/>
        <w:tblCellMar>
          <w:top w:w="115" w:type="dxa"/>
          <w:bottom w:w="115" w:type="dxa"/>
        </w:tblCellMar>
        <w:tblLook w:val="04A0" w:firstRow="1" w:lastRow="0" w:firstColumn="1" w:lastColumn="0" w:noHBand="0" w:noVBand="1"/>
      </w:tblPr>
      <w:tblGrid>
        <w:gridCol w:w="1509"/>
        <w:gridCol w:w="1346"/>
        <w:gridCol w:w="1307"/>
        <w:gridCol w:w="1257"/>
        <w:gridCol w:w="1418"/>
        <w:gridCol w:w="1185"/>
        <w:gridCol w:w="1220"/>
      </w:tblGrid>
      <w:tr w:rsidR="00B2280C" w:rsidRPr="00F045B2" w14:paraId="2CAF848F" w14:textId="77777777" w:rsidTr="00B2280C">
        <w:tc>
          <w:tcPr>
            <w:tcW w:w="817" w:type="pct"/>
            <w:tcBorders>
              <w:left w:val="single" w:sz="4" w:space="0" w:color="FFFFFF" w:themeColor="background1"/>
              <w:right w:val="single" w:sz="4" w:space="0" w:color="FFFFFF" w:themeColor="background1"/>
            </w:tcBorders>
            <w:shd w:val="clear" w:color="auto" w:fill="6C1740"/>
          </w:tcPr>
          <w:p w14:paraId="56F5D0F5" w14:textId="276929FA" w:rsidR="00B2280C" w:rsidRPr="00F045B2" w:rsidRDefault="00B2280C" w:rsidP="008E5982">
            <w:pPr>
              <w:rPr>
                <w:b/>
              </w:rPr>
            </w:pPr>
            <w:r w:rsidRPr="00940A9F">
              <w:rPr>
                <w:rFonts w:eastAsia="Times New Roman" w:cs="Calibri"/>
                <w:b/>
                <w:bCs/>
                <w:color w:val="FFFFFF" w:themeColor="background1"/>
                <w:sz w:val="18"/>
                <w:szCs w:val="18"/>
                <w:lang w:eastAsia="en-AU"/>
              </w:rPr>
              <w:t>Pamahalaan</w:t>
            </w:r>
          </w:p>
        </w:tc>
        <w:tc>
          <w:tcPr>
            <w:tcW w:w="728" w:type="pct"/>
            <w:tcBorders>
              <w:left w:val="single" w:sz="4" w:space="0" w:color="FFFFFF" w:themeColor="background1"/>
              <w:right w:val="single" w:sz="4" w:space="0" w:color="FFFFFF" w:themeColor="background1"/>
            </w:tcBorders>
            <w:shd w:val="clear" w:color="auto" w:fill="6C1740"/>
          </w:tcPr>
          <w:p w14:paraId="4BC5319F" w14:textId="1AA00591" w:rsidR="00B2280C" w:rsidRPr="00F045B2" w:rsidRDefault="00B2280C" w:rsidP="00EF7D0A">
            <w:pPr>
              <w:jc w:val="center"/>
              <w:rPr>
                <w:b/>
              </w:rPr>
            </w:pPr>
            <w:r w:rsidRPr="00940A9F">
              <w:rPr>
                <w:rFonts w:eastAsia="Times New Roman" w:cs="Calibri"/>
                <w:b/>
                <w:bCs/>
                <w:color w:val="FFFFFF" w:themeColor="background1"/>
                <w:sz w:val="18"/>
                <w:szCs w:val="18"/>
                <w:lang w:eastAsia="en-AU"/>
              </w:rPr>
              <w:t>Nakumpleto</w:t>
            </w:r>
          </w:p>
        </w:tc>
        <w:tc>
          <w:tcPr>
            <w:tcW w:w="707" w:type="pct"/>
            <w:tcBorders>
              <w:left w:val="single" w:sz="4" w:space="0" w:color="FFFFFF" w:themeColor="background1"/>
              <w:right w:val="single" w:sz="4" w:space="0" w:color="FFFFFF" w:themeColor="background1"/>
            </w:tcBorders>
            <w:shd w:val="clear" w:color="auto" w:fill="6C1740"/>
          </w:tcPr>
          <w:p w14:paraId="670D6CA9" w14:textId="5D737C57" w:rsidR="00B2280C" w:rsidRPr="00F045B2" w:rsidRDefault="00B2280C" w:rsidP="008E5982">
            <w:pPr>
              <w:jc w:val="center"/>
              <w:rPr>
                <w:b/>
              </w:rPr>
            </w:pPr>
            <w:r w:rsidRPr="00940A9F">
              <w:rPr>
                <w:rFonts w:eastAsia="Times New Roman" w:cs="Calibri"/>
                <w:b/>
                <w:bCs/>
                <w:color w:val="FFFFFF" w:themeColor="background1"/>
                <w:sz w:val="18"/>
                <w:szCs w:val="18"/>
                <w:lang w:eastAsia="en-AU"/>
              </w:rPr>
              <w:t>Sumusulong</w:t>
            </w:r>
          </w:p>
        </w:tc>
        <w:tc>
          <w:tcPr>
            <w:tcW w:w="680" w:type="pct"/>
            <w:tcBorders>
              <w:left w:val="single" w:sz="4" w:space="0" w:color="FFFFFF" w:themeColor="background1"/>
              <w:right w:val="single" w:sz="4" w:space="0" w:color="FFFFFF" w:themeColor="background1"/>
            </w:tcBorders>
            <w:shd w:val="clear" w:color="auto" w:fill="6C1740"/>
          </w:tcPr>
          <w:p w14:paraId="090E8FAD" w14:textId="757D6B65" w:rsidR="00B2280C" w:rsidRPr="00F045B2" w:rsidRDefault="00B2280C" w:rsidP="008E5982">
            <w:pPr>
              <w:jc w:val="center"/>
              <w:rPr>
                <w:b/>
              </w:rPr>
            </w:pPr>
            <w:r w:rsidRPr="00940A9F">
              <w:rPr>
                <w:rFonts w:eastAsia="Times New Roman" w:cs="Calibri"/>
                <w:b/>
                <w:bCs/>
                <w:color w:val="FFFFFF" w:themeColor="background1"/>
                <w:sz w:val="18"/>
                <w:szCs w:val="18"/>
                <w:lang w:eastAsia="en-AU"/>
              </w:rPr>
              <w:t>May ilang pagkaantala</w:t>
            </w:r>
          </w:p>
        </w:tc>
        <w:tc>
          <w:tcPr>
            <w:tcW w:w="767" w:type="pct"/>
            <w:tcBorders>
              <w:left w:val="single" w:sz="4" w:space="0" w:color="FFFFFF" w:themeColor="background1"/>
              <w:right w:val="single" w:sz="4" w:space="0" w:color="FFFFFF" w:themeColor="background1"/>
            </w:tcBorders>
            <w:shd w:val="clear" w:color="auto" w:fill="6C1740"/>
          </w:tcPr>
          <w:p w14:paraId="0EAA9221" w14:textId="4F1F1206" w:rsidR="00B2280C" w:rsidRPr="00F045B2" w:rsidRDefault="00B2280C" w:rsidP="008E5982">
            <w:pPr>
              <w:jc w:val="center"/>
              <w:rPr>
                <w:b/>
              </w:rPr>
            </w:pPr>
            <w:r w:rsidRPr="00940A9F">
              <w:rPr>
                <w:rFonts w:eastAsia="Times New Roman" w:cs="Calibri"/>
                <w:b/>
                <w:bCs/>
                <w:color w:val="FFFFFF" w:themeColor="background1"/>
                <w:sz w:val="18"/>
                <w:szCs w:val="18"/>
                <w:lang w:eastAsia="en-AU"/>
              </w:rPr>
              <w:t>Inihinto pansamantala</w:t>
            </w:r>
          </w:p>
        </w:tc>
        <w:tc>
          <w:tcPr>
            <w:tcW w:w="641" w:type="pct"/>
            <w:tcBorders>
              <w:left w:val="single" w:sz="4" w:space="0" w:color="FFFFFF" w:themeColor="background1"/>
              <w:right w:val="single" w:sz="4" w:space="0" w:color="FFFFFF" w:themeColor="background1"/>
            </w:tcBorders>
            <w:shd w:val="clear" w:color="auto" w:fill="6C1740"/>
          </w:tcPr>
          <w:p w14:paraId="40B4AAE5" w14:textId="7A12B2C4" w:rsidR="00B2280C" w:rsidRPr="00F045B2" w:rsidRDefault="00B2280C" w:rsidP="008E5982">
            <w:pPr>
              <w:jc w:val="center"/>
              <w:rPr>
                <w:b/>
              </w:rPr>
            </w:pPr>
            <w:r w:rsidRPr="00940A9F">
              <w:rPr>
                <w:rFonts w:eastAsia="Times New Roman" w:cs="Calibri"/>
                <w:b/>
                <w:bCs/>
                <w:color w:val="FFFFFF" w:themeColor="background1"/>
                <w:sz w:val="18"/>
                <w:szCs w:val="18"/>
                <w:lang w:eastAsia="en-AU"/>
              </w:rPr>
              <w:t>Sisimulan sa hinaharap</w:t>
            </w:r>
          </w:p>
        </w:tc>
        <w:tc>
          <w:tcPr>
            <w:tcW w:w="661" w:type="pct"/>
            <w:tcBorders>
              <w:left w:val="single" w:sz="4" w:space="0" w:color="FFFFFF" w:themeColor="background1"/>
              <w:right w:val="single" w:sz="4" w:space="0" w:color="FFFFFF" w:themeColor="background1"/>
            </w:tcBorders>
            <w:shd w:val="clear" w:color="auto" w:fill="6C1740"/>
          </w:tcPr>
          <w:p w14:paraId="7F3EF0F9" w14:textId="369EB8F2" w:rsidR="00B2280C" w:rsidRPr="00F045B2" w:rsidRDefault="00B2280C" w:rsidP="001E7183">
            <w:pPr>
              <w:jc w:val="center"/>
              <w:rPr>
                <w:b/>
              </w:rPr>
            </w:pPr>
            <w:r w:rsidRPr="00940A9F">
              <w:rPr>
                <w:rFonts w:eastAsia="Times New Roman" w:cs="Calibri"/>
                <w:b/>
                <w:bCs/>
                <w:color w:val="FFFFFF" w:themeColor="background1"/>
                <w:sz w:val="18"/>
                <w:szCs w:val="18"/>
                <w:lang w:eastAsia="en-AU"/>
              </w:rPr>
              <w:t>Kabuuan</w:t>
            </w:r>
          </w:p>
        </w:tc>
      </w:tr>
      <w:tr w:rsidR="00B2280C" w14:paraId="0CA8A133" w14:textId="77777777" w:rsidTr="00B2280C">
        <w:tc>
          <w:tcPr>
            <w:tcW w:w="817" w:type="pct"/>
            <w:tcBorders>
              <w:left w:val="single" w:sz="4" w:space="0" w:color="FFFFFF" w:themeColor="background1"/>
            </w:tcBorders>
            <w:vAlign w:val="bottom"/>
          </w:tcPr>
          <w:p w14:paraId="647D1E6A" w14:textId="18E106A8" w:rsidR="00B2280C" w:rsidRDefault="00B2280C" w:rsidP="008E5982">
            <w:r w:rsidRPr="001013B4">
              <w:rPr>
                <w:rFonts w:eastAsia="Times New Roman" w:cs="Calibri"/>
                <w:color w:val="000000"/>
                <w:sz w:val="18"/>
                <w:szCs w:val="18"/>
                <w:lang w:eastAsia="en-AU"/>
              </w:rPr>
              <w:t>Pamahalaang Australya</w:t>
            </w:r>
          </w:p>
        </w:tc>
        <w:tc>
          <w:tcPr>
            <w:tcW w:w="728" w:type="pct"/>
          </w:tcPr>
          <w:p w14:paraId="2F04B8C0" w14:textId="71EC45A5" w:rsidR="00B2280C" w:rsidRDefault="00B2280C" w:rsidP="008E5982">
            <w:pPr>
              <w:jc w:val="center"/>
            </w:pPr>
            <w:r>
              <w:t>17</w:t>
            </w:r>
          </w:p>
        </w:tc>
        <w:tc>
          <w:tcPr>
            <w:tcW w:w="707" w:type="pct"/>
          </w:tcPr>
          <w:p w14:paraId="63307B55" w14:textId="0FF19D3D" w:rsidR="00B2280C" w:rsidRDefault="00B2280C" w:rsidP="009C41C7">
            <w:pPr>
              <w:jc w:val="center"/>
            </w:pPr>
            <w:r>
              <w:t>23</w:t>
            </w:r>
          </w:p>
        </w:tc>
        <w:tc>
          <w:tcPr>
            <w:tcW w:w="680" w:type="pct"/>
          </w:tcPr>
          <w:p w14:paraId="55F8670F" w14:textId="4329E116" w:rsidR="00B2280C" w:rsidRDefault="00B2280C" w:rsidP="008E5982">
            <w:pPr>
              <w:jc w:val="center"/>
            </w:pPr>
            <w:r>
              <w:t>16</w:t>
            </w:r>
          </w:p>
        </w:tc>
        <w:tc>
          <w:tcPr>
            <w:tcW w:w="767" w:type="pct"/>
          </w:tcPr>
          <w:p w14:paraId="35969BF7" w14:textId="77777777" w:rsidR="00B2280C" w:rsidRDefault="00B2280C" w:rsidP="008E5982">
            <w:pPr>
              <w:jc w:val="center"/>
            </w:pPr>
            <w:r>
              <w:t>1</w:t>
            </w:r>
          </w:p>
        </w:tc>
        <w:tc>
          <w:tcPr>
            <w:tcW w:w="641" w:type="pct"/>
          </w:tcPr>
          <w:p w14:paraId="6DEA33AF" w14:textId="77777777" w:rsidR="00B2280C" w:rsidRDefault="00B2280C" w:rsidP="008E5982">
            <w:pPr>
              <w:jc w:val="center"/>
            </w:pPr>
            <w:r>
              <w:t>2</w:t>
            </w:r>
          </w:p>
        </w:tc>
        <w:tc>
          <w:tcPr>
            <w:tcW w:w="661" w:type="pct"/>
            <w:tcBorders>
              <w:right w:val="single" w:sz="4" w:space="0" w:color="FFFFFF" w:themeColor="background1"/>
            </w:tcBorders>
          </w:tcPr>
          <w:p w14:paraId="4CCDC26D" w14:textId="77777777" w:rsidR="00B2280C" w:rsidRDefault="00B2280C" w:rsidP="008E5982">
            <w:pPr>
              <w:jc w:val="center"/>
            </w:pPr>
            <w:r>
              <w:t>59</w:t>
            </w:r>
          </w:p>
        </w:tc>
      </w:tr>
      <w:tr w:rsidR="00B2280C" w14:paraId="331BF5F9" w14:textId="77777777" w:rsidTr="00B2280C">
        <w:tc>
          <w:tcPr>
            <w:tcW w:w="817" w:type="pct"/>
            <w:tcBorders>
              <w:left w:val="single" w:sz="4" w:space="0" w:color="FFFFFF" w:themeColor="background1"/>
            </w:tcBorders>
            <w:shd w:val="clear" w:color="auto" w:fill="FAF9F8"/>
            <w:vAlign w:val="bottom"/>
          </w:tcPr>
          <w:p w14:paraId="3C3CCD96" w14:textId="3C74D4EF" w:rsidR="00B2280C" w:rsidRDefault="00B2280C" w:rsidP="008E5982">
            <w:r w:rsidRPr="001013B4">
              <w:rPr>
                <w:rFonts w:eastAsia="Times New Roman" w:cs="Calibri"/>
                <w:color w:val="000000"/>
                <w:sz w:val="18"/>
                <w:szCs w:val="18"/>
                <w:lang w:eastAsia="en-AU"/>
              </w:rPr>
              <w:t>NSW</w:t>
            </w:r>
          </w:p>
        </w:tc>
        <w:tc>
          <w:tcPr>
            <w:tcW w:w="728" w:type="pct"/>
            <w:shd w:val="clear" w:color="auto" w:fill="FAF9F8"/>
          </w:tcPr>
          <w:p w14:paraId="03A7C5D8" w14:textId="77777777" w:rsidR="00B2280C" w:rsidRDefault="00B2280C" w:rsidP="008E5982">
            <w:pPr>
              <w:jc w:val="center"/>
            </w:pPr>
            <w:r>
              <w:t>6</w:t>
            </w:r>
          </w:p>
        </w:tc>
        <w:tc>
          <w:tcPr>
            <w:tcW w:w="707" w:type="pct"/>
            <w:shd w:val="clear" w:color="auto" w:fill="FAF9F8"/>
          </w:tcPr>
          <w:p w14:paraId="565D947B" w14:textId="77777777" w:rsidR="00B2280C" w:rsidRDefault="00B2280C" w:rsidP="008E5982">
            <w:pPr>
              <w:jc w:val="center"/>
            </w:pPr>
            <w:r>
              <w:t>25</w:t>
            </w:r>
          </w:p>
        </w:tc>
        <w:tc>
          <w:tcPr>
            <w:tcW w:w="680" w:type="pct"/>
            <w:shd w:val="clear" w:color="auto" w:fill="FAF9F8"/>
          </w:tcPr>
          <w:p w14:paraId="5F16288B" w14:textId="77777777" w:rsidR="00B2280C" w:rsidRDefault="00B2280C" w:rsidP="008E5982">
            <w:pPr>
              <w:jc w:val="center"/>
            </w:pPr>
            <w:r>
              <w:t>12</w:t>
            </w:r>
          </w:p>
        </w:tc>
        <w:tc>
          <w:tcPr>
            <w:tcW w:w="767" w:type="pct"/>
            <w:shd w:val="clear" w:color="auto" w:fill="FAF9F8"/>
          </w:tcPr>
          <w:p w14:paraId="701E51FB" w14:textId="77777777" w:rsidR="00B2280C" w:rsidRDefault="00B2280C" w:rsidP="008E5982">
            <w:pPr>
              <w:jc w:val="center"/>
            </w:pPr>
            <w:r>
              <w:t>3</w:t>
            </w:r>
          </w:p>
        </w:tc>
        <w:tc>
          <w:tcPr>
            <w:tcW w:w="641" w:type="pct"/>
            <w:shd w:val="clear" w:color="auto" w:fill="FAF9F8"/>
          </w:tcPr>
          <w:p w14:paraId="563C0331" w14:textId="77777777" w:rsidR="00B2280C" w:rsidRDefault="00B2280C" w:rsidP="008E5982">
            <w:pPr>
              <w:jc w:val="center"/>
            </w:pPr>
            <w:r>
              <w:t>0</w:t>
            </w:r>
          </w:p>
        </w:tc>
        <w:tc>
          <w:tcPr>
            <w:tcW w:w="661" w:type="pct"/>
            <w:tcBorders>
              <w:right w:val="single" w:sz="4" w:space="0" w:color="FFFFFF" w:themeColor="background1"/>
            </w:tcBorders>
            <w:shd w:val="clear" w:color="auto" w:fill="FAF9F8"/>
          </w:tcPr>
          <w:p w14:paraId="57535620" w14:textId="77777777" w:rsidR="00B2280C" w:rsidRDefault="00B2280C" w:rsidP="008E5982">
            <w:pPr>
              <w:jc w:val="center"/>
            </w:pPr>
            <w:r>
              <w:t>46</w:t>
            </w:r>
          </w:p>
        </w:tc>
      </w:tr>
      <w:tr w:rsidR="00B2280C" w14:paraId="2022C9B4" w14:textId="77777777" w:rsidTr="00B2280C">
        <w:tc>
          <w:tcPr>
            <w:tcW w:w="817" w:type="pct"/>
            <w:tcBorders>
              <w:left w:val="single" w:sz="4" w:space="0" w:color="FFFFFF" w:themeColor="background1"/>
            </w:tcBorders>
            <w:vAlign w:val="bottom"/>
          </w:tcPr>
          <w:p w14:paraId="52B81DF5" w14:textId="15C7EA0A" w:rsidR="00B2280C" w:rsidRDefault="00B2280C" w:rsidP="008E5982">
            <w:r w:rsidRPr="001013B4">
              <w:rPr>
                <w:rFonts w:eastAsia="Times New Roman" w:cs="Calibri"/>
                <w:color w:val="000000"/>
                <w:sz w:val="18"/>
                <w:szCs w:val="18"/>
                <w:lang w:eastAsia="en-AU"/>
              </w:rPr>
              <w:t>VIC</w:t>
            </w:r>
          </w:p>
        </w:tc>
        <w:tc>
          <w:tcPr>
            <w:tcW w:w="728" w:type="pct"/>
          </w:tcPr>
          <w:p w14:paraId="7C622B4C" w14:textId="77777777" w:rsidR="00B2280C" w:rsidRDefault="00B2280C" w:rsidP="008E5982">
            <w:pPr>
              <w:jc w:val="center"/>
            </w:pPr>
            <w:r>
              <w:t>18</w:t>
            </w:r>
          </w:p>
        </w:tc>
        <w:tc>
          <w:tcPr>
            <w:tcW w:w="707" w:type="pct"/>
          </w:tcPr>
          <w:p w14:paraId="5D240702" w14:textId="77777777" w:rsidR="00B2280C" w:rsidRDefault="00B2280C" w:rsidP="008E5982">
            <w:pPr>
              <w:jc w:val="center"/>
            </w:pPr>
            <w:r w:rsidRPr="006C235A">
              <w:t>30</w:t>
            </w:r>
          </w:p>
        </w:tc>
        <w:tc>
          <w:tcPr>
            <w:tcW w:w="680" w:type="pct"/>
          </w:tcPr>
          <w:p w14:paraId="4A2DB011" w14:textId="77777777" w:rsidR="00B2280C" w:rsidRDefault="00B2280C" w:rsidP="008E5982">
            <w:pPr>
              <w:jc w:val="center"/>
            </w:pPr>
            <w:r>
              <w:t>2</w:t>
            </w:r>
          </w:p>
        </w:tc>
        <w:tc>
          <w:tcPr>
            <w:tcW w:w="767" w:type="pct"/>
          </w:tcPr>
          <w:p w14:paraId="55C85BEF" w14:textId="77777777" w:rsidR="00B2280C" w:rsidRDefault="00B2280C" w:rsidP="008E5982">
            <w:pPr>
              <w:jc w:val="center"/>
            </w:pPr>
            <w:r>
              <w:t>0</w:t>
            </w:r>
          </w:p>
        </w:tc>
        <w:tc>
          <w:tcPr>
            <w:tcW w:w="641" w:type="pct"/>
          </w:tcPr>
          <w:p w14:paraId="027BBEEA" w14:textId="77777777" w:rsidR="00B2280C" w:rsidRDefault="00B2280C" w:rsidP="008E5982">
            <w:pPr>
              <w:jc w:val="center"/>
            </w:pPr>
            <w:r>
              <w:t>0</w:t>
            </w:r>
          </w:p>
        </w:tc>
        <w:tc>
          <w:tcPr>
            <w:tcW w:w="661" w:type="pct"/>
            <w:tcBorders>
              <w:right w:val="single" w:sz="4" w:space="0" w:color="FFFFFF" w:themeColor="background1"/>
            </w:tcBorders>
          </w:tcPr>
          <w:p w14:paraId="6057B760" w14:textId="77777777" w:rsidR="00B2280C" w:rsidRDefault="00B2280C" w:rsidP="008E5982">
            <w:pPr>
              <w:jc w:val="center"/>
            </w:pPr>
            <w:r>
              <w:t>50</w:t>
            </w:r>
          </w:p>
        </w:tc>
      </w:tr>
      <w:tr w:rsidR="00B2280C" w14:paraId="46448FAF" w14:textId="77777777" w:rsidTr="00B2280C">
        <w:tc>
          <w:tcPr>
            <w:tcW w:w="817" w:type="pct"/>
            <w:tcBorders>
              <w:left w:val="single" w:sz="4" w:space="0" w:color="FFFFFF" w:themeColor="background1"/>
            </w:tcBorders>
            <w:shd w:val="clear" w:color="auto" w:fill="FAF9F8"/>
            <w:vAlign w:val="bottom"/>
          </w:tcPr>
          <w:p w14:paraId="71A0B11D" w14:textId="56A61540" w:rsidR="00B2280C" w:rsidRDefault="00B2280C" w:rsidP="008E5982">
            <w:r w:rsidRPr="001013B4">
              <w:rPr>
                <w:rFonts w:eastAsia="Times New Roman" w:cs="Calibri"/>
                <w:color w:val="000000"/>
                <w:sz w:val="18"/>
                <w:szCs w:val="18"/>
                <w:lang w:eastAsia="en-AU"/>
              </w:rPr>
              <w:t>QLD</w:t>
            </w:r>
          </w:p>
        </w:tc>
        <w:tc>
          <w:tcPr>
            <w:tcW w:w="728" w:type="pct"/>
            <w:shd w:val="clear" w:color="auto" w:fill="FAF9F8"/>
          </w:tcPr>
          <w:p w14:paraId="3CB7A49D" w14:textId="77777777" w:rsidR="00B2280C" w:rsidRDefault="00B2280C" w:rsidP="008E5982">
            <w:pPr>
              <w:jc w:val="center"/>
            </w:pPr>
            <w:r>
              <w:t>23</w:t>
            </w:r>
          </w:p>
        </w:tc>
        <w:tc>
          <w:tcPr>
            <w:tcW w:w="707" w:type="pct"/>
            <w:shd w:val="clear" w:color="auto" w:fill="FAF9F8"/>
          </w:tcPr>
          <w:p w14:paraId="6C32F745" w14:textId="77777777" w:rsidR="00B2280C" w:rsidRDefault="00B2280C" w:rsidP="008E5982">
            <w:pPr>
              <w:jc w:val="center"/>
            </w:pPr>
            <w:r>
              <w:t>28</w:t>
            </w:r>
          </w:p>
        </w:tc>
        <w:tc>
          <w:tcPr>
            <w:tcW w:w="680" w:type="pct"/>
            <w:shd w:val="clear" w:color="auto" w:fill="FAF9F8"/>
          </w:tcPr>
          <w:p w14:paraId="7A4502E8" w14:textId="77777777" w:rsidR="00B2280C" w:rsidRDefault="00B2280C" w:rsidP="008E5982">
            <w:pPr>
              <w:jc w:val="center"/>
            </w:pPr>
            <w:r>
              <w:t>4</w:t>
            </w:r>
          </w:p>
        </w:tc>
        <w:tc>
          <w:tcPr>
            <w:tcW w:w="767" w:type="pct"/>
            <w:shd w:val="clear" w:color="auto" w:fill="FAF9F8"/>
          </w:tcPr>
          <w:p w14:paraId="448D6D66" w14:textId="77777777" w:rsidR="00B2280C" w:rsidRDefault="00B2280C" w:rsidP="008E5982">
            <w:pPr>
              <w:jc w:val="center"/>
            </w:pPr>
            <w:r>
              <w:t>0</w:t>
            </w:r>
          </w:p>
        </w:tc>
        <w:tc>
          <w:tcPr>
            <w:tcW w:w="641" w:type="pct"/>
            <w:shd w:val="clear" w:color="auto" w:fill="FAF9F8"/>
          </w:tcPr>
          <w:p w14:paraId="00AACA49" w14:textId="77777777" w:rsidR="00B2280C" w:rsidRDefault="00B2280C" w:rsidP="008E5982">
            <w:pPr>
              <w:jc w:val="center"/>
            </w:pPr>
            <w:r>
              <w:t>0</w:t>
            </w:r>
          </w:p>
        </w:tc>
        <w:tc>
          <w:tcPr>
            <w:tcW w:w="661" w:type="pct"/>
            <w:tcBorders>
              <w:right w:val="single" w:sz="4" w:space="0" w:color="FFFFFF" w:themeColor="background1"/>
            </w:tcBorders>
            <w:shd w:val="clear" w:color="auto" w:fill="FAF9F8"/>
          </w:tcPr>
          <w:p w14:paraId="331EF909" w14:textId="77777777" w:rsidR="00B2280C" w:rsidRDefault="00B2280C" w:rsidP="008E5982">
            <w:pPr>
              <w:jc w:val="center"/>
            </w:pPr>
            <w:r>
              <w:t>55</w:t>
            </w:r>
          </w:p>
        </w:tc>
      </w:tr>
      <w:tr w:rsidR="00B2280C" w14:paraId="60DB4B8F" w14:textId="77777777" w:rsidTr="00B2280C">
        <w:tc>
          <w:tcPr>
            <w:tcW w:w="817" w:type="pct"/>
            <w:tcBorders>
              <w:left w:val="single" w:sz="4" w:space="0" w:color="FFFFFF" w:themeColor="background1"/>
            </w:tcBorders>
            <w:vAlign w:val="bottom"/>
          </w:tcPr>
          <w:p w14:paraId="4F490181" w14:textId="1A856FC5" w:rsidR="00B2280C" w:rsidRDefault="00B2280C" w:rsidP="008E5982">
            <w:r w:rsidRPr="001013B4">
              <w:rPr>
                <w:rFonts w:eastAsia="Times New Roman" w:cs="Calibri"/>
                <w:color w:val="000000"/>
                <w:sz w:val="18"/>
                <w:szCs w:val="18"/>
                <w:lang w:eastAsia="en-AU"/>
              </w:rPr>
              <w:t>WA</w:t>
            </w:r>
          </w:p>
        </w:tc>
        <w:tc>
          <w:tcPr>
            <w:tcW w:w="728" w:type="pct"/>
          </w:tcPr>
          <w:p w14:paraId="3ECB9A9D" w14:textId="77777777" w:rsidR="00B2280C" w:rsidRDefault="00B2280C" w:rsidP="008E5982">
            <w:pPr>
              <w:jc w:val="center"/>
            </w:pPr>
            <w:r>
              <w:t>10</w:t>
            </w:r>
          </w:p>
        </w:tc>
        <w:tc>
          <w:tcPr>
            <w:tcW w:w="707" w:type="pct"/>
          </w:tcPr>
          <w:p w14:paraId="23F75054" w14:textId="77777777" w:rsidR="00B2280C" w:rsidRDefault="00B2280C" w:rsidP="008E5982">
            <w:pPr>
              <w:jc w:val="center"/>
            </w:pPr>
            <w:r>
              <w:t>20</w:t>
            </w:r>
          </w:p>
        </w:tc>
        <w:tc>
          <w:tcPr>
            <w:tcW w:w="680" w:type="pct"/>
          </w:tcPr>
          <w:p w14:paraId="61D17171" w14:textId="77777777" w:rsidR="00B2280C" w:rsidRDefault="00B2280C" w:rsidP="008E5982">
            <w:pPr>
              <w:jc w:val="center"/>
            </w:pPr>
            <w:r>
              <w:t>1</w:t>
            </w:r>
          </w:p>
        </w:tc>
        <w:tc>
          <w:tcPr>
            <w:tcW w:w="767" w:type="pct"/>
          </w:tcPr>
          <w:p w14:paraId="3AF9EE78" w14:textId="77777777" w:rsidR="00B2280C" w:rsidRDefault="00B2280C" w:rsidP="008E5982">
            <w:pPr>
              <w:jc w:val="center"/>
            </w:pPr>
            <w:r>
              <w:t>0</w:t>
            </w:r>
          </w:p>
        </w:tc>
        <w:tc>
          <w:tcPr>
            <w:tcW w:w="641" w:type="pct"/>
          </w:tcPr>
          <w:p w14:paraId="213E3315" w14:textId="77777777" w:rsidR="00B2280C" w:rsidRDefault="00B2280C" w:rsidP="008E5982">
            <w:pPr>
              <w:jc w:val="center"/>
            </w:pPr>
            <w:r>
              <w:t>0</w:t>
            </w:r>
          </w:p>
        </w:tc>
        <w:tc>
          <w:tcPr>
            <w:tcW w:w="661" w:type="pct"/>
            <w:tcBorders>
              <w:right w:val="single" w:sz="4" w:space="0" w:color="FFFFFF" w:themeColor="background1"/>
            </w:tcBorders>
          </w:tcPr>
          <w:p w14:paraId="6A3A7D06" w14:textId="77777777" w:rsidR="00B2280C" w:rsidRDefault="00B2280C" w:rsidP="008E5982">
            <w:pPr>
              <w:jc w:val="center"/>
            </w:pPr>
            <w:r>
              <w:t>31</w:t>
            </w:r>
          </w:p>
        </w:tc>
      </w:tr>
      <w:tr w:rsidR="00B2280C" w14:paraId="77B63654" w14:textId="77777777" w:rsidTr="00B2280C">
        <w:tc>
          <w:tcPr>
            <w:tcW w:w="817" w:type="pct"/>
            <w:tcBorders>
              <w:left w:val="single" w:sz="4" w:space="0" w:color="FFFFFF" w:themeColor="background1"/>
            </w:tcBorders>
            <w:shd w:val="clear" w:color="auto" w:fill="FAF9F8"/>
            <w:vAlign w:val="bottom"/>
          </w:tcPr>
          <w:p w14:paraId="57EE9ADE" w14:textId="63B7DD7F" w:rsidR="00B2280C" w:rsidRDefault="00B2280C" w:rsidP="008E5982">
            <w:r w:rsidRPr="001013B4">
              <w:rPr>
                <w:rFonts w:eastAsia="Times New Roman" w:cs="Calibri"/>
                <w:color w:val="000000"/>
                <w:sz w:val="18"/>
                <w:szCs w:val="18"/>
                <w:lang w:eastAsia="en-AU"/>
              </w:rPr>
              <w:t>SA</w:t>
            </w:r>
          </w:p>
        </w:tc>
        <w:tc>
          <w:tcPr>
            <w:tcW w:w="728" w:type="pct"/>
            <w:shd w:val="clear" w:color="auto" w:fill="FAF9F8"/>
          </w:tcPr>
          <w:p w14:paraId="77B82264" w14:textId="77777777" w:rsidR="00B2280C" w:rsidRDefault="00B2280C" w:rsidP="008E5982">
            <w:pPr>
              <w:jc w:val="center"/>
            </w:pPr>
            <w:r>
              <w:t>28</w:t>
            </w:r>
          </w:p>
        </w:tc>
        <w:tc>
          <w:tcPr>
            <w:tcW w:w="707" w:type="pct"/>
            <w:shd w:val="clear" w:color="auto" w:fill="FAF9F8"/>
          </w:tcPr>
          <w:p w14:paraId="6E0C5E2C" w14:textId="77777777" w:rsidR="00B2280C" w:rsidRDefault="00B2280C" w:rsidP="008E5982">
            <w:pPr>
              <w:jc w:val="center"/>
            </w:pPr>
            <w:r>
              <w:t>31</w:t>
            </w:r>
          </w:p>
        </w:tc>
        <w:tc>
          <w:tcPr>
            <w:tcW w:w="680" w:type="pct"/>
            <w:shd w:val="clear" w:color="auto" w:fill="FAF9F8"/>
          </w:tcPr>
          <w:p w14:paraId="6B85A3F6" w14:textId="77777777" w:rsidR="00B2280C" w:rsidRDefault="00B2280C" w:rsidP="008E5982">
            <w:pPr>
              <w:jc w:val="center"/>
            </w:pPr>
            <w:r>
              <w:t>7</w:t>
            </w:r>
          </w:p>
        </w:tc>
        <w:tc>
          <w:tcPr>
            <w:tcW w:w="767" w:type="pct"/>
            <w:shd w:val="clear" w:color="auto" w:fill="FAF9F8"/>
          </w:tcPr>
          <w:p w14:paraId="00EFF674" w14:textId="77777777" w:rsidR="00B2280C" w:rsidRDefault="00B2280C" w:rsidP="008E5982">
            <w:pPr>
              <w:jc w:val="center"/>
            </w:pPr>
            <w:r>
              <w:t>2</w:t>
            </w:r>
          </w:p>
        </w:tc>
        <w:tc>
          <w:tcPr>
            <w:tcW w:w="641" w:type="pct"/>
            <w:shd w:val="clear" w:color="auto" w:fill="FAF9F8"/>
          </w:tcPr>
          <w:p w14:paraId="10CE6AC7" w14:textId="77777777" w:rsidR="00B2280C" w:rsidRDefault="00B2280C" w:rsidP="008E5982">
            <w:pPr>
              <w:jc w:val="center"/>
            </w:pPr>
            <w:r>
              <w:t>1</w:t>
            </w:r>
          </w:p>
        </w:tc>
        <w:tc>
          <w:tcPr>
            <w:tcW w:w="661" w:type="pct"/>
            <w:tcBorders>
              <w:right w:val="single" w:sz="4" w:space="0" w:color="FFFFFF" w:themeColor="background1"/>
            </w:tcBorders>
            <w:shd w:val="clear" w:color="auto" w:fill="FAF9F8"/>
          </w:tcPr>
          <w:p w14:paraId="59E31555" w14:textId="77777777" w:rsidR="00B2280C" w:rsidRDefault="00B2280C" w:rsidP="008E5982">
            <w:pPr>
              <w:jc w:val="center"/>
            </w:pPr>
            <w:r>
              <w:t>69</w:t>
            </w:r>
          </w:p>
        </w:tc>
      </w:tr>
      <w:tr w:rsidR="00B2280C" w14:paraId="3699CAA8" w14:textId="77777777" w:rsidTr="00B2280C">
        <w:tc>
          <w:tcPr>
            <w:tcW w:w="817" w:type="pct"/>
            <w:tcBorders>
              <w:left w:val="single" w:sz="4" w:space="0" w:color="FFFFFF" w:themeColor="background1"/>
            </w:tcBorders>
            <w:vAlign w:val="bottom"/>
          </w:tcPr>
          <w:p w14:paraId="244F31F3" w14:textId="1E92C068" w:rsidR="00B2280C" w:rsidRDefault="00B2280C" w:rsidP="008E5982">
            <w:r w:rsidRPr="001013B4">
              <w:rPr>
                <w:rFonts w:eastAsia="Times New Roman" w:cs="Calibri"/>
                <w:color w:val="000000"/>
                <w:sz w:val="18"/>
                <w:szCs w:val="18"/>
                <w:lang w:eastAsia="en-AU"/>
              </w:rPr>
              <w:t>TAS</w:t>
            </w:r>
          </w:p>
        </w:tc>
        <w:tc>
          <w:tcPr>
            <w:tcW w:w="728" w:type="pct"/>
          </w:tcPr>
          <w:p w14:paraId="0D3BED74" w14:textId="77777777" w:rsidR="00B2280C" w:rsidRDefault="00B2280C" w:rsidP="008E5982">
            <w:pPr>
              <w:jc w:val="center"/>
            </w:pPr>
            <w:r>
              <w:t>8</w:t>
            </w:r>
          </w:p>
        </w:tc>
        <w:tc>
          <w:tcPr>
            <w:tcW w:w="707" w:type="pct"/>
          </w:tcPr>
          <w:p w14:paraId="4F113B21" w14:textId="77777777" w:rsidR="00B2280C" w:rsidRDefault="00B2280C" w:rsidP="008E5982">
            <w:pPr>
              <w:jc w:val="center"/>
            </w:pPr>
            <w:r>
              <w:t>13</w:t>
            </w:r>
          </w:p>
        </w:tc>
        <w:tc>
          <w:tcPr>
            <w:tcW w:w="680" w:type="pct"/>
          </w:tcPr>
          <w:p w14:paraId="63163F79" w14:textId="77777777" w:rsidR="00B2280C" w:rsidRDefault="00B2280C" w:rsidP="008E5982">
            <w:pPr>
              <w:jc w:val="center"/>
            </w:pPr>
            <w:r>
              <w:t>8</w:t>
            </w:r>
          </w:p>
        </w:tc>
        <w:tc>
          <w:tcPr>
            <w:tcW w:w="767" w:type="pct"/>
          </w:tcPr>
          <w:p w14:paraId="678DE0AB" w14:textId="77777777" w:rsidR="00B2280C" w:rsidRDefault="00B2280C" w:rsidP="008E5982">
            <w:pPr>
              <w:jc w:val="center"/>
            </w:pPr>
            <w:r>
              <w:t>0</w:t>
            </w:r>
          </w:p>
        </w:tc>
        <w:tc>
          <w:tcPr>
            <w:tcW w:w="641" w:type="pct"/>
          </w:tcPr>
          <w:p w14:paraId="48F0E68C" w14:textId="77777777" w:rsidR="00B2280C" w:rsidRDefault="00B2280C" w:rsidP="008E5982">
            <w:pPr>
              <w:jc w:val="center"/>
            </w:pPr>
            <w:r>
              <w:t>0</w:t>
            </w:r>
          </w:p>
        </w:tc>
        <w:tc>
          <w:tcPr>
            <w:tcW w:w="661" w:type="pct"/>
            <w:tcBorders>
              <w:right w:val="single" w:sz="4" w:space="0" w:color="FFFFFF" w:themeColor="background1"/>
            </w:tcBorders>
          </w:tcPr>
          <w:p w14:paraId="5CC96E50" w14:textId="77777777" w:rsidR="00B2280C" w:rsidRDefault="00B2280C" w:rsidP="008E5982">
            <w:pPr>
              <w:jc w:val="center"/>
            </w:pPr>
            <w:r>
              <w:t>29</w:t>
            </w:r>
          </w:p>
        </w:tc>
      </w:tr>
      <w:tr w:rsidR="00B2280C" w14:paraId="64139BC4" w14:textId="77777777" w:rsidTr="00B2280C">
        <w:tc>
          <w:tcPr>
            <w:tcW w:w="817" w:type="pct"/>
            <w:tcBorders>
              <w:left w:val="single" w:sz="4" w:space="0" w:color="FFFFFF" w:themeColor="background1"/>
            </w:tcBorders>
            <w:shd w:val="clear" w:color="auto" w:fill="FAF9F8"/>
            <w:vAlign w:val="bottom"/>
          </w:tcPr>
          <w:p w14:paraId="45004F78" w14:textId="43ACD24D" w:rsidR="00B2280C" w:rsidRDefault="00B2280C" w:rsidP="008E5982">
            <w:r w:rsidRPr="001013B4">
              <w:rPr>
                <w:rFonts w:eastAsia="Times New Roman" w:cs="Calibri"/>
                <w:color w:val="000000"/>
                <w:sz w:val="18"/>
                <w:szCs w:val="18"/>
                <w:lang w:eastAsia="en-AU"/>
              </w:rPr>
              <w:t>ACT</w:t>
            </w:r>
          </w:p>
        </w:tc>
        <w:tc>
          <w:tcPr>
            <w:tcW w:w="728" w:type="pct"/>
            <w:shd w:val="clear" w:color="auto" w:fill="FAF9F8"/>
          </w:tcPr>
          <w:p w14:paraId="37F59087" w14:textId="77777777" w:rsidR="00B2280C" w:rsidRDefault="00B2280C" w:rsidP="008E5982">
            <w:pPr>
              <w:jc w:val="center"/>
            </w:pPr>
            <w:r>
              <w:t>25</w:t>
            </w:r>
          </w:p>
        </w:tc>
        <w:tc>
          <w:tcPr>
            <w:tcW w:w="707" w:type="pct"/>
            <w:shd w:val="clear" w:color="auto" w:fill="FAF9F8"/>
          </w:tcPr>
          <w:p w14:paraId="62B64E07" w14:textId="77777777" w:rsidR="00B2280C" w:rsidRDefault="00B2280C" w:rsidP="008E5982">
            <w:pPr>
              <w:jc w:val="center"/>
            </w:pPr>
            <w:r>
              <w:t>12</w:t>
            </w:r>
          </w:p>
        </w:tc>
        <w:tc>
          <w:tcPr>
            <w:tcW w:w="680" w:type="pct"/>
            <w:shd w:val="clear" w:color="auto" w:fill="FAF9F8"/>
          </w:tcPr>
          <w:p w14:paraId="06DC4B39" w14:textId="77777777" w:rsidR="00B2280C" w:rsidRDefault="00B2280C" w:rsidP="008E5982">
            <w:pPr>
              <w:jc w:val="center"/>
            </w:pPr>
            <w:r>
              <w:t>3</w:t>
            </w:r>
          </w:p>
        </w:tc>
        <w:tc>
          <w:tcPr>
            <w:tcW w:w="767" w:type="pct"/>
            <w:shd w:val="clear" w:color="auto" w:fill="FAF9F8"/>
          </w:tcPr>
          <w:p w14:paraId="4C3E73AB" w14:textId="77777777" w:rsidR="00B2280C" w:rsidRDefault="00B2280C" w:rsidP="008E5982">
            <w:pPr>
              <w:jc w:val="center"/>
            </w:pPr>
            <w:r>
              <w:t>0</w:t>
            </w:r>
          </w:p>
        </w:tc>
        <w:tc>
          <w:tcPr>
            <w:tcW w:w="641" w:type="pct"/>
            <w:shd w:val="clear" w:color="auto" w:fill="FAF9F8"/>
          </w:tcPr>
          <w:p w14:paraId="12E8362C" w14:textId="77777777" w:rsidR="00B2280C" w:rsidRDefault="00B2280C" w:rsidP="008E5982">
            <w:pPr>
              <w:jc w:val="center"/>
            </w:pPr>
            <w:r>
              <w:t>0</w:t>
            </w:r>
          </w:p>
        </w:tc>
        <w:tc>
          <w:tcPr>
            <w:tcW w:w="661" w:type="pct"/>
            <w:tcBorders>
              <w:right w:val="single" w:sz="4" w:space="0" w:color="FFFFFF" w:themeColor="background1"/>
            </w:tcBorders>
            <w:shd w:val="clear" w:color="auto" w:fill="FAF9F8"/>
          </w:tcPr>
          <w:p w14:paraId="717301A9" w14:textId="77777777" w:rsidR="00B2280C" w:rsidRDefault="00B2280C" w:rsidP="008E5982">
            <w:pPr>
              <w:jc w:val="center"/>
            </w:pPr>
            <w:r>
              <w:t>40</w:t>
            </w:r>
          </w:p>
        </w:tc>
      </w:tr>
      <w:tr w:rsidR="00B2280C" w14:paraId="446DE525" w14:textId="77777777" w:rsidTr="00B2280C">
        <w:tc>
          <w:tcPr>
            <w:tcW w:w="817" w:type="pct"/>
            <w:tcBorders>
              <w:left w:val="single" w:sz="4" w:space="0" w:color="FFFFFF" w:themeColor="background1"/>
            </w:tcBorders>
            <w:vAlign w:val="bottom"/>
          </w:tcPr>
          <w:p w14:paraId="5F4B9348" w14:textId="766CB926" w:rsidR="00B2280C" w:rsidRDefault="00B2280C" w:rsidP="008E5982">
            <w:r w:rsidRPr="001013B4">
              <w:rPr>
                <w:rFonts w:eastAsia="Times New Roman" w:cs="Calibri"/>
                <w:color w:val="000000"/>
                <w:sz w:val="18"/>
                <w:szCs w:val="18"/>
                <w:lang w:eastAsia="en-AU"/>
              </w:rPr>
              <w:t>NT</w:t>
            </w:r>
          </w:p>
        </w:tc>
        <w:tc>
          <w:tcPr>
            <w:tcW w:w="728" w:type="pct"/>
          </w:tcPr>
          <w:p w14:paraId="715E0C44" w14:textId="77777777" w:rsidR="00B2280C" w:rsidRDefault="00B2280C" w:rsidP="008E5982">
            <w:pPr>
              <w:jc w:val="center"/>
            </w:pPr>
            <w:r>
              <w:t>9</w:t>
            </w:r>
          </w:p>
        </w:tc>
        <w:tc>
          <w:tcPr>
            <w:tcW w:w="707" w:type="pct"/>
          </w:tcPr>
          <w:p w14:paraId="4009881C" w14:textId="77777777" w:rsidR="00B2280C" w:rsidRDefault="00B2280C" w:rsidP="008E5982">
            <w:pPr>
              <w:jc w:val="center"/>
            </w:pPr>
            <w:r>
              <w:t>27</w:t>
            </w:r>
          </w:p>
        </w:tc>
        <w:tc>
          <w:tcPr>
            <w:tcW w:w="680" w:type="pct"/>
          </w:tcPr>
          <w:p w14:paraId="48B77A4E" w14:textId="77777777" w:rsidR="00B2280C" w:rsidRDefault="00B2280C" w:rsidP="008E5982">
            <w:pPr>
              <w:jc w:val="center"/>
            </w:pPr>
            <w:r>
              <w:t>1</w:t>
            </w:r>
          </w:p>
        </w:tc>
        <w:tc>
          <w:tcPr>
            <w:tcW w:w="767" w:type="pct"/>
          </w:tcPr>
          <w:p w14:paraId="41DBDDE6" w14:textId="77777777" w:rsidR="00B2280C" w:rsidRDefault="00B2280C" w:rsidP="008E5982">
            <w:pPr>
              <w:jc w:val="center"/>
            </w:pPr>
            <w:r>
              <w:t>1</w:t>
            </w:r>
          </w:p>
        </w:tc>
        <w:tc>
          <w:tcPr>
            <w:tcW w:w="641" w:type="pct"/>
          </w:tcPr>
          <w:p w14:paraId="2ADC990C" w14:textId="77777777" w:rsidR="00B2280C" w:rsidRDefault="00B2280C" w:rsidP="008E5982">
            <w:pPr>
              <w:jc w:val="center"/>
            </w:pPr>
            <w:r>
              <w:t>0</w:t>
            </w:r>
          </w:p>
        </w:tc>
        <w:tc>
          <w:tcPr>
            <w:tcW w:w="661" w:type="pct"/>
            <w:tcBorders>
              <w:right w:val="single" w:sz="4" w:space="0" w:color="FFFFFF" w:themeColor="background1"/>
            </w:tcBorders>
          </w:tcPr>
          <w:p w14:paraId="6BE828B0" w14:textId="77777777" w:rsidR="00B2280C" w:rsidRDefault="00B2280C" w:rsidP="008E5982">
            <w:pPr>
              <w:jc w:val="center"/>
            </w:pPr>
            <w:r>
              <w:t>38</w:t>
            </w:r>
          </w:p>
        </w:tc>
      </w:tr>
      <w:tr w:rsidR="00B2280C" w14:paraId="4017E826" w14:textId="77777777" w:rsidTr="00B2280C">
        <w:tc>
          <w:tcPr>
            <w:tcW w:w="817" w:type="pct"/>
            <w:tcBorders>
              <w:left w:val="single" w:sz="4" w:space="0" w:color="FFFFFF" w:themeColor="background1"/>
              <w:bottom w:val="single" w:sz="4" w:space="0" w:color="FFFFFF" w:themeColor="background1"/>
            </w:tcBorders>
            <w:shd w:val="clear" w:color="auto" w:fill="E4E9F3"/>
            <w:vAlign w:val="bottom"/>
          </w:tcPr>
          <w:p w14:paraId="46FC83FF" w14:textId="7E2A89FD" w:rsidR="00B2280C" w:rsidRPr="00E004AD" w:rsidRDefault="00B2280C" w:rsidP="008E5982">
            <w:pPr>
              <w:rPr>
                <w:b/>
              </w:rPr>
            </w:pPr>
            <w:r w:rsidRPr="001013B4">
              <w:rPr>
                <w:rFonts w:eastAsia="Times New Roman" w:cs="Calibri"/>
                <w:b/>
                <w:bCs/>
                <w:color w:val="000000"/>
                <w:sz w:val="18"/>
                <w:szCs w:val="18"/>
                <w:lang w:eastAsia="en-AU"/>
              </w:rPr>
              <w:t>Pambansang Kabuuan</w:t>
            </w:r>
          </w:p>
        </w:tc>
        <w:tc>
          <w:tcPr>
            <w:tcW w:w="728" w:type="pct"/>
            <w:tcBorders>
              <w:bottom w:val="single" w:sz="4" w:space="0" w:color="FFFFFF" w:themeColor="background1"/>
            </w:tcBorders>
            <w:shd w:val="clear" w:color="auto" w:fill="E4E9F3"/>
          </w:tcPr>
          <w:p w14:paraId="6060B962" w14:textId="0346532D" w:rsidR="00B2280C" w:rsidRPr="00E004AD" w:rsidRDefault="00B2280C" w:rsidP="008E5982">
            <w:pPr>
              <w:jc w:val="center"/>
              <w:rPr>
                <w:b/>
              </w:rPr>
            </w:pPr>
            <w:r>
              <w:rPr>
                <w:b/>
              </w:rPr>
              <w:t>144</w:t>
            </w:r>
          </w:p>
        </w:tc>
        <w:tc>
          <w:tcPr>
            <w:tcW w:w="707" w:type="pct"/>
            <w:tcBorders>
              <w:bottom w:val="single" w:sz="4" w:space="0" w:color="FFFFFF" w:themeColor="background1"/>
            </w:tcBorders>
            <w:shd w:val="clear" w:color="auto" w:fill="E4E9F3"/>
          </w:tcPr>
          <w:p w14:paraId="79B4C614" w14:textId="38ACDE1D" w:rsidR="00B2280C" w:rsidRPr="00E004AD" w:rsidRDefault="00B2280C" w:rsidP="008E5982">
            <w:pPr>
              <w:jc w:val="center"/>
              <w:rPr>
                <w:b/>
              </w:rPr>
            </w:pPr>
            <w:r>
              <w:rPr>
                <w:b/>
              </w:rPr>
              <w:t>209</w:t>
            </w:r>
          </w:p>
        </w:tc>
        <w:tc>
          <w:tcPr>
            <w:tcW w:w="680" w:type="pct"/>
            <w:tcBorders>
              <w:bottom w:val="single" w:sz="4" w:space="0" w:color="FFFFFF" w:themeColor="background1"/>
            </w:tcBorders>
            <w:shd w:val="clear" w:color="auto" w:fill="E4E9F3"/>
          </w:tcPr>
          <w:p w14:paraId="271FF989" w14:textId="5AD1BF32" w:rsidR="00B2280C" w:rsidRPr="00E004AD" w:rsidRDefault="00B2280C" w:rsidP="008E5982">
            <w:pPr>
              <w:jc w:val="center"/>
              <w:rPr>
                <w:b/>
              </w:rPr>
            </w:pPr>
            <w:r>
              <w:rPr>
                <w:b/>
              </w:rPr>
              <w:t>54</w:t>
            </w:r>
          </w:p>
        </w:tc>
        <w:tc>
          <w:tcPr>
            <w:tcW w:w="767" w:type="pct"/>
            <w:tcBorders>
              <w:bottom w:val="single" w:sz="4" w:space="0" w:color="FFFFFF" w:themeColor="background1"/>
            </w:tcBorders>
            <w:shd w:val="clear" w:color="auto" w:fill="E4E9F3"/>
          </w:tcPr>
          <w:p w14:paraId="10B4B173" w14:textId="77777777" w:rsidR="00B2280C" w:rsidRPr="00E004AD" w:rsidRDefault="00B2280C" w:rsidP="008E5982">
            <w:pPr>
              <w:jc w:val="center"/>
              <w:rPr>
                <w:b/>
              </w:rPr>
            </w:pPr>
            <w:r>
              <w:rPr>
                <w:b/>
              </w:rPr>
              <w:t>7</w:t>
            </w:r>
          </w:p>
        </w:tc>
        <w:tc>
          <w:tcPr>
            <w:tcW w:w="641" w:type="pct"/>
            <w:tcBorders>
              <w:bottom w:val="single" w:sz="4" w:space="0" w:color="FFFFFF" w:themeColor="background1"/>
            </w:tcBorders>
            <w:shd w:val="clear" w:color="auto" w:fill="E4E9F3"/>
          </w:tcPr>
          <w:p w14:paraId="7F08307C" w14:textId="77777777" w:rsidR="00B2280C" w:rsidRPr="00E004AD" w:rsidRDefault="00B2280C" w:rsidP="008E5982">
            <w:pPr>
              <w:jc w:val="center"/>
              <w:rPr>
                <w:b/>
              </w:rPr>
            </w:pPr>
            <w:r>
              <w:rPr>
                <w:b/>
              </w:rPr>
              <w:t>3</w:t>
            </w:r>
          </w:p>
        </w:tc>
        <w:tc>
          <w:tcPr>
            <w:tcW w:w="661" w:type="pct"/>
            <w:tcBorders>
              <w:bottom w:val="single" w:sz="4" w:space="0" w:color="FFFFFF" w:themeColor="background1"/>
              <w:right w:val="single" w:sz="4" w:space="0" w:color="FFFFFF" w:themeColor="background1"/>
            </w:tcBorders>
            <w:shd w:val="clear" w:color="auto" w:fill="E4E9F3"/>
          </w:tcPr>
          <w:p w14:paraId="78390F96" w14:textId="77777777" w:rsidR="00B2280C" w:rsidRPr="00E004AD" w:rsidRDefault="00B2280C" w:rsidP="008E5982">
            <w:pPr>
              <w:jc w:val="center"/>
              <w:rPr>
                <w:b/>
              </w:rPr>
            </w:pPr>
            <w:r>
              <w:rPr>
                <w:b/>
              </w:rPr>
              <w:t>417</w:t>
            </w:r>
          </w:p>
        </w:tc>
      </w:tr>
    </w:tbl>
    <w:p w14:paraId="21D03EBA" w14:textId="7F05F246" w:rsidR="00B875C3" w:rsidRPr="00F045B2" w:rsidRDefault="00DE1823" w:rsidP="00911917">
      <w:pPr>
        <w:spacing w:before="240" w:after="240"/>
        <w:rPr>
          <w:b/>
        </w:rPr>
      </w:pPr>
      <w:r w:rsidRPr="00C068E3">
        <w:rPr>
          <w:rFonts w:cs="Arial"/>
          <w:b/>
        </w:rPr>
        <w:t xml:space="preserve">Table 14: Ang progreso ng TAP </w:t>
      </w:r>
      <w:proofErr w:type="gramStart"/>
      <w:r w:rsidRPr="00C068E3">
        <w:rPr>
          <w:rFonts w:cs="Arial"/>
          <w:b/>
        </w:rPr>
        <w:t>sa</w:t>
      </w:r>
      <w:proofErr w:type="gramEnd"/>
      <w:r w:rsidRPr="00C068E3">
        <w:rPr>
          <w:rFonts w:cs="Arial"/>
          <w:b/>
        </w:rPr>
        <w:t xml:space="preserve"> lahat ng mga aksyon na ayon sa TAP at ang katayuan para sa kapanahunang 2021-2023</w:t>
      </w:r>
    </w:p>
    <w:tbl>
      <w:tblPr>
        <w:tblStyle w:val="TableGrid"/>
        <w:tblW w:w="5000" w:type="pct"/>
        <w:tblCellMar>
          <w:top w:w="115" w:type="dxa"/>
          <w:bottom w:w="115" w:type="dxa"/>
        </w:tblCellMar>
        <w:tblLook w:val="04A0" w:firstRow="1" w:lastRow="0" w:firstColumn="1" w:lastColumn="0" w:noHBand="0" w:noVBand="1"/>
      </w:tblPr>
      <w:tblGrid>
        <w:gridCol w:w="1507"/>
        <w:gridCol w:w="1345"/>
        <w:gridCol w:w="1306"/>
        <w:gridCol w:w="1257"/>
        <w:gridCol w:w="1417"/>
        <w:gridCol w:w="1189"/>
        <w:gridCol w:w="1221"/>
      </w:tblGrid>
      <w:tr w:rsidR="00B2280C" w14:paraId="23B90123" w14:textId="77777777" w:rsidTr="00B2280C">
        <w:tc>
          <w:tcPr>
            <w:tcW w:w="813" w:type="pct"/>
            <w:tcBorders>
              <w:left w:val="single" w:sz="4" w:space="0" w:color="FFFFFF" w:themeColor="background1"/>
              <w:right w:val="single" w:sz="4" w:space="0" w:color="FFFFFF" w:themeColor="background1"/>
            </w:tcBorders>
            <w:shd w:val="clear" w:color="auto" w:fill="6C1740"/>
          </w:tcPr>
          <w:p w14:paraId="540ADE83" w14:textId="77777777" w:rsidR="00B2280C" w:rsidRPr="00212F83" w:rsidRDefault="00B2280C" w:rsidP="008E5982">
            <w:pPr>
              <w:rPr>
                <w:b/>
              </w:rPr>
            </w:pPr>
            <w:r w:rsidRPr="00212F83">
              <w:rPr>
                <w:b/>
              </w:rPr>
              <w:t>TAP</w:t>
            </w:r>
          </w:p>
        </w:tc>
        <w:tc>
          <w:tcPr>
            <w:tcW w:w="728" w:type="pct"/>
            <w:tcBorders>
              <w:left w:val="single" w:sz="4" w:space="0" w:color="FFFFFF" w:themeColor="background1"/>
              <w:right w:val="single" w:sz="4" w:space="0" w:color="FFFFFF" w:themeColor="background1"/>
            </w:tcBorders>
            <w:shd w:val="clear" w:color="auto" w:fill="6C1740"/>
          </w:tcPr>
          <w:p w14:paraId="400723D4" w14:textId="6278914D" w:rsidR="00B2280C" w:rsidRPr="00212F83" w:rsidRDefault="00B2280C" w:rsidP="008E5982">
            <w:pPr>
              <w:jc w:val="center"/>
              <w:rPr>
                <w:b/>
              </w:rPr>
            </w:pPr>
            <w:r w:rsidRPr="00940A9F">
              <w:rPr>
                <w:rFonts w:eastAsia="Times New Roman" w:cs="Calibri"/>
                <w:b/>
                <w:bCs/>
                <w:color w:val="FFFFFF" w:themeColor="background1"/>
                <w:sz w:val="18"/>
                <w:szCs w:val="18"/>
                <w:lang w:eastAsia="en-AU"/>
              </w:rPr>
              <w:t>Nakumpleto</w:t>
            </w:r>
          </w:p>
        </w:tc>
        <w:tc>
          <w:tcPr>
            <w:tcW w:w="707" w:type="pct"/>
            <w:tcBorders>
              <w:left w:val="single" w:sz="4" w:space="0" w:color="FFFFFF" w:themeColor="background1"/>
              <w:right w:val="single" w:sz="4" w:space="0" w:color="FFFFFF" w:themeColor="background1"/>
            </w:tcBorders>
            <w:shd w:val="clear" w:color="auto" w:fill="6C1740"/>
          </w:tcPr>
          <w:p w14:paraId="6CF6467E" w14:textId="19927223" w:rsidR="00B2280C" w:rsidRPr="00212F83" w:rsidRDefault="00B2280C" w:rsidP="008E5982">
            <w:pPr>
              <w:jc w:val="center"/>
              <w:rPr>
                <w:b/>
              </w:rPr>
            </w:pPr>
            <w:r w:rsidRPr="00940A9F">
              <w:rPr>
                <w:rFonts w:eastAsia="Times New Roman" w:cs="Calibri"/>
                <w:b/>
                <w:bCs/>
                <w:color w:val="FFFFFF" w:themeColor="background1"/>
                <w:sz w:val="18"/>
                <w:szCs w:val="18"/>
                <w:lang w:eastAsia="en-AU"/>
              </w:rPr>
              <w:t>Sumusulong</w:t>
            </w:r>
          </w:p>
        </w:tc>
        <w:tc>
          <w:tcPr>
            <w:tcW w:w="680" w:type="pct"/>
            <w:tcBorders>
              <w:left w:val="single" w:sz="4" w:space="0" w:color="FFFFFF" w:themeColor="background1"/>
              <w:right w:val="single" w:sz="4" w:space="0" w:color="FFFFFF" w:themeColor="background1"/>
            </w:tcBorders>
            <w:shd w:val="clear" w:color="auto" w:fill="6C1740"/>
          </w:tcPr>
          <w:p w14:paraId="3EFB3EBE" w14:textId="5A123C53" w:rsidR="00B2280C" w:rsidRPr="00212F83" w:rsidRDefault="00B2280C" w:rsidP="008E5982">
            <w:pPr>
              <w:jc w:val="center"/>
              <w:rPr>
                <w:b/>
              </w:rPr>
            </w:pPr>
            <w:r w:rsidRPr="00940A9F">
              <w:rPr>
                <w:rFonts w:eastAsia="Times New Roman" w:cs="Calibri"/>
                <w:b/>
                <w:bCs/>
                <w:color w:val="FFFFFF" w:themeColor="background1"/>
                <w:sz w:val="18"/>
                <w:szCs w:val="18"/>
                <w:lang w:eastAsia="en-AU"/>
              </w:rPr>
              <w:t>May ilang pagkaantala</w:t>
            </w:r>
          </w:p>
        </w:tc>
        <w:tc>
          <w:tcPr>
            <w:tcW w:w="767" w:type="pct"/>
            <w:tcBorders>
              <w:left w:val="single" w:sz="4" w:space="0" w:color="FFFFFF" w:themeColor="background1"/>
              <w:right w:val="single" w:sz="4" w:space="0" w:color="FFFFFF" w:themeColor="background1"/>
            </w:tcBorders>
            <w:shd w:val="clear" w:color="auto" w:fill="6C1740"/>
          </w:tcPr>
          <w:p w14:paraId="47A2D950" w14:textId="2AC0B5D0" w:rsidR="00B2280C" w:rsidRPr="00212F83" w:rsidRDefault="00B2280C" w:rsidP="008E5982">
            <w:pPr>
              <w:jc w:val="center"/>
              <w:rPr>
                <w:b/>
              </w:rPr>
            </w:pPr>
            <w:r w:rsidRPr="00940A9F">
              <w:rPr>
                <w:rFonts w:eastAsia="Times New Roman" w:cs="Calibri"/>
                <w:b/>
                <w:bCs/>
                <w:color w:val="FFFFFF" w:themeColor="background1"/>
                <w:sz w:val="18"/>
                <w:szCs w:val="18"/>
                <w:lang w:eastAsia="en-AU"/>
              </w:rPr>
              <w:t>Inihinto pansamantala</w:t>
            </w:r>
          </w:p>
        </w:tc>
        <w:tc>
          <w:tcPr>
            <w:tcW w:w="644" w:type="pct"/>
            <w:tcBorders>
              <w:left w:val="single" w:sz="4" w:space="0" w:color="FFFFFF" w:themeColor="background1"/>
              <w:right w:val="single" w:sz="4" w:space="0" w:color="FFFFFF" w:themeColor="background1"/>
            </w:tcBorders>
            <w:shd w:val="clear" w:color="auto" w:fill="6C1740"/>
          </w:tcPr>
          <w:p w14:paraId="4D77A72E" w14:textId="61E47053" w:rsidR="00B2280C" w:rsidRPr="00212F83" w:rsidRDefault="00B2280C" w:rsidP="008E5982">
            <w:pPr>
              <w:jc w:val="center"/>
              <w:rPr>
                <w:b/>
              </w:rPr>
            </w:pPr>
            <w:r w:rsidRPr="00940A9F">
              <w:rPr>
                <w:rFonts w:eastAsia="Times New Roman" w:cs="Calibri"/>
                <w:b/>
                <w:bCs/>
                <w:color w:val="FFFFFF" w:themeColor="background1"/>
                <w:sz w:val="18"/>
                <w:szCs w:val="18"/>
                <w:lang w:eastAsia="en-AU"/>
              </w:rPr>
              <w:t xml:space="preserve">Sisimulan sa </w:t>
            </w:r>
            <w:r w:rsidRPr="00940A9F">
              <w:rPr>
                <w:rFonts w:eastAsia="Times New Roman" w:cs="Calibri"/>
                <w:b/>
                <w:bCs/>
                <w:color w:val="FFFFFF" w:themeColor="background1"/>
                <w:sz w:val="18"/>
                <w:szCs w:val="18"/>
                <w:lang w:eastAsia="en-AU"/>
              </w:rPr>
              <w:lastRenderedPageBreak/>
              <w:t>hinaharap</w:t>
            </w:r>
          </w:p>
        </w:tc>
        <w:tc>
          <w:tcPr>
            <w:tcW w:w="662" w:type="pct"/>
            <w:tcBorders>
              <w:left w:val="single" w:sz="4" w:space="0" w:color="FFFFFF" w:themeColor="background1"/>
              <w:right w:val="single" w:sz="4" w:space="0" w:color="FFFFFF" w:themeColor="background1"/>
            </w:tcBorders>
            <w:shd w:val="clear" w:color="auto" w:fill="6C1740"/>
          </w:tcPr>
          <w:p w14:paraId="025576BE" w14:textId="4AB10F80" w:rsidR="00B2280C" w:rsidRPr="00212F83" w:rsidRDefault="00B2280C" w:rsidP="008E5982">
            <w:pPr>
              <w:jc w:val="center"/>
              <w:rPr>
                <w:b/>
              </w:rPr>
            </w:pPr>
            <w:r w:rsidRPr="00940A9F">
              <w:rPr>
                <w:rFonts w:eastAsia="Times New Roman" w:cs="Calibri"/>
                <w:b/>
                <w:bCs/>
                <w:color w:val="FFFFFF" w:themeColor="background1"/>
                <w:sz w:val="18"/>
                <w:szCs w:val="18"/>
                <w:lang w:eastAsia="en-AU"/>
              </w:rPr>
              <w:lastRenderedPageBreak/>
              <w:t>Kabuuan</w:t>
            </w:r>
          </w:p>
        </w:tc>
      </w:tr>
      <w:tr w:rsidR="00B2280C" w14:paraId="6E8E4859" w14:textId="77777777" w:rsidTr="00B2280C">
        <w:tc>
          <w:tcPr>
            <w:tcW w:w="813" w:type="pct"/>
            <w:tcBorders>
              <w:left w:val="single" w:sz="4" w:space="0" w:color="FFFFFF" w:themeColor="background1"/>
            </w:tcBorders>
            <w:vAlign w:val="bottom"/>
          </w:tcPr>
          <w:p w14:paraId="0B6D5258" w14:textId="02577F62" w:rsidR="00B2280C" w:rsidRDefault="00B2280C" w:rsidP="008E5982">
            <w:r w:rsidRPr="001013B4">
              <w:rPr>
                <w:rFonts w:eastAsia="Times New Roman" w:cs="Calibri"/>
                <w:b/>
                <w:bCs/>
                <w:color w:val="000000"/>
                <w:sz w:val="18"/>
                <w:szCs w:val="18"/>
                <w:lang w:eastAsia="en-AU"/>
              </w:rPr>
              <w:lastRenderedPageBreak/>
              <w:t>Pagkaka-empleyo</w:t>
            </w:r>
          </w:p>
        </w:tc>
        <w:tc>
          <w:tcPr>
            <w:tcW w:w="728" w:type="pct"/>
          </w:tcPr>
          <w:p w14:paraId="7BFCAE0A" w14:textId="77777777" w:rsidR="00B2280C" w:rsidRDefault="00B2280C" w:rsidP="008E5982">
            <w:pPr>
              <w:jc w:val="center"/>
            </w:pPr>
            <w:r>
              <w:t>27</w:t>
            </w:r>
          </w:p>
        </w:tc>
        <w:tc>
          <w:tcPr>
            <w:tcW w:w="707" w:type="pct"/>
          </w:tcPr>
          <w:p w14:paraId="27ADBF0E" w14:textId="746DFB24" w:rsidR="00B2280C" w:rsidRDefault="00B2280C" w:rsidP="008E5982">
            <w:pPr>
              <w:jc w:val="center"/>
            </w:pPr>
            <w:r>
              <w:t>47</w:t>
            </w:r>
          </w:p>
        </w:tc>
        <w:tc>
          <w:tcPr>
            <w:tcW w:w="680" w:type="pct"/>
          </w:tcPr>
          <w:p w14:paraId="4F8734A8" w14:textId="3A487975" w:rsidR="00B2280C" w:rsidRDefault="00B2280C" w:rsidP="008E5982">
            <w:pPr>
              <w:jc w:val="center"/>
            </w:pPr>
            <w:r>
              <w:t>9</w:t>
            </w:r>
          </w:p>
        </w:tc>
        <w:tc>
          <w:tcPr>
            <w:tcW w:w="767" w:type="pct"/>
          </w:tcPr>
          <w:p w14:paraId="10FBF032" w14:textId="77777777" w:rsidR="00B2280C" w:rsidRDefault="00B2280C" w:rsidP="008E5982">
            <w:pPr>
              <w:jc w:val="center"/>
            </w:pPr>
            <w:r>
              <w:t>0</w:t>
            </w:r>
          </w:p>
        </w:tc>
        <w:tc>
          <w:tcPr>
            <w:tcW w:w="644" w:type="pct"/>
          </w:tcPr>
          <w:p w14:paraId="2C3A5581" w14:textId="77777777" w:rsidR="00B2280C" w:rsidRDefault="00B2280C" w:rsidP="008E5982">
            <w:pPr>
              <w:jc w:val="center"/>
            </w:pPr>
            <w:r>
              <w:t>0</w:t>
            </w:r>
          </w:p>
        </w:tc>
        <w:tc>
          <w:tcPr>
            <w:tcW w:w="662" w:type="pct"/>
            <w:tcBorders>
              <w:right w:val="single" w:sz="4" w:space="0" w:color="FFFFFF" w:themeColor="background1"/>
            </w:tcBorders>
          </w:tcPr>
          <w:p w14:paraId="54EEF733" w14:textId="77777777" w:rsidR="00B2280C" w:rsidRDefault="00B2280C" w:rsidP="008E5982">
            <w:pPr>
              <w:jc w:val="center"/>
            </w:pPr>
            <w:r>
              <w:t>83</w:t>
            </w:r>
          </w:p>
        </w:tc>
      </w:tr>
      <w:tr w:rsidR="00B2280C" w14:paraId="5590DF27" w14:textId="77777777" w:rsidTr="00B2280C">
        <w:tc>
          <w:tcPr>
            <w:tcW w:w="813" w:type="pct"/>
            <w:tcBorders>
              <w:left w:val="single" w:sz="4" w:space="0" w:color="FFFFFF" w:themeColor="background1"/>
            </w:tcBorders>
            <w:shd w:val="clear" w:color="auto" w:fill="FAF9F8"/>
            <w:vAlign w:val="bottom"/>
          </w:tcPr>
          <w:p w14:paraId="637A82F4" w14:textId="36C58C72" w:rsidR="00B2280C" w:rsidRDefault="00B2280C" w:rsidP="008E5982">
            <w:r w:rsidRPr="001013B4">
              <w:rPr>
                <w:rFonts w:eastAsia="Times New Roman" w:cs="Calibri"/>
                <w:b/>
                <w:bCs/>
                <w:color w:val="000000"/>
                <w:sz w:val="18"/>
                <w:szCs w:val="18"/>
                <w:lang w:eastAsia="en-AU"/>
              </w:rPr>
              <w:t>Mga Inuugali ng Komunidad</w:t>
            </w:r>
          </w:p>
        </w:tc>
        <w:tc>
          <w:tcPr>
            <w:tcW w:w="728" w:type="pct"/>
            <w:shd w:val="clear" w:color="auto" w:fill="FAF9F8"/>
          </w:tcPr>
          <w:p w14:paraId="6DFEB7F5" w14:textId="09684E35" w:rsidR="00B2280C" w:rsidRDefault="00B2280C" w:rsidP="008E5982">
            <w:pPr>
              <w:jc w:val="center"/>
            </w:pPr>
            <w:r>
              <w:t>25</w:t>
            </w:r>
          </w:p>
        </w:tc>
        <w:tc>
          <w:tcPr>
            <w:tcW w:w="707" w:type="pct"/>
            <w:shd w:val="clear" w:color="auto" w:fill="FAF9F8"/>
          </w:tcPr>
          <w:p w14:paraId="5FE432BB" w14:textId="018CEC6C" w:rsidR="00B2280C" w:rsidRDefault="00B2280C" w:rsidP="008E5982">
            <w:pPr>
              <w:jc w:val="center"/>
            </w:pPr>
            <w:r>
              <w:t>33</w:t>
            </w:r>
          </w:p>
        </w:tc>
        <w:tc>
          <w:tcPr>
            <w:tcW w:w="680" w:type="pct"/>
            <w:shd w:val="clear" w:color="auto" w:fill="FAF9F8"/>
          </w:tcPr>
          <w:p w14:paraId="507B0C2B" w14:textId="3304BED5" w:rsidR="00B2280C" w:rsidRDefault="00B2280C" w:rsidP="008E5982">
            <w:pPr>
              <w:jc w:val="center"/>
            </w:pPr>
            <w:r>
              <w:t>10</w:t>
            </w:r>
          </w:p>
        </w:tc>
        <w:tc>
          <w:tcPr>
            <w:tcW w:w="767" w:type="pct"/>
            <w:shd w:val="clear" w:color="auto" w:fill="FAF9F8"/>
          </w:tcPr>
          <w:p w14:paraId="1B8EBE77" w14:textId="77777777" w:rsidR="00B2280C" w:rsidRDefault="00B2280C" w:rsidP="008E5982">
            <w:pPr>
              <w:jc w:val="center"/>
            </w:pPr>
            <w:r>
              <w:t>0</w:t>
            </w:r>
          </w:p>
        </w:tc>
        <w:tc>
          <w:tcPr>
            <w:tcW w:w="644" w:type="pct"/>
            <w:shd w:val="clear" w:color="auto" w:fill="FAF9F8"/>
          </w:tcPr>
          <w:p w14:paraId="4E2DA3D6" w14:textId="77777777" w:rsidR="00B2280C" w:rsidRDefault="00B2280C" w:rsidP="008E5982">
            <w:pPr>
              <w:jc w:val="center"/>
            </w:pPr>
            <w:r>
              <w:t>0</w:t>
            </w:r>
          </w:p>
        </w:tc>
        <w:tc>
          <w:tcPr>
            <w:tcW w:w="662" w:type="pct"/>
            <w:tcBorders>
              <w:right w:val="single" w:sz="4" w:space="0" w:color="FFFFFF" w:themeColor="background1"/>
            </w:tcBorders>
            <w:shd w:val="clear" w:color="auto" w:fill="FAF9F8"/>
          </w:tcPr>
          <w:p w14:paraId="47F322F5" w14:textId="77777777" w:rsidR="00B2280C" w:rsidRDefault="00B2280C" w:rsidP="008E5982">
            <w:pPr>
              <w:jc w:val="center"/>
            </w:pPr>
            <w:r>
              <w:t>68</w:t>
            </w:r>
          </w:p>
        </w:tc>
      </w:tr>
      <w:tr w:rsidR="00B2280C" w14:paraId="78D0ADCE" w14:textId="77777777" w:rsidTr="00B2280C">
        <w:tc>
          <w:tcPr>
            <w:tcW w:w="813" w:type="pct"/>
            <w:tcBorders>
              <w:left w:val="single" w:sz="4" w:space="0" w:color="FFFFFF" w:themeColor="background1"/>
            </w:tcBorders>
            <w:vAlign w:val="bottom"/>
          </w:tcPr>
          <w:p w14:paraId="31CDC651" w14:textId="3534BF49" w:rsidR="00B2280C" w:rsidRDefault="00B2280C" w:rsidP="008E5982">
            <w:r w:rsidRPr="001013B4">
              <w:rPr>
                <w:rFonts w:eastAsia="Times New Roman" w:cs="Calibri"/>
                <w:b/>
                <w:bCs/>
                <w:color w:val="000000"/>
                <w:sz w:val="18"/>
                <w:szCs w:val="18"/>
                <w:lang w:eastAsia="en-AU"/>
              </w:rPr>
              <w:t xml:space="preserve">Kamusmusang Panahon </w:t>
            </w:r>
          </w:p>
        </w:tc>
        <w:tc>
          <w:tcPr>
            <w:tcW w:w="728" w:type="pct"/>
          </w:tcPr>
          <w:p w14:paraId="3E3DE186" w14:textId="149D7796" w:rsidR="00B2280C" w:rsidRDefault="00B2280C" w:rsidP="008E5982">
            <w:pPr>
              <w:jc w:val="center"/>
            </w:pPr>
            <w:r>
              <w:t>22</w:t>
            </w:r>
          </w:p>
        </w:tc>
        <w:tc>
          <w:tcPr>
            <w:tcW w:w="707" w:type="pct"/>
          </w:tcPr>
          <w:p w14:paraId="6701B22F" w14:textId="3BA0D800" w:rsidR="00B2280C" w:rsidRDefault="00B2280C" w:rsidP="008E5982">
            <w:pPr>
              <w:jc w:val="center"/>
            </w:pPr>
            <w:r>
              <w:t>43</w:t>
            </w:r>
          </w:p>
        </w:tc>
        <w:tc>
          <w:tcPr>
            <w:tcW w:w="680" w:type="pct"/>
          </w:tcPr>
          <w:p w14:paraId="471DB37A" w14:textId="248B54FD" w:rsidR="00B2280C" w:rsidRDefault="00B2280C" w:rsidP="008E5982">
            <w:pPr>
              <w:jc w:val="center"/>
            </w:pPr>
            <w:r>
              <w:t>7</w:t>
            </w:r>
          </w:p>
        </w:tc>
        <w:tc>
          <w:tcPr>
            <w:tcW w:w="767" w:type="pct"/>
          </w:tcPr>
          <w:p w14:paraId="597B3991" w14:textId="77777777" w:rsidR="00B2280C" w:rsidRDefault="00B2280C" w:rsidP="008E5982">
            <w:pPr>
              <w:jc w:val="center"/>
            </w:pPr>
            <w:r>
              <w:t>3</w:t>
            </w:r>
          </w:p>
        </w:tc>
        <w:tc>
          <w:tcPr>
            <w:tcW w:w="644" w:type="pct"/>
          </w:tcPr>
          <w:p w14:paraId="675C5F3E" w14:textId="77777777" w:rsidR="00B2280C" w:rsidRDefault="00B2280C" w:rsidP="008E5982">
            <w:pPr>
              <w:jc w:val="center"/>
            </w:pPr>
            <w:r>
              <w:t>1</w:t>
            </w:r>
          </w:p>
        </w:tc>
        <w:tc>
          <w:tcPr>
            <w:tcW w:w="662" w:type="pct"/>
            <w:tcBorders>
              <w:right w:val="single" w:sz="4" w:space="0" w:color="FFFFFF" w:themeColor="background1"/>
            </w:tcBorders>
          </w:tcPr>
          <w:p w14:paraId="5DBEB91E" w14:textId="77777777" w:rsidR="00B2280C" w:rsidRDefault="00B2280C" w:rsidP="008E5982">
            <w:pPr>
              <w:jc w:val="center"/>
            </w:pPr>
            <w:r>
              <w:t>76</w:t>
            </w:r>
          </w:p>
        </w:tc>
      </w:tr>
      <w:tr w:rsidR="00B2280C" w14:paraId="678E0046" w14:textId="77777777" w:rsidTr="00B2280C">
        <w:tc>
          <w:tcPr>
            <w:tcW w:w="813" w:type="pct"/>
            <w:tcBorders>
              <w:left w:val="single" w:sz="4" w:space="0" w:color="FFFFFF" w:themeColor="background1"/>
            </w:tcBorders>
            <w:shd w:val="clear" w:color="auto" w:fill="FAF9F8"/>
            <w:vAlign w:val="bottom"/>
          </w:tcPr>
          <w:p w14:paraId="78A8A5FA" w14:textId="30705364" w:rsidR="00B2280C" w:rsidRDefault="00B2280C" w:rsidP="008E5982">
            <w:r w:rsidRPr="001013B4">
              <w:rPr>
                <w:rFonts w:eastAsia="Times New Roman" w:cs="Calibri"/>
                <w:b/>
                <w:bCs/>
                <w:color w:val="000000"/>
                <w:sz w:val="18"/>
                <w:szCs w:val="18"/>
                <w:lang w:eastAsia="en-AU"/>
              </w:rPr>
              <w:t>Kaligtasan</w:t>
            </w:r>
          </w:p>
        </w:tc>
        <w:tc>
          <w:tcPr>
            <w:tcW w:w="728" w:type="pct"/>
            <w:shd w:val="clear" w:color="auto" w:fill="FAF9F8"/>
          </w:tcPr>
          <w:p w14:paraId="78F4689E" w14:textId="77777777" w:rsidR="00B2280C" w:rsidRDefault="00B2280C" w:rsidP="008E5982">
            <w:pPr>
              <w:jc w:val="center"/>
            </w:pPr>
            <w:r>
              <w:t>49</w:t>
            </w:r>
          </w:p>
        </w:tc>
        <w:tc>
          <w:tcPr>
            <w:tcW w:w="707" w:type="pct"/>
            <w:shd w:val="clear" w:color="auto" w:fill="FAF9F8"/>
          </w:tcPr>
          <w:p w14:paraId="535E7EE4" w14:textId="77777777" w:rsidR="00B2280C" w:rsidRDefault="00B2280C" w:rsidP="008E5982">
            <w:pPr>
              <w:jc w:val="center"/>
            </w:pPr>
            <w:r>
              <w:t>52</w:t>
            </w:r>
          </w:p>
        </w:tc>
        <w:tc>
          <w:tcPr>
            <w:tcW w:w="680" w:type="pct"/>
            <w:shd w:val="clear" w:color="auto" w:fill="FAF9F8"/>
          </w:tcPr>
          <w:p w14:paraId="6B36D6A7" w14:textId="77777777" w:rsidR="00B2280C" w:rsidRDefault="00B2280C" w:rsidP="008E5982">
            <w:pPr>
              <w:jc w:val="center"/>
            </w:pPr>
            <w:r>
              <w:t>25</w:t>
            </w:r>
          </w:p>
        </w:tc>
        <w:tc>
          <w:tcPr>
            <w:tcW w:w="767" w:type="pct"/>
            <w:shd w:val="clear" w:color="auto" w:fill="FAF9F8"/>
          </w:tcPr>
          <w:p w14:paraId="31D5BF1A" w14:textId="77777777" w:rsidR="00B2280C" w:rsidRDefault="00B2280C" w:rsidP="008E5982">
            <w:pPr>
              <w:jc w:val="center"/>
            </w:pPr>
            <w:r>
              <w:t>4</w:t>
            </w:r>
          </w:p>
        </w:tc>
        <w:tc>
          <w:tcPr>
            <w:tcW w:w="644" w:type="pct"/>
            <w:shd w:val="clear" w:color="auto" w:fill="FAF9F8"/>
          </w:tcPr>
          <w:p w14:paraId="70111ACA" w14:textId="77777777" w:rsidR="00B2280C" w:rsidRDefault="00B2280C" w:rsidP="008E5982">
            <w:pPr>
              <w:jc w:val="center"/>
            </w:pPr>
            <w:r>
              <w:t>2</w:t>
            </w:r>
          </w:p>
        </w:tc>
        <w:tc>
          <w:tcPr>
            <w:tcW w:w="662" w:type="pct"/>
            <w:tcBorders>
              <w:right w:val="single" w:sz="4" w:space="0" w:color="FFFFFF" w:themeColor="background1"/>
            </w:tcBorders>
            <w:shd w:val="clear" w:color="auto" w:fill="FAF9F8"/>
          </w:tcPr>
          <w:p w14:paraId="5B3DA91F" w14:textId="77777777" w:rsidR="00B2280C" w:rsidRDefault="00B2280C" w:rsidP="008E5982">
            <w:pPr>
              <w:jc w:val="center"/>
            </w:pPr>
            <w:r>
              <w:t>132</w:t>
            </w:r>
          </w:p>
        </w:tc>
      </w:tr>
      <w:tr w:rsidR="00B2280C" w14:paraId="5EC5808A" w14:textId="77777777" w:rsidTr="00B2280C">
        <w:tc>
          <w:tcPr>
            <w:tcW w:w="813" w:type="pct"/>
            <w:tcBorders>
              <w:left w:val="single" w:sz="4" w:space="0" w:color="FFFFFF" w:themeColor="background1"/>
            </w:tcBorders>
            <w:vAlign w:val="bottom"/>
          </w:tcPr>
          <w:p w14:paraId="4DAD5A7D" w14:textId="78552D53" w:rsidR="00B2280C" w:rsidRDefault="00B2280C" w:rsidP="008E5982">
            <w:r w:rsidRPr="001013B4">
              <w:rPr>
                <w:rFonts w:eastAsia="Times New Roman" w:cs="Calibri"/>
                <w:b/>
                <w:bCs/>
                <w:color w:val="000000"/>
                <w:sz w:val="18"/>
                <w:szCs w:val="18"/>
                <w:lang w:eastAsia="en-AU"/>
              </w:rPr>
              <w:t>Pangangasiwa ng Emerhensya</w:t>
            </w:r>
          </w:p>
        </w:tc>
        <w:tc>
          <w:tcPr>
            <w:tcW w:w="728" w:type="pct"/>
          </w:tcPr>
          <w:p w14:paraId="0E755E2E" w14:textId="77777777" w:rsidR="00B2280C" w:rsidRDefault="00B2280C" w:rsidP="008E5982">
            <w:pPr>
              <w:jc w:val="center"/>
            </w:pPr>
            <w:r>
              <w:t>21</w:t>
            </w:r>
          </w:p>
        </w:tc>
        <w:tc>
          <w:tcPr>
            <w:tcW w:w="707" w:type="pct"/>
          </w:tcPr>
          <w:p w14:paraId="47AACC59" w14:textId="77777777" w:rsidR="00B2280C" w:rsidRDefault="00B2280C" w:rsidP="008E5982">
            <w:pPr>
              <w:jc w:val="center"/>
            </w:pPr>
            <w:r>
              <w:t>34</w:t>
            </w:r>
          </w:p>
        </w:tc>
        <w:tc>
          <w:tcPr>
            <w:tcW w:w="680" w:type="pct"/>
          </w:tcPr>
          <w:p w14:paraId="7E6E50AA" w14:textId="77777777" w:rsidR="00B2280C" w:rsidRDefault="00B2280C" w:rsidP="008E5982">
            <w:pPr>
              <w:jc w:val="center"/>
            </w:pPr>
            <w:r>
              <w:t>3</w:t>
            </w:r>
          </w:p>
        </w:tc>
        <w:tc>
          <w:tcPr>
            <w:tcW w:w="767" w:type="pct"/>
          </w:tcPr>
          <w:p w14:paraId="69197DE5" w14:textId="77777777" w:rsidR="00B2280C" w:rsidRDefault="00B2280C" w:rsidP="008E5982">
            <w:pPr>
              <w:jc w:val="center"/>
            </w:pPr>
            <w:r>
              <w:t>0</w:t>
            </w:r>
          </w:p>
        </w:tc>
        <w:tc>
          <w:tcPr>
            <w:tcW w:w="644" w:type="pct"/>
          </w:tcPr>
          <w:p w14:paraId="11FFA903" w14:textId="77777777" w:rsidR="00B2280C" w:rsidRDefault="00B2280C" w:rsidP="008E5982">
            <w:pPr>
              <w:jc w:val="center"/>
            </w:pPr>
            <w:r>
              <w:t>0</w:t>
            </w:r>
          </w:p>
        </w:tc>
        <w:tc>
          <w:tcPr>
            <w:tcW w:w="662" w:type="pct"/>
            <w:tcBorders>
              <w:right w:val="single" w:sz="4" w:space="0" w:color="FFFFFF" w:themeColor="background1"/>
            </w:tcBorders>
          </w:tcPr>
          <w:p w14:paraId="1803A45F" w14:textId="77777777" w:rsidR="00B2280C" w:rsidRDefault="00B2280C" w:rsidP="008E5982">
            <w:pPr>
              <w:jc w:val="center"/>
            </w:pPr>
            <w:r>
              <w:t>58</w:t>
            </w:r>
          </w:p>
        </w:tc>
      </w:tr>
      <w:tr w:rsidR="00B2280C" w14:paraId="54E3F3FD" w14:textId="77777777" w:rsidTr="00B2280C">
        <w:tc>
          <w:tcPr>
            <w:tcW w:w="813" w:type="pct"/>
            <w:tcBorders>
              <w:left w:val="single" w:sz="4" w:space="0" w:color="FFFFFF" w:themeColor="background1"/>
            </w:tcBorders>
            <w:shd w:val="clear" w:color="auto" w:fill="E4E9F3"/>
            <w:vAlign w:val="bottom"/>
          </w:tcPr>
          <w:p w14:paraId="59E11888" w14:textId="293143E5" w:rsidR="00B2280C" w:rsidRPr="00E004AD" w:rsidRDefault="00B2280C" w:rsidP="008E5982">
            <w:pPr>
              <w:rPr>
                <w:b/>
              </w:rPr>
            </w:pPr>
            <w:r w:rsidRPr="001013B4">
              <w:rPr>
                <w:rFonts w:eastAsia="Times New Roman" w:cs="Calibri"/>
                <w:b/>
                <w:bCs/>
                <w:color w:val="000000"/>
                <w:sz w:val="18"/>
                <w:szCs w:val="18"/>
                <w:lang w:eastAsia="en-AU"/>
              </w:rPr>
              <w:t>Kabuuan</w:t>
            </w:r>
          </w:p>
        </w:tc>
        <w:tc>
          <w:tcPr>
            <w:tcW w:w="728" w:type="pct"/>
            <w:shd w:val="clear" w:color="auto" w:fill="E4E9F3"/>
          </w:tcPr>
          <w:p w14:paraId="2B76F08D" w14:textId="5607FB40" w:rsidR="00B2280C" w:rsidRPr="00E004AD" w:rsidRDefault="00B2280C" w:rsidP="008E5982">
            <w:pPr>
              <w:jc w:val="center"/>
              <w:rPr>
                <w:b/>
              </w:rPr>
            </w:pPr>
            <w:r>
              <w:rPr>
                <w:b/>
              </w:rPr>
              <w:t>144</w:t>
            </w:r>
          </w:p>
        </w:tc>
        <w:tc>
          <w:tcPr>
            <w:tcW w:w="707" w:type="pct"/>
            <w:shd w:val="clear" w:color="auto" w:fill="E4E9F3"/>
          </w:tcPr>
          <w:p w14:paraId="0CF70E38" w14:textId="10483159" w:rsidR="00B2280C" w:rsidRPr="00E004AD" w:rsidRDefault="00B2280C" w:rsidP="008E5982">
            <w:pPr>
              <w:jc w:val="center"/>
              <w:rPr>
                <w:b/>
              </w:rPr>
            </w:pPr>
            <w:r>
              <w:rPr>
                <w:b/>
              </w:rPr>
              <w:t>209</w:t>
            </w:r>
          </w:p>
        </w:tc>
        <w:tc>
          <w:tcPr>
            <w:tcW w:w="680" w:type="pct"/>
            <w:shd w:val="clear" w:color="auto" w:fill="E4E9F3"/>
          </w:tcPr>
          <w:p w14:paraId="7CE92845" w14:textId="3C99E917" w:rsidR="00B2280C" w:rsidRPr="00E004AD" w:rsidRDefault="00B2280C" w:rsidP="008E5982">
            <w:pPr>
              <w:jc w:val="center"/>
              <w:rPr>
                <w:b/>
              </w:rPr>
            </w:pPr>
            <w:r>
              <w:rPr>
                <w:b/>
              </w:rPr>
              <w:t>54</w:t>
            </w:r>
          </w:p>
        </w:tc>
        <w:tc>
          <w:tcPr>
            <w:tcW w:w="767" w:type="pct"/>
            <w:shd w:val="clear" w:color="auto" w:fill="E4E9F3"/>
          </w:tcPr>
          <w:p w14:paraId="17BAEC89" w14:textId="77777777" w:rsidR="00B2280C" w:rsidRPr="00E004AD" w:rsidRDefault="00B2280C" w:rsidP="008E5982">
            <w:pPr>
              <w:jc w:val="center"/>
              <w:rPr>
                <w:b/>
              </w:rPr>
            </w:pPr>
            <w:r>
              <w:rPr>
                <w:b/>
              </w:rPr>
              <w:t>7</w:t>
            </w:r>
          </w:p>
        </w:tc>
        <w:tc>
          <w:tcPr>
            <w:tcW w:w="644" w:type="pct"/>
            <w:shd w:val="clear" w:color="auto" w:fill="E4E9F3"/>
          </w:tcPr>
          <w:p w14:paraId="7910F4D8" w14:textId="77777777" w:rsidR="00B2280C" w:rsidRPr="00E004AD" w:rsidRDefault="00B2280C" w:rsidP="008E5982">
            <w:pPr>
              <w:jc w:val="center"/>
              <w:rPr>
                <w:b/>
              </w:rPr>
            </w:pPr>
            <w:r>
              <w:rPr>
                <w:b/>
              </w:rPr>
              <w:t>3</w:t>
            </w:r>
          </w:p>
        </w:tc>
        <w:tc>
          <w:tcPr>
            <w:tcW w:w="662" w:type="pct"/>
            <w:tcBorders>
              <w:right w:val="single" w:sz="4" w:space="0" w:color="FFFFFF" w:themeColor="background1"/>
            </w:tcBorders>
            <w:shd w:val="clear" w:color="auto" w:fill="E4E9F3"/>
          </w:tcPr>
          <w:p w14:paraId="1A8E01B3" w14:textId="77777777" w:rsidR="00B2280C" w:rsidRPr="00E004AD" w:rsidRDefault="00B2280C" w:rsidP="008E5982">
            <w:pPr>
              <w:jc w:val="center"/>
              <w:rPr>
                <w:b/>
              </w:rPr>
            </w:pPr>
            <w:r>
              <w:rPr>
                <w:b/>
              </w:rPr>
              <w:t>417</w:t>
            </w:r>
          </w:p>
        </w:tc>
      </w:tr>
      <w:tr w:rsidR="00B2280C" w14:paraId="434C7C47" w14:textId="77777777" w:rsidTr="00B2280C">
        <w:tc>
          <w:tcPr>
            <w:tcW w:w="813" w:type="pct"/>
            <w:tcBorders>
              <w:left w:val="single" w:sz="4" w:space="0" w:color="FFFFFF" w:themeColor="background1"/>
              <w:bottom w:val="single" w:sz="4" w:space="0" w:color="FFFFFF" w:themeColor="background1"/>
            </w:tcBorders>
            <w:vAlign w:val="bottom"/>
          </w:tcPr>
          <w:p w14:paraId="48140115" w14:textId="2C221C53" w:rsidR="00B2280C" w:rsidRPr="00E004AD" w:rsidRDefault="00B2280C" w:rsidP="008E5982">
            <w:pPr>
              <w:rPr>
                <w:b/>
              </w:rPr>
            </w:pPr>
            <w:r w:rsidRPr="001013B4">
              <w:rPr>
                <w:rFonts w:eastAsia="Times New Roman" w:cs="Calibri"/>
                <w:b/>
                <w:bCs/>
                <w:color w:val="000000"/>
                <w:sz w:val="18"/>
                <w:szCs w:val="18"/>
                <w:lang w:eastAsia="en-AU"/>
              </w:rPr>
              <w:t>Porsiyento</w:t>
            </w:r>
          </w:p>
        </w:tc>
        <w:tc>
          <w:tcPr>
            <w:tcW w:w="728" w:type="pct"/>
            <w:tcBorders>
              <w:bottom w:val="single" w:sz="4" w:space="0" w:color="FFFFFF" w:themeColor="background1"/>
            </w:tcBorders>
          </w:tcPr>
          <w:p w14:paraId="427A6A1B" w14:textId="28ED0EE3" w:rsidR="00B2280C" w:rsidRPr="00E004AD" w:rsidRDefault="00B2280C" w:rsidP="00C43D7A">
            <w:pPr>
              <w:jc w:val="center"/>
              <w:rPr>
                <w:b/>
              </w:rPr>
            </w:pPr>
            <w:r>
              <w:rPr>
                <w:b/>
              </w:rPr>
              <w:t>35%</w:t>
            </w:r>
          </w:p>
        </w:tc>
        <w:tc>
          <w:tcPr>
            <w:tcW w:w="707" w:type="pct"/>
            <w:tcBorders>
              <w:bottom w:val="single" w:sz="4" w:space="0" w:color="FFFFFF" w:themeColor="background1"/>
            </w:tcBorders>
          </w:tcPr>
          <w:p w14:paraId="6D4561BA" w14:textId="77777777" w:rsidR="00B2280C" w:rsidRPr="00E004AD" w:rsidRDefault="00B2280C" w:rsidP="008E5982">
            <w:pPr>
              <w:jc w:val="center"/>
              <w:rPr>
                <w:b/>
              </w:rPr>
            </w:pPr>
            <w:r>
              <w:rPr>
                <w:b/>
              </w:rPr>
              <w:t>50%</w:t>
            </w:r>
          </w:p>
        </w:tc>
        <w:tc>
          <w:tcPr>
            <w:tcW w:w="680" w:type="pct"/>
            <w:tcBorders>
              <w:bottom w:val="single" w:sz="4" w:space="0" w:color="FFFFFF" w:themeColor="background1"/>
            </w:tcBorders>
          </w:tcPr>
          <w:p w14:paraId="19C30732" w14:textId="2960DEBA" w:rsidR="00B2280C" w:rsidRPr="00E004AD" w:rsidRDefault="00B2280C" w:rsidP="00400E39">
            <w:pPr>
              <w:jc w:val="center"/>
              <w:rPr>
                <w:b/>
              </w:rPr>
            </w:pPr>
            <w:r>
              <w:rPr>
                <w:b/>
              </w:rPr>
              <w:t>13%</w:t>
            </w:r>
          </w:p>
        </w:tc>
        <w:tc>
          <w:tcPr>
            <w:tcW w:w="767" w:type="pct"/>
            <w:tcBorders>
              <w:bottom w:val="single" w:sz="4" w:space="0" w:color="FFFFFF" w:themeColor="background1"/>
            </w:tcBorders>
          </w:tcPr>
          <w:p w14:paraId="69F7CEEC" w14:textId="77777777" w:rsidR="00B2280C" w:rsidRPr="00E004AD" w:rsidRDefault="00B2280C" w:rsidP="008E5982">
            <w:pPr>
              <w:jc w:val="center"/>
              <w:rPr>
                <w:b/>
              </w:rPr>
            </w:pPr>
            <w:r>
              <w:rPr>
                <w:b/>
              </w:rPr>
              <w:t>2%</w:t>
            </w:r>
          </w:p>
        </w:tc>
        <w:tc>
          <w:tcPr>
            <w:tcW w:w="644" w:type="pct"/>
            <w:tcBorders>
              <w:bottom w:val="single" w:sz="4" w:space="0" w:color="FFFFFF" w:themeColor="background1"/>
            </w:tcBorders>
          </w:tcPr>
          <w:p w14:paraId="62CA11B1" w14:textId="77777777" w:rsidR="00B2280C" w:rsidRPr="00E004AD" w:rsidRDefault="00B2280C" w:rsidP="008E5982">
            <w:pPr>
              <w:jc w:val="center"/>
              <w:rPr>
                <w:b/>
              </w:rPr>
            </w:pPr>
            <w:r>
              <w:rPr>
                <w:b/>
              </w:rPr>
              <w:t>1%</w:t>
            </w:r>
          </w:p>
        </w:tc>
        <w:tc>
          <w:tcPr>
            <w:tcW w:w="662" w:type="pct"/>
            <w:tcBorders>
              <w:bottom w:val="single" w:sz="4" w:space="0" w:color="FFFFFF" w:themeColor="background1"/>
              <w:right w:val="single" w:sz="4" w:space="0" w:color="FFFFFF" w:themeColor="background1"/>
            </w:tcBorders>
          </w:tcPr>
          <w:p w14:paraId="7D15AAF5" w14:textId="77777777" w:rsidR="00B2280C" w:rsidRPr="00E004AD" w:rsidRDefault="00B2280C" w:rsidP="008E5982">
            <w:pPr>
              <w:jc w:val="center"/>
              <w:rPr>
                <w:b/>
              </w:rPr>
            </w:pPr>
          </w:p>
        </w:tc>
      </w:tr>
    </w:tbl>
    <w:p w14:paraId="6848929F" w14:textId="6B47C874" w:rsidR="00B875C3" w:rsidRPr="004B6F53" w:rsidRDefault="00DD6CF3" w:rsidP="002E47A1">
      <w:pPr>
        <w:spacing w:before="240" w:after="240"/>
        <w:rPr>
          <w:sz w:val="20"/>
          <w:szCs w:val="20"/>
        </w:rPr>
      </w:pPr>
      <w:r w:rsidRPr="00C068E3">
        <w:rPr>
          <w:rFonts w:cs="Arial"/>
          <w:sz w:val="20"/>
          <w:szCs w:val="20"/>
        </w:rPr>
        <w:t xml:space="preserve">Tandaan: Ang mga porsiyento ay </w:t>
      </w:r>
      <w:proofErr w:type="gramStart"/>
      <w:r w:rsidRPr="00C068E3">
        <w:rPr>
          <w:rFonts w:cs="Arial"/>
          <w:sz w:val="20"/>
          <w:szCs w:val="20"/>
        </w:rPr>
        <w:t>hindi</w:t>
      </w:r>
      <w:proofErr w:type="gramEnd"/>
      <w:r w:rsidRPr="00C068E3">
        <w:rPr>
          <w:rFonts w:cs="Arial"/>
          <w:sz w:val="20"/>
          <w:szCs w:val="20"/>
        </w:rPr>
        <w:t xml:space="preserve"> magsusuma total ng 100 dahil sa pagbubuo ng kwenta</w:t>
      </w:r>
      <w:r>
        <w:rPr>
          <w:rFonts w:cs="Arial"/>
          <w:sz w:val="20"/>
          <w:szCs w:val="20"/>
        </w:rPr>
        <w:t xml:space="preserve"> </w:t>
      </w:r>
      <w:r w:rsidRPr="00C068E3">
        <w:rPr>
          <w:rFonts w:cs="Arial"/>
          <w:sz w:val="20"/>
          <w:szCs w:val="20"/>
        </w:rPr>
        <w:t>(rounding).</w:t>
      </w:r>
      <w:r>
        <w:rPr>
          <w:rFonts w:cs="Arial"/>
          <w:sz w:val="20"/>
          <w:szCs w:val="20"/>
        </w:rPr>
        <w:t xml:space="preserve"> </w:t>
      </w:r>
      <w:r w:rsidRPr="005577B3">
        <w:rPr>
          <w:rFonts w:cs="Arial"/>
          <w:sz w:val="20"/>
          <w:szCs w:val="20"/>
        </w:rPr>
        <w:t xml:space="preserve"> </w:t>
      </w:r>
    </w:p>
    <w:sectPr w:rsidR="00B875C3" w:rsidRPr="004B6F53" w:rsidSect="00BE6FD4">
      <w:footerReference w:type="default" r:id="rId2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2937EA" w:rsidRDefault="002937EA" w:rsidP="00B04ED8">
      <w:pPr>
        <w:spacing w:after="0" w:line="240" w:lineRule="auto"/>
      </w:pPr>
      <w:r>
        <w:separator/>
      </w:r>
    </w:p>
  </w:endnote>
  <w:endnote w:type="continuationSeparator" w:id="0">
    <w:p w14:paraId="42740353" w14:textId="77777777" w:rsidR="002937EA" w:rsidRDefault="002937E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2937EA" w:rsidRPr="008D68E6" w:rsidRDefault="002937EA" w:rsidP="000842DE">
        <w:pPr>
          <w:pStyle w:val="Footer"/>
          <w:pBdr>
            <w:top w:val="single" w:sz="24" w:space="1" w:color="E5E8F2"/>
          </w:pBdr>
          <w:jc w:val="right"/>
          <w:rPr>
            <w:rFonts w:ascii="Calibri" w:hAnsi="Calibri" w:cs="Calibri"/>
            <w:color w:val="939698"/>
            <w:sz w:val="20"/>
            <w:szCs w:val="20"/>
          </w:rPr>
        </w:pPr>
      </w:p>
      <w:p w14:paraId="58322F3C" w14:textId="7163FB88" w:rsidR="002937EA" w:rsidRPr="008D68E6" w:rsidRDefault="002937EA" w:rsidP="000842DE">
        <w:pPr>
          <w:pStyle w:val="Footer"/>
          <w:pBdr>
            <w:top w:val="single" w:sz="24" w:space="1" w:color="E5E8F2"/>
          </w:pBdr>
          <w:jc w:val="right"/>
          <w:rPr>
            <w:rFonts w:ascii="Calibri" w:hAnsi="Calibri" w:cs="Calibri"/>
            <w:sz w:val="20"/>
            <w:szCs w:val="20"/>
          </w:rPr>
        </w:pPr>
        <w:r w:rsidRPr="00393F05">
          <w:rPr>
            <w:rFonts w:ascii="Calibri" w:hAnsi="Calibri" w:cs="Calibri"/>
            <w:color w:val="000000" w:themeColor="text1"/>
            <w:sz w:val="20"/>
            <w:szCs w:val="20"/>
          </w:rPr>
          <w:t>Pahayag ng Itinakdang Mga Plano ng Aksyon, Ika-1 ng Hulyo 2022 hanggang ika-30 ng Hunyo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7C212A">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2937EA" w:rsidRPr="008D68E6" w:rsidRDefault="002937EA" w:rsidP="000842DE">
        <w:pPr>
          <w:pStyle w:val="Footer"/>
          <w:pBdr>
            <w:top w:val="single" w:sz="24" w:space="1" w:color="E5E8F2"/>
          </w:pBdr>
          <w:jc w:val="right"/>
          <w:rPr>
            <w:rFonts w:ascii="Calibri" w:hAnsi="Calibri" w:cs="Calibri"/>
            <w:color w:val="939698"/>
            <w:sz w:val="20"/>
            <w:szCs w:val="20"/>
          </w:rPr>
        </w:pPr>
      </w:p>
      <w:p w14:paraId="1814014A" w14:textId="0700E004" w:rsidR="002937EA" w:rsidRPr="008D68E6" w:rsidRDefault="002937EA" w:rsidP="000842DE">
        <w:pPr>
          <w:pStyle w:val="Footer"/>
          <w:pBdr>
            <w:top w:val="single" w:sz="24" w:space="1" w:color="E5E8F2"/>
          </w:pBdr>
          <w:jc w:val="right"/>
          <w:rPr>
            <w:rFonts w:ascii="Calibri" w:hAnsi="Calibri" w:cs="Calibri"/>
            <w:sz w:val="20"/>
            <w:szCs w:val="20"/>
          </w:rPr>
        </w:pPr>
        <w:r w:rsidRPr="00393F05">
          <w:rPr>
            <w:rFonts w:ascii="Calibri" w:hAnsi="Calibri" w:cs="Calibri"/>
            <w:color w:val="000000" w:themeColor="text1"/>
            <w:sz w:val="20"/>
            <w:szCs w:val="20"/>
          </w:rPr>
          <w:t>Pahayag ng Itinakdang Mga Plano ng Aksyon, Ika-1 ng Hulyo 2022 hanggang ika-30 ng Hunyo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7C212A">
          <w:rPr>
            <w:rFonts w:ascii="Calibri" w:hAnsi="Calibri" w:cs="Calibri"/>
            <w:noProof/>
            <w:sz w:val="20"/>
            <w:szCs w:val="20"/>
          </w:rPr>
          <w:t>6</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2937EA" w:rsidRDefault="002937EA" w:rsidP="00B04ED8">
      <w:pPr>
        <w:spacing w:after="0" w:line="240" w:lineRule="auto"/>
      </w:pPr>
      <w:r>
        <w:separator/>
      </w:r>
    </w:p>
  </w:footnote>
  <w:footnote w:type="continuationSeparator" w:id="0">
    <w:p w14:paraId="6D32BA53" w14:textId="77777777" w:rsidR="002937EA" w:rsidRDefault="002937EA"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C26781"/>
    <w:multiLevelType w:val="hybridMultilevel"/>
    <w:tmpl w:val="47D427C2"/>
    <w:lvl w:ilvl="0" w:tplc="C55A9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2">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17">
    <w:nsid w:val="568A2F4C"/>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6C96DDA"/>
    <w:multiLevelType w:val="hybridMultilevel"/>
    <w:tmpl w:val="7DACB8C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543F60"/>
    <w:multiLevelType w:val="hybridMultilevel"/>
    <w:tmpl w:val="0EC2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4">
    <w:nsid w:val="701A7334"/>
    <w:multiLevelType w:val="hybridMultilevel"/>
    <w:tmpl w:val="E22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84397"/>
    <w:multiLevelType w:val="hybridMultilevel"/>
    <w:tmpl w:val="01CC4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74191"/>
    <w:multiLevelType w:val="hybridMultilevel"/>
    <w:tmpl w:val="F152702C"/>
    <w:lvl w:ilvl="0" w:tplc="70AE1DCE">
      <w:start w:val="2"/>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7">
    <w:nsid w:val="768B7EF4"/>
    <w:multiLevelType w:val="hybridMultilevel"/>
    <w:tmpl w:val="3FD8A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1"/>
  </w:num>
  <w:num w:numId="5">
    <w:abstractNumId w:val="28"/>
  </w:num>
  <w:num w:numId="6">
    <w:abstractNumId w:val="4"/>
  </w:num>
  <w:num w:numId="7">
    <w:abstractNumId w:val="6"/>
  </w:num>
  <w:num w:numId="8">
    <w:abstractNumId w:val="0"/>
  </w:num>
  <w:num w:numId="9">
    <w:abstractNumId w:val="12"/>
  </w:num>
  <w:num w:numId="10">
    <w:abstractNumId w:val="14"/>
  </w:num>
  <w:num w:numId="11">
    <w:abstractNumId w:val="8"/>
  </w:num>
  <w:num w:numId="12">
    <w:abstractNumId w:val="19"/>
  </w:num>
  <w:num w:numId="13">
    <w:abstractNumId w:val="2"/>
  </w:num>
  <w:num w:numId="14">
    <w:abstractNumId w:val="16"/>
  </w:num>
  <w:num w:numId="15">
    <w:abstractNumId w:val="11"/>
  </w:num>
  <w:num w:numId="16">
    <w:abstractNumId w:val="23"/>
  </w:num>
  <w:num w:numId="17">
    <w:abstractNumId w:val="13"/>
  </w:num>
  <w:num w:numId="18">
    <w:abstractNumId w:val="20"/>
  </w:num>
  <w:num w:numId="19">
    <w:abstractNumId w:val="21"/>
  </w:num>
  <w:num w:numId="20">
    <w:abstractNumId w:val="9"/>
  </w:num>
  <w:num w:numId="21">
    <w:abstractNumId w:val="5"/>
  </w:num>
  <w:num w:numId="22">
    <w:abstractNumId w:val="15"/>
  </w:num>
  <w:num w:numId="23">
    <w:abstractNumId w:val="27"/>
  </w:num>
  <w:num w:numId="24">
    <w:abstractNumId w:val="26"/>
  </w:num>
  <w:num w:numId="25">
    <w:abstractNumId w:val="17"/>
  </w:num>
  <w:num w:numId="26">
    <w:abstractNumId w:val="7"/>
  </w:num>
  <w:num w:numId="27">
    <w:abstractNumId w:val="24"/>
  </w:num>
  <w:num w:numId="28">
    <w:abstractNumId w:val="22"/>
  </w:num>
  <w:num w:numId="2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50B1"/>
    <w:rsid w:val="00027964"/>
    <w:rsid w:val="00032380"/>
    <w:rsid w:val="00043DE9"/>
    <w:rsid w:val="00054AF7"/>
    <w:rsid w:val="00060EDD"/>
    <w:rsid w:val="00062609"/>
    <w:rsid w:val="00064185"/>
    <w:rsid w:val="00065963"/>
    <w:rsid w:val="00072BB5"/>
    <w:rsid w:val="000744B1"/>
    <w:rsid w:val="0008159F"/>
    <w:rsid w:val="000842DE"/>
    <w:rsid w:val="0008481A"/>
    <w:rsid w:val="0008481B"/>
    <w:rsid w:val="00087F54"/>
    <w:rsid w:val="000A4D76"/>
    <w:rsid w:val="000B1E9C"/>
    <w:rsid w:val="000B4C34"/>
    <w:rsid w:val="000B7567"/>
    <w:rsid w:val="000C06E7"/>
    <w:rsid w:val="000C25D7"/>
    <w:rsid w:val="000C44A7"/>
    <w:rsid w:val="000D121A"/>
    <w:rsid w:val="000D3477"/>
    <w:rsid w:val="000D653A"/>
    <w:rsid w:val="000E74AC"/>
    <w:rsid w:val="000F5749"/>
    <w:rsid w:val="000F751D"/>
    <w:rsid w:val="001013B4"/>
    <w:rsid w:val="00107A64"/>
    <w:rsid w:val="001227BC"/>
    <w:rsid w:val="00130F7F"/>
    <w:rsid w:val="001314C7"/>
    <w:rsid w:val="00135FDA"/>
    <w:rsid w:val="00136C9D"/>
    <w:rsid w:val="00145C35"/>
    <w:rsid w:val="001625BD"/>
    <w:rsid w:val="00162A80"/>
    <w:rsid w:val="001841C5"/>
    <w:rsid w:val="00196D08"/>
    <w:rsid w:val="001A27A6"/>
    <w:rsid w:val="001B075A"/>
    <w:rsid w:val="001B3C6F"/>
    <w:rsid w:val="001B5646"/>
    <w:rsid w:val="001B6060"/>
    <w:rsid w:val="001B610F"/>
    <w:rsid w:val="001C3102"/>
    <w:rsid w:val="001D17A1"/>
    <w:rsid w:val="001D3579"/>
    <w:rsid w:val="001E4795"/>
    <w:rsid w:val="001E4818"/>
    <w:rsid w:val="001E630D"/>
    <w:rsid w:val="001E7183"/>
    <w:rsid w:val="001E74CA"/>
    <w:rsid w:val="001F5099"/>
    <w:rsid w:val="001F78E6"/>
    <w:rsid w:val="001F7ED0"/>
    <w:rsid w:val="00201F28"/>
    <w:rsid w:val="002032F9"/>
    <w:rsid w:val="0020422A"/>
    <w:rsid w:val="00212F83"/>
    <w:rsid w:val="0022371C"/>
    <w:rsid w:val="00227B7A"/>
    <w:rsid w:val="002416BC"/>
    <w:rsid w:val="0025126E"/>
    <w:rsid w:val="00254EB9"/>
    <w:rsid w:val="00266F93"/>
    <w:rsid w:val="002710E4"/>
    <w:rsid w:val="0027296F"/>
    <w:rsid w:val="002827F2"/>
    <w:rsid w:val="00284DC9"/>
    <w:rsid w:val="00287BA9"/>
    <w:rsid w:val="00290077"/>
    <w:rsid w:val="002937EA"/>
    <w:rsid w:val="002966CC"/>
    <w:rsid w:val="002A08E0"/>
    <w:rsid w:val="002A249B"/>
    <w:rsid w:val="002A32DC"/>
    <w:rsid w:val="002B2C5B"/>
    <w:rsid w:val="002B5535"/>
    <w:rsid w:val="002B643D"/>
    <w:rsid w:val="002C06AC"/>
    <w:rsid w:val="002D06EB"/>
    <w:rsid w:val="002D737D"/>
    <w:rsid w:val="002E006C"/>
    <w:rsid w:val="002E425E"/>
    <w:rsid w:val="002E47A1"/>
    <w:rsid w:val="002F1F4A"/>
    <w:rsid w:val="002F2B66"/>
    <w:rsid w:val="002F6749"/>
    <w:rsid w:val="00301B44"/>
    <w:rsid w:val="003021F3"/>
    <w:rsid w:val="003107A5"/>
    <w:rsid w:val="00312236"/>
    <w:rsid w:val="003248A6"/>
    <w:rsid w:val="0033276D"/>
    <w:rsid w:val="003352AB"/>
    <w:rsid w:val="0034572C"/>
    <w:rsid w:val="00352D81"/>
    <w:rsid w:val="00367A57"/>
    <w:rsid w:val="00377CBF"/>
    <w:rsid w:val="0038135C"/>
    <w:rsid w:val="00383F5E"/>
    <w:rsid w:val="00386718"/>
    <w:rsid w:val="0039316A"/>
    <w:rsid w:val="00393F05"/>
    <w:rsid w:val="00396DD5"/>
    <w:rsid w:val="003A0737"/>
    <w:rsid w:val="003A3B48"/>
    <w:rsid w:val="003B2BB8"/>
    <w:rsid w:val="003B39B7"/>
    <w:rsid w:val="003B5130"/>
    <w:rsid w:val="003B6AFB"/>
    <w:rsid w:val="003D1E44"/>
    <w:rsid w:val="003D34FF"/>
    <w:rsid w:val="003F709D"/>
    <w:rsid w:val="003F7BC7"/>
    <w:rsid w:val="00400E39"/>
    <w:rsid w:val="004026D3"/>
    <w:rsid w:val="0040482C"/>
    <w:rsid w:val="004072D9"/>
    <w:rsid w:val="00410B2F"/>
    <w:rsid w:val="004322DB"/>
    <w:rsid w:val="0043653D"/>
    <w:rsid w:val="0045248C"/>
    <w:rsid w:val="004549C9"/>
    <w:rsid w:val="004612B7"/>
    <w:rsid w:val="004633FC"/>
    <w:rsid w:val="00464AAF"/>
    <w:rsid w:val="004651A6"/>
    <w:rsid w:val="00482017"/>
    <w:rsid w:val="00484296"/>
    <w:rsid w:val="00484946"/>
    <w:rsid w:val="00493BEE"/>
    <w:rsid w:val="00495095"/>
    <w:rsid w:val="00495E6E"/>
    <w:rsid w:val="00497146"/>
    <w:rsid w:val="004A309F"/>
    <w:rsid w:val="004A3B33"/>
    <w:rsid w:val="004B0FB6"/>
    <w:rsid w:val="004B2693"/>
    <w:rsid w:val="004B2C9F"/>
    <w:rsid w:val="004B54CA"/>
    <w:rsid w:val="004B6F53"/>
    <w:rsid w:val="004C46C4"/>
    <w:rsid w:val="004C5FEB"/>
    <w:rsid w:val="004E1AE7"/>
    <w:rsid w:val="004E1FBE"/>
    <w:rsid w:val="004E5CBF"/>
    <w:rsid w:val="0050007E"/>
    <w:rsid w:val="005143E5"/>
    <w:rsid w:val="00515A1C"/>
    <w:rsid w:val="0052131B"/>
    <w:rsid w:val="00521BBA"/>
    <w:rsid w:val="00522599"/>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6018B0"/>
    <w:rsid w:val="00607E39"/>
    <w:rsid w:val="00614918"/>
    <w:rsid w:val="00620C2B"/>
    <w:rsid w:val="00621FC5"/>
    <w:rsid w:val="0062390E"/>
    <w:rsid w:val="00625B5F"/>
    <w:rsid w:val="00630348"/>
    <w:rsid w:val="00633BB5"/>
    <w:rsid w:val="00637B02"/>
    <w:rsid w:val="00641A66"/>
    <w:rsid w:val="0065053A"/>
    <w:rsid w:val="00650C36"/>
    <w:rsid w:val="00650D2D"/>
    <w:rsid w:val="0065293D"/>
    <w:rsid w:val="0066071F"/>
    <w:rsid w:val="00660DE2"/>
    <w:rsid w:val="00663326"/>
    <w:rsid w:val="00663DE1"/>
    <w:rsid w:val="00666008"/>
    <w:rsid w:val="00674BB1"/>
    <w:rsid w:val="00675944"/>
    <w:rsid w:val="00675AC5"/>
    <w:rsid w:val="00676F55"/>
    <w:rsid w:val="00683A84"/>
    <w:rsid w:val="006877D0"/>
    <w:rsid w:val="00697A46"/>
    <w:rsid w:val="00697F97"/>
    <w:rsid w:val="006A2FF7"/>
    <w:rsid w:val="006A4CE7"/>
    <w:rsid w:val="006A571F"/>
    <w:rsid w:val="006B3368"/>
    <w:rsid w:val="006B5759"/>
    <w:rsid w:val="006C235A"/>
    <w:rsid w:val="006C5387"/>
    <w:rsid w:val="006C6BD6"/>
    <w:rsid w:val="006F78DE"/>
    <w:rsid w:val="00700443"/>
    <w:rsid w:val="00700533"/>
    <w:rsid w:val="00701D36"/>
    <w:rsid w:val="00704C2A"/>
    <w:rsid w:val="007050C2"/>
    <w:rsid w:val="0070518D"/>
    <w:rsid w:val="00707333"/>
    <w:rsid w:val="007266CF"/>
    <w:rsid w:val="00742FDD"/>
    <w:rsid w:val="00746D97"/>
    <w:rsid w:val="00752358"/>
    <w:rsid w:val="00760043"/>
    <w:rsid w:val="00760AE8"/>
    <w:rsid w:val="00771D4B"/>
    <w:rsid w:val="00775A9C"/>
    <w:rsid w:val="00782A5D"/>
    <w:rsid w:val="00782F12"/>
    <w:rsid w:val="00785261"/>
    <w:rsid w:val="00785761"/>
    <w:rsid w:val="00790F7E"/>
    <w:rsid w:val="00796D5F"/>
    <w:rsid w:val="007B0256"/>
    <w:rsid w:val="007B4700"/>
    <w:rsid w:val="007B48CB"/>
    <w:rsid w:val="007C1530"/>
    <w:rsid w:val="007C1D91"/>
    <w:rsid w:val="007C212A"/>
    <w:rsid w:val="007C317B"/>
    <w:rsid w:val="007C3B10"/>
    <w:rsid w:val="007C7A07"/>
    <w:rsid w:val="007D62C7"/>
    <w:rsid w:val="007E28AB"/>
    <w:rsid w:val="007E700B"/>
    <w:rsid w:val="007F1217"/>
    <w:rsid w:val="007F55CC"/>
    <w:rsid w:val="00811A04"/>
    <w:rsid w:val="00812A84"/>
    <w:rsid w:val="00822121"/>
    <w:rsid w:val="00822AA8"/>
    <w:rsid w:val="0083177B"/>
    <w:rsid w:val="0083240B"/>
    <w:rsid w:val="00834A05"/>
    <w:rsid w:val="008363E4"/>
    <w:rsid w:val="00844C34"/>
    <w:rsid w:val="008516EA"/>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C6152"/>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697C"/>
    <w:rsid w:val="009225F0"/>
    <w:rsid w:val="00927B49"/>
    <w:rsid w:val="0093462C"/>
    <w:rsid w:val="00940A9F"/>
    <w:rsid w:val="0094489E"/>
    <w:rsid w:val="0094729C"/>
    <w:rsid w:val="009520D1"/>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397E"/>
    <w:rsid w:val="00A0186B"/>
    <w:rsid w:val="00A028A9"/>
    <w:rsid w:val="00A037CD"/>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9499A"/>
    <w:rsid w:val="00A951EA"/>
    <w:rsid w:val="00AB6088"/>
    <w:rsid w:val="00AC121B"/>
    <w:rsid w:val="00AD5A58"/>
    <w:rsid w:val="00AE6A1C"/>
    <w:rsid w:val="00AF62FC"/>
    <w:rsid w:val="00AF7156"/>
    <w:rsid w:val="00AF7CD8"/>
    <w:rsid w:val="00B01B09"/>
    <w:rsid w:val="00B02929"/>
    <w:rsid w:val="00B04ED8"/>
    <w:rsid w:val="00B12B54"/>
    <w:rsid w:val="00B1361C"/>
    <w:rsid w:val="00B20A23"/>
    <w:rsid w:val="00B2280C"/>
    <w:rsid w:val="00B2491E"/>
    <w:rsid w:val="00B30536"/>
    <w:rsid w:val="00B3627B"/>
    <w:rsid w:val="00B40549"/>
    <w:rsid w:val="00B6490B"/>
    <w:rsid w:val="00B71893"/>
    <w:rsid w:val="00B71B33"/>
    <w:rsid w:val="00B80D9A"/>
    <w:rsid w:val="00B82AB0"/>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7157"/>
    <w:rsid w:val="00C050E7"/>
    <w:rsid w:val="00C127C7"/>
    <w:rsid w:val="00C13499"/>
    <w:rsid w:val="00C15FC4"/>
    <w:rsid w:val="00C20450"/>
    <w:rsid w:val="00C210B5"/>
    <w:rsid w:val="00C21A30"/>
    <w:rsid w:val="00C27677"/>
    <w:rsid w:val="00C3543C"/>
    <w:rsid w:val="00C36938"/>
    <w:rsid w:val="00C37A73"/>
    <w:rsid w:val="00C410EF"/>
    <w:rsid w:val="00C41CE0"/>
    <w:rsid w:val="00C43A94"/>
    <w:rsid w:val="00C43D7A"/>
    <w:rsid w:val="00C50630"/>
    <w:rsid w:val="00C53AF2"/>
    <w:rsid w:val="00C54F98"/>
    <w:rsid w:val="00C62233"/>
    <w:rsid w:val="00C62E25"/>
    <w:rsid w:val="00C755B9"/>
    <w:rsid w:val="00C766FF"/>
    <w:rsid w:val="00C84DD7"/>
    <w:rsid w:val="00C92349"/>
    <w:rsid w:val="00CA612E"/>
    <w:rsid w:val="00CA6879"/>
    <w:rsid w:val="00CB5863"/>
    <w:rsid w:val="00CC1683"/>
    <w:rsid w:val="00CC6483"/>
    <w:rsid w:val="00CC756B"/>
    <w:rsid w:val="00CD3466"/>
    <w:rsid w:val="00CE0F4D"/>
    <w:rsid w:val="00D013A1"/>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60933"/>
    <w:rsid w:val="00D63B67"/>
    <w:rsid w:val="00D73910"/>
    <w:rsid w:val="00D77A09"/>
    <w:rsid w:val="00D846DB"/>
    <w:rsid w:val="00D87E60"/>
    <w:rsid w:val="00D93F63"/>
    <w:rsid w:val="00DA0468"/>
    <w:rsid w:val="00DA227A"/>
    <w:rsid w:val="00DA243A"/>
    <w:rsid w:val="00DB54A0"/>
    <w:rsid w:val="00DB6668"/>
    <w:rsid w:val="00DC0DA1"/>
    <w:rsid w:val="00DC4167"/>
    <w:rsid w:val="00DC647A"/>
    <w:rsid w:val="00DD0A03"/>
    <w:rsid w:val="00DD6039"/>
    <w:rsid w:val="00DD6CF3"/>
    <w:rsid w:val="00DE1823"/>
    <w:rsid w:val="00E004AD"/>
    <w:rsid w:val="00E066EF"/>
    <w:rsid w:val="00E104B3"/>
    <w:rsid w:val="00E1068A"/>
    <w:rsid w:val="00E14B0C"/>
    <w:rsid w:val="00E17CC9"/>
    <w:rsid w:val="00E20E56"/>
    <w:rsid w:val="00E273E4"/>
    <w:rsid w:val="00E27DF0"/>
    <w:rsid w:val="00E37F9D"/>
    <w:rsid w:val="00E65712"/>
    <w:rsid w:val="00E732EA"/>
    <w:rsid w:val="00E8258F"/>
    <w:rsid w:val="00E85A36"/>
    <w:rsid w:val="00E904ED"/>
    <w:rsid w:val="00E97622"/>
    <w:rsid w:val="00EA5D32"/>
    <w:rsid w:val="00EA6EC0"/>
    <w:rsid w:val="00EB2A7A"/>
    <w:rsid w:val="00EB5AA3"/>
    <w:rsid w:val="00EB62BE"/>
    <w:rsid w:val="00EB7B24"/>
    <w:rsid w:val="00EC0B54"/>
    <w:rsid w:val="00EC58DD"/>
    <w:rsid w:val="00ED6367"/>
    <w:rsid w:val="00EE4694"/>
    <w:rsid w:val="00EE67C1"/>
    <w:rsid w:val="00EF1DB7"/>
    <w:rsid w:val="00EF2C6E"/>
    <w:rsid w:val="00EF7D0A"/>
    <w:rsid w:val="00F00134"/>
    <w:rsid w:val="00F045B2"/>
    <w:rsid w:val="00F232EB"/>
    <w:rsid w:val="00F30AFE"/>
    <w:rsid w:val="00F34CDB"/>
    <w:rsid w:val="00F36AAD"/>
    <w:rsid w:val="00F37591"/>
    <w:rsid w:val="00F43B91"/>
    <w:rsid w:val="00F47CC6"/>
    <w:rsid w:val="00F52039"/>
    <w:rsid w:val="00F60B29"/>
    <w:rsid w:val="00F660C4"/>
    <w:rsid w:val="00F714D1"/>
    <w:rsid w:val="00F80404"/>
    <w:rsid w:val="00F8158A"/>
    <w:rsid w:val="00F82F3F"/>
    <w:rsid w:val="00FA1E2D"/>
    <w:rsid w:val="00FA6EE1"/>
    <w:rsid w:val="00FA7E9F"/>
    <w:rsid w:val="00FB6BBE"/>
    <w:rsid w:val="00FB6BEB"/>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commission.gov.au/evidencematter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participants/incidents-and-behaviour-support/understanding-behaviour-support-and-restrictive-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workerresources" TargetMode="Externa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BD0F-8FE5-4EEA-9B9A-33F7A75C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8807</Words>
  <Characters>50201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58891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2023-12-13T08:24:00Z</dcterms:created>
  <dcterms:modified xsi:type="dcterms:W3CDTF">2024-01-24T04:25:00Z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