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E6B3" w14:textId="2F04B578" w:rsidR="001D3457" w:rsidRPr="001D3457" w:rsidRDefault="001D3457" w:rsidP="001D3457">
      <w:pPr>
        <w:rPr>
          <w:rFonts w:ascii="Arial" w:hAnsi="Arial"/>
        </w:rPr>
      </w:pPr>
    </w:p>
    <w:p w14:paraId="122B37CC" w14:textId="62B28C8A" w:rsidR="001D3457" w:rsidRPr="000C0E20" w:rsidRDefault="000C0E20" w:rsidP="001D3457">
      <w:pPr>
        <w:jc w:val="right"/>
        <w:rPr>
          <w:rFonts w:ascii="Arial" w:hAnsi="Arial"/>
          <w:b/>
          <w:smallCaps/>
          <w:color w:val="7A0441"/>
          <w:sz w:val="32"/>
          <w:szCs w:val="32"/>
          <w:lang w:eastAsia="en-AU"/>
        </w:rPr>
      </w:pPr>
      <w:r w:rsidRPr="001D3457">
        <w:rPr>
          <w:rFonts w:cstheme="minorBidi"/>
          <w:noProof/>
          <w:sz w:val="20"/>
          <w:szCs w:val="20"/>
          <w:lang w:eastAsia="en-AU"/>
        </w:rPr>
        <w:drawing>
          <wp:anchor distT="0" distB="0" distL="114300" distR="114300" simplePos="0" relativeHeight="251658240" behindDoc="0" locked="0" layoutInCell="1" allowOverlap="1" wp14:anchorId="6C0B127E" wp14:editId="652C6856">
            <wp:simplePos x="0" y="0"/>
            <wp:positionH relativeFrom="margin">
              <wp:align>left</wp:align>
            </wp:positionH>
            <wp:positionV relativeFrom="paragraph">
              <wp:posOffset>13335</wp:posOffset>
            </wp:positionV>
            <wp:extent cx="1786255" cy="925195"/>
            <wp:effectExtent l="0" t="0" r="4445" b="8255"/>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625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D3457" w:rsidRPr="000C0E20">
        <w:rPr>
          <w:rFonts w:ascii="Arial" w:hAnsi="Arial"/>
          <w:b/>
          <w:smallCaps/>
          <w:color w:val="7A0441"/>
          <w:sz w:val="32"/>
          <w:szCs w:val="32"/>
          <w:lang w:eastAsia="en-AU"/>
        </w:rPr>
        <w:t>Australia’s Disability Strategy</w:t>
      </w:r>
    </w:p>
    <w:p w14:paraId="1F084DA0" w14:textId="77777777" w:rsidR="001D3457" w:rsidRPr="000C0E20" w:rsidRDefault="001D3457" w:rsidP="001D3457">
      <w:pPr>
        <w:jc w:val="right"/>
        <w:rPr>
          <w:rFonts w:ascii="Arial" w:hAnsi="Arial"/>
          <w:b/>
          <w:smallCaps/>
          <w:color w:val="7A0441"/>
          <w:sz w:val="32"/>
          <w:szCs w:val="32"/>
          <w:lang w:eastAsia="en-AU"/>
        </w:rPr>
      </w:pPr>
      <w:r w:rsidRPr="000C0E20">
        <w:rPr>
          <w:rFonts w:ascii="Arial" w:hAnsi="Arial"/>
          <w:b/>
          <w:smallCaps/>
          <w:color w:val="7A0441"/>
          <w:sz w:val="32"/>
          <w:szCs w:val="32"/>
          <w:lang w:eastAsia="en-AU"/>
        </w:rPr>
        <w:t xml:space="preserve"> Advisory Council</w:t>
      </w:r>
    </w:p>
    <w:p w14:paraId="5CC3F99F" w14:textId="27CFCC59" w:rsidR="001D3457" w:rsidRPr="005A019A" w:rsidRDefault="001D3457" w:rsidP="005A019A">
      <w:pPr>
        <w:jc w:val="right"/>
        <w:rPr>
          <w:rFonts w:ascii="Arial" w:hAnsi="Arial"/>
          <w:b/>
          <w:bCs/>
          <w:color w:val="7A0441"/>
          <w:sz w:val="32"/>
          <w:szCs w:val="32"/>
        </w:rPr>
      </w:pPr>
      <w:r w:rsidRPr="000C0E20">
        <w:rPr>
          <w:rFonts w:ascii="Arial" w:hAnsi="Arial"/>
          <w:b/>
          <w:bCs/>
          <w:color w:val="7A0441"/>
          <w:sz w:val="32"/>
          <w:szCs w:val="32"/>
        </w:rPr>
        <w:t>TERMS OF REFERENCE</w:t>
      </w:r>
    </w:p>
    <w:p w14:paraId="654C31CF" w14:textId="77777777" w:rsidR="001D3457" w:rsidRPr="001D3457" w:rsidRDefault="001D3457" w:rsidP="001D3457">
      <w:pPr>
        <w:rPr>
          <w:rFonts w:ascii="Arial" w:hAnsi="Arial"/>
        </w:rPr>
      </w:pPr>
    </w:p>
    <w:p w14:paraId="371FC55D" w14:textId="77777777" w:rsidR="001D3457" w:rsidRPr="001D3457" w:rsidRDefault="001D3457" w:rsidP="001D3457">
      <w:pPr>
        <w:spacing w:after="360"/>
        <w:contextualSpacing/>
        <w:jc w:val="left"/>
        <w:rPr>
          <w:rFonts w:ascii="Arial" w:hAnsi="Arial"/>
          <w:b/>
          <w:bCs/>
          <w:color w:val="7A0441"/>
          <w:sz w:val="32"/>
          <w:szCs w:val="32"/>
        </w:rPr>
      </w:pPr>
      <w:r w:rsidRPr="001D3457">
        <w:rPr>
          <w:rFonts w:ascii="Arial" w:hAnsi="Arial"/>
          <w:b/>
          <w:bCs/>
          <w:color w:val="7A0441"/>
          <w:sz w:val="32"/>
          <w:szCs w:val="32"/>
        </w:rPr>
        <w:t>1</w:t>
      </w:r>
      <w:r w:rsidRPr="001D3457">
        <w:rPr>
          <w:rFonts w:ascii="Arial" w:hAnsi="Arial"/>
          <w:b/>
          <w:bCs/>
          <w:color w:val="7A0441"/>
          <w:sz w:val="32"/>
          <w:szCs w:val="32"/>
        </w:rPr>
        <w:tab/>
        <w:t>Introduction and background</w:t>
      </w:r>
    </w:p>
    <w:p w14:paraId="51E6ECF3" w14:textId="77777777" w:rsidR="00854D06" w:rsidRDefault="00854D06" w:rsidP="001D3457">
      <w:pPr>
        <w:spacing w:after="0"/>
        <w:contextualSpacing/>
        <w:jc w:val="left"/>
        <w:rPr>
          <w:rFonts w:ascii="Arial" w:hAnsi="Arial"/>
          <w:sz w:val="28"/>
          <w:szCs w:val="28"/>
        </w:rPr>
      </w:pPr>
    </w:p>
    <w:p w14:paraId="58E36197" w14:textId="43777234"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Australia’s Disability Strategy 2021-2031 (ADS) is Australia’s </w:t>
      </w:r>
      <w:r w:rsidR="005A019A">
        <w:rPr>
          <w:rFonts w:ascii="Arial" w:hAnsi="Arial"/>
          <w:sz w:val="28"/>
          <w:szCs w:val="28"/>
        </w:rPr>
        <w:br/>
      </w:r>
      <w:r w:rsidRPr="001D3457">
        <w:rPr>
          <w:rFonts w:ascii="Arial" w:hAnsi="Arial"/>
          <w:sz w:val="28"/>
          <w:szCs w:val="28"/>
        </w:rPr>
        <w:t xml:space="preserve">10-year national disability policy framework and plays an important role to protect, promote and realise the rights of people with disability. The vision of ADS is for an inclusive Australian society that ensures people with disability can fulfil their potential, as equal members of the community. Further information on ADS is available on </w:t>
      </w:r>
      <w:hyperlink r:id="rId13" w:history="1">
        <w:r w:rsidRPr="00F07F9C">
          <w:rPr>
            <w:rStyle w:val="Hyperlink"/>
            <w:rFonts w:ascii="Arial" w:hAnsi="Arial"/>
            <w:sz w:val="28"/>
            <w:szCs w:val="28"/>
          </w:rPr>
          <w:t>ADS Hub</w:t>
        </w:r>
      </w:hyperlink>
      <w:r w:rsidRPr="001D3457">
        <w:rPr>
          <w:rFonts w:ascii="Arial" w:hAnsi="Arial"/>
          <w:sz w:val="28"/>
          <w:szCs w:val="28"/>
        </w:rPr>
        <w:t xml:space="preserve">. </w:t>
      </w:r>
    </w:p>
    <w:p w14:paraId="2623D1C5" w14:textId="77777777" w:rsidR="001D3457" w:rsidRPr="001D3457" w:rsidRDefault="001D3457" w:rsidP="001D3457">
      <w:pPr>
        <w:spacing w:after="0"/>
        <w:contextualSpacing/>
        <w:jc w:val="left"/>
        <w:rPr>
          <w:rFonts w:ascii="Arial" w:hAnsi="Arial"/>
          <w:sz w:val="28"/>
          <w:szCs w:val="28"/>
        </w:rPr>
      </w:pPr>
    </w:p>
    <w:p w14:paraId="47334C55"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As part of ADS Governance Model and Engagement Plan, Australia’s Disability Strategy Advisory Council (Advisory Council) was established to provide independent advice to Disability Ministers and Australian, state, territory and local governments on the main elements of ADS. The Advisory Council, along with other engagement approaches under ADS, ensures people with disability have an active role and shape the implementation, monitoring, and evaluation of ADS. The Advisory Council was established in December 2021, with its inaugural meeting held on 15 March 2022. </w:t>
      </w:r>
      <w:r w:rsidRPr="001D3457">
        <w:rPr>
          <w:rFonts w:ascii="Arial" w:hAnsi="Arial"/>
          <w:b/>
          <w:bCs/>
          <w:sz w:val="28"/>
          <w:szCs w:val="28"/>
        </w:rPr>
        <w:t>Attachment A</w:t>
      </w:r>
      <w:r w:rsidRPr="001D3457">
        <w:rPr>
          <w:rFonts w:ascii="Arial" w:hAnsi="Arial"/>
          <w:sz w:val="28"/>
          <w:szCs w:val="28"/>
        </w:rPr>
        <w:t xml:space="preserve"> shows how the Advisory Council interacts with government ministers and also with other bodies that provide advice to governments.</w:t>
      </w:r>
    </w:p>
    <w:p w14:paraId="16042396" w14:textId="77777777" w:rsidR="001D3457" w:rsidRPr="001D3457" w:rsidRDefault="001D3457" w:rsidP="001D3457">
      <w:pPr>
        <w:spacing w:after="0"/>
        <w:contextualSpacing/>
        <w:jc w:val="left"/>
        <w:rPr>
          <w:rFonts w:ascii="Arial" w:hAnsi="Arial"/>
          <w:sz w:val="28"/>
          <w:szCs w:val="28"/>
        </w:rPr>
      </w:pPr>
    </w:p>
    <w:p w14:paraId="37D5E8A4" w14:textId="77777777" w:rsidR="001D3457" w:rsidRPr="001D3457" w:rsidRDefault="001D3457" w:rsidP="001D3457">
      <w:pPr>
        <w:spacing w:after="360"/>
        <w:contextualSpacing/>
        <w:jc w:val="left"/>
        <w:rPr>
          <w:rFonts w:ascii="Arial" w:hAnsi="Arial"/>
          <w:b/>
          <w:bCs/>
          <w:color w:val="7A0441"/>
          <w:sz w:val="32"/>
          <w:szCs w:val="32"/>
        </w:rPr>
      </w:pPr>
      <w:r w:rsidRPr="001D3457">
        <w:rPr>
          <w:rFonts w:ascii="Arial" w:hAnsi="Arial"/>
          <w:b/>
          <w:bCs/>
          <w:color w:val="7A0441"/>
          <w:sz w:val="32"/>
          <w:szCs w:val="32"/>
        </w:rPr>
        <w:t>2</w:t>
      </w:r>
      <w:r w:rsidRPr="001D3457">
        <w:rPr>
          <w:rFonts w:ascii="Arial" w:hAnsi="Arial"/>
          <w:b/>
          <w:bCs/>
          <w:color w:val="7A0441"/>
          <w:sz w:val="32"/>
          <w:szCs w:val="32"/>
        </w:rPr>
        <w:tab/>
        <w:t>Purpose and function</w:t>
      </w:r>
    </w:p>
    <w:p w14:paraId="32A8F082" w14:textId="77777777" w:rsidR="00854D06" w:rsidRDefault="00854D06" w:rsidP="001D3457">
      <w:pPr>
        <w:spacing w:after="0"/>
        <w:contextualSpacing/>
        <w:jc w:val="left"/>
        <w:rPr>
          <w:rFonts w:ascii="Arial" w:hAnsi="Arial"/>
          <w:sz w:val="28"/>
          <w:szCs w:val="28"/>
        </w:rPr>
      </w:pPr>
    </w:p>
    <w:p w14:paraId="244AA96E" w14:textId="7FE9427F"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The Advisory Council’s key purpose is to provide high-level advice to the Australian, state and territory Disability Ministers and governments (including local governments) on the implementation, monitoring, and evaluation of ADS. The primary function of the Advisory Council is to provide ongoing independent advice, feedback, and recommendations at a national level on ADS, including on:</w:t>
      </w:r>
    </w:p>
    <w:p w14:paraId="5F52B03C" w14:textId="77777777" w:rsidR="001D3457" w:rsidRPr="001D3457" w:rsidRDefault="001D3457" w:rsidP="001D3457">
      <w:pPr>
        <w:spacing w:after="0"/>
        <w:contextualSpacing/>
        <w:jc w:val="left"/>
        <w:rPr>
          <w:rFonts w:ascii="Arial" w:hAnsi="Arial"/>
          <w:sz w:val="28"/>
          <w:szCs w:val="28"/>
        </w:rPr>
      </w:pPr>
    </w:p>
    <w:p w14:paraId="023FCE62" w14:textId="77777777" w:rsidR="001D3457" w:rsidRPr="001D3457" w:rsidRDefault="001D3457" w:rsidP="001D3457">
      <w:pPr>
        <w:numPr>
          <w:ilvl w:val="0"/>
          <w:numId w:val="23"/>
        </w:numPr>
        <w:spacing w:after="0"/>
        <w:contextualSpacing/>
        <w:jc w:val="left"/>
        <w:rPr>
          <w:rFonts w:ascii="Arial" w:hAnsi="Arial"/>
          <w:sz w:val="28"/>
          <w:szCs w:val="28"/>
        </w:rPr>
      </w:pPr>
      <w:r w:rsidRPr="001D3457">
        <w:rPr>
          <w:rFonts w:ascii="Arial" w:hAnsi="Arial"/>
          <w:sz w:val="28"/>
          <w:szCs w:val="28"/>
        </w:rPr>
        <w:t>Targeted Action Plans (TAPs)</w:t>
      </w:r>
    </w:p>
    <w:p w14:paraId="64DD3E3F" w14:textId="77777777" w:rsidR="001D3457" w:rsidRPr="001D3457" w:rsidRDefault="001D3457" w:rsidP="001D3457">
      <w:pPr>
        <w:numPr>
          <w:ilvl w:val="0"/>
          <w:numId w:val="23"/>
        </w:numPr>
        <w:spacing w:after="0"/>
        <w:contextualSpacing/>
        <w:jc w:val="left"/>
        <w:rPr>
          <w:rFonts w:ascii="Arial" w:hAnsi="Arial"/>
          <w:sz w:val="28"/>
          <w:szCs w:val="28"/>
        </w:rPr>
      </w:pPr>
      <w:r w:rsidRPr="001D3457">
        <w:rPr>
          <w:rFonts w:ascii="Arial" w:hAnsi="Arial"/>
          <w:sz w:val="28"/>
          <w:szCs w:val="28"/>
        </w:rPr>
        <w:t>Associated Plans</w:t>
      </w:r>
    </w:p>
    <w:p w14:paraId="16A9DD05" w14:textId="77777777" w:rsidR="001D3457" w:rsidRPr="001D3457" w:rsidRDefault="001D3457" w:rsidP="001D3457">
      <w:pPr>
        <w:numPr>
          <w:ilvl w:val="0"/>
          <w:numId w:val="23"/>
        </w:numPr>
        <w:spacing w:after="0"/>
        <w:contextualSpacing/>
        <w:jc w:val="left"/>
        <w:rPr>
          <w:rFonts w:ascii="Arial" w:hAnsi="Arial"/>
          <w:sz w:val="28"/>
          <w:szCs w:val="28"/>
        </w:rPr>
      </w:pPr>
      <w:r w:rsidRPr="001D3457">
        <w:rPr>
          <w:rFonts w:ascii="Arial" w:hAnsi="Arial"/>
          <w:sz w:val="28"/>
          <w:szCs w:val="28"/>
        </w:rPr>
        <w:t>The Outcomes Framework</w:t>
      </w:r>
    </w:p>
    <w:p w14:paraId="0D90C30A" w14:textId="77777777" w:rsidR="001D3457" w:rsidRPr="001D3457" w:rsidRDefault="001D3457" w:rsidP="001D3457">
      <w:pPr>
        <w:numPr>
          <w:ilvl w:val="0"/>
          <w:numId w:val="23"/>
        </w:numPr>
        <w:spacing w:after="0"/>
        <w:contextualSpacing/>
        <w:jc w:val="left"/>
        <w:rPr>
          <w:rFonts w:ascii="Arial" w:hAnsi="Arial"/>
          <w:sz w:val="28"/>
          <w:szCs w:val="28"/>
        </w:rPr>
      </w:pPr>
      <w:r w:rsidRPr="001D3457">
        <w:rPr>
          <w:rFonts w:ascii="Arial" w:hAnsi="Arial"/>
          <w:sz w:val="28"/>
          <w:szCs w:val="28"/>
        </w:rPr>
        <w:t xml:space="preserve">Any significant reviews or reports impacting the Disability Community, </w:t>
      </w:r>
    </w:p>
    <w:p w14:paraId="05970F48" w14:textId="77777777" w:rsidR="001D3457" w:rsidRPr="001D3457" w:rsidRDefault="001D3457" w:rsidP="001D3457">
      <w:pPr>
        <w:numPr>
          <w:ilvl w:val="0"/>
          <w:numId w:val="23"/>
        </w:numPr>
        <w:spacing w:after="0"/>
        <w:contextualSpacing/>
        <w:jc w:val="left"/>
        <w:rPr>
          <w:rFonts w:ascii="Arial" w:hAnsi="Arial"/>
          <w:sz w:val="28"/>
          <w:szCs w:val="28"/>
        </w:rPr>
      </w:pPr>
      <w:r w:rsidRPr="001D3457">
        <w:rPr>
          <w:rFonts w:ascii="Arial" w:hAnsi="Arial"/>
          <w:sz w:val="28"/>
          <w:szCs w:val="28"/>
        </w:rPr>
        <w:t>Periodic progress/implementation reports</w:t>
      </w:r>
    </w:p>
    <w:p w14:paraId="0F31FCEC" w14:textId="77777777" w:rsidR="001D3457" w:rsidRPr="001D3457" w:rsidRDefault="001D3457" w:rsidP="001D3457">
      <w:pPr>
        <w:spacing w:after="0"/>
        <w:ind w:left="360"/>
        <w:contextualSpacing/>
        <w:jc w:val="left"/>
        <w:rPr>
          <w:rFonts w:ascii="Arial" w:hAnsi="Arial"/>
          <w:sz w:val="28"/>
          <w:szCs w:val="28"/>
        </w:rPr>
      </w:pPr>
    </w:p>
    <w:p w14:paraId="0BC0B351"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lastRenderedPageBreak/>
        <w:t>In providing advice on the main elements of ADS, the Advisory Council can explore and examine any component of these main elements, in order to develop their independent advice, feedback and recommendations.</w:t>
      </w:r>
    </w:p>
    <w:p w14:paraId="7AABEC22" w14:textId="77777777" w:rsidR="001D3457" w:rsidRPr="001D3457" w:rsidRDefault="001D3457" w:rsidP="001D3457">
      <w:pPr>
        <w:spacing w:after="0"/>
        <w:contextualSpacing/>
        <w:jc w:val="left"/>
        <w:rPr>
          <w:rFonts w:ascii="Arial" w:hAnsi="Arial"/>
          <w:sz w:val="28"/>
          <w:szCs w:val="28"/>
        </w:rPr>
      </w:pPr>
    </w:p>
    <w:p w14:paraId="308EE005"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The Advisory Council may provide advice to Disability Ministers and governments on other issues falling within scope of ADS outcome areas if agreed by all governments. </w:t>
      </w:r>
    </w:p>
    <w:p w14:paraId="7434E978" w14:textId="77777777" w:rsidR="001D3457" w:rsidRPr="001D3457" w:rsidRDefault="001D3457" w:rsidP="001D3457">
      <w:pPr>
        <w:spacing w:after="0"/>
        <w:contextualSpacing/>
        <w:jc w:val="left"/>
        <w:rPr>
          <w:rFonts w:ascii="Arial" w:hAnsi="Arial"/>
          <w:sz w:val="28"/>
          <w:szCs w:val="28"/>
        </w:rPr>
      </w:pPr>
    </w:p>
    <w:p w14:paraId="2CED8FA4"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The Advisory Council may also discuss and raise emerging issues and themes raised in the disability community. These will be captured in the Advisory Council’s communiqué and distributed to a number of governance groups. Submissions may be prepared on individual issues and shared with the relevant government/s for their consideration. </w:t>
      </w:r>
    </w:p>
    <w:p w14:paraId="30AC418C" w14:textId="77777777" w:rsidR="001D3457" w:rsidRPr="001D3457" w:rsidRDefault="001D3457" w:rsidP="001D3457">
      <w:pPr>
        <w:spacing w:after="0"/>
        <w:ind w:left="360"/>
        <w:contextualSpacing/>
        <w:jc w:val="left"/>
        <w:rPr>
          <w:rFonts w:ascii="Arial" w:hAnsi="Arial"/>
          <w:sz w:val="28"/>
          <w:szCs w:val="28"/>
        </w:rPr>
      </w:pPr>
    </w:p>
    <w:p w14:paraId="5B5B6FD3"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The Advisory Council will provide advice that may be used by governments as an input for reporting on Australia’s obligations under the Convention on the Rights of Persons with Disabilities (UN CRPD).</w:t>
      </w:r>
    </w:p>
    <w:p w14:paraId="5DDDD4EE" w14:textId="77777777" w:rsidR="001D3457" w:rsidRPr="001D3457" w:rsidRDefault="001D3457" w:rsidP="001D3457">
      <w:pPr>
        <w:spacing w:after="0"/>
        <w:contextualSpacing/>
        <w:jc w:val="left"/>
        <w:rPr>
          <w:rFonts w:ascii="Arial" w:hAnsi="Arial"/>
          <w:sz w:val="28"/>
          <w:szCs w:val="28"/>
        </w:rPr>
      </w:pPr>
    </w:p>
    <w:p w14:paraId="223EA227"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To support these functions, members of the Advisory Council will:</w:t>
      </w:r>
    </w:p>
    <w:p w14:paraId="57DF7707" w14:textId="77777777" w:rsidR="001D3457" w:rsidRPr="001D3457" w:rsidRDefault="001D3457" w:rsidP="001D3457">
      <w:pPr>
        <w:numPr>
          <w:ilvl w:val="0"/>
          <w:numId w:val="24"/>
        </w:numPr>
        <w:spacing w:after="0"/>
        <w:contextualSpacing/>
        <w:jc w:val="left"/>
        <w:rPr>
          <w:rFonts w:ascii="Arial" w:hAnsi="Arial"/>
          <w:sz w:val="28"/>
          <w:szCs w:val="28"/>
        </w:rPr>
      </w:pPr>
      <w:r w:rsidRPr="001D3457">
        <w:rPr>
          <w:rFonts w:ascii="Arial" w:hAnsi="Arial"/>
          <w:sz w:val="28"/>
          <w:szCs w:val="28"/>
        </w:rPr>
        <w:t xml:space="preserve">act in a collegiate and collaborative manner when discussing and resolving </w:t>
      </w:r>
      <w:proofErr w:type="gramStart"/>
      <w:r w:rsidRPr="001D3457">
        <w:rPr>
          <w:rFonts w:ascii="Arial" w:hAnsi="Arial"/>
          <w:sz w:val="28"/>
          <w:szCs w:val="28"/>
        </w:rPr>
        <w:t>issues</w:t>
      </w:r>
      <w:proofErr w:type="gramEnd"/>
      <w:r w:rsidRPr="001D3457">
        <w:rPr>
          <w:rFonts w:ascii="Arial" w:hAnsi="Arial"/>
          <w:sz w:val="28"/>
          <w:szCs w:val="28"/>
        </w:rPr>
        <w:t xml:space="preserve"> </w:t>
      </w:r>
    </w:p>
    <w:p w14:paraId="32E61E9C" w14:textId="77777777" w:rsidR="001D3457" w:rsidRPr="001D3457" w:rsidRDefault="001D3457" w:rsidP="001D3457">
      <w:pPr>
        <w:numPr>
          <w:ilvl w:val="0"/>
          <w:numId w:val="24"/>
        </w:numPr>
        <w:spacing w:after="0"/>
        <w:contextualSpacing/>
        <w:jc w:val="left"/>
        <w:rPr>
          <w:rFonts w:ascii="Arial" w:hAnsi="Arial"/>
          <w:sz w:val="28"/>
          <w:szCs w:val="28"/>
        </w:rPr>
      </w:pPr>
      <w:r w:rsidRPr="001D3457">
        <w:rPr>
          <w:rFonts w:ascii="Arial" w:hAnsi="Arial"/>
          <w:sz w:val="28"/>
          <w:szCs w:val="28"/>
        </w:rPr>
        <w:t xml:space="preserve">actively participate in all meetings and share </w:t>
      </w:r>
      <w:proofErr w:type="gramStart"/>
      <w:r w:rsidRPr="001D3457">
        <w:rPr>
          <w:rFonts w:ascii="Arial" w:hAnsi="Arial"/>
          <w:sz w:val="28"/>
          <w:szCs w:val="28"/>
        </w:rPr>
        <w:t>information</w:t>
      </w:r>
      <w:proofErr w:type="gramEnd"/>
    </w:p>
    <w:p w14:paraId="4131230F" w14:textId="77777777" w:rsidR="001D3457" w:rsidRPr="001D3457" w:rsidRDefault="001D3457" w:rsidP="001D3457">
      <w:pPr>
        <w:numPr>
          <w:ilvl w:val="0"/>
          <w:numId w:val="24"/>
        </w:numPr>
        <w:spacing w:after="0"/>
        <w:contextualSpacing/>
        <w:jc w:val="left"/>
        <w:rPr>
          <w:rFonts w:ascii="Arial" w:hAnsi="Arial"/>
          <w:sz w:val="28"/>
          <w:szCs w:val="28"/>
        </w:rPr>
      </w:pPr>
      <w:r w:rsidRPr="001D3457">
        <w:rPr>
          <w:rFonts w:ascii="Arial" w:hAnsi="Arial"/>
          <w:sz w:val="28"/>
          <w:szCs w:val="28"/>
        </w:rPr>
        <w:t xml:space="preserve">respect the confidentiality of the Advisory Council proceedings where </w:t>
      </w:r>
      <w:proofErr w:type="gramStart"/>
      <w:r w:rsidRPr="001D3457">
        <w:rPr>
          <w:rFonts w:ascii="Arial" w:hAnsi="Arial"/>
          <w:sz w:val="28"/>
          <w:szCs w:val="28"/>
        </w:rPr>
        <w:t>required</w:t>
      </w:r>
      <w:proofErr w:type="gramEnd"/>
    </w:p>
    <w:p w14:paraId="151ACEDE" w14:textId="77777777" w:rsidR="001D3457" w:rsidRPr="001D3457" w:rsidRDefault="001D3457" w:rsidP="001D3457">
      <w:pPr>
        <w:numPr>
          <w:ilvl w:val="0"/>
          <w:numId w:val="24"/>
        </w:numPr>
        <w:spacing w:after="0"/>
        <w:contextualSpacing/>
        <w:jc w:val="left"/>
        <w:rPr>
          <w:rFonts w:ascii="Arial" w:hAnsi="Arial"/>
          <w:sz w:val="28"/>
          <w:szCs w:val="28"/>
        </w:rPr>
      </w:pPr>
      <w:r w:rsidRPr="001D3457">
        <w:rPr>
          <w:rFonts w:ascii="Arial" w:hAnsi="Arial"/>
          <w:sz w:val="28"/>
          <w:szCs w:val="28"/>
        </w:rPr>
        <w:t>work within a model and philosophy of consensus decision-making.</w:t>
      </w:r>
    </w:p>
    <w:p w14:paraId="407EDB03" w14:textId="77777777" w:rsidR="001D3457" w:rsidRPr="001D3457" w:rsidRDefault="001D3457" w:rsidP="001D3457">
      <w:pPr>
        <w:spacing w:after="360"/>
        <w:contextualSpacing/>
        <w:jc w:val="left"/>
        <w:rPr>
          <w:rFonts w:ascii="Arial" w:hAnsi="Arial"/>
          <w:b/>
          <w:bCs/>
          <w:color w:val="7A0441"/>
          <w:sz w:val="32"/>
          <w:szCs w:val="32"/>
        </w:rPr>
      </w:pPr>
    </w:p>
    <w:p w14:paraId="5DA4DD0D" w14:textId="77777777" w:rsidR="001D3457" w:rsidRPr="001D3457" w:rsidRDefault="001D3457" w:rsidP="001D3457">
      <w:pPr>
        <w:spacing w:after="360"/>
        <w:contextualSpacing/>
        <w:jc w:val="left"/>
        <w:rPr>
          <w:rFonts w:ascii="Arial" w:hAnsi="Arial"/>
          <w:b/>
          <w:bCs/>
          <w:color w:val="7A0441"/>
          <w:sz w:val="32"/>
          <w:szCs w:val="32"/>
        </w:rPr>
      </w:pPr>
      <w:r w:rsidRPr="001D3457">
        <w:rPr>
          <w:rFonts w:ascii="Arial" w:hAnsi="Arial"/>
          <w:b/>
          <w:bCs/>
          <w:color w:val="7A0441"/>
          <w:sz w:val="32"/>
          <w:szCs w:val="32"/>
        </w:rPr>
        <w:t>3</w:t>
      </w:r>
      <w:r w:rsidRPr="001D3457">
        <w:rPr>
          <w:rFonts w:ascii="Arial" w:hAnsi="Arial"/>
          <w:b/>
          <w:bCs/>
          <w:color w:val="7A0441"/>
          <w:sz w:val="32"/>
          <w:szCs w:val="32"/>
        </w:rPr>
        <w:tab/>
        <w:t>Membership</w:t>
      </w:r>
    </w:p>
    <w:p w14:paraId="0F53F8A1" w14:textId="77777777" w:rsidR="00854D06" w:rsidRDefault="00854D06" w:rsidP="001D3457">
      <w:pPr>
        <w:spacing w:after="0"/>
        <w:contextualSpacing/>
        <w:jc w:val="left"/>
        <w:rPr>
          <w:rFonts w:ascii="Arial" w:hAnsi="Arial"/>
          <w:sz w:val="28"/>
          <w:szCs w:val="28"/>
        </w:rPr>
      </w:pPr>
    </w:p>
    <w:p w14:paraId="18C12932" w14:textId="3FCBFA74"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The Advisory Council is comprised of up to twelve members who are appointed by the Australian Government Minister responsible for Disability as follows:</w:t>
      </w:r>
    </w:p>
    <w:p w14:paraId="4556251A" w14:textId="77777777" w:rsidR="001D3457" w:rsidRPr="001D3457" w:rsidRDefault="001D3457" w:rsidP="001D3457">
      <w:pPr>
        <w:spacing w:after="0"/>
        <w:contextualSpacing/>
        <w:jc w:val="left"/>
        <w:rPr>
          <w:rFonts w:ascii="Arial" w:hAnsi="Arial"/>
          <w:sz w:val="28"/>
          <w:szCs w:val="28"/>
        </w:rPr>
      </w:pPr>
    </w:p>
    <w:p w14:paraId="14DA2A4B" w14:textId="3488BE4C" w:rsidR="001D3457" w:rsidRPr="001D3457" w:rsidRDefault="001052BF" w:rsidP="001D3457">
      <w:pPr>
        <w:numPr>
          <w:ilvl w:val="0"/>
          <w:numId w:val="29"/>
        </w:numPr>
        <w:spacing w:after="0"/>
        <w:contextualSpacing/>
        <w:jc w:val="left"/>
        <w:rPr>
          <w:rFonts w:ascii="Arial" w:hAnsi="Arial"/>
          <w:sz w:val="28"/>
          <w:szCs w:val="28"/>
        </w:rPr>
      </w:pPr>
      <w:r>
        <w:rPr>
          <w:rFonts w:ascii="Arial" w:hAnsi="Arial"/>
          <w:sz w:val="28"/>
          <w:szCs w:val="28"/>
        </w:rPr>
        <w:t xml:space="preserve">A </w:t>
      </w:r>
      <w:r w:rsidR="001D3457" w:rsidRPr="001D3457">
        <w:rPr>
          <w:rFonts w:ascii="Arial" w:hAnsi="Arial"/>
          <w:sz w:val="28"/>
          <w:szCs w:val="28"/>
        </w:rPr>
        <w:t>Chair</w:t>
      </w:r>
    </w:p>
    <w:p w14:paraId="10953C8A" w14:textId="77777777" w:rsidR="001D3457" w:rsidRPr="001D3457" w:rsidRDefault="001D3457" w:rsidP="001D3457">
      <w:pPr>
        <w:numPr>
          <w:ilvl w:val="0"/>
          <w:numId w:val="29"/>
        </w:numPr>
        <w:spacing w:after="0"/>
        <w:contextualSpacing/>
        <w:jc w:val="left"/>
        <w:rPr>
          <w:rFonts w:ascii="Arial" w:hAnsi="Arial"/>
          <w:sz w:val="28"/>
          <w:szCs w:val="28"/>
        </w:rPr>
      </w:pPr>
      <w:r w:rsidRPr="001D3457">
        <w:rPr>
          <w:rFonts w:ascii="Arial" w:hAnsi="Arial"/>
          <w:sz w:val="28"/>
          <w:szCs w:val="28"/>
        </w:rPr>
        <w:t>Up to five Core members</w:t>
      </w:r>
    </w:p>
    <w:p w14:paraId="484043F0" w14:textId="77777777" w:rsidR="001D3457" w:rsidRPr="001D3457" w:rsidRDefault="001D3457" w:rsidP="001D3457">
      <w:pPr>
        <w:numPr>
          <w:ilvl w:val="0"/>
          <w:numId w:val="29"/>
        </w:numPr>
        <w:spacing w:after="0"/>
        <w:contextualSpacing/>
        <w:jc w:val="left"/>
        <w:rPr>
          <w:rFonts w:ascii="Arial" w:hAnsi="Arial"/>
          <w:sz w:val="28"/>
          <w:szCs w:val="28"/>
        </w:rPr>
      </w:pPr>
      <w:r w:rsidRPr="001D3457">
        <w:rPr>
          <w:rFonts w:ascii="Arial" w:hAnsi="Arial"/>
          <w:sz w:val="28"/>
          <w:szCs w:val="28"/>
        </w:rPr>
        <w:t>Four State and Territory Disability Advisory Council Representatives</w:t>
      </w:r>
    </w:p>
    <w:p w14:paraId="647B24CD" w14:textId="57C125B1" w:rsidR="001D3457" w:rsidRPr="001D3457" w:rsidRDefault="001D3457" w:rsidP="001D3457">
      <w:pPr>
        <w:numPr>
          <w:ilvl w:val="0"/>
          <w:numId w:val="29"/>
        </w:numPr>
        <w:spacing w:after="0"/>
        <w:contextualSpacing/>
        <w:jc w:val="left"/>
        <w:rPr>
          <w:rFonts w:ascii="Arial" w:hAnsi="Arial"/>
          <w:sz w:val="28"/>
          <w:szCs w:val="28"/>
        </w:rPr>
      </w:pPr>
      <w:r w:rsidRPr="001D3457">
        <w:rPr>
          <w:rFonts w:ascii="Arial" w:hAnsi="Arial"/>
          <w:sz w:val="28"/>
          <w:szCs w:val="28"/>
        </w:rPr>
        <w:t>Two Special Advis</w:t>
      </w:r>
      <w:r w:rsidR="005A019A">
        <w:rPr>
          <w:rFonts w:ascii="Arial" w:hAnsi="Arial"/>
          <w:sz w:val="28"/>
          <w:szCs w:val="28"/>
        </w:rPr>
        <w:t>e</w:t>
      </w:r>
      <w:r w:rsidRPr="001D3457">
        <w:rPr>
          <w:rFonts w:ascii="Arial" w:hAnsi="Arial"/>
          <w:sz w:val="28"/>
          <w:szCs w:val="28"/>
        </w:rPr>
        <w:t>rs</w:t>
      </w:r>
    </w:p>
    <w:p w14:paraId="633FCBC6" w14:textId="77777777" w:rsidR="001D3457" w:rsidRPr="001D3457" w:rsidRDefault="001D3457" w:rsidP="001D3457">
      <w:pPr>
        <w:spacing w:after="0"/>
        <w:contextualSpacing/>
        <w:jc w:val="left"/>
        <w:rPr>
          <w:rFonts w:ascii="Arial" w:hAnsi="Arial"/>
          <w:sz w:val="28"/>
          <w:szCs w:val="28"/>
        </w:rPr>
      </w:pPr>
    </w:p>
    <w:p w14:paraId="21795C13" w14:textId="7C69D321"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Advisory Council members may only be appointed outside of these parameters with the written permission of the Australian Government Minister responsible for Disability. Special Advis</w:t>
      </w:r>
      <w:r w:rsidR="001052BF">
        <w:rPr>
          <w:rFonts w:ascii="Arial" w:hAnsi="Arial"/>
          <w:sz w:val="28"/>
          <w:szCs w:val="28"/>
        </w:rPr>
        <w:t>e</w:t>
      </w:r>
      <w:r w:rsidRPr="001D3457">
        <w:rPr>
          <w:rFonts w:ascii="Arial" w:hAnsi="Arial"/>
          <w:sz w:val="28"/>
          <w:szCs w:val="28"/>
        </w:rPr>
        <w:t xml:space="preserve">rs will participate in Advisory Council meetings and contribute to Advisory Council’s </w:t>
      </w:r>
      <w:r w:rsidR="001052BF">
        <w:rPr>
          <w:rFonts w:ascii="Arial" w:hAnsi="Arial"/>
          <w:sz w:val="28"/>
          <w:szCs w:val="28"/>
        </w:rPr>
        <w:br/>
      </w:r>
      <w:r w:rsidRPr="001D3457">
        <w:rPr>
          <w:rFonts w:ascii="Arial" w:hAnsi="Arial"/>
          <w:sz w:val="28"/>
          <w:szCs w:val="28"/>
        </w:rPr>
        <w:lastRenderedPageBreak/>
        <w:t xml:space="preserve">advice to Ministers and governments but will not be required to formally sign off on the advice of the Advisory Council. </w:t>
      </w:r>
    </w:p>
    <w:p w14:paraId="47CE0305" w14:textId="77777777" w:rsidR="001D3457" w:rsidRPr="001D3457" w:rsidRDefault="001D3457" w:rsidP="001D3457">
      <w:pPr>
        <w:spacing w:after="0"/>
        <w:contextualSpacing/>
        <w:jc w:val="left"/>
        <w:rPr>
          <w:rFonts w:ascii="Arial" w:hAnsi="Arial"/>
          <w:sz w:val="28"/>
          <w:szCs w:val="28"/>
        </w:rPr>
      </w:pPr>
    </w:p>
    <w:p w14:paraId="4556A08C"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Members of the Advisory Council must meet the below criteria:</w:t>
      </w:r>
    </w:p>
    <w:p w14:paraId="2759EA83" w14:textId="77777777" w:rsidR="001D3457" w:rsidRPr="001D3457" w:rsidRDefault="001D3457" w:rsidP="001D3457">
      <w:pPr>
        <w:spacing w:after="0"/>
        <w:contextualSpacing/>
        <w:jc w:val="left"/>
        <w:rPr>
          <w:rFonts w:ascii="Arial" w:hAnsi="Arial"/>
          <w:sz w:val="28"/>
          <w:szCs w:val="28"/>
        </w:rPr>
      </w:pPr>
    </w:p>
    <w:tbl>
      <w:tblPr>
        <w:tblStyle w:val="TableGrid1"/>
        <w:tblW w:w="0" w:type="auto"/>
        <w:tblLook w:val="04A0" w:firstRow="1" w:lastRow="0" w:firstColumn="1" w:lastColumn="0" w:noHBand="0" w:noVBand="1"/>
        <w:tblCaption w:val="Table showing Advisory Member type and criteria members must meet"/>
        <w:tblDescription w:val="This table includes details on the four member types - Chair, Core Members, State and Territory Disability Council Representative Members and Special Advisors."/>
      </w:tblPr>
      <w:tblGrid>
        <w:gridCol w:w="2100"/>
        <w:gridCol w:w="6916"/>
      </w:tblGrid>
      <w:tr w:rsidR="001D3457" w:rsidRPr="001D3457" w14:paraId="35193F85" w14:textId="77777777" w:rsidTr="00000087">
        <w:trPr>
          <w:tblHeader/>
        </w:trPr>
        <w:tc>
          <w:tcPr>
            <w:tcW w:w="1980" w:type="dxa"/>
          </w:tcPr>
          <w:p w14:paraId="3F865A4A" w14:textId="77777777" w:rsidR="001D3457" w:rsidRPr="001D3457" w:rsidRDefault="001D3457" w:rsidP="001D3457">
            <w:pPr>
              <w:spacing w:before="120"/>
              <w:ind w:left="1080" w:hanging="360"/>
              <w:jc w:val="left"/>
              <w:outlineLvl w:val="3"/>
              <w:rPr>
                <w:rFonts w:ascii="Arial" w:eastAsia="Times New Roman" w:hAnsi="Arial"/>
                <w:b/>
                <w:sz w:val="28"/>
                <w:szCs w:val="28"/>
              </w:rPr>
            </w:pPr>
            <w:r w:rsidRPr="001D3457">
              <w:rPr>
                <w:rFonts w:ascii="Arial" w:eastAsia="Times New Roman" w:hAnsi="Arial"/>
                <w:b/>
                <w:sz w:val="28"/>
                <w:szCs w:val="28"/>
              </w:rPr>
              <w:t>Member type</w:t>
            </w:r>
          </w:p>
        </w:tc>
        <w:tc>
          <w:tcPr>
            <w:tcW w:w="7036" w:type="dxa"/>
          </w:tcPr>
          <w:p w14:paraId="2042934A" w14:textId="77777777" w:rsidR="001D3457" w:rsidRPr="001D3457" w:rsidRDefault="001D3457" w:rsidP="001D3457">
            <w:pPr>
              <w:spacing w:before="120"/>
              <w:ind w:left="1080" w:hanging="360"/>
              <w:jc w:val="left"/>
              <w:outlineLvl w:val="3"/>
              <w:rPr>
                <w:rFonts w:ascii="Arial" w:eastAsia="Times New Roman" w:hAnsi="Arial"/>
                <w:b/>
                <w:sz w:val="28"/>
                <w:szCs w:val="28"/>
              </w:rPr>
            </w:pPr>
            <w:r w:rsidRPr="001D3457">
              <w:rPr>
                <w:rFonts w:ascii="Arial" w:eastAsia="Times New Roman" w:hAnsi="Arial"/>
                <w:b/>
                <w:sz w:val="28"/>
                <w:szCs w:val="28"/>
              </w:rPr>
              <w:t xml:space="preserve">Criteria </w:t>
            </w:r>
          </w:p>
        </w:tc>
      </w:tr>
      <w:tr w:rsidR="001D3457" w:rsidRPr="001D3457" w14:paraId="4C6080F7" w14:textId="77777777" w:rsidTr="00000087">
        <w:tc>
          <w:tcPr>
            <w:tcW w:w="1980" w:type="dxa"/>
          </w:tcPr>
          <w:p w14:paraId="24A6AFA7"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Chair</w:t>
            </w:r>
          </w:p>
        </w:tc>
        <w:tc>
          <w:tcPr>
            <w:tcW w:w="7036" w:type="dxa"/>
          </w:tcPr>
          <w:p w14:paraId="29AD6772"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Must be a person with disability who may represent one or more of the following cohorts:</w:t>
            </w:r>
          </w:p>
          <w:p w14:paraId="7C6648B7" w14:textId="77777777" w:rsidR="001D3457" w:rsidRPr="001D3457" w:rsidRDefault="001D3457" w:rsidP="001D3457">
            <w:pPr>
              <w:numPr>
                <w:ilvl w:val="0"/>
                <w:numId w:val="32"/>
              </w:numPr>
              <w:spacing w:after="0"/>
              <w:contextualSpacing/>
              <w:jc w:val="left"/>
              <w:rPr>
                <w:rFonts w:ascii="Arial" w:hAnsi="Arial"/>
                <w:sz w:val="28"/>
                <w:szCs w:val="28"/>
              </w:rPr>
            </w:pPr>
            <w:r w:rsidRPr="001D3457">
              <w:rPr>
                <w:rFonts w:ascii="Arial" w:hAnsi="Arial"/>
                <w:sz w:val="28"/>
                <w:szCs w:val="28"/>
              </w:rPr>
              <w:t xml:space="preserve">Women with disability </w:t>
            </w:r>
          </w:p>
          <w:p w14:paraId="7B009F8B" w14:textId="77777777" w:rsidR="001D3457" w:rsidRPr="001D3457" w:rsidRDefault="001D3457" w:rsidP="001D3457">
            <w:pPr>
              <w:numPr>
                <w:ilvl w:val="0"/>
                <w:numId w:val="32"/>
              </w:numPr>
              <w:spacing w:after="0"/>
              <w:contextualSpacing/>
              <w:jc w:val="left"/>
              <w:rPr>
                <w:rFonts w:ascii="Arial" w:hAnsi="Arial"/>
                <w:sz w:val="28"/>
                <w:szCs w:val="28"/>
              </w:rPr>
            </w:pPr>
            <w:r w:rsidRPr="001D3457">
              <w:rPr>
                <w:rFonts w:ascii="Arial" w:hAnsi="Arial"/>
                <w:sz w:val="28"/>
                <w:szCs w:val="28"/>
              </w:rPr>
              <w:t>First Nations people with disability</w:t>
            </w:r>
          </w:p>
          <w:p w14:paraId="61F59C7E" w14:textId="77777777" w:rsidR="001D3457" w:rsidRPr="001D3457" w:rsidRDefault="001D3457" w:rsidP="001D3457">
            <w:pPr>
              <w:numPr>
                <w:ilvl w:val="0"/>
                <w:numId w:val="32"/>
              </w:numPr>
              <w:spacing w:after="0"/>
              <w:contextualSpacing/>
              <w:jc w:val="left"/>
              <w:rPr>
                <w:rFonts w:ascii="Arial" w:hAnsi="Arial"/>
                <w:sz w:val="28"/>
                <w:szCs w:val="28"/>
              </w:rPr>
            </w:pPr>
            <w:r w:rsidRPr="001D3457">
              <w:rPr>
                <w:rFonts w:ascii="Arial" w:hAnsi="Arial"/>
                <w:sz w:val="28"/>
                <w:szCs w:val="28"/>
              </w:rPr>
              <w:t>Culturally and Linguistically Diverse people with disability</w:t>
            </w:r>
          </w:p>
          <w:p w14:paraId="26817780" w14:textId="77777777" w:rsidR="001D3457" w:rsidRPr="001D3457" w:rsidRDefault="001D3457" w:rsidP="001D3457">
            <w:pPr>
              <w:numPr>
                <w:ilvl w:val="0"/>
                <w:numId w:val="32"/>
              </w:numPr>
              <w:spacing w:after="0"/>
              <w:contextualSpacing/>
              <w:jc w:val="left"/>
              <w:rPr>
                <w:rFonts w:ascii="Arial" w:hAnsi="Arial"/>
                <w:sz w:val="28"/>
                <w:szCs w:val="28"/>
              </w:rPr>
            </w:pPr>
            <w:r w:rsidRPr="001D3457">
              <w:rPr>
                <w:rFonts w:ascii="Arial" w:hAnsi="Arial"/>
                <w:sz w:val="28"/>
                <w:szCs w:val="28"/>
              </w:rPr>
              <w:t>Young people with disability</w:t>
            </w:r>
          </w:p>
          <w:p w14:paraId="4FD2284A" w14:textId="77777777" w:rsidR="001D3457" w:rsidRPr="001D3457" w:rsidRDefault="001D3457" w:rsidP="001D3457">
            <w:pPr>
              <w:numPr>
                <w:ilvl w:val="0"/>
                <w:numId w:val="32"/>
              </w:numPr>
              <w:spacing w:after="0"/>
              <w:contextualSpacing/>
              <w:jc w:val="left"/>
              <w:rPr>
                <w:rFonts w:ascii="Arial" w:hAnsi="Arial"/>
                <w:sz w:val="28"/>
                <w:szCs w:val="28"/>
              </w:rPr>
            </w:pPr>
            <w:r w:rsidRPr="001D3457">
              <w:rPr>
                <w:rFonts w:ascii="Arial" w:hAnsi="Arial"/>
                <w:sz w:val="28"/>
                <w:szCs w:val="28"/>
              </w:rPr>
              <w:t>People with remote or thin market expertise.</w:t>
            </w:r>
          </w:p>
        </w:tc>
      </w:tr>
      <w:tr w:rsidR="001D3457" w:rsidRPr="001D3457" w14:paraId="07B4A865" w14:textId="77777777" w:rsidTr="00000087">
        <w:tc>
          <w:tcPr>
            <w:tcW w:w="1980" w:type="dxa"/>
          </w:tcPr>
          <w:p w14:paraId="2D4054A8"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Core Member </w:t>
            </w:r>
            <w:r w:rsidRPr="001D3457">
              <w:rPr>
                <w:rFonts w:ascii="Arial" w:hAnsi="Arial"/>
                <w:sz w:val="28"/>
                <w:szCs w:val="28"/>
              </w:rPr>
              <w:br/>
              <w:t>(up to five)</w:t>
            </w:r>
          </w:p>
        </w:tc>
        <w:tc>
          <w:tcPr>
            <w:tcW w:w="7036" w:type="dxa"/>
          </w:tcPr>
          <w:p w14:paraId="17FC6B1A"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Must be a person with disability representing one or more of the following cohorts:</w:t>
            </w:r>
          </w:p>
          <w:p w14:paraId="49A59584" w14:textId="77777777" w:rsidR="001D3457" w:rsidRPr="001D3457" w:rsidRDefault="001D3457" w:rsidP="001D3457">
            <w:pPr>
              <w:numPr>
                <w:ilvl w:val="0"/>
                <w:numId w:val="30"/>
              </w:numPr>
              <w:spacing w:after="0"/>
              <w:contextualSpacing/>
              <w:jc w:val="left"/>
              <w:rPr>
                <w:rFonts w:ascii="Arial" w:hAnsi="Arial"/>
                <w:sz w:val="28"/>
                <w:szCs w:val="28"/>
              </w:rPr>
            </w:pPr>
            <w:r w:rsidRPr="001D3457">
              <w:rPr>
                <w:rFonts w:ascii="Arial" w:hAnsi="Arial"/>
                <w:sz w:val="28"/>
                <w:szCs w:val="28"/>
              </w:rPr>
              <w:t>Women with disability (with a substantial proportion of members being women)</w:t>
            </w:r>
          </w:p>
          <w:p w14:paraId="7065D752" w14:textId="77777777" w:rsidR="001D3457" w:rsidRPr="001D3457" w:rsidRDefault="001D3457" w:rsidP="001D3457">
            <w:pPr>
              <w:numPr>
                <w:ilvl w:val="0"/>
                <w:numId w:val="30"/>
              </w:numPr>
              <w:spacing w:after="0"/>
              <w:contextualSpacing/>
              <w:jc w:val="left"/>
              <w:rPr>
                <w:rFonts w:ascii="Arial" w:hAnsi="Arial"/>
                <w:sz w:val="28"/>
                <w:szCs w:val="28"/>
              </w:rPr>
            </w:pPr>
            <w:r w:rsidRPr="001D3457">
              <w:rPr>
                <w:rFonts w:ascii="Arial" w:hAnsi="Arial"/>
                <w:sz w:val="28"/>
                <w:szCs w:val="28"/>
              </w:rPr>
              <w:t>First Nations People with disability</w:t>
            </w:r>
          </w:p>
          <w:p w14:paraId="0E0253FC" w14:textId="77777777" w:rsidR="001D3457" w:rsidRPr="001D3457" w:rsidRDefault="001D3457" w:rsidP="001D3457">
            <w:pPr>
              <w:numPr>
                <w:ilvl w:val="0"/>
                <w:numId w:val="30"/>
              </w:numPr>
              <w:spacing w:after="0"/>
              <w:contextualSpacing/>
              <w:jc w:val="left"/>
              <w:rPr>
                <w:rFonts w:ascii="Arial" w:hAnsi="Arial"/>
                <w:sz w:val="28"/>
                <w:szCs w:val="28"/>
              </w:rPr>
            </w:pPr>
            <w:r w:rsidRPr="001D3457">
              <w:rPr>
                <w:rFonts w:ascii="Arial" w:hAnsi="Arial"/>
                <w:sz w:val="28"/>
                <w:szCs w:val="28"/>
              </w:rPr>
              <w:t>Culturally and Linguistically Diverse people with disability</w:t>
            </w:r>
          </w:p>
          <w:p w14:paraId="0A5CB34E" w14:textId="77777777" w:rsidR="001D3457" w:rsidRPr="001D3457" w:rsidRDefault="001D3457" w:rsidP="001D3457">
            <w:pPr>
              <w:numPr>
                <w:ilvl w:val="0"/>
                <w:numId w:val="30"/>
              </w:numPr>
              <w:spacing w:after="0"/>
              <w:contextualSpacing/>
              <w:jc w:val="left"/>
              <w:rPr>
                <w:rFonts w:ascii="Arial" w:hAnsi="Arial"/>
                <w:sz w:val="28"/>
                <w:szCs w:val="28"/>
              </w:rPr>
            </w:pPr>
            <w:r w:rsidRPr="001D3457">
              <w:rPr>
                <w:rFonts w:ascii="Arial" w:hAnsi="Arial"/>
                <w:sz w:val="28"/>
                <w:szCs w:val="28"/>
              </w:rPr>
              <w:t>Young people with disability</w:t>
            </w:r>
          </w:p>
          <w:p w14:paraId="21577920" w14:textId="77777777" w:rsidR="001D3457" w:rsidRPr="001D3457" w:rsidRDefault="001D3457" w:rsidP="001D3457">
            <w:pPr>
              <w:numPr>
                <w:ilvl w:val="0"/>
                <w:numId w:val="30"/>
              </w:numPr>
              <w:spacing w:after="0"/>
              <w:contextualSpacing/>
              <w:jc w:val="left"/>
              <w:rPr>
                <w:rFonts w:ascii="Arial" w:hAnsi="Arial"/>
                <w:sz w:val="28"/>
                <w:szCs w:val="28"/>
              </w:rPr>
            </w:pPr>
            <w:r w:rsidRPr="001D3457">
              <w:rPr>
                <w:rFonts w:ascii="Arial" w:hAnsi="Arial"/>
                <w:sz w:val="28"/>
                <w:szCs w:val="28"/>
              </w:rPr>
              <w:t>LGBTQI+ people with disability</w:t>
            </w:r>
          </w:p>
          <w:p w14:paraId="33CE8689" w14:textId="77777777" w:rsidR="001D3457" w:rsidRPr="001D3457" w:rsidRDefault="001D3457" w:rsidP="001D3457">
            <w:pPr>
              <w:numPr>
                <w:ilvl w:val="0"/>
                <w:numId w:val="30"/>
              </w:numPr>
              <w:spacing w:after="0"/>
              <w:contextualSpacing/>
              <w:jc w:val="left"/>
              <w:rPr>
                <w:rFonts w:ascii="Arial" w:hAnsi="Arial"/>
                <w:sz w:val="28"/>
                <w:szCs w:val="28"/>
              </w:rPr>
            </w:pPr>
            <w:r w:rsidRPr="001D3457">
              <w:rPr>
                <w:rFonts w:ascii="Arial" w:hAnsi="Arial"/>
                <w:sz w:val="28"/>
                <w:szCs w:val="28"/>
              </w:rPr>
              <w:t>People with remote or thin market expertise</w:t>
            </w:r>
          </w:p>
          <w:p w14:paraId="150BFB4E"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Core members are also recognised for their interest and championing of individual issues faced by the disability community. </w:t>
            </w:r>
          </w:p>
        </w:tc>
      </w:tr>
      <w:tr w:rsidR="001D3457" w:rsidRPr="001D3457" w14:paraId="21268B0B" w14:textId="77777777" w:rsidTr="00000087">
        <w:tc>
          <w:tcPr>
            <w:tcW w:w="1980" w:type="dxa"/>
          </w:tcPr>
          <w:p w14:paraId="38ACE1FD"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State and Territory Disability Council Representative members </w:t>
            </w:r>
            <w:r w:rsidRPr="001D3457">
              <w:rPr>
                <w:rFonts w:ascii="Arial" w:hAnsi="Arial"/>
                <w:sz w:val="28"/>
                <w:szCs w:val="28"/>
              </w:rPr>
              <w:br/>
              <w:t>(four members)</w:t>
            </w:r>
            <w:r w:rsidRPr="001D3457">
              <w:rPr>
                <w:rFonts w:ascii="Arial" w:hAnsi="Arial"/>
                <w:sz w:val="28"/>
                <w:szCs w:val="28"/>
              </w:rPr>
              <w:br/>
            </w:r>
          </w:p>
        </w:tc>
        <w:tc>
          <w:tcPr>
            <w:tcW w:w="7036" w:type="dxa"/>
          </w:tcPr>
          <w:p w14:paraId="5B6682B2"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Must be current members of the relevant jurisdictional disability advisory council and are nominated by the Minister with responsibility for their jurisdiction. They must:</w:t>
            </w:r>
          </w:p>
          <w:p w14:paraId="06B0D410" w14:textId="77777777" w:rsidR="001D3457" w:rsidRPr="001D3457" w:rsidRDefault="001D3457" w:rsidP="001D3457">
            <w:pPr>
              <w:numPr>
                <w:ilvl w:val="0"/>
                <w:numId w:val="31"/>
              </w:numPr>
              <w:spacing w:after="0"/>
              <w:contextualSpacing/>
              <w:jc w:val="left"/>
              <w:rPr>
                <w:rFonts w:ascii="Arial" w:hAnsi="Arial"/>
                <w:sz w:val="28"/>
                <w:szCs w:val="28"/>
              </w:rPr>
            </w:pPr>
            <w:r w:rsidRPr="001D3457">
              <w:rPr>
                <w:rFonts w:ascii="Arial" w:hAnsi="Arial"/>
                <w:sz w:val="28"/>
                <w:szCs w:val="28"/>
              </w:rPr>
              <w:t>be people with disability; and/or</w:t>
            </w:r>
          </w:p>
          <w:p w14:paraId="48C424C8" w14:textId="77777777" w:rsidR="001D3457" w:rsidRPr="001D3457" w:rsidRDefault="001D3457" w:rsidP="001D3457">
            <w:pPr>
              <w:numPr>
                <w:ilvl w:val="0"/>
                <w:numId w:val="31"/>
              </w:numPr>
              <w:spacing w:after="0"/>
              <w:contextualSpacing/>
              <w:jc w:val="left"/>
              <w:rPr>
                <w:rFonts w:ascii="Arial" w:hAnsi="Arial"/>
                <w:sz w:val="28"/>
                <w:szCs w:val="28"/>
              </w:rPr>
            </w:pPr>
            <w:r w:rsidRPr="001D3457">
              <w:rPr>
                <w:rFonts w:ascii="Arial" w:hAnsi="Arial"/>
                <w:sz w:val="28"/>
                <w:szCs w:val="28"/>
              </w:rPr>
              <w:t>have personal, lived experience, of challenges faced by the disability community; and/or</w:t>
            </w:r>
          </w:p>
          <w:p w14:paraId="27C3E4A0" w14:textId="77777777" w:rsidR="001D3457" w:rsidRPr="001D3457" w:rsidRDefault="001D3457" w:rsidP="001D3457">
            <w:pPr>
              <w:numPr>
                <w:ilvl w:val="0"/>
                <w:numId w:val="31"/>
              </w:numPr>
              <w:spacing w:after="0"/>
              <w:contextualSpacing/>
              <w:jc w:val="left"/>
              <w:rPr>
                <w:rFonts w:ascii="Arial" w:hAnsi="Arial"/>
                <w:sz w:val="28"/>
                <w:szCs w:val="28"/>
              </w:rPr>
            </w:pPr>
            <w:r w:rsidRPr="001D3457">
              <w:rPr>
                <w:rFonts w:ascii="Arial" w:hAnsi="Arial"/>
                <w:sz w:val="28"/>
                <w:szCs w:val="28"/>
              </w:rPr>
              <w:t>have extensive knowledge of disability issues.</w:t>
            </w:r>
          </w:p>
        </w:tc>
      </w:tr>
      <w:tr w:rsidR="001D3457" w:rsidRPr="001D3457" w14:paraId="625313EB" w14:textId="77777777" w:rsidTr="00000087">
        <w:tc>
          <w:tcPr>
            <w:tcW w:w="1980" w:type="dxa"/>
          </w:tcPr>
          <w:p w14:paraId="5EB0F252"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Special Advisors (two members)</w:t>
            </w:r>
          </w:p>
        </w:tc>
        <w:tc>
          <w:tcPr>
            <w:tcW w:w="7036" w:type="dxa"/>
          </w:tcPr>
          <w:p w14:paraId="454D1F03"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The Special Advisor on the Advisory Council is a liaison between the government and Advisory Council. Selected due to their government experience and background in the disability sector, Special Advisors support Advisory Council members by advising on government relations and relevant policy. </w:t>
            </w:r>
          </w:p>
          <w:p w14:paraId="3AAB8D28"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lastRenderedPageBreak/>
              <w:t>They will have lived experience or expertise in matters relating to the disability community.</w:t>
            </w:r>
          </w:p>
        </w:tc>
      </w:tr>
    </w:tbl>
    <w:p w14:paraId="282FF6CA" w14:textId="77777777" w:rsidR="001D3457" w:rsidRPr="001D3457" w:rsidRDefault="001D3457" w:rsidP="001D3457">
      <w:pPr>
        <w:spacing w:after="0"/>
        <w:contextualSpacing/>
        <w:jc w:val="left"/>
        <w:rPr>
          <w:rFonts w:ascii="Arial" w:hAnsi="Arial"/>
          <w:sz w:val="28"/>
          <w:szCs w:val="28"/>
        </w:rPr>
      </w:pPr>
    </w:p>
    <w:p w14:paraId="531B63BF"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The criteria listed above outline a number of cohorts relevant to people with lived experience of disability. It is acknowledged that a single Advisory Council member may represent one or more of these cohorts. Advisory Council members are recognised to possess a wide range of skills, expertise and experience; a sound understanding of disability-related issues; and an understanding of the social and human rights models of disability.</w:t>
      </w:r>
    </w:p>
    <w:p w14:paraId="5CCE7159" w14:textId="77777777" w:rsidR="001D3457" w:rsidRPr="001D3457" w:rsidRDefault="001D3457" w:rsidP="001D3457">
      <w:pPr>
        <w:spacing w:after="0"/>
        <w:contextualSpacing/>
        <w:jc w:val="left"/>
        <w:rPr>
          <w:rFonts w:ascii="Arial" w:hAnsi="Arial"/>
          <w:sz w:val="28"/>
          <w:szCs w:val="28"/>
        </w:rPr>
      </w:pPr>
    </w:p>
    <w:p w14:paraId="76DF50CD"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All Advisory Council members must reside in Australia.</w:t>
      </w:r>
    </w:p>
    <w:p w14:paraId="702BB0C5" w14:textId="77777777" w:rsidR="001D3457" w:rsidRPr="001D3457" w:rsidRDefault="001D3457" w:rsidP="001D3457">
      <w:pPr>
        <w:spacing w:after="0"/>
        <w:contextualSpacing/>
        <w:jc w:val="left"/>
        <w:rPr>
          <w:rFonts w:ascii="Arial" w:hAnsi="Arial"/>
          <w:sz w:val="28"/>
          <w:szCs w:val="28"/>
        </w:rPr>
      </w:pPr>
    </w:p>
    <w:p w14:paraId="57296FC6"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As part of its yearly review of the Advisory Council Terms of Reference, the Advisory Council will assess whether its membership adequately reflects people with disability in Australia and, if not, advise the Australian Government Minister responsible for Disability of potential changes in membership composition. The Minister has the discretion to make changes to the membership of the Advisory Council in response to this advice. </w:t>
      </w:r>
    </w:p>
    <w:p w14:paraId="6BB1E2A8" w14:textId="77777777" w:rsidR="001D3457" w:rsidRPr="001D3457" w:rsidRDefault="001D3457" w:rsidP="001D3457">
      <w:pPr>
        <w:spacing w:after="0"/>
        <w:contextualSpacing/>
        <w:jc w:val="left"/>
        <w:rPr>
          <w:rFonts w:ascii="Arial" w:hAnsi="Arial"/>
          <w:sz w:val="28"/>
          <w:szCs w:val="28"/>
        </w:rPr>
      </w:pPr>
    </w:p>
    <w:p w14:paraId="22513E2B"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Members are expected to attend all meetings of the Advisory Council. Where members are unable to attend, they should endeavour to provide as much notice of their absence as possible to the Chair and Secretariat. </w:t>
      </w:r>
    </w:p>
    <w:p w14:paraId="7BBE79F3" w14:textId="77777777" w:rsidR="001D3457" w:rsidRPr="001D3457" w:rsidRDefault="001D3457" w:rsidP="001D3457">
      <w:pPr>
        <w:spacing w:after="200" w:line="276" w:lineRule="auto"/>
        <w:jc w:val="left"/>
        <w:rPr>
          <w:rFonts w:ascii="Arial" w:hAnsi="Arial"/>
          <w:b/>
          <w:bCs/>
          <w:color w:val="7A0441"/>
          <w:sz w:val="32"/>
          <w:szCs w:val="32"/>
        </w:rPr>
      </w:pPr>
      <w:r w:rsidRPr="001D3457">
        <w:br w:type="page"/>
      </w:r>
    </w:p>
    <w:p w14:paraId="55596B05" w14:textId="19DFDCA2" w:rsidR="001D3457" w:rsidRDefault="001D3457" w:rsidP="001D3457">
      <w:pPr>
        <w:spacing w:after="360"/>
        <w:contextualSpacing/>
        <w:jc w:val="left"/>
        <w:rPr>
          <w:rFonts w:ascii="Arial" w:hAnsi="Arial"/>
          <w:b/>
          <w:bCs/>
          <w:color w:val="7A0441"/>
          <w:sz w:val="32"/>
          <w:szCs w:val="32"/>
        </w:rPr>
      </w:pPr>
      <w:r w:rsidRPr="001D3457">
        <w:rPr>
          <w:rFonts w:ascii="Arial" w:hAnsi="Arial"/>
          <w:b/>
          <w:bCs/>
          <w:color w:val="7A0441"/>
          <w:sz w:val="32"/>
          <w:szCs w:val="32"/>
        </w:rPr>
        <w:lastRenderedPageBreak/>
        <w:t>4</w:t>
      </w:r>
      <w:r w:rsidRPr="001D3457">
        <w:rPr>
          <w:rFonts w:ascii="Arial" w:hAnsi="Arial"/>
          <w:b/>
          <w:bCs/>
          <w:color w:val="7A0441"/>
          <w:sz w:val="32"/>
          <w:szCs w:val="32"/>
        </w:rPr>
        <w:tab/>
        <w:t>Terms of appointment</w:t>
      </w:r>
    </w:p>
    <w:p w14:paraId="3C200366" w14:textId="77777777" w:rsidR="00854D06" w:rsidRPr="001D3457" w:rsidRDefault="00854D06" w:rsidP="001D3457">
      <w:pPr>
        <w:spacing w:after="360"/>
        <w:contextualSpacing/>
        <w:jc w:val="left"/>
        <w:rPr>
          <w:rFonts w:ascii="Arial" w:hAnsi="Arial"/>
          <w:b/>
          <w:bCs/>
          <w:color w:val="7A0441"/>
          <w:sz w:val="32"/>
          <w:szCs w:val="32"/>
        </w:rPr>
      </w:pPr>
    </w:p>
    <w:p w14:paraId="626B6F83" w14:textId="38C69A3E" w:rsidR="001D3457" w:rsidRPr="001D3457" w:rsidRDefault="001D3457" w:rsidP="001D3457">
      <w:pPr>
        <w:spacing w:after="200"/>
        <w:outlineLvl w:val="0"/>
        <w:rPr>
          <w:rFonts w:ascii="Calibri" w:hAnsi="Calibri" w:cs="Calibri"/>
          <w:b/>
          <w:sz w:val="32"/>
          <w:szCs w:val="32"/>
        </w:rPr>
      </w:pPr>
      <w:r w:rsidRPr="001D3457">
        <w:rPr>
          <w:rFonts w:ascii="Calibri" w:hAnsi="Calibri" w:cs="Calibri"/>
          <w:b/>
          <w:sz w:val="32"/>
          <w:szCs w:val="32"/>
        </w:rPr>
        <w:t xml:space="preserve">4.1 </w:t>
      </w:r>
      <w:r w:rsidR="000D42E1" w:rsidRPr="00807A68">
        <w:rPr>
          <w:rFonts w:ascii="Calibri" w:hAnsi="Calibri" w:cs="Calibri"/>
          <w:b/>
          <w:sz w:val="32"/>
          <w:szCs w:val="32"/>
        </w:rPr>
        <w:tab/>
      </w:r>
      <w:r w:rsidRPr="001D3457">
        <w:rPr>
          <w:rFonts w:ascii="Calibri" w:hAnsi="Calibri" w:cs="Calibri"/>
          <w:b/>
          <w:sz w:val="32"/>
          <w:szCs w:val="32"/>
        </w:rPr>
        <w:t>Term</w:t>
      </w:r>
    </w:p>
    <w:p w14:paraId="4EA1E67B"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The Advisory Council will operate for the term of the ADS (2021–2031). Members are appointed for a term as below.</w:t>
      </w:r>
    </w:p>
    <w:p w14:paraId="3413DA1F" w14:textId="77777777" w:rsidR="001D3457" w:rsidRPr="001D3457" w:rsidRDefault="001D3457" w:rsidP="001D3457">
      <w:pPr>
        <w:spacing w:after="0"/>
        <w:contextualSpacing/>
        <w:jc w:val="left"/>
        <w:rPr>
          <w:rFonts w:ascii="Arial" w:hAnsi="Arial"/>
          <w:sz w:val="28"/>
          <w:szCs w:val="28"/>
        </w:rPr>
      </w:pPr>
    </w:p>
    <w:tbl>
      <w:tblPr>
        <w:tblStyle w:val="TableGrid1"/>
        <w:tblW w:w="0" w:type="auto"/>
        <w:tblLook w:val="04A0" w:firstRow="1" w:lastRow="0" w:firstColumn="1" w:lastColumn="0" w:noHBand="0" w:noVBand="1"/>
        <w:tblCaption w:val="Table showing appointment terms by member type"/>
        <w:tblDescription w:val="This table contains the length of membership on the Advisory Council for the Chair, Core Members, State and Territory Disability Council Representative Members and Special Advisors including any opportunity for extensions."/>
      </w:tblPr>
      <w:tblGrid>
        <w:gridCol w:w="3397"/>
        <w:gridCol w:w="2613"/>
        <w:gridCol w:w="3006"/>
      </w:tblGrid>
      <w:tr w:rsidR="001D3457" w:rsidRPr="001D3457" w14:paraId="01C19DAF" w14:textId="77777777" w:rsidTr="00000087">
        <w:trPr>
          <w:tblHeader/>
        </w:trPr>
        <w:tc>
          <w:tcPr>
            <w:tcW w:w="3397" w:type="dxa"/>
          </w:tcPr>
          <w:p w14:paraId="78A39E24" w14:textId="77777777" w:rsidR="001D3457" w:rsidRPr="001D3457" w:rsidRDefault="001D3457" w:rsidP="001D3457">
            <w:pPr>
              <w:spacing w:before="120"/>
              <w:ind w:left="1080" w:hanging="360"/>
              <w:jc w:val="left"/>
              <w:outlineLvl w:val="3"/>
              <w:rPr>
                <w:rFonts w:ascii="Arial" w:eastAsia="Times New Roman" w:hAnsi="Arial"/>
                <w:b/>
                <w:sz w:val="28"/>
                <w:szCs w:val="28"/>
              </w:rPr>
            </w:pPr>
            <w:r w:rsidRPr="001D3457">
              <w:rPr>
                <w:rFonts w:ascii="Arial" w:eastAsia="Times New Roman" w:hAnsi="Arial"/>
                <w:b/>
                <w:sz w:val="28"/>
                <w:szCs w:val="28"/>
              </w:rPr>
              <w:t>Member type</w:t>
            </w:r>
          </w:p>
        </w:tc>
        <w:tc>
          <w:tcPr>
            <w:tcW w:w="2613" w:type="dxa"/>
          </w:tcPr>
          <w:p w14:paraId="37F6C4D6" w14:textId="77777777" w:rsidR="001D3457" w:rsidRPr="001D3457" w:rsidRDefault="001D3457" w:rsidP="001D3457">
            <w:pPr>
              <w:spacing w:before="120"/>
              <w:ind w:left="1080" w:hanging="360"/>
              <w:jc w:val="left"/>
              <w:outlineLvl w:val="3"/>
              <w:rPr>
                <w:rFonts w:ascii="Arial" w:eastAsia="Times New Roman" w:hAnsi="Arial"/>
                <w:b/>
                <w:sz w:val="28"/>
                <w:szCs w:val="28"/>
              </w:rPr>
            </w:pPr>
            <w:r w:rsidRPr="001D3457">
              <w:rPr>
                <w:rFonts w:ascii="Arial" w:eastAsia="Times New Roman" w:hAnsi="Arial"/>
                <w:b/>
                <w:sz w:val="28"/>
                <w:szCs w:val="28"/>
              </w:rPr>
              <w:t>Term</w:t>
            </w:r>
          </w:p>
        </w:tc>
        <w:tc>
          <w:tcPr>
            <w:tcW w:w="3006" w:type="dxa"/>
          </w:tcPr>
          <w:p w14:paraId="10EA2607" w14:textId="77777777" w:rsidR="001D3457" w:rsidRPr="001D3457" w:rsidRDefault="001D3457" w:rsidP="001D3457">
            <w:pPr>
              <w:spacing w:before="120"/>
              <w:ind w:left="1080" w:hanging="360"/>
              <w:jc w:val="left"/>
              <w:outlineLvl w:val="3"/>
              <w:rPr>
                <w:rFonts w:ascii="Arial" w:eastAsia="Times New Roman" w:hAnsi="Arial"/>
                <w:b/>
                <w:sz w:val="28"/>
                <w:szCs w:val="28"/>
              </w:rPr>
            </w:pPr>
            <w:r w:rsidRPr="001D3457">
              <w:rPr>
                <w:rFonts w:ascii="Arial" w:eastAsia="Times New Roman" w:hAnsi="Arial"/>
                <w:b/>
                <w:sz w:val="28"/>
                <w:szCs w:val="28"/>
              </w:rPr>
              <w:t>Opportunity for extension</w:t>
            </w:r>
          </w:p>
        </w:tc>
      </w:tr>
      <w:tr w:rsidR="001D3457" w:rsidRPr="001D3457" w14:paraId="17627012" w14:textId="77777777" w:rsidTr="00000087">
        <w:tc>
          <w:tcPr>
            <w:tcW w:w="3397" w:type="dxa"/>
          </w:tcPr>
          <w:p w14:paraId="7BCAEC75"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Chair</w:t>
            </w:r>
          </w:p>
        </w:tc>
        <w:tc>
          <w:tcPr>
            <w:tcW w:w="2613" w:type="dxa"/>
          </w:tcPr>
          <w:p w14:paraId="32DE32F4"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Three years</w:t>
            </w:r>
          </w:p>
        </w:tc>
        <w:tc>
          <w:tcPr>
            <w:tcW w:w="3006" w:type="dxa"/>
          </w:tcPr>
          <w:p w14:paraId="11557B28"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Possible up to </w:t>
            </w:r>
            <w:proofErr w:type="gramStart"/>
            <w:r w:rsidRPr="001D3457">
              <w:rPr>
                <w:rFonts w:ascii="Arial" w:hAnsi="Arial"/>
                <w:sz w:val="28"/>
                <w:szCs w:val="28"/>
              </w:rPr>
              <w:t>12 month</w:t>
            </w:r>
            <w:proofErr w:type="gramEnd"/>
            <w:r w:rsidRPr="001D3457">
              <w:rPr>
                <w:rFonts w:ascii="Arial" w:hAnsi="Arial"/>
                <w:sz w:val="28"/>
                <w:szCs w:val="28"/>
              </w:rPr>
              <w:t xml:space="preserve"> extension</w:t>
            </w:r>
          </w:p>
        </w:tc>
      </w:tr>
      <w:tr w:rsidR="001D3457" w:rsidRPr="001D3457" w14:paraId="5236687F" w14:textId="77777777" w:rsidTr="00000087">
        <w:tc>
          <w:tcPr>
            <w:tcW w:w="3397" w:type="dxa"/>
          </w:tcPr>
          <w:p w14:paraId="36722168"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Core Member</w:t>
            </w:r>
          </w:p>
        </w:tc>
        <w:tc>
          <w:tcPr>
            <w:tcW w:w="2613" w:type="dxa"/>
          </w:tcPr>
          <w:p w14:paraId="53785577"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Three years</w:t>
            </w:r>
          </w:p>
        </w:tc>
        <w:tc>
          <w:tcPr>
            <w:tcW w:w="3006" w:type="dxa"/>
          </w:tcPr>
          <w:p w14:paraId="4A73A965"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Possible up to </w:t>
            </w:r>
            <w:proofErr w:type="gramStart"/>
            <w:r w:rsidRPr="001D3457">
              <w:rPr>
                <w:rFonts w:ascii="Arial" w:hAnsi="Arial"/>
                <w:sz w:val="28"/>
                <w:szCs w:val="28"/>
              </w:rPr>
              <w:t>12 month</w:t>
            </w:r>
            <w:proofErr w:type="gramEnd"/>
            <w:r w:rsidRPr="001D3457">
              <w:rPr>
                <w:rFonts w:ascii="Arial" w:hAnsi="Arial"/>
                <w:sz w:val="28"/>
                <w:szCs w:val="28"/>
              </w:rPr>
              <w:t xml:space="preserve"> extension</w:t>
            </w:r>
          </w:p>
        </w:tc>
      </w:tr>
      <w:tr w:rsidR="001D3457" w:rsidRPr="001D3457" w14:paraId="3D65E40C" w14:textId="77777777" w:rsidTr="00000087">
        <w:tc>
          <w:tcPr>
            <w:tcW w:w="3397" w:type="dxa"/>
          </w:tcPr>
          <w:p w14:paraId="0C53C40E"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State and Territory Disability Council Representative members</w:t>
            </w:r>
          </w:p>
        </w:tc>
        <w:tc>
          <w:tcPr>
            <w:tcW w:w="2613" w:type="dxa"/>
          </w:tcPr>
          <w:p w14:paraId="0495007E" w14:textId="717EF424" w:rsidR="001D3457" w:rsidRPr="001D3457" w:rsidRDefault="001D3457" w:rsidP="00325922">
            <w:pPr>
              <w:spacing w:after="0"/>
              <w:contextualSpacing/>
              <w:jc w:val="left"/>
              <w:rPr>
                <w:rFonts w:ascii="Arial" w:hAnsi="Arial"/>
                <w:sz w:val="28"/>
                <w:szCs w:val="28"/>
              </w:rPr>
            </w:pPr>
            <w:r w:rsidRPr="001D3457">
              <w:rPr>
                <w:rFonts w:ascii="Arial" w:hAnsi="Arial"/>
                <w:sz w:val="28"/>
                <w:szCs w:val="28"/>
              </w:rPr>
              <w:t>12 months</w:t>
            </w:r>
          </w:p>
        </w:tc>
        <w:tc>
          <w:tcPr>
            <w:tcW w:w="3006" w:type="dxa"/>
          </w:tcPr>
          <w:p w14:paraId="6340861D" w14:textId="28D4125A" w:rsidR="001D3457" w:rsidRPr="001D3457" w:rsidRDefault="00325922">
            <w:pPr>
              <w:spacing w:after="0"/>
              <w:contextualSpacing/>
              <w:jc w:val="left"/>
              <w:rPr>
                <w:rFonts w:ascii="Arial" w:hAnsi="Arial"/>
                <w:sz w:val="28"/>
                <w:szCs w:val="28"/>
              </w:rPr>
            </w:pPr>
            <w:r>
              <w:rPr>
                <w:rFonts w:ascii="Arial" w:hAnsi="Arial"/>
                <w:sz w:val="28"/>
                <w:szCs w:val="28"/>
              </w:rPr>
              <w:t>Possible up to 3 months</w:t>
            </w:r>
            <w:r w:rsidR="001D3457" w:rsidRPr="001D3457">
              <w:rPr>
                <w:rFonts w:ascii="Arial" w:hAnsi="Arial"/>
                <w:sz w:val="28"/>
                <w:szCs w:val="28"/>
              </w:rPr>
              <w:t xml:space="preserve"> to </w:t>
            </w:r>
            <w:r>
              <w:rPr>
                <w:rFonts w:ascii="Arial" w:hAnsi="Arial"/>
                <w:sz w:val="28"/>
                <w:szCs w:val="28"/>
              </w:rPr>
              <w:t>support transition to new members</w:t>
            </w:r>
            <w:r w:rsidR="001D3457" w:rsidRPr="001D3457">
              <w:rPr>
                <w:rFonts w:ascii="Arial" w:hAnsi="Arial"/>
                <w:sz w:val="28"/>
                <w:szCs w:val="28"/>
              </w:rPr>
              <w:t xml:space="preserve">* </w:t>
            </w:r>
          </w:p>
        </w:tc>
      </w:tr>
      <w:tr w:rsidR="001D3457" w:rsidRPr="001D3457" w14:paraId="3E905627" w14:textId="77777777" w:rsidTr="00000087">
        <w:tc>
          <w:tcPr>
            <w:tcW w:w="3397" w:type="dxa"/>
          </w:tcPr>
          <w:p w14:paraId="08EA6E37"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Special Advisors </w:t>
            </w:r>
          </w:p>
        </w:tc>
        <w:tc>
          <w:tcPr>
            <w:tcW w:w="2613" w:type="dxa"/>
          </w:tcPr>
          <w:p w14:paraId="2492DCE5"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Not more than two years</w:t>
            </w:r>
          </w:p>
        </w:tc>
        <w:tc>
          <w:tcPr>
            <w:tcW w:w="3006" w:type="dxa"/>
          </w:tcPr>
          <w:p w14:paraId="3130F769"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Possible up to </w:t>
            </w:r>
            <w:proofErr w:type="gramStart"/>
            <w:r w:rsidRPr="001D3457">
              <w:rPr>
                <w:rFonts w:ascii="Arial" w:hAnsi="Arial"/>
                <w:sz w:val="28"/>
                <w:szCs w:val="28"/>
              </w:rPr>
              <w:t>two year</w:t>
            </w:r>
            <w:proofErr w:type="gramEnd"/>
            <w:r w:rsidRPr="001D3457">
              <w:rPr>
                <w:rFonts w:ascii="Arial" w:hAnsi="Arial"/>
                <w:sz w:val="28"/>
                <w:szCs w:val="28"/>
              </w:rPr>
              <w:t xml:space="preserve"> extension</w:t>
            </w:r>
          </w:p>
        </w:tc>
      </w:tr>
    </w:tbl>
    <w:p w14:paraId="4245FC4C" w14:textId="14C10CCC"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*These are rotating roles that change jurisdictions every 12 months. </w:t>
      </w:r>
    </w:p>
    <w:p w14:paraId="11ECB931" w14:textId="77777777" w:rsidR="001D3457" w:rsidRPr="001D3457" w:rsidRDefault="001D3457" w:rsidP="001D3457">
      <w:pPr>
        <w:spacing w:after="0"/>
        <w:contextualSpacing/>
        <w:jc w:val="left"/>
        <w:rPr>
          <w:rFonts w:ascii="Arial" w:hAnsi="Arial"/>
          <w:sz w:val="28"/>
          <w:szCs w:val="28"/>
        </w:rPr>
      </w:pPr>
    </w:p>
    <w:p w14:paraId="41894E83"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When an opportunity for extension is identified, the Australian Government Minister responsible for Disability is responsible for approving this extension.</w:t>
      </w:r>
    </w:p>
    <w:p w14:paraId="4B95DCE4" w14:textId="77777777" w:rsidR="001D3457" w:rsidRPr="001D3457" w:rsidRDefault="001D3457" w:rsidP="001D3457">
      <w:pPr>
        <w:spacing w:after="0"/>
        <w:contextualSpacing/>
        <w:jc w:val="left"/>
        <w:rPr>
          <w:rFonts w:ascii="Arial" w:hAnsi="Arial"/>
          <w:sz w:val="28"/>
          <w:szCs w:val="28"/>
        </w:rPr>
      </w:pPr>
    </w:p>
    <w:p w14:paraId="4222D2B7" w14:textId="1DE01EB4" w:rsidR="005A019A" w:rsidRPr="00807A68" w:rsidRDefault="001D3457" w:rsidP="00807A68">
      <w:pPr>
        <w:spacing w:after="200"/>
        <w:outlineLvl w:val="0"/>
        <w:rPr>
          <w:rFonts w:ascii="Calibri" w:hAnsi="Calibri" w:cs="Calibri"/>
          <w:b/>
          <w:sz w:val="32"/>
          <w:szCs w:val="32"/>
        </w:rPr>
      </w:pPr>
      <w:r w:rsidRPr="00807A68">
        <w:rPr>
          <w:rFonts w:ascii="Calibri" w:hAnsi="Calibri" w:cs="Calibri"/>
          <w:b/>
          <w:sz w:val="32"/>
          <w:szCs w:val="32"/>
        </w:rPr>
        <w:t xml:space="preserve">4.2 </w:t>
      </w:r>
      <w:r w:rsidR="005A019A" w:rsidRPr="00807A68">
        <w:rPr>
          <w:rFonts w:ascii="Calibri" w:hAnsi="Calibri" w:cs="Calibri"/>
          <w:b/>
          <w:sz w:val="32"/>
          <w:szCs w:val="32"/>
        </w:rPr>
        <w:tab/>
      </w:r>
      <w:r w:rsidRPr="00807A68">
        <w:rPr>
          <w:rFonts w:ascii="Calibri" w:hAnsi="Calibri" w:cs="Calibri"/>
          <w:b/>
          <w:sz w:val="32"/>
          <w:szCs w:val="32"/>
        </w:rPr>
        <w:t>Resignation</w:t>
      </w:r>
    </w:p>
    <w:p w14:paraId="193B7B84"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Advisory Council members may resign from the Advisory Council at any time by providing a letter to the Advisory Council Chair and/or Secretariat stating the intention to resign. The letter must be presented at least two weeks prior to the date of resignation (unless there are exceptional circumstances). The Australian Minister for Disability will consider appointments to vacancies, as appropriate, in consultation with the Chair and Advisory Council members.</w:t>
      </w:r>
    </w:p>
    <w:p w14:paraId="19FE31C6" w14:textId="77777777" w:rsidR="001D3457" w:rsidRPr="001D3457" w:rsidRDefault="001D3457" w:rsidP="001D3457">
      <w:pPr>
        <w:spacing w:after="0"/>
        <w:contextualSpacing/>
        <w:jc w:val="left"/>
        <w:rPr>
          <w:rFonts w:ascii="Arial" w:hAnsi="Arial"/>
          <w:sz w:val="28"/>
          <w:szCs w:val="28"/>
        </w:rPr>
      </w:pPr>
    </w:p>
    <w:p w14:paraId="442EC392" w14:textId="420B4054" w:rsidR="005A019A" w:rsidRPr="00807A68" w:rsidRDefault="001D3457" w:rsidP="00807A68">
      <w:pPr>
        <w:spacing w:after="200"/>
        <w:outlineLvl w:val="0"/>
        <w:rPr>
          <w:rFonts w:ascii="Calibri" w:hAnsi="Calibri" w:cs="Calibri"/>
          <w:b/>
          <w:sz w:val="32"/>
          <w:szCs w:val="32"/>
        </w:rPr>
      </w:pPr>
      <w:r w:rsidRPr="00807A68">
        <w:rPr>
          <w:rFonts w:ascii="Calibri" w:hAnsi="Calibri" w:cs="Calibri"/>
          <w:b/>
          <w:sz w:val="32"/>
          <w:szCs w:val="32"/>
        </w:rPr>
        <w:t xml:space="preserve">4.3 </w:t>
      </w:r>
      <w:r w:rsidR="005A019A" w:rsidRPr="00807A68">
        <w:rPr>
          <w:rFonts w:ascii="Calibri" w:hAnsi="Calibri" w:cs="Calibri"/>
          <w:b/>
          <w:sz w:val="32"/>
          <w:szCs w:val="32"/>
        </w:rPr>
        <w:tab/>
      </w:r>
      <w:r w:rsidRPr="00807A68">
        <w:rPr>
          <w:rFonts w:ascii="Calibri" w:hAnsi="Calibri" w:cs="Calibri"/>
          <w:b/>
          <w:sz w:val="32"/>
          <w:szCs w:val="32"/>
        </w:rPr>
        <w:t xml:space="preserve">Termination </w:t>
      </w:r>
    </w:p>
    <w:p w14:paraId="68BD9C86" w14:textId="6D7AC0CF" w:rsidR="001D3457" w:rsidRPr="001D3457" w:rsidRDefault="001D3457" w:rsidP="005A019A">
      <w:pPr>
        <w:spacing w:after="0"/>
        <w:rPr>
          <w:rFonts w:ascii="Arial" w:hAnsi="Arial"/>
          <w:sz w:val="28"/>
          <w:szCs w:val="28"/>
        </w:rPr>
      </w:pPr>
      <w:r w:rsidRPr="001D3457">
        <w:rPr>
          <w:rFonts w:ascii="Arial" w:hAnsi="Arial"/>
          <w:sz w:val="28"/>
          <w:szCs w:val="28"/>
        </w:rPr>
        <w:t xml:space="preserve">The Australian Minister for Disability may, at their sole </w:t>
      </w:r>
      <w:r w:rsidRPr="000C0E20">
        <w:rPr>
          <w:rFonts w:ascii="Arial" w:hAnsi="Arial"/>
          <w:sz w:val="28"/>
          <w:szCs w:val="28"/>
        </w:rPr>
        <w:t xml:space="preserve">discretion </w:t>
      </w:r>
      <w:r w:rsidR="00CB4202" w:rsidRPr="000C0E20">
        <w:rPr>
          <w:rFonts w:ascii="Arial" w:hAnsi="Arial"/>
          <w:sz w:val="28"/>
          <w:szCs w:val="28"/>
        </w:rPr>
        <w:t>and</w:t>
      </w:r>
      <w:r w:rsidR="00CB4202">
        <w:rPr>
          <w:rFonts w:ascii="Arial" w:hAnsi="Arial"/>
          <w:sz w:val="28"/>
          <w:szCs w:val="28"/>
        </w:rPr>
        <w:t xml:space="preserve"> </w:t>
      </w:r>
      <w:r w:rsidR="00363BA9">
        <w:rPr>
          <w:rFonts w:ascii="Arial" w:hAnsi="Arial"/>
          <w:sz w:val="28"/>
          <w:szCs w:val="28"/>
        </w:rPr>
        <w:t xml:space="preserve">in agreement with the relevant state or territory Minister (where a state or territory representative is involved), </w:t>
      </w:r>
      <w:r w:rsidRPr="001D3457">
        <w:rPr>
          <w:rFonts w:ascii="Arial" w:hAnsi="Arial"/>
          <w:sz w:val="28"/>
          <w:szCs w:val="28"/>
        </w:rPr>
        <w:t>and for any reason, terminate the term of an Advisory Council member by providing written notice to the member and the Chair. Termination will take effect on the date stated in the letter.</w:t>
      </w:r>
    </w:p>
    <w:p w14:paraId="4D2AB39F" w14:textId="77777777" w:rsidR="001D3457" w:rsidRPr="001D3457" w:rsidRDefault="001D3457" w:rsidP="005A019A">
      <w:pPr>
        <w:spacing w:after="0"/>
        <w:rPr>
          <w:rFonts w:ascii="Arial" w:hAnsi="Arial"/>
          <w:sz w:val="28"/>
          <w:szCs w:val="28"/>
        </w:rPr>
      </w:pPr>
      <w:r w:rsidRPr="001D3457">
        <w:rPr>
          <w:rFonts w:ascii="Arial" w:hAnsi="Arial"/>
          <w:sz w:val="28"/>
          <w:szCs w:val="28"/>
        </w:rPr>
        <w:t xml:space="preserve">Factors the Australian Minister for Disability may consider regarding termination an Advisory Council member include if a member does not </w:t>
      </w:r>
      <w:r w:rsidRPr="001D3457">
        <w:rPr>
          <w:rFonts w:ascii="Arial" w:hAnsi="Arial"/>
          <w:sz w:val="28"/>
          <w:szCs w:val="28"/>
        </w:rPr>
        <w:lastRenderedPageBreak/>
        <w:t xml:space="preserve">attend three or more meetings, where the Advisory Council membership does not appropriately reflect the lived experience of people with disability in Australia, or under any other relevant circumstances. </w:t>
      </w:r>
    </w:p>
    <w:p w14:paraId="7A39A6A9" w14:textId="02277316" w:rsidR="001D3457" w:rsidRDefault="001D3457" w:rsidP="005A019A">
      <w:pPr>
        <w:spacing w:after="0"/>
        <w:rPr>
          <w:rFonts w:ascii="Arial" w:hAnsi="Arial"/>
          <w:sz w:val="28"/>
          <w:szCs w:val="28"/>
        </w:rPr>
      </w:pPr>
      <w:r w:rsidRPr="001D3457">
        <w:rPr>
          <w:rFonts w:ascii="Arial" w:hAnsi="Arial"/>
          <w:sz w:val="28"/>
          <w:szCs w:val="28"/>
        </w:rPr>
        <w:t>Following the termination of a member, the Australian Minister for Disability will consider appointments to vacancies, as appropriate, in consultation with the Chair and Advisory Council members.</w:t>
      </w:r>
    </w:p>
    <w:p w14:paraId="3E76D455" w14:textId="34BBC648" w:rsidR="00325922" w:rsidRPr="001D3457" w:rsidRDefault="00325922" w:rsidP="005A019A">
      <w:pPr>
        <w:spacing w:after="0"/>
        <w:rPr>
          <w:rFonts w:ascii="Arial" w:hAnsi="Arial"/>
          <w:sz w:val="28"/>
          <w:szCs w:val="28"/>
        </w:rPr>
      </w:pPr>
      <w:r>
        <w:rPr>
          <w:rFonts w:ascii="Arial" w:hAnsi="Arial"/>
          <w:sz w:val="28"/>
          <w:szCs w:val="28"/>
        </w:rPr>
        <w:t>The Australian Minister for Disability will keep state and territory disability ministers informed of any terminations.</w:t>
      </w:r>
    </w:p>
    <w:p w14:paraId="10BBA1AD" w14:textId="77777777" w:rsidR="001D3457" w:rsidRPr="001D3457" w:rsidRDefault="001D3457" w:rsidP="001D3457">
      <w:pPr>
        <w:spacing w:after="0"/>
        <w:contextualSpacing/>
        <w:jc w:val="left"/>
        <w:rPr>
          <w:rFonts w:ascii="Arial" w:hAnsi="Arial"/>
          <w:sz w:val="28"/>
          <w:szCs w:val="28"/>
        </w:rPr>
      </w:pPr>
    </w:p>
    <w:p w14:paraId="09361C21" w14:textId="6D911328" w:rsidR="001D3457" w:rsidRDefault="001D3457" w:rsidP="001D3457">
      <w:pPr>
        <w:spacing w:after="360"/>
        <w:contextualSpacing/>
        <w:jc w:val="left"/>
        <w:rPr>
          <w:rFonts w:ascii="Arial" w:hAnsi="Arial"/>
          <w:b/>
          <w:bCs/>
          <w:color w:val="7A0441"/>
          <w:sz w:val="32"/>
          <w:szCs w:val="32"/>
        </w:rPr>
      </w:pPr>
      <w:r w:rsidRPr="001D3457">
        <w:rPr>
          <w:rFonts w:ascii="Arial" w:hAnsi="Arial"/>
          <w:b/>
          <w:bCs/>
          <w:color w:val="7A0441"/>
          <w:sz w:val="32"/>
          <w:szCs w:val="32"/>
        </w:rPr>
        <w:t>5</w:t>
      </w:r>
      <w:r w:rsidRPr="001D3457">
        <w:rPr>
          <w:rFonts w:ascii="Arial" w:hAnsi="Arial"/>
          <w:b/>
          <w:bCs/>
          <w:color w:val="7A0441"/>
          <w:sz w:val="32"/>
          <w:szCs w:val="32"/>
        </w:rPr>
        <w:tab/>
        <w:t>The Chair</w:t>
      </w:r>
    </w:p>
    <w:p w14:paraId="7198DFE3" w14:textId="77777777" w:rsidR="00BB14F5" w:rsidRPr="001D3457" w:rsidRDefault="00BB14F5" w:rsidP="001D3457">
      <w:pPr>
        <w:spacing w:after="360"/>
        <w:contextualSpacing/>
        <w:jc w:val="left"/>
        <w:rPr>
          <w:rFonts w:ascii="Arial" w:hAnsi="Arial"/>
          <w:b/>
          <w:bCs/>
          <w:color w:val="7A0441"/>
          <w:sz w:val="32"/>
          <w:szCs w:val="32"/>
        </w:rPr>
      </w:pPr>
    </w:p>
    <w:p w14:paraId="7BE1CCE4" w14:textId="20486735"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If the Chair is absent from a meeting, they will nominate an Advisory Council core member to preside. Where members have missed three consecutive meetings without reasonable excuse, it will be at the discretion of the Chair to decide whether to </w:t>
      </w:r>
      <w:r w:rsidR="00D323D3">
        <w:rPr>
          <w:rFonts w:ascii="Arial" w:hAnsi="Arial"/>
          <w:sz w:val="28"/>
          <w:szCs w:val="28"/>
        </w:rPr>
        <w:t>recommend to the Minister that the seat be declared</w:t>
      </w:r>
      <w:r w:rsidRPr="001D3457">
        <w:rPr>
          <w:rFonts w:ascii="Arial" w:hAnsi="Arial"/>
          <w:sz w:val="28"/>
          <w:szCs w:val="28"/>
        </w:rPr>
        <w:t xml:space="preserve"> vacant and </w:t>
      </w:r>
      <w:r w:rsidR="00D323D3">
        <w:rPr>
          <w:rFonts w:ascii="Arial" w:hAnsi="Arial"/>
          <w:sz w:val="28"/>
          <w:szCs w:val="28"/>
        </w:rPr>
        <w:t xml:space="preserve">to </w:t>
      </w:r>
      <w:r w:rsidRPr="001D3457">
        <w:rPr>
          <w:rFonts w:ascii="Arial" w:hAnsi="Arial"/>
          <w:sz w:val="28"/>
          <w:szCs w:val="28"/>
        </w:rPr>
        <w:t>seek a replacement member.</w:t>
      </w:r>
    </w:p>
    <w:p w14:paraId="207E3BCB" w14:textId="77777777" w:rsidR="001D3457" w:rsidRPr="001D3457" w:rsidRDefault="001D3457" w:rsidP="001D3457">
      <w:pPr>
        <w:spacing w:after="0"/>
        <w:contextualSpacing/>
        <w:jc w:val="left"/>
        <w:rPr>
          <w:rFonts w:ascii="Arial" w:hAnsi="Arial"/>
          <w:sz w:val="28"/>
          <w:szCs w:val="28"/>
        </w:rPr>
      </w:pPr>
    </w:p>
    <w:p w14:paraId="25C8A30E" w14:textId="568F47D8" w:rsidR="001D3457" w:rsidRDefault="001D3457" w:rsidP="001D3457">
      <w:pPr>
        <w:spacing w:after="360"/>
        <w:contextualSpacing/>
        <w:jc w:val="left"/>
        <w:rPr>
          <w:rFonts w:ascii="Arial" w:hAnsi="Arial"/>
          <w:b/>
          <w:bCs/>
          <w:color w:val="7A0441"/>
          <w:sz w:val="32"/>
          <w:szCs w:val="32"/>
        </w:rPr>
      </w:pPr>
      <w:r w:rsidRPr="001D3457">
        <w:rPr>
          <w:rFonts w:ascii="Arial" w:hAnsi="Arial"/>
          <w:b/>
          <w:bCs/>
          <w:color w:val="7A0441"/>
          <w:sz w:val="32"/>
          <w:szCs w:val="32"/>
        </w:rPr>
        <w:t>6</w:t>
      </w:r>
      <w:r w:rsidRPr="001D3457">
        <w:rPr>
          <w:rFonts w:ascii="Arial" w:hAnsi="Arial"/>
          <w:b/>
          <w:bCs/>
          <w:color w:val="7A0441"/>
          <w:sz w:val="32"/>
          <w:szCs w:val="32"/>
        </w:rPr>
        <w:tab/>
        <w:t>Quorum</w:t>
      </w:r>
    </w:p>
    <w:p w14:paraId="51C40508" w14:textId="77777777" w:rsidR="00907638" w:rsidRPr="001D3457" w:rsidRDefault="00907638" w:rsidP="001D3457">
      <w:pPr>
        <w:spacing w:after="360"/>
        <w:contextualSpacing/>
        <w:jc w:val="left"/>
        <w:rPr>
          <w:rFonts w:ascii="Arial" w:hAnsi="Arial"/>
          <w:b/>
          <w:bCs/>
          <w:color w:val="7A0441"/>
          <w:sz w:val="32"/>
          <w:szCs w:val="32"/>
        </w:rPr>
      </w:pPr>
    </w:p>
    <w:p w14:paraId="1D240E6E"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A quorum of Advisory Council members must be present before a meeting can proceed. The Chair and at least half of the Advisory Council members must be present for a quorum. The Chair and/or the Advisory Council Secretariat should be advised of a member’s inability to attend as soon as is practical. Any vacancy on the Advisory Council will not affect its power to function.</w:t>
      </w:r>
    </w:p>
    <w:p w14:paraId="0B4A4A3C" w14:textId="77777777" w:rsidR="001D3457" w:rsidRPr="001D3457" w:rsidRDefault="001D3457" w:rsidP="001D3457">
      <w:pPr>
        <w:spacing w:after="0"/>
        <w:contextualSpacing/>
        <w:jc w:val="left"/>
        <w:rPr>
          <w:rFonts w:ascii="Arial" w:hAnsi="Arial"/>
          <w:sz w:val="28"/>
          <w:szCs w:val="28"/>
        </w:rPr>
      </w:pPr>
    </w:p>
    <w:p w14:paraId="3C0EA315" w14:textId="0F1F603F" w:rsidR="001D3457" w:rsidRDefault="00AF1072" w:rsidP="001D3457">
      <w:pPr>
        <w:spacing w:after="360"/>
        <w:contextualSpacing/>
        <w:jc w:val="left"/>
        <w:rPr>
          <w:rFonts w:ascii="Arial" w:hAnsi="Arial"/>
          <w:b/>
          <w:bCs/>
          <w:color w:val="7A0441"/>
          <w:sz w:val="32"/>
          <w:szCs w:val="32"/>
        </w:rPr>
      </w:pPr>
      <w:r>
        <w:rPr>
          <w:rFonts w:ascii="Arial" w:hAnsi="Arial"/>
          <w:b/>
          <w:bCs/>
          <w:color w:val="7A0441"/>
          <w:sz w:val="32"/>
          <w:szCs w:val="32"/>
        </w:rPr>
        <w:t>7</w:t>
      </w:r>
      <w:r w:rsidR="001D3457" w:rsidRPr="001D3457">
        <w:rPr>
          <w:rFonts w:ascii="Arial" w:hAnsi="Arial"/>
          <w:b/>
          <w:bCs/>
          <w:color w:val="7A0441"/>
          <w:sz w:val="32"/>
          <w:szCs w:val="32"/>
        </w:rPr>
        <w:tab/>
        <w:t>Powers of the Advisory Council</w:t>
      </w:r>
    </w:p>
    <w:p w14:paraId="5C5EAA3B" w14:textId="77777777" w:rsidR="008655C6" w:rsidRPr="001D3457" w:rsidRDefault="008655C6" w:rsidP="001D3457">
      <w:pPr>
        <w:spacing w:after="360"/>
        <w:contextualSpacing/>
        <w:jc w:val="left"/>
        <w:rPr>
          <w:rFonts w:ascii="Arial" w:hAnsi="Arial"/>
          <w:b/>
          <w:bCs/>
          <w:color w:val="7A0441"/>
          <w:sz w:val="32"/>
          <w:szCs w:val="32"/>
        </w:rPr>
      </w:pPr>
    </w:p>
    <w:p w14:paraId="18933AD1"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The Advisory Council will provide independent advice, feedback, and recommendations on ADS to Commonwealth and State and Territory </w:t>
      </w:r>
      <w:proofErr w:type="gramStart"/>
      <w:r w:rsidRPr="001D3457">
        <w:rPr>
          <w:rFonts w:ascii="Arial" w:hAnsi="Arial"/>
          <w:sz w:val="28"/>
          <w:szCs w:val="28"/>
        </w:rPr>
        <w:t>governments, but</w:t>
      </w:r>
      <w:proofErr w:type="gramEnd"/>
      <w:r w:rsidRPr="001D3457">
        <w:rPr>
          <w:rFonts w:ascii="Arial" w:hAnsi="Arial"/>
          <w:sz w:val="28"/>
          <w:szCs w:val="28"/>
        </w:rPr>
        <w:t xml:space="preserve"> will not have a formal decision-making role. </w:t>
      </w:r>
    </w:p>
    <w:p w14:paraId="634423C3" w14:textId="77777777" w:rsidR="001D3457" w:rsidRPr="001D3457" w:rsidRDefault="001D3457" w:rsidP="001D3457">
      <w:pPr>
        <w:spacing w:after="0"/>
        <w:contextualSpacing/>
        <w:jc w:val="left"/>
        <w:rPr>
          <w:rFonts w:ascii="Arial" w:hAnsi="Arial"/>
          <w:sz w:val="28"/>
          <w:szCs w:val="28"/>
        </w:rPr>
      </w:pPr>
    </w:p>
    <w:p w14:paraId="481CE6C0"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The advice of the Advisory Council will take two forms:</w:t>
      </w:r>
    </w:p>
    <w:p w14:paraId="17CD37B5" w14:textId="77777777" w:rsidR="001D3457" w:rsidRPr="001D3457" w:rsidRDefault="001D3457" w:rsidP="001D3457">
      <w:pPr>
        <w:spacing w:after="0"/>
        <w:contextualSpacing/>
        <w:jc w:val="left"/>
        <w:rPr>
          <w:rFonts w:ascii="Arial" w:hAnsi="Arial"/>
          <w:sz w:val="28"/>
          <w:szCs w:val="28"/>
        </w:rPr>
      </w:pPr>
    </w:p>
    <w:p w14:paraId="36DEDA12" w14:textId="77777777" w:rsidR="001D3457" w:rsidRPr="001D3457" w:rsidRDefault="001D3457" w:rsidP="001D3457">
      <w:pPr>
        <w:numPr>
          <w:ilvl w:val="0"/>
          <w:numId w:val="25"/>
        </w:numPr>
        <w:spacing w:after="0"/>
        <w:contextualSpacing/>
        <w:jc w:val="left"/>
        <w:rPr>
          <w:rFonts w:ascii="Arial" w:hAnsi="Arial"/>
          <w:sz w:val="28"/>
          <w:szCs w:val="28"/>
        </w:rPr>
      </w:pPr>
      <w:r w:rsidRPr="001D3457">
        <w:rPr>
          <w:rFonts w:ascii="Arial" w:hAnsi="Arial"/>
          <w:sz w:val="28"/>
          <w:szCs w:val="28"/>
        </w:rPr>
        <w:t xml:space="preserve">Formal advice: which is set out in the Advisory Council’s annual work plan as endorsed by Australian, state and territory Disability Ministers, or as requested by Disability Ministers.  </w:t>
      </w:r>
    </w:p>
    <w:p w14:paraId="1E60AAAD" w14:textId="77A870C4" w:rsidR="001D3457" w:rsidRPr="001D3457" w:rsidRDefault="001D3457" w:rsidP="001D3457">
      <w:pPr>
        <w:numPr>
          <w:ilvl w:val="0"/>
          <w:numId w:val="25"/>
        </w:numPr>
        <w:spacing w:after="0"/>
        <w:contextualSpacing/>
        <w:jc w:val="left"/>
        <w:rPr>
          <w:rFonts w:ascii="Arial" w:hAnsi="Arial"/>
          <w:sz w:val="28"/>
          <w:szCs w:val="28"/>
        </w:rPr>
      </w:pPr>
      <w:r w:rsidRPr="001D3457">
        <w:rPr>
          <w:rFonts w:ascii="Arial" w:hAnsi="Arial"/>
          <w:sz w:val="28"/>
          <w:szCs w:val="28"/>
        </w:rPr>
        <w:t>Informal advice/ feedback: this advice will be provided in the Advisory Council’s formal meetings by Advisory Council members and reflected in the meeting communiqué or Advisory Council briefing</w:t>
      </w:r>
      <w:r w:rsidR="00325922">
        <w:rPr>
          <w:rFonts w:ascii="Arial" w:hAnsi="Arial"/>
          <w:sz w:val="28"/>
          <w:szCs w:val="28"/>
        </w:rPr>
        <w:t>/submissions</w:t>
      </w:r>
      <w:r w:rsidRPr="001D3457">
        <w:rPr>
          <w:rFonts w:ascii="Arial" w:hAnsi="Arial"/>
          <w:sz w:val="28"/>
          <w:szCs w:val="28"/>
        </w:rPr>
        <w:t xml:space="preserve">. </w:t>
      </w:r>
    </w:p>
    <w:p w14:paraId="7D8062EB" w14:textId="77777777" w:rsidR="001D3457" w:rsidRPr="001D3457" w:rsidRDefault="001D3457" w:rsidP="001D3457">
      <w:pPr>
        <w:spacing w:after="0"/>
        <w:contextualSpacing/>
        <w:jc w:val="left"/>
        <w:rPr>
          <w:rFonts w:ascii="Arial" w:hAnsi="Arial"/>
          <w:sz w:val="28"/>
          <w:szCs w:val="28"/>
        </w:rPr>
      </w:pPr>
    </w:p>
    <w:p w14:paraId="415FDACA"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lastRenderedPageBreak/>
        <w:t xml:space="preserve">Formal advice will be in writing and may be accompanied by relevant documents as attachments. All formal advice will be approved by the Chair on behalf of the Advisory Council and may contain recommendations to Commonwealth or local governments, Australian, state and territory Disability Ministers and submissions to other disability initiatives. </w:t>
      </w:r>
    </w:p>
    <w:p w14:paraId="15595652" w14:textId="77777777" w:rsidR="001D3457" w:rsidRPr="001D3457" w:rsidRDefault="001D3457" w:rsidP="001D3457">
      <w:pPr>
        <w:spacing w:after="0"/>
        <w:contextualSpacing/>
        <w:jc w:val="left"/>
        <w:rPr>
          <w:rFonts w:ascii="Arial" w:hAnsi="Arial"/>
          <w:sz w:val="28"/>
          <w:szCs w:val="28"/>
        </w:rPr>
      </w:pPr>
    </w:p>
    <w:p w14:paraId="1F514096" w14:textId="30D8C141" w:rsidR="001D3457" w:rsidRDefault="00AF1072" w:rsidP="001D3457">
      <w:pPr>
        <w:spacing w:after="360"/>
        <w:contextualSpacing/>
        <w:jc w:val="left"/>
        <w:rPr>
          <w:rFonts w:ascii="Arial" w:hAnsi="Arial"/>
          <w:b/>
          <w:bCs/>
          <w:color w:val="7A0441"/>
          <w:sz w:val="32"/>
          <w:szCs w:val="32"/>
        </w:rPr>
      </w:pPr>
      <w:r>
        <w:rPr>
          <w:rFonts w:ascii="Arial" w:hAnsi="Arial"/>
          <w:b/>
          <w:bCs/>
          <w:color w:val="7A0441"/>
          <w:sz w:val="32"/>
          <w:szCs w:val="32"/>
        </w:rPr>
        <w:t>8</w:t>
      </w:r>
      <w:r w:rsidR="001D3457" w:rsidRPr="001D3457">
        <w:rPr>
          <w:rFonts w:ascii="Arial" w:hAnsi="Arial"/>
          <w:b/>
          <w:bCs/>
          <w:color w:val="7A0441"/>
          <w:sz w:val="32"/>
          <w:szCs w:val="32"/>
        </w:rPr>
        <w:tab/>
        <w:t>Meetings</w:t>
      </w:r>
    </w:p>
    <w:p w14:paraId="43416505" w14:textId="77777777" w:rsidR="008655C6" w:rsidRPr="001D3457" w:rsidRDefault="008655C6" w:rsidP="001D3457">
      <w:pPr>
        <w:spacing w:after="360"/>
        <w:contextualSpacing/>
        <w:jc w:val="left"/>
        <w:rPr>
          <w:rFonts w:ascii="Arial" w:hAnsi="Arial"/>
          <w:b/>
          <w:bCs/>
          <w:color w:val="7A0441"/>
          <w:sz w:val="32"/>
          <w:szCs w:val="32"/>
        </w:rPr>
      </w:pPr>
    </w:p>
    <w:p w14:paraId="0B278832"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The Advisory Council will determine the frequency of its formal meetings, which will be a minimum of three times per year. Additional meetings of the Advisory Council, or a subset of the Advisory Council, may be held outside of the scheduled meetings, with approval by the Chair. </w:t>
      </w:r>
    </w:p>
    <w:p w14:paraId="06A0A781" w14:textId="77777777" w:rsidR="001D3457" w:rsidRPr="001D3457" w:rsidRDefault="001D3457" w:rsidP="001D3457">
      <w:pPr>
        <w:spacing w:after="0"/>
        <w:contextualSpacing/>
        <w:jc w:val="left"/>
        <w:rPr>
          <w:rFonts w:ascii="Arial" w:hAnsi="Arial"/>
          <w:sz w:val="28"/>
          <w:szCs w:val="28"/>
        </w:rPr>
      </w:pPr>
    </w:p>
    <w:p w14:paraId="5C46C253"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Advisory Council meetings will be held virtually (via video or teleconference) with no more than one face-to-face meeting per year (unless required).</w:t>
      </w:r>
    </w:p>
    <w:p w14:paraId="2199C86A" w14:textId="77777777" w:rsidR="001D3457" w:rsidRPr="001D3457" w:rsidRDefault="001D3457" w:rsidP="001D3457">
      <w:pPr>
        <w:spacing w:after="0"/>
        <w:contextualSpacing/>
        <w:jc w:val="left"/>
        <w:rPr>
          <w:rFonts w:ascii="Arial" w:hAnsi="Arial"/>
          <w:sz w:val="28"/>
          <w:szCs w:val="28"/>
        </w:rPr>
      </w:pPr>
    </w:p>
    <w:p w14:paraId="23AA5151"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The Chair (or a core member delegated by the Chair) will:</w:t>
      </w:r>
    </w:p>
    <w:p w14:paraId="57FE5CDA" w14:textId="77777777" w:rsidR="001D3457" w:rsidRPr="001D3457" w:rsidRDefault="001D3457" w:rsidP="001D3457">
      <w:pPr>
        <w:spacing w:after="0"/>
        <w:contextualSpacing/>
        <w:jc w:val="left"/>
        <w:rPr>
          <w:rFonts w:ascii="Arial" w:hAnsi="Arial"/>
          <w:sz w:val="28"/>
          <w:szCs w:val="28"/>
        </w:rPr>
      </w:pPr>
    </w:p>
    <w:p w14:paraId="543CFB86" w14:textId="77777777" w:rsidR="001D3457" w:rsidRPr="001D3457" w:rsidRDefault="001D3457" w:rsidP="001D3457">
      <w:pPr>
        <w:numPr>
          <w:ilvl w:val="0"/>
          <w:numId w:val="26"/>
        </w:numPr>
        <w:spacing w:after="0"/>
        <w:contextualSpacing/>
        <w:jc w:val="left"/>
        <w:rPr>
          <w:rFonts w:ascii="Arial" w:hAnsi="Arial"/>
          <w:sz w:val="28"/>
          <w:szCs w:val="28"/>
        </w:rPr>
      </w:pPr>
      <w:r w:rsidRPr="001D3457">
        <w:rPr>
          <w:rFonts w:ascii="Arial" w:hAnsi="Arial"/>
          <w:sz w:val="28"/>
          <w:szCs w:val="28"/>
        </w:rPr>
        <w:t xml:space="preserve">attend at least one meeting of Disability Reform Ministers </w:t>
      </w:r>
      <w:proofErr w:type="gramStart"/>
      <w:r w:rsidRPr="001D3457">
        <w:rPr>
          <w:rFonts w:ascii="Arial" w:hAnsi="Arial"/>
          <w:sz w:val="28"/>
          <w:szCs w:val="28"/>
        </w:rPr>
        <w:t>annually</w:t>
      </w:r>
      <w:proofErr w:type="gramEnd"/>
    </w:p>
    <w:p w14:paraId="428A25D6" w14:textId="77777777" w:rsidR="001D3457" w:rsidRPr="001D3457" w:rsidRDefault="001D3457" w:rsidP="001D3457">
      <w:pPr>
        <w:numPr>
          <w:ilvl w:val="0"/>
          <w:numId w:val="26"/>
        </w:numPr>
        <w:spacing w:after="0"/>
        <w:contextualSpacing/>
        <w:jc w:val="left"/>
        <w:rPr>
          <w:rFonts w:ascii="Arial" w:hAnsi="Arial"/>
          <w:sz w:val="28"/>
          <w:szCs w:val="28"/>
        </w:rPr>
      </w:pPr>
      <w:r w:rsidRPr="001D3457">
        <w:rPr>
          <w:rFonts w:ascii="Arial" w:hAnsi="Arial"/>
          <w:sz w:val="28"/>
          <w:szCs w:val="28"/>
        </w:rPr>
        <w:t xml:space="preserve">attend other relevant Government Ministers’ meetings (and forums) as </w:t>
      </w:r>
      <w:proofErr w:type="gramStart"/>
      <w:r w:rsidRPr="001D3457">
        <w:rPr>
          <w:rFonts w:ascii="Arial" w:hAnsi="Arial"/>
          <w:sz w:val="28"/>
          <w:szCs w:val="28"/>
        </w:rPr>
        <w:t>required</w:t>
      </w:r>
      <w:proofErr w:type="gramEnd"/>
    </w:p>
    <w:p w14:paraId="48DA5AA2" w14:textId="77777777" w:rsidR="001D3457" w:rsidRPr="001D3457" w:rsidRDefault="001D3457" w:rsidP="001D3457">
      <w:pPr>
        <w:numPr>
          <w:ilvl w:val="0"/>
          <w:numId w:val="26"/>
        </w:numPr>
        <w:spacing w:after="0"/>
        <w:contextualSpacing/>
        <w:jc w:val="left"/>
        <w:rPr>
          <w:rFonts w:ascii="Arial" w:hAnsi="Arial"/>
          <w:sz w:val="28"/>
          <w:szCs w:val="28"/>
        </w:rPr>
      </w:pPr>
      <w:r w:rsidRPr="001D3457">
        <w:rPr>
          <w:rFonts w:ascii="Arial" w:hAnsi="Arial"/>
          <w:sz w:val="28"/>
          <w:szCs w:val="28"/>
        </w:rPr>
        <w:t>meet annually with Chairs of the State/Territory Ministerial Advisory Councils on Disability</w:t>
      </w:r>
    </w:p>
    <w:p w14:paraId="7BD3D529" w14:textId="77777777" w:rsidR="001D3457" w:rsidRPr="001D3457" w:rsidRDefault="001D3457" w:rsidP="001D3457">
      <w:pPr>
        <w:numPr>
          <w:ilvl w:val="0"/>
          <w:numId w:val="26"/>
        </w:numPr>
        <w:spacing w:after="0"/>
        <w:contextualSpacing/>
        <w:jc w:val="left"/>
        <w:rPr>
          <w:rFonts w:ascii="Arial" w:hAnsi="Arial"/>
          <w:sz w:val="28"/>
          <w:szCs w:val="28"/>
        </w:rPr>
      </w:pPr>
      <w:r w:rsidRPr="001D3457">
        <w:rPr>
          <w:rFonts w:ascii="Arial" w:hAnsi="Arial"/>
          <w:sz w:val="28"/>
          <w:szCs w:val="28"/>
        </w:rPr>
        <w:t>attend other relevant stakeholder forums as required.</w:t>
      </w:r>
    </w:p>
    <w:p w14:paraId="08A57DB5" w14:textId="77777777" w:rsidR="001D3457" w:rsidRPr="001D3457" w:rsidRDefault="001D3457" w:rsidP="001D3457">
      <w:pPr>
        <w:spacing w:after="0"/>
        <w:contextualSpacing/>
        <w:jc w:val="left"/>
        <w:rPr>
          <w:rFonts w:ascii="Arial" w:hAnsi="Arial"/>
          <w:sz w:val="28"/>
          <w:szCs w:val="28"/>
        </w:rPr>
      </w:pPr>
    </w:p>
    <w:p w14:paraId="4FD44D50"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It will be at the discretion of the Chair to determine attendance by other Advisory Council members to relevant meetings and forums.</w:t>
      </w:r>
    </w:p>
    <w:p w14:paraId="1EA6D79F" w14:textId="77777777" w:rsidR="001D3457" w:rsidRPr="001D3457" w:rsidRDefault="001D3457" w:rsidP="001D3457">
      <w:pPr>
        <w:spacing w:after="0"/>
        <w:contextualSpacing/>
        <w:jc w:val="left"/>
        <w:rPr>
          <w:rFonts w:ascii="Arial" w:hAnsi="Arial"/>
          <w:sz w:val="28"/>
          <w:szCs w:val="28"/>
        </w:rPr>
      </w:pPr>
    </w:p>
    <w:p w14:paraId="01AAB546"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With the Chair’s prior approval, and subject to invitation by the Chair, individuals and/or organisation representatives and/or other key stakeholders may be invited to attend an Advisory Council meeting to provide specific knowledge, expertise, and/or advice on particular issues.</w:t>
      </w:r>
    </w:p>
    <w:p w14:paraId="0CF8EEFD" w14:textId="77777777" w:rsidR="001D3457" w:rsidRPr="001D3457" w:rsidRDefault="001D3457" w:rsidP="001D3457">
      <w:pPr>
        <w:spacing w:after="0"/>
        <w:contextualSpacing/>
        <w:jc w:val="left"/>
        <w:rPr>
          <w:rFonts w:ascii="Arial" w:hAnsi="Arial"/>
          <w:sz w:val="28"/>
          <w:szCs w:val="28"/>
        </w:rPr>
      </w:pPr>
    </w:p>
    <w:p w14:paraId="44F50800" w14:textId="2233A2C1" w:rsidR="00667804" w:rsidRDefault="001D3457" w:rsidP="001D3457">
      <w:pPr>
        <w:spacing w:after="0"/>
        <w:contextualSpacing/>
        <w:jc w:val="left"/>
        <w:rPr>
          <w:rFonts w:ascii="Arial" w:hAnsi="Arial"/>
          <w:sz w:val="28"/>
          <w:szCs w:val="28"/>
        </w:rPr>
      </w:pPr>
      <w:r w:rsidRPr="001D3457">
        <w:rPr>
          <w:rFonts w:ascii="Arial" w:hAnsi="Arial"/>
          <w:sz w:val="28"/>
          <w:szCs w:val="28"/>
        </w:rPr>
        <w:t xml:space="preserve">Communiqués will be developed for each formal meeting and a copy will be provided to Australian, state, territory governments and representative bodies of local government for </w:t>
      </w:r>
      <w:r w:rsidR="00325922">
        <w:rPr>
          <w:rFonts w:ascii="Arial" w:hAnsi="Arial"/>
          <w:sz w:val="28"/>
          <w:szCs w:val="28"/>
        </w:rPr>
        <w:t>information</w:t>
      </w:r>
      <w:r w:rsidRPr="001D3457">
        <w:rPr>
          <w:rFonts w:ascii="Arial" w:hAnsi="Arial"/>
          <w:sz w:val="28"/>
          <w:szCs w:val="28"/>
        </w:rPr>
        <w:t xml:space="preserve">.  </w:t>
      </w:r>
    </w:p>
    <w:p w14:paraId="31F783C8" w14:textId="77777777" w:rsidR="00667804" w:rsidRDefault="00667804">
      <w:pPr>
        <w:spacing w:after="200" w:line="276" w:lineRule="auto"/>
        <w:jc w:val="left"/>
        <w:rPr>
          <w:rFonts w:ascii="Arial" w:hAnsi="Arial"/>
          <w:sz w:val="28"/>
          <w:szCs w:val="28"/>
        </w:rPr>
      </w:pPr>
      <w:r>
        <w:rPr>
          <w:rFonts w:ascii="Arial" w:hAnsi="Arial"/>
          <w:sz w:val="28"/>
          <w:szCs w:val="28"/>
        </w:rPr>
        <w:br w:type="page"/>
      </w:r>
    </w:p>
    <w:p w14:paraId="59111982" w14:textId="74E5A2E1" w:rsidR="001D3457" w:rsidRDefault="00AF1072" w:rsidP="001D3457">
      <w:pPr>
        <w:spacing w:after="360"/>
        <w:contextualSpacing/>
        <w:jc w:val="left"/>
        <w:rPr>
          <w:rFonts w:ascii="Arial" w:hAnsi="Arial"/>
          <w:b/>
          <w:bCs/>
          <w:color w:val="7A0441"/>
          <w:sz w:val="32"/>
          <w:szCs w:val="32"/>
        </w:rPr>
      </w:pPr>
      <w:r>
        <w:rPr>
          <w:rFonts w:ascii="Arial" w:hAnsi="Arial"/>
          <w:b/>
          <w:bCs/>
          <w:color w:val="7A0441"/>
          <w:sz w:val="32"/>
          <w:szCs w:val="32"/>
        </w:rPr>
        <w:lastRenderedPageBreak/>
        <w:t>9</w:t>
      </w:r>
      <w:r w:rsidR="001D3457" w:rsidRPr="001D3457">
        <w:rPr>
          <w:rFonts w:ascii="Arial" w:hAnsi="Arial"/>
          <w:b/>
          <w:bCs/>
          <w:color w:val="7A0441"/>
          <w:sz w:val="32"/>
          <w:szCs w:val="32"/>
        </w:rPr>
        <w:tab/>
        <w:t>Sub-groups</w:t>
      </w:r>
    </w:p>
    <w:p w14:paraId="4812DDCA" w14:textId="77777777" w:rsidR="00CB4CB8" w:rsidRPr="001D3457" w:rsidRDefault="00CB4CB8" w:rsidP="001D3457">
      <w:pPr>
        <w:spacing w:after="360"/>
        <w:contextualSpacing/>
        <w:jc w:val="left"/>
        <w:rPr>
          <w:rFonts w:ascii="Arial" w:hAnsi="Arial"/>
          <w:b/>
          <w:bCs/>
          <w:color w:val="7A0441"/>
          <w:sz w:val="32"/>
          <w:szCs w:val="32"/>
        </w:rPr>
      </w:pPr>
    </w:p>
    <w:p w14:paraId="000C70F7"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Where required, the Advisory Council, with the Chair’s approval, may establish sub-groups dedicated to particular tasks. Up to three sub-groups may be in operation at one time. These may include, for example:</w:t>
      </w:r>
    </w:p>
    <w:p w14:paraId="785653F2" w14:textId="77777777" w:rsidR="001D3457" w:rsidRPr="001D3457" w:rsidRDefault="001D3457" w:rsidP="001D3457">
      <w:pPr>
        <w:spacing w:after="0"/>
        <w:contextualSpacing/>
        <w:jc w:val="left"/>
        <w:rPr>
          <w:rFonts w:ascii="Arial" w:hAnsi="Arial"/>
          <w:sz w:val="28"/>
          <w:szCs w:val="28"/>
        </w:rPr>
      </w:pPr>
    </w:p>
    <w:p w14:paraId="70B8764C" w14:textId="77777777" w:rsidR="001D3457" w:rsidRPr="001D3457" w:rsidRDefault="001D3457" w:rsidP="001D3457">
      <w:pPr>
        <w:numPr>
          <w:ilvl w:val="0"/>
          <w:numId w:val="27"/>
        </w:numPr>
        <w:spacing w:after="0"/>
        <w:contextualSpacing/>
        <w:jc w:val="left"/>
        <w:rPr>
          <w:rFonts w:ascii="Arial" w:hAnsi="Arial"/>
          <w:sz w:val="28"/>
          <w:szCs w:val="28"/>
        </w:rPr>
      </w:pPr>
      <w:r w:rsidRPr="001D3457">
        <w:rPr>
          <w:rFonts w:ascii="Arial" w:hAnsi="Arial"/>
          <w:sz w:val="28"/>
          <w:szCs w:val="28"/>
        </w:rPr>
        <w:t>Time-limited thematic advisory groups</w:t>
      </w:r>
    </w:p>
    <w:p w14:paraId="6F9F2BDB" w14:textId="3B986E87" w:rsidR="001D3457" w:rsidRPr="001D3457" w:rsidRDefault="001D3457" w:rsidP="001D3457">
      <w:pPr>
        <w:numPr>
          <w:ilvl w:val="0"/>
          <w:numId w:val="27"/>
        </w:numPr>
        <w:spacing w:after="0"/>
        <w:contextualSpacing/>
        <w:jc w:val="left"/>
        <w:rPr>
          <w:rFonts w:ascii="Arial" w:hAnsi="Arial"/>
          <w:sz w:val="28"/>
          <w:szCs w:val="28"/>
        </w:rPr>
      </w:pPr>
      <w:r w:rsidRPr="001D3457">
        <w:rPr>
          <w:rFonts w:ascii="Arial" w:hAnsi="Arial"/>
          <w:sz w:val="28"/>
          <w:szCs w:val="28"/>
        </w:rPr>
        <w:t>Advisory groups to address any significant reviews or reports impacting the Disability Community, such as the</w:t>
      </w:r>
      <w:r w:rsidR="00325922">
        <w:rPr>
          <w:rFonts w:ascii="Arial" w:hAnsi="Arial"/>
          <w:sz w:val="28"/>
          <w:szCs w:val="28"/>
        </w:rPr>
        <w:t xml:space="preserve"> review of ADS,</w:t>
      </w:r>
      <w:r w:rsidRPr="001D3457">
        <w:rPr>
          <w:rFonts w:ascii="Arial" w:hAnsi="Arial"/>
          <w:sz w:val="28"/>
          <w:szCs w:val="28"/>
        </w:rPr>
        <w:t xml:space="preserve"> Disability Royal Commission or NDIS Review</w:t>
      </w:r>
    </w:p>
    <w:p w14:paraId="48626047" w14:textId="77777777" w:rsidR="001D3457" w:rsidRPr="001D3457" w:rsidRDefault="001D3457" w:rsidP="001D3457">
      <w:pPr>
        <w:numPr>
          <w:ilvl w:val="0"/>
          <w:numId w:val="27"/>
        </w:numPr>
        <w:spacing w:after="0"/>
        <w:contextualSpacing/>
        <w:jc w:val="left"/>
        <w:rPr>
          <w:rFonts w:ascii="Arial" w:hAnsi="Arial"/>
          <w:sz w:val="28"/>
          <w:szCs w:val="28"/>
        </w:rPr>
      </w:pPr>
      <w:r w:rsidRPr="001D3457">
        <w:rPr>
          <w:rFonts w:ascii="Arial" w:hAnsi="Arial"/>
          <w:sz w:val="28"/>
          <w:szCs w:val="28"/>
        </w:rPr>
        <w:t>Advisory groups to align with the TAPs.</w:t>
      </w:r>
    </w:p>
    <w:p w14:paraId="0114570B" w14:textId="77777777" w:rsidR="001D3457" w:rsidRPr="001D3457" w:rsidRDefault="001D3457" w:rsidP="001D3457">
      <w:pPr>
        <w:spacing w:after="0"/>
        <w:contextualSpacing/>
        <w:jc w:val="left"/>
        <w:rPr>
          <w:rFonts w:ascii="Arial" w:hAnsi="Arial"/>
          <w:sz w:val="28"/>
          <w:szCs w:val="28"/>
        </w:rPr>
      </w:pPr>
    </w:p>
    <w:p w14:paraId="045BECE8" w14:textId="10721974"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Sub-group members will be determined by the Chair in agreement with Advisory Council members and the Australian Government Minister responsible for Disability. The Terms of Reference for sub-groups will be agreed to by the Chair and formally recorded in the Advisory Council meeting communiques. Sub-groups </w:t>
      </w:r>
      <w:r w:rsidR="00325922">
        <w:rPr>
          <w:rFonts w:ascii="Arial" w:hAnsi="Arial"/>
          <w:sz w:val="28"/>
          <w:szCs w:val="28"/>
        </w:rPr>
        <w:t>are accountable</w:t>
      </w:r>
      <w:r w:rsidRPr="001D3457">
        <w:rPr>
          <w:rFonts w:ascii="Arial" w:hAnsi="Arial"/>
          <w:sz w:val="28"/>
          <w:szCs w:val="28"/>
        </w:rPr>
        <w:t xml:space="preserve"> to</w:t>
      </w:r>
      <w:r w:rsidR="00325922">
        <w:rPr>
          <w:rFonts w:ascii="Arial" w:hAnsi="Arial"/>
          <w:sz w:val="28"/>
          <w:szCs w:val="28"/>
        </w:rPr>
        <w:t>, and report to,</w:t>
      </w:r>
      <w:r w:rsidRPr="001D3457">
        <w:rPr>
          <w:rFonts w:ascii="Arial" w:hAnsi="Arial"/>
          <w:sz w:val="28"/>
          <w:szCs w:val="28"/>
        </w:rPr>
        <w:t xml:space="preserve"> the Advisory Council.</w:t>
      </w:r>
    </w:p>
    <w:p w14:paraId="559C44B1" w14:textId="77777777" w:rsidR="001D3457" w:rsidRPr="001D3457" w:rsidRDefault="001D3457" w:rsidP="001D3457">
      <w:pPr>
        <w:spacing w:after="0"/>
        <w:contextualSpacing/>
        <w:jc w:val="left"/>
        <w:rPr>
          <w:rFonts w:ascii="Arial" w:hAnsi="Arial"/>
          <w:sz w:val="28"/>
          <w:szCs w:val="28"/>
        </w:rPr>
      </w:pPr>
    </w:p>
    <w:p w14:paraId="6704196A" w14:textId="208991CF" w:rsidR="001D3457" w:rsidRDefault="00AF1072" w:rsidP="001D3457">
      <w:pPr>
        <w:spacing w:after="360"/>
        <w:contextualSpacing/>
        <w:jc w:val="left"/>
        <w:rPr>
          <w:rFonts w:ascii="Arial" w:hAnsi="Arial"/>
          <w:b/>
          <w:bCs/>
          <w:color w:val="7A0441"/>
          <w:sz w:val="32"/>
          <w:szCs w:val="32"/>
        </w:rPr>
      </w:pPr>
      <w:r>
        <w:rPr>
          <w:rFonts w:ascii="Arial" w:hAnsi="Arial"/>
          <w:b/>
          <w:bCs/>
          <w:color w:val="7A0441"/>
          <w:sz w:val="32"/>
          <w:szCs w:val="32"/>
        </w:rPr>
        <w:t>10</w:t>
      </w:r>
      <w:r w:rsidR="001D3457" w:rsidRPr="001D3457">
        <w:rPr>
          <w:rFonts w:ascii="Arial" w:hAnsi="Arial"/>
          <w:b/>
          <w:bCs/>
          <w:color w:val="7A0441"/>
          <w:sz w:val="32"/>
          <w:szCs w:val="32"/>
        </w:rPr>
        <w:tab/>
        <w:t>Consultation, engagement and advice</w:t>
      </w:r>
    </w:p>
    <w:p w14:paraId="4BAE3469" w14:textId="77777777" w:rsidR="008655C6" w:rsidRPr="001D3457" w:rsidRDefault="008655C6" w:rsidP="001D3457">
      <w:pPr>
        <w:spacing w:after="360"/>
        <w:contextualSpacing/>
        <w:jc w:val="left"/>
        <w:rPr>
          <w:rFonts w:ascii="Arial" w:hAnsi="Arial"/>
          <w:b/>
          <w:bCs/>
          <w:color w:val="7A0441"/>
          <w:sz w:val="32"/>
          <w:szCs w:val="32"/>
        </w:rPr>
      </w:pPr>
    </w:p>
    <w:p w14:paraId="234FF3AB" w14:textId="0C37A2FD"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The Advisory Council provides independent advice to governments and state/territory disability advisory councils on the implementation, monitoring, and evaluation of ADS. In undertaking its role, the Advisory Council will identify and engage with a range of stakeholders to inform its work. Importantly, the Advisory Council will ensure that the voices, views, and experiences of people with disability are prioritised in its work. The Advisory Council recognises the critical importance of ensuring its work is undertaken within an intersectional human rights approach, consistent with the approach set out in ADS and international human rights obligations, so that initiatives endeavour to create a more equal society for people with disability. </w:t>
      </w:r>
      <w:r w:rsidR="00325922">
        <w:rPr>
          <w:rFonts w:ascii="Arial" w:hAnsi="Arial"/>
          <w:sz w:val="28"/>
          <w:szCs w:val="28"/>
        </w:rPr>
        <w:t>In this context, the Council will also seek views from the Disability Discrimination Commissioner on key initiatives as part of their work.</w:t>
      </w:r>
    </w:p>
    <w:p w14:paraId="4D4399C6" w14:textId="77777777" w:rsidR="001D3457" w:rsidRPr="001D3457" w:rsidRDefault="001D3457" w:rsidP="001D3457">
      <w:pPr>
        <w:spacing w:after="0"/>
        <w:contextualSpacing/>
        <w:jc w:val="left"/>
        <w:rPr>
          <w:rFonts w:ascii="Arial" w:hAnsi="Arial"/>
          <w:sz w:val="28"/>
          <w:szCs w:val="28"/>
        </w:rPr>
      </w:pPr>
    </w:p>
    <w:p w14:paraId="356F12AD" w14:textId="0FE140DC" w:rsidR="001D3457" w:rsidRPr="001D3457" w:rsidRDefault="001D3457" w:rsidP="001D3457">
      <w:pPr>
        <w:spacing w:after="0"/>
        <w:contextualSpacing/>
        <w:jc w:val="left"/>
        <w:rPr>
          <w:rFonts w:ascii="Arial" w:hAnsi="Arial"/>
          <w:iCs/>
          <w:sz w:val="28"/>
          <w:szCs w:val="28"/>
        </w:rPr>
      </w:pPr>
      <w:r w:rsidRPr="001D3457">
        <w:rPr>
          <w:rFonts w:ascii="Arial" w:hAnsi="Arial"/>
          <w:sz w:val="28"/>
          <w:szCs w:val="28"/>
        </w:rPr>
        <w:t>Prior to making recommendations concerning an individual state or territory government the Advisory Council will discuss the issue with the relevant state or territory Disability Minister and advisory council (if one is in place). This will ensure jurisdictional knowledge on an issue is incorporated in the Advisory Council’s advice to governments</w:t>
      </w:r>
      <w:r w:rsidRPr="001D3457">
        <w:rPr>
          <w:rFonts w:ascii="Arial" w:hAnsi="Arial"/>
          <w:iCs/>
          <w:sz w:val="28"/>
          <w:szCs w:val="28"/>
        </w:rPr>
        <w:t xml:space="preserve">. </w:t>
      </w:r>
    </w:p>
    <w:p w14:paraId="012C5736" w14:textId="36CEDD2B" w:rsidR="001D3457" w:rsidRDefault="001D3457" w:rsidP="001D3457">
      <w:pPr>
        <w:spacing w:after="0"/>
        <w:contextualSpacing/>
        <w:jc w:val="left"/>
        <w:rPr>
          <w:rFonts w:ascii="Arial" w:hAnsi="Arial"/>
          <w:sz w:val="28"/>
          <w:szCs w:val="28"/>
        </w:rPr>
      </w:pPr>
    </w:p>
    <w:p w14:paraId="1D1A565C" w14:textId="2139E10C" w:rsidR="001D3457" w:rsidRDefault="00AF1072" w:rsidP="001F3B2D">
      <w:pPr>
        <w:keepNext/>
        <w:spacing w:after="360"/>
        <w:contextualSpacing/>
        <w:jc w:val="left"/>
        <w:rPr>
          <w:rFonts w:ascii="Arial" w:hAnsi="Arial"/>
          <w:b/>
          <w:bCs/>
          <w:color w:val="7A0441"/>
          <w:sz w:val="32"/>
          <w:szCs w:val="32"/>
        </w:rPr>
      </w:pPr>
      <w:r>
        <w:rPr>
          <w:rFonts w:ascii="Arial" w:hAnsi="Arial"/>
          <w:b/>
          <w:bCs/>
          <w:color w:val="7A0441"/>
          <w:sz w:val="32"/>
          <w:szCs w:val="32"/>
        </w:rPr>
        <w:lastRenderedPageBreak/>
        <w:t>11</w:t>
      </w:r>
      <w:r w:rsidR="001D3457" w:rsidRPr="001D3457">
        <w:rPr>
          <w:rFonts w:ascii="Arial" w:hAnsi="Arial"/>
          <w:b/>
          <w:bCs/>
          <w:color w:val="7A0441"/>
          <w:sz w:val="32"/>
          <w:szCs w:val="32"/>
        </w:rPr>
        <w:tab/>
        <w:t>Reporting</w:t>
      </w:r>
    </w:p>
    <w:p w14:paraId="05EB9DB9" w14:textId="77777777" w:rsidR="008655C6" w:rsidRPr="001D3457" w:rsidRDefault="008655C6" w:rsidP="001F3B2D">
      <w:pPr>
        <w:keepNext/>
        <w:spacing w:after="360"/>
        <w:contextualSpacing/>
        <w:jc w:val="left"/>
        <w:rPr>
          <w:rFonts w:ascii="Arial" w:hAnsi="Arial"/>
          <w:b/>
          <w:bCs/>
          <w:color w:val="7A0441"/>
          <w:sz w:val="32"/>
          <w:szCs w:val="32"/>
        </w:rPr>
      </w:pPr>
    </w:p>
    <w:p w14:paraId="166FD38E" w14:textId="3434692F" w:rsidR="001D3457" w:rsidRPr="001D3457" w:rsidRDefault="001D3457" w:rsidP="001F3B2D">
      <w:pPr>
        <w:keepNext/>
        <w:spacing w:after="0"/>
        <w:contextualSpacing/>
        <w:jc w:val="left"/>
        <w:rPr>
          <w:rFonts w:ascii="Arial" w:hAnsi="Arial"/>
          <w:sz w:val="28"/>
          <w:szCs w:val="28"/>
        </w:rPr>
      </w:pPr>
      <w:r w:rsidRPr="000C0E20">
        <w:rPr>
          <w:rFonts w:ascii="Arial" w:hAnsi="Arial"/>
          <w:sz w:val="28"/>
          <w:szCs w:val="28"/>
        </w:rPr>
        <w:t xml:space="preserve">From </w:t>
      </w:r>
      <w:r w:rsidR="00325922" w:rsidRPr="000C0E20">
        <w:rPr>
          <w:rFonts w:ascii="Arial" w:hAnsi="Arial"/>
          <w:sz w:val="28"/>
          <w:szCs w:val="28"/>
        </w:rPr>
        <w:t>2024</w:t>
      </w:r>
      <w:r w:rsidRPr="000C0E20">
        <w:rPr>
          <w:rFonts w:ascii="Arial" w:hAnsi="Arial"/>
          <w:sz w:val="28"/>
          <w:szCs w:val="28"/>
        </w:rPr>
        <w:t xml:space="preserve">, the Advisory Council will </w:t>
      </w:r>
      <w:r w:rsidR="000474EA" w:rsidRPr="000C0E20">
        <w:rPr>
          <w:rFonts w:ascii="Arial" w:hAnsi="Arial"/>
          <w:sz w:val="28"/>
          <w:szCs w:val="28"/>
        </w:rPr>
        <w:t xml:space="preserve">report to </w:t>
      </w:r>
      <w:r w:rsidRPr="000C0E20">
        <w:rPr>
          <w:rFonts w:ascii="Arial" w:hAnsi="Arial"/>
          <w:sz w:val="28"/>
          <w:szCs w:val="28"/>
        </w:rPr>
        <w:t>Disability Ministers</w:t>
      </w:r>
      <w:r w:rsidR="00A41306" w:rsidRPr="000C0E20">
        <w:rPr>
          <w:rFonts w:ascii="Arial" w:hAnsi="Arial"/>
          <w:sz w:val="28"/>
          <w:szCs w:val="28"/>
        </w:rPr>
        <w:t xml:space="preserve"> </w:t>
      </w:r>
      <w:r w:rsidRPr="000C0E20">
        <w:rPr>
          <w:rFonts w:ascii="Arial" w:hAnsi="Arial"/>
          <w:sz w:val="28"/>
          <w:szCs w:val="28"/>
        </w:rPr>
        <w:t>on the outcomes of the Advisory Council’s work</w:t>
      </w:r>
      <w:r w:rsidR="000474EA" w:rsidRPr="000C0E20">
        <w:rPr>
          <w:rFonts w:ascii="Arial" w:hAnsi="Arial"/>
          <w:sz w:val="28"/>
          <w:szCs w:val="28"/>
        </w:rPr>
        <w:t xml:space="preserve"> twice a year</w:t>
      </w:r>
      <w:r w:rsidRPr="000C0E20">
        <w:rPr>
          <w:rFonts w:ascii="Arial" w:hAnsi="Arial"/>
          <w:sz w:val="28"/>
          <w:szCs w:val="28"/>
        </w:rPr>
        <w:t>. The Advisory Council will report on its Work Plan and activities in such</w:t>
      </w:r>
      <w:r w:rsidRPr="001D3457">
        <w:rPr>
          <w:rFonts w:ascii="Arial" w:hAnsi="Arial"/>
          <w:sz w:val="28"/>
          <w:szCs w:val="28"/>
        </w:rPr>
        <w:t xml:space="preserve"> a way as to enable outcomes of its work to be assessed by Disability Ministers. The report or a summary will be published on the Advisory Council’s pages on ADS Hub after consultation and agreement by all Disability Ministers.</w:t>
      </w:r>
    </w:p>
    <w:p w14:paraId="5B139C2E" w14:textId="77777777" w:rsidR="001D3457" w:rsidRPr="001D3457" w:rsidRDefault="001D3457" w:rsidP="001D3457">
      <w:pPr>
        <w:spacing w:after="0"/>
        <w:contextualSpacing/>
        <w:jc w:val="left"/>
        <w:rPr>
          <w:rFonts w:ascii="Arial" w:hAnsi="Arial"/>
          <w:sz w:val="28"/>
          <w:szCs w:val="28"/>
        </w:rPr>
      </w:pPr>
    </w:p>
    <w:p w14:paraId="1A5B6BA4"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The Advisory Council will contribute, as required, to reporting processes under ADS reporting framework.</w:t>
      </w:r>
    </w:p>
    <w:p w14:paraId="403D22FB" w14:textId="77777777" w:rsidR="001D3457" w:rsidRPr="001D3457" w:rsidRDefault="001D3457" w:rsidP="001D3457">
      <w:pPr>
        <w:spacing w:after="0"/>
        <w:contextualSpacing/>
        <w:jc w:val="left"/>
        <w:rPr>
          <w:rFonts w:ascii="Arial" w:hAnsi="Arial"/>
          <w:sz w:val="28"/>
          <w:szCs w:val="28"/>
        </w:rPr>
      </w:pPr>
    </w:p>
    <w:p w14:paraId="0473DE10" w14:textId="0D6637AC" w:rsidR="001D3457" w:rsidRDefault="00AF1072" w:rsidP="001D3457">
      <w:pPr>
        <w:spacing w:after="360"/>
        <w:contextualSpacing/>
        <w:jc w:val="left"/>
        <w:rPr>
          <w:rFonts w:ascii="Arial" w:hAnsi="Arial"/>
          <w:b/>
          <w:bCs/>
          <w:color w:val="7A0441"/>
          <w:sz w:val="32"/>
          <w:szCs w:val="32"/>
        </w:rPr>
      </w:pPr>
      <w:r>
        <w:rPr>
          <w:rFonts w:ascii="Arial" w:hAnsi="Arial"/>
          <w:b/>
          <w:bCs/>
          <w:color w:val="7A0441"/>
          <w:sz w:val="32"/>
          <w:szCs w:val="32"/>
        </w:rPr>
        <w:t>12</w:t>
      </w:r>
      <w:r w:rsidR="001D3457" w:rsidRPr="001D3457">
        <w:rPr>
          <w:rFonts w:ascii="Arial" w:hAnsi="Arial"/>
          <w:b/>
          <w:bCs/>
          <w:color w:val="7A0441"/>
          <w:sz w:val="32"/>
          <w:szCs w:val="32"/>
        </w:rPr>
        <w:tab/>
        <w:t>Communications and media</w:t>
      </w:r>
    </w:p>
    <w:p w14:paraId="62DE5E11" w14:textId="77777777" w:rsidR="008655C6" w:rsidRPr="001D3457" w:rsidRDefault="008655C6" w:rsidP="001D3457">
      <w:pPr>
        <w:spacing w:after="360"/>
        <w:contextualSpacing/>
        <w:jc w:val="left"/>
        <w:rPr>
          <w:rFonts w:ascii="Arial" w:hAnsi="Arial"/>
          <w:b/>
          <w:bCs/>
          <w:color w:val="7A0441"/>
          <w:sz w:val="32"/>
          <w:szCs w:val="32"/>
        </w:rPr>
      </w:pPr>
    </w:p>
    <w:p w14:paraId="6C1ACE59"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The Advisory Council has an online presence with dedicated web pages on the ADS Hub on the Disability Gateway.</w:t>
      </w:r>
    </w:p>
    <w:p w14:paraId="5B6B118F" w14:textId="77777777" w:rsidR="001D3457" w:rsidRPr="001D3457" w:rsidRDefault="001D3457" w:rsidP="001D3457">
      <w:pPr>
        <w:spacing w:after="0"/>
        <w:contextualSpacing/>
        <w:jc w:val="left"/>
        <w:rPr>
          <w:rFonts w:ascii="Arial" w:hAnsi="Arial"/>
          <w:sz w:val="28"/>
          <w:szCs w:val="28"/>
        </w:rPr>
      </w:pPr>
    </w:p>
    <w:p w14:paraId="358D8413" w14:textId="0A0D74EF"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An outline of non-confidential matters discussed at each Advisory Council meeting will be agreed by Advisory Council </w:t>
      </w:r>
      <w:r w:rsidR="00C344FD" w:rsidRPr="001D3457">
        <w:rPr>
          <w:rFonts w:ascii="Arial" w:hAnsi="Arial"/>
          <w:sz w:val="28"/>
          <w:szCs w:val="28"/>
        </w:rPr>
        <w:t>Chair and</w:t>
      </w:r>
      <w:r w:rsidRPr="001D3457">
        <w:rPr>
          <w:rFonts w:ascii="Arial" w:hAnsi="Arial"/>
          <w:sz w:val="28"/>
          <w:szCs w:val="28"/>
        </w:rPr>
        <w:t xml:space="preserve"> secretariat. This outline will be published as a meeting communiqu</w:t>
      </w:r>
      <w:r w:rsidRPr="001D3457">
        <w:rPr>
          <w:rFonts w:ascii="Arial" w:eastAsia="Times New Roman" w:hAnsi="Arial"/>
          <w:color w:val="202124"/>
          <w:sz w:val="28"/>
          <w:szCs w:val="28"/>
          <w:lang w:eastAsia="en-AU"/>
        </w:rPr>
        <w:t>é</w:t>
      </w:r>
      <w:r w:rsidRPr="001D3457">
        <w:rPr>
          <w:rFonts w:ascii="Arial" w:hAnsi="Arial"/>
          <w:sz w:val="28"/>
          <w:szCs w:val="28"/>
        </w:rPr>
        <w:t xml:space="preserve"> as soon as possible following the meeting and made available in accessible formats on the Advisory Council’s web pages as soon as practical. A</w:t>
      </w:r>
      <w:r w:rsidR="00325922">
        <w:rPr>
          <w:rFonts w:ascii="Arial" w:hAnsi="Arial"/>
          <w:sz w:val="28"/>
          <w:szCs w:val="28"/>
        </w:rPr>
        <w:t> </w:t>
      </w:r>
      <w:r w:rsidRPr="001D3457">
        <w:rPr>
          <w:rFonts w:ascii="Arial" w:hAnsi="Arial"/>
          <w:sz w:val="28"/>
          <w:szCs w:val="28"/>
        </w:rPr>
        <w:t>record of consultations undertaken will also be made available.</w:t>
      </w:r>
    </w:p>
    <w:p w14:paraId="1110A0AD" w14:textId="77777777" w:rsidR="001D3457" w:rsidRPr="001D3457" w:rsidRDefault="001D3457" w:rsidP="001D3457">
      <w:pPr>
        <w:spacing w:after="0"/>
        <w:contextualSpacing/>
        <w:jc w:val="left"/>
        <w:rPr>
          <w:rFonts w:ascii="Arial" w:hAnsi="Arial"/>
          <w:sz w:val="28"/>
          <w:szCs w:val="28"/>
        </w:rPr>
      </w:pPr>
    </w:p>
    <w:p w14:paraId="45F0C32C" w14:textId="56DC2258" w:rsidR="001D3457" w:rsidRPr="001D3457" w:rsidRDefault="001D3457" w:rsidP="001D3457">
      <w:pPr>
        <w:spacing w:after="0"/>
        <w:contextualSpacing/>
        <w:jc w:val="left"/>
        <w:rPr>
          <w:rFonts w:ascii="Arial" w:eastAsia="Times New Roman" w:hAnsi="Arial"/>
          <w:color w:val="202124"/>
          <w:sz w:val="28"/>
          <w:szCs w:val="28"/>
          <w:lang w:eastAsia="en-AU"/>
        </w:rPr>
      </w:pPr>
      <w:r w:rsidRPr="001D3457">
        <w:rPr>
          <w:rFonts w:ascii="Arial" w:hAnsi="Arial"/>
          <w:sz w:val="28"/>
          <w:szCs w:val="28"/>
        </w:rPr>
        <w:t xml:space="preserve">The Advisory Council Secretariat has developed a communications guide for members outlining their responsibilities when using social media. The Secretariat will conduct an annual review of Advisory Council photograph consent forms. </w:t>
      </w:r>
    </w:p>
    <w:p w14:paraId="407C3CE9" w14:textId="77777777" w:rsidR="001D3457" w:rsidRPr="001D3457" w:rsidRDefault="001D3457" w:rsidP="001D3457">
      <w:pPr>
        <w:spacing w:after="0"/>
        <w:contextualSpacing/>
        <w:jc w:val="left"/>
        <w:rPr>
          <w:rFonts w:ascii="Arial" w:hAnsi="Arial"/>
          <w:sz w:val="28"/>
          <w:szCs w:val="28"/>
        </w:rPr>
      </w:pPr>
    </w:p>
    <w:p w14:paraId="79398CE2" w14:textId="27CD29E9" w:rsidR="001D3457" w:rsidRDefault="00AF1072" w:rsidP="001D3457">
      <w:pPr>
        <w:spacing w:after="360"/>
        <w:contextualSpacing/>
        <w:jc w:val="left"/>
        <w:rPr>
          <w:rFonts w:ascii="Arial" w:hAnsi="Arial"/>
          <w:b/>
          <w:bCs/>
          <w:color w:val="7A0441"/>
          <w:sz w:val="32"/>
          <w:szCs w:val="32"/>
        </w:rPr>
      </w:pPr>
      <w:r>
        <w:rPr>
          <w:rFonts w:ascii="Arial" w:hAnsi="Arial"/>
          <w:b/>
          <w:bCs/>
          <w:color w:val="7A0441"/>
          <w:sz w:val="32"/>
          <w:szCs w:val="32"/>
        </w:rPr>
        <w:t>13</w:t>
      </w:r>
      <w:r w:rsidR="001D3457" w:rsidRPr="001D3457">
        <w:rPr>
          <w:rFonts w:ascii="Arial" w:hAnsi="Arial"/>
          <w:b/>
          <w:bCs/>
          <w:color w:val="7A0441"/>
          <w:sz w:val="32"/>
          <w:szCs w:val="32"/>
        </w:rPr>
        <w:tab/>
        <w:t>Remuneration, travel costs and support requirements</w:t>
      </w:r>
    </w:p>
    <w:p w14:paraId="044CF4CD" w14:textId="77777777" w:rsidR="008655C6" w:rsidRPr="001D3457" w:rsidRDefault="008655C6" w:rsidP="001D3457">
      <w:pPr>
        <w:spacing w:after="360"/>
        <w:contextualSpacing/>
        <w:jc w:val="left"/>
        <w:rPr>
          <w:rFonts w:ascii="Arial" w:hAnsi="Arial"/>
          <w:b/>
          <w:bCs/>
          <w:color w:val="7A0441"/>
          <w:sz w:val="32"/>
          <w:szCs w:val="32"/>
        </w:rPr>
      </w:pPr>
    </w:p>
    <w:p w14:paraId="2FDEBCED"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The Australian Government, through the Department of Social Services, will fund Advisory Council operations including establishment and maintenance of the Advisory Council and its sub-groups. Sitting fees for Advisory Council members will be paid by the Australian Government, using the rates set out in the latest </w:t>
      </w:r>
      <w:r w:rsidRPr="001D3457">
        <w:rPr>
          <w:rFonts w:ascii="Arial" w:hAnsi="Arial"/>
          <w:i/>
          <w:iCs/>
          <w:sz w:val="28"/>
          <w:szCs w:val="28"/>
        </w:rPr>
        <w:t xml:space="preserve">Remuneration Tribunal (Remuneration and Allowances for Holders of Part-time Public Office) Determination </w:t>
      </w:r>
      <w:r w:rsidRPr="001D3457">
        <w:rPr>
          <w:rFonts w:ascii="Arial" w:hAnsi="Arial"/>
          <w:iCs/>
          <w:sz w:val="28"/>
          <w:szCs w:val="28"/>
        </w:rPr>
        <w:t>as a guide</w:t>
      </w:r>
      <w:r w:rsidRPr="001D3457">
        <w:rPr>
          <w:rFonts w:ascii="Arial" w:hAnsi="Arial"/>
          <w:sz w:val="28"/>
          <w:szCs w:val="28"/>
        </w:rPr>
        <w:t>.</w:t>
      </w:r>
    </w:p>
    <w:p w14:paraId="0F02AFA2" w14:textId="77777777" w:rsidR="001D3457" w:rsidRPr="001D3457" w:rsidRDefault="001D3457" w:rsidP="001D3457">
      <w:pPr>
        <w:spacing w:after="0"/>
        <w:contextualSpacing/>
        <w:jc w:val="left"/>
        <w:rPr>
          <w:rFonts w:ascii="Arial" w:hAnsi="Arial"/>
          <w:sz w:val="28"/>
          <w:szCs w:val="28"/>
        </w:rPr>
      </w:pPr>
    </w:p>
    <w:p w14:paraId="7518A407"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Travel, accommodation and out of pocket expenses for Advisory Council members will be met by the Australian Government at the rates outlined in the latest </w:t>
      </w:r>
      <w:r w:rsidRPr="001D3457">
        <w:rPr>
          <w:rFonts w:ascii="Arial" w:hAnsi="Arial"/>
          <w:i/>
          <w:iCs/>
          <w:sz w:val="28"/>
          <w:szCs w:val="28"/>
        </w:rPr>
        <w:t>Australian Government’s Remuneration Tribunal (Official Travel) Determination</w:t>
      </w:r>
      <w:r w:rsidRPr="001D3457">
        <w:rPr>
          <w:rFonts w:ascii="Arial" w:hAnsi="Arial"/>
          <w:sz w:val="28"/>
          <w:szCs w:val="28"/>
        </w:rPr>
        <w:t>.</w:t>
      </w:r>
    </w:p>
    <w:p w14:paraId="4D599A00" w14:textId="77777777" w:rsidR="001D3457" w:rsidRPr="001D3457" w:rsidRDefault="001D3457" w:rsidP="001D3457">
      <w:pPr>
        <w:spacing w:after="0"/>
        <w:contextualSpacing/>
        <w:jc w:val="left"/>
        <w:rPr>
          <w:rFonts w:ascii="Arial" w:hAnsi="Arial"/>
          <w:sz w:val="28"/>
          <w:szCs w:val="28"/>
        </w:rPr>
      </w:pPr>
    </w:p>
    <w:p w14:paraId="0175DCC7" w14:textId="3249DA8F" w:rsidR="001D3457" w:rsidRDefault="001D3457" w:rsidP="001D3457">
      <w:pPr>
        <w:spacing w:after="0"/>
        <w:contextualSpacing/>
        <w:jc w:val="left"/>
        <w:rPr>
          <w:rFonts w:ascii="Arial" w:hAnsi="Arial"/>
          <w:sz w:val="28"/>
          <w:szCs w:val="28"/>
        </w:rPr>
      </w:pPr>
      <w:r w:rsidRPr="001D3457">
        <w:rPr>
          <w:rFonts w:ascii="Arial" w:hAnsi="Arial"/>
          <w:sz w:val="28"/>
          <w:szCs w:val="28"/>
        </w:rPr>
        <w:t>Funding for support requirements and/or reasonable adjustments for Advisory Council members will be provided by the Australian Government on an as-needed basis.</w:t>
      </w:r>
    </w:p>
    <w:p w14:paraId="21A36B8D" w14:textId="77777777" w:rsidR="001D3457" w:rsidRPr="001D3457" w:rsidRDefault="001D3457" w:rsidP="001D3457">
      <w:pPr>
        <w:spacing w:after="0"/>
        <w:contextualSpacing/>
        <w:jc w:val="left"/>
        <w:rPr>
          <w:rFonts w:ascii="Arial" w:hAnsi="Arial"/>
          <w:sz w:val="28"/>
          <w:szCs w:val="28"/>
        </w:rPr>
      </w:pPr>
    </w:p>
    <w:p w14:paraId="1561CEFA" w14:textId="5A4C261F" w:rsidR="001D3457" w:rsidRDefault="00AF1072" w:rsidP="001D3457">
      <w:pPr>
        <w:spacing w:after="360"/>
        <w:contextualSpacing/>
        <w:jc w:val="left"/>
        <w:rPr>
          <w:rFonts w:ascii="Arial" w:hAnsi="Arial"/>
          <w:b/>
          <w:bCs/>
          <w:color w:val="7A0441"/>
          <w:sz w:val="32"/>
          <w:szCs w:val="32"/>
        </w:rPr>
      </w:pPr>
      <w:r>
        <w:rPr>
          <w:rFonts w:ascii="Arial" w:hAnsi="Arial"/>
          <w:b/>
          <w:bCs/>
          <w:color w:val="7A0441"/>
          <w:sz w:val="32"/>
          <w:szCs w:val="32"/>
        </w:rPr>
        <w:t>14</w:t>
      </w:r>
      <w:r w:rsidR="001D3457" w:rsidRPr="001D3457">
        <w:rPr>
          <w:rFonts w:ascii="Arial" w:hAnsi="Arial"/>
          <w:b/>
          <w:bCs/>
          <w:color w:val="7A0441"/>
          <w:sz w:val="32"/>
          <w:szCs w:val="32"/>
        </w:rPr>
        <w:tab/>
        <w:t>Confidentiality and conflicts of interest</w:t>
      </w:r>
    </w:p>
    <w:p w14:paraId="6F7B1F9A" w14:textId="77777777" w:rsidR="008655C6" w:rsidRPr="001D3457" w:rsidRDefault="008655C6" w:rsidP="001D3457">
      <w:pPr>
        <w:spacing w:after="360"/>
        <w:contextualSpacing/>
        <w:jc w:val="left"/>
        <w:rPr>
          <w:rFonts w:ascii="Arial" w:hAnsi="Arial"/>
          <w:b/>
          <w:bCs/>
          <w:color w:val="7A0441"/>
          <w:sz w:val="32"/>
          <w:szCs w:val="32"/>
        </w:rPr>
      </w:pPr>
    </w:p>
    <w:p w14:paraId="644E0820" w14:textId="414B9C50"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Advisory Council members will be required to maintain up-to-date registers of any conflicts of interest, which will be reviewed by the Advisory Council Secretariat to determine potential preclusions from representation on the Advisory Council. It is the responsibility of Advisory Council members to advise the Chair and Secretariat of any actual or perceived conflicts of interest during their tenure</w:t>
      </w:r>
      <w:r w:rsidR="00C344FD">
        <w:rPr>
          <w:rFonts w:ascii="Arial" w:hAnsi="Arial"/>
          <w:sz w:val="28"/>
          <w:szCs w:val="28"/>
        </w:rPr>
        <w:t xml:space="preserve"> and in relation to particular discussions at </w:t>
      </w:r>
      <w:r w:rsidR="00325922">
        <w:rPr>
          <w:rFonts w:ascii="Arial" w:hAnsi="Arial"/>
          <w:sz w:val="28"/>
          <w:szCs w:val="28"/>
        </w:rPr>
        <w:t xml:space="preserve">individual </w:t>
      </w:r>
      <w:r w:rsidR="00C344FD">
        <w:rPr>
          <w:rFonts w:ascii="Arial" w:hAnsi="Arial"/>
          <w:sz w:val="28"/>
          <w:szCs w:val="28"/>
        </w:rPr>
        <w:t>meetings</w:t>
      </w:r>
      <w:r w:rsidR="00325922">
        <w:rPr>
          <w:rFonts w:ascii="Arial" w:hAnsi="Arial"/>
          <w:sz w:val="28"/>
          <w:szCs w:val="28"/>
        </w:rPr>
        <w:t xml:space="preserve"> of the Advisory Council or any sub-group that is established</w:t>
      </w:r>
      <w:r w:rsidRPr="001D3457">
        <w:rPr>
          <w:rFonts w:ascii="Arial" w:hAnsi="Arial"/>
          <w:sz w:val="28"/>
          <w:szCs w:val="28"/>
        </w:rPr>
        <w:t>.</w:t>
      </w:r>
      <w:r w:rsidR="00325922">
        <w:rPr>
          <w:rFonts w:ascii="Arial" w:hAnsi="Arial"/>
          <w:sz w:val="28"/>
          <w:szCs w:val="28"/>
        </w:rPr>
        <w:t xml:space="preserve"> </w:t>
      </w:r>
      <w:r w:rsidRPr="001D3457">
        <w:rPr>
          <w:rFonts w:ascii="Arial" w:hAnsi="Arial"/>
          <w:sz w:val="28"/>
          <w:szCs w:val="28"/>
        </w:rPr>
        <w:t xml:space="preserve">The Advisory Council Secretariat will conduct a </w:t>
      </w:r>
      <w:proofErr w:type="gramStart"/>
      <w:r w:rsidRPr="001D3457">
        <w:rPr>
          <w:rFonts w:ascii="Arial" w:hAnsi="Arial"/>
          <w:sz w:val="28"/>
          <w:szCs w:val="28"/>
        </w:rPr>
        <w:t>conflict of interest</w:t>
      </w:r>
      <w:proofErr w:type="gramEnd"/>
      <w:r w:rsidRPr="001D3457">
        <w:rPr>
          <w:rFonts w:ascii="Arial" w:hAnsi="Arial"/>
          <w:sz w:val="28"/>
          <w:szCs w:val="28"/>
        </w:rPr>
        <w:t xml:space="preserve"> review on an annual basis. </w:t>
      </w:r>
    </w:p>
    <w:p w14:paraId="209A97C5" w14:textId="77777777" w:rsidR="001D3457" w:rsidRPr="001D3457" w:rsidRDefault="001D3457" w:rsidP="001D3457">
      <w:pPr>
        <w:spacing w:after="0"/>
        <w:contextualSpacing/>
        <w:jc w:val="left"/>
        <w:rPr>
          <w:rFonts w:ascii="Arial" w:hAnsi="Arial"/>
          <w:sz w:val="28"/>
          <w:szCs w:val="28"/>
        </w:rPr>
      </w:pPr>
    </w:p>
    <w:p w14:paraId="65BD1E28"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On occasion, Advisory Council members may be provided with confidential material. Members will be able to seek advice from the Secretariat where they have queries about confidential information and circumstances in which it may be shared beyond the Advisory Council.</w:t>
      </w:r>
    </w:p>
    <w:p w14:paraId="233ACA36" w14:textId="77777777" w:rsidR="001D3457" w:rsidRPr="001D3457" w:rsidRDefault="001D3457" w:rsidP="001D3457">
      <w:pPr>
        <w:spacing w:after="0"/>
        <w:contextualSpacing/>
        <w:jc w:val="left"/>
        <w:rPr>
          <w:rFonts w:ascii="Arial" w:hAnsi="Arial"/>
          <w:sz w:val="28"/>
          <w:szCs w:val="28"/>
        </w:rPr>
      </w:pPr>
    </w:p>
    <w:p w14:paraId="216C3FC1" w14:textId="77777777" w:rsidR="001D3457" w:rsidRPr="001D3457" w:rsidRDefault="001D3457" w:rsidP="001D3457">
      <w:pPr>
        <w:spacing w:after="0"/>
        <w:contextualSpacing/>
        <w:jc w:val="left"/>
        <w:rPr>
          <w:rFonts w:ascii="Arial" w:hAnsi="Arial"/>
          <w:b/>
          <w:bCs/>
          <w:color w:val="7A0441"/>
          <w:sz w:val="28"/>
          <w:szCs w:val="28"/>
        </w:rPr>
      </w:pPr>
      <w:r w:rsidRPr="001D3457">
        <w:rPr>
          <w:rFonts w:ascii="Arial" w:hAnsi="Arial"/>
          <w:sz w:val="28"/>
          <w:szCs w:val="28"/>
        </w:rPr>
        <w:t xml:space="preserve">The Australian Government acknowledges that Advisory Council members will often have separate roles working with people with disability and may discuss issues relating to people with disability in the media and public forums, which is non-confidential in nature, and which is not representative of the Advisory Council. </w:t>
      </w:r>
    </w:p>
    <w:p w14:paraId="50D68330" w14:textId="77777777" w:rsidR="001D3457" w:rsidRPr="001D3457" w:rsidRDefault="001D3457" w:rsidP="001D3457">
      <w:pPr>
        <w:spacing w:after="0"/>
        <w:contextualSpacing/>
        <w:jc w:val="left"/>
        <w:rPr>
          <w:rFonts w:ascii="Arial" w:hAnsi="Arial"/>
          <w:b/>
          <w:bCs/>
          <w:color w:val="7A0441"/>
          <w:sz w:val="28"/>
          <w:szCs w:val="28"/>
        </w:rPr>
      </w:pPr>
    </w:p>
    <w:p w14:paraId="0D1C9EF2" w14:textId="13856CAC" w:rsidR="008655C6" w:rsidRDefault="00AF1072" w:rsidP="001D3457">
      <w:pPr>
        <w:spacing w:after="360"/>
        <w:contextualSpacing/>
        <w:jc w:val="left"/>
        <w:rPr>
          <w:rFonts w:ascii="Arial" w:hAnsi="Arial"/>
          <w:b/>
          <w:bCs/>
          <w:color w:val="7A0441"/>
          <w:sz w:val="32"/>
          <w:szCs w:val="32"/>
        </w:rPr>
      </w:pPr>
      <w:bookmarkStart w:id="0" w:name="_Toc149290339"/>
      <w:bookmarkStart w:id="1" w:name="_Toc150414863"/>
      <w:r>
        <w:rPr>
          <w:rFonts w:ascii="Arial" w:hAnsi="Arial"/>
          <w:b/>
          <w:bCs/>
          <w:color w:val="7A0441"/>
          <w:sz w:val="32"/>
          <w:szCs w:val="32"/>
        </w:rPr>
        <w:t>15</w:t>
      </w:r>
      <w:r w:rsidR="001D3457" w:rsidRPr="001D3457">
        <w:rPr>
          <w:rFonts w:ascii="Arial" w:hAnsi="Arial"/>
          <w:b/>
          <w:bCs/>
          <w:color w:val="7A0441"/>
          <w:sz w:val="32"/>
          <w:szCs w:val="32"/>
        </w:rPr>
        <w:tab/>
        <w:t>Privacy</w:t>
      </w:r>
      <w:bookmarkEnd w:id="0"/>
    </w:p>
    <w:bookmarkEnd w:id="1"/>
    <w:p w14:paraId="5073AB7E" w14:textId="36180787" w:rsidR="001D3457" w:rsidRPr="001D3457" w:rsidRDefault="001D3457" w:rsidP="001D3457">
      <w:pPr>
        <w:spacing w:after="360"/>
        <w:contextualSpacing/>
        <w:jc w:val="left"/>
        <w:rPr>
          <w:rFonts w:ascii="Arial" w:hAnsi="Arial"/>
          <w:b/>
          <w:bCs/>
          <w:color w:val="7A0441"/>
          <w:sz w:val="32"/>
          <w:szCs w:val="32"/>
        </w:rPr>
      </w:pPr>
    </w:p>
    <w:p w14:paraId="0086DF90"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As part of the Advisory Council’s function and roles, the Advisory Council may have access to personal information as defined in the</w:t>
      </w:r>
      <w:r w:rsidRPr="001D3457">
        <w:rPr>
          <w:rFonts w:ascii="Arial" w:hAnsi="Arial"/>
          <w:i/>
          <w:sz w:val="28"/>
          <w:szCs w:val="28"/>
        </w:rPr>
        <w:t xml:space="preserve"> Privacy Act 1988 </w:t>
      </w:r>
      <w:r w:rsidRPr="001D3457">
        <w:rPr>
          <w:rFonts w:ascii="Arial" w:hAnsi="Arial"/>
          <w:sz w:val="28"/>
          <w:szCs w:val="28"/>
        </w:rPr>
        <w:t>(</w:t>
      </w:r>
      <w:proofErr w:type="spellStart"/>
      <w:r w:rsidRPr="001D3457">
        <w:rPr>
          <w:rFonts w:ascii="Arial" w:hAnsi="Arial"/>
          <w:sz w:val="28"/>
          <w:szCs w:val="28"/>
        </w:rPr>
        <w:t>Cth</w:t>
      </w:r>
      <w:proofErr w:type="spellEnd"/>
      <w:r w:rsidRPr="001D3457">
        <w:rPr>
          <w:rFonts w:ascii="Arial" w:hAnsi="Arial"/>
          <w:sz w:val="28"/>
          <w:szCs w:val="28"/>
        </w:rPr>
        <w:t xml:space="preserve">). </w:t>
      </w:r>
    </w:p>
    <w:p w14:paraId="513B422C" w14:textId="77777777" w:rsidR="001D3457" w:rsidRPr="001D3457" w:rsidRDefault="001D3457" w:rsidP="001D3457">
      <w:pPr>
        <w:spacing w:after="0"/>
        <w:contextualSpacing/>
        <w:jc w:val="left"/>
        <w:rPr>
          <w:rFonts w:ascii="Arial" w:hAnsi="Arial"/>
          <w:sz w:val="28"/>
          <w:szCs w:val="28"/>
        </w:rPr>
      </w:pPr>
    </w:p>
    <w:p w14:paraId="696667ED"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As set out in the relevant declaration of confidentiality entered into upon their appointment, Advisory Council members must abide by the provisions of the </w:t>
      </w:r>
      <w:r w:rsidRPr="001D3457">
        <w:rPr>
          <w:rFonts w:ascii="Arial" w:hAnsi="Arial"/>
          <w:i/>
          <w:sz w:val="28"/>
          <w:szCs w:val="28"/>
        </w:rPr>
        <w:t xml:space="preserve">Privacy Act 1988 </w:t>
      </w:r>
      <w:r w:rsidRPr="001D3457">
        <w:rPr>
          <w:rFonts w:ascii="Arial" w:hAnsi="Arial"/>
          <w:sz w:val="28"/>
          <w:szCs w:val="28"/>
        </w:rPr>
        <w:t>(</w:t>
      </w:r>
      <w:proofErr w:type="spellStart"/>
      <w:r w:rsidRPr="001D3457">
        <w:rPr>
          <w:rFonts w:ascii="Arial" w:hAnsi="Arial"/>
          <w:sz w:val="28"/>
          <w:szCs w:val="28"/>
        </w:rPr>
        <w:t>Cth</w:t>
      </w:r>
      <w:proofErr w:type="spellEnd"/>
      <w:r w:rsidRPr="001D3457">
        <w:rPr>
          <w:rFonts w:ascii="Arial" w:hAnsi="Arial"/>
          <w:sz w:val="28"/>
          <w:szCs w:val="28"/>
        </w:rPr>
        <w:t>), including the Australian Privacy Principles set out in that Act. A Council member must not do an act, or engage in a practice, that would breach an Australian Privacy Principle if done or engaged in by the Department of Social Services.</w:t>
      </w:r>
    </w:p>
    <w:p w14:paraId="18ADE184" w14:textId="77777777" w:rsidR="001D3457" w:rsidRPr="001D3457" w:rsidRDefault="001D3457" w:rsidP="001D3457">
      <w:pPr>
        <w:spacing w:after="0"/>
        <w:contextualSpacing/>
        <w:jc w:val="left"/>
        <w:rPr>
          <w:rFonts w:ascii="Arial" w:hAnsi="Arial"/>
          <w:sz w:val="28"/>
          <w:szCs w:val="28"/>
        </w:rPr>
      </w:pPr>
    </w:p>
    <w:p w14:paraId="19F030D2" w14:textId="77777777" w:rsidR="00CB4CB8" w:rsidRDefault="00CB4CB8">
      <w:pPr>
        <w:spacing w:after="200" w:line="276" w:lineRule="auto"/>
        <w:jc w:val="left"/>
        <w:rPr>
          <w:rFonts w:ascii="Arial" w:hAnsi="Arial"/>
          <w:sz w:val="28"/>
          <w:szCs w:val="28"/>
        </w:rPr>
      </w:pPr>
      <w:r>
        <w:rPr>
          <w:rFonts w:ascii="Arial" w:hAnsi="Arial"/>
          <w:sz w:val="28"/>
          <w:szCs w:val="28"/>
        </w:rPr>
        <w:br w:type="page"/>
      </w:r>
    </w:p>
    <w:p w14:paraId="0C2A53D7" w14:textId="5C4EB4F7" w:rsidR="00CB4CB8" w:rsidRPr="001D3457" w:rsidRDefault="001D3457" w:rsidP="001D3457">
      <w:pPr>
        <w:spacing w:after="0"/>
        <w:contextualSpacing/>
        <w:jc w:val="left"/>
        <w:rPr>
          <w:rFonts w:ascii="Arial" w:hAnsi="Arial"/>
          <w:sz w:val="28"/>
          <w:szCs w:val="28"/>
        </w:rPr>
      </w:pPr>
      <w:r w:rsidRPr="001D3457">
        <w:rPr>
          <w:rFonts w:ascii="Arial" w:hAnsi="Arial"/>
          <w:sz w:val="28"/>
          <w:szCs w:val="28"/>
        </w:rPr>
        <w:lastRenderedPageBreak/>
        <w:t xml:space="preserve">The Australian Privacy Principles are available on the Australian Government Office of the Australian Information Commissioner website at </w:t>
      </w:r>
      <w:hyperlink r:id="rId14" w:history="1">
        <w:r w:rsidR="00CB4CB8" w:rsidRPr="0033624B">
          <w:rPr>
            <w:rStyle w:val="Hyperlink"/>
            <w:rFonts w:ascii="Arial" w:hAnsi="Arial"/>
            <w:sz w:val="28"/>
            <w:szCs w:val="28"/>
          </w:rPr>
          <w:t>www.oaic.gov.au/privacy/australian-privacy-principles/read-the-australian-privacy-principles</w:t>
        </w:r>
      </w:hyperlink>
      <w:r w:rsidR="00CB4CB8">
        <w:rPr>
          <w:rFonts w:ascii="Arial" w:hAnsi="Arial"/>
          <w:sz w:val="28"/>
          <w:szCs w:val="28"/>
        </w:rPr>
        <w:t xml:space="preserve"> </w:t>
      </w:r>
    </w:p>
    <w:p w14:paraId="614AC411" w14:textId="77777777" w:rsidR="00C344FD" w:rsidRPr="001D3457" w:rsidRDefault="00C344FD" w:rsidP="001D3457">
      <w:pPr>
        <w:spacing w:after="0"/>
        <w:contextualSpacing/>
        <w:jc w:val="left"/>
        <w:rPr>
          <w:rFonts w:ascii="Arial" w:hAnsi="Arial"/>
          <w:b/>
          <w:bCs/>
          <w:color w:val="7A0441"/>
          <w:sz w:val="28"/>
          <w:szCs w:val="28"/>
        </w:rPr>
      </w:pPr>
    </w:p>
    <w:p w14:paraId="2E246ACC" w14:textId="621CD88D" w:rsidR="001D3457" w:rsidRDefault="00AF1072" w:rsidP="001D3457">
      <w:pPr>
        <w:spacing w:after="360"/>
        <w:contextualSpacing/>
        <w:jc w:val="left"/>
        <w:rPr>
          <w:rFonts w:ascii="Arial" w:hAnsi="Arial"/>
          <w:b/>
          <w:bCs/>
          <w:color w:val="7A0441"/>
          <w:sz w:val="32"/>
          <w:szCs w:val="32"/>
        </w:rPr>
      </w:pPr>
      <w:r>
        <w:rPr>
          <w:rFonts w:ascii="Arial" w:hAnsi="Arial"/>
          <w:b/>
          <w:bCs/>
          <w:color w:val="7A0441"/>
          <w:sz w:val="32"/>
          <w:szCs w:val="32"/>
        </w:rPr>
        <w:t>16</w:t>
      </w:r>
      <w:r w:rsidR="001D3457" w:rsidRPr="001D3457">
        <w:rPr>
          <w:rFonts w:ascii="Arial" w:hAnsi="Arial"/>
          <w:b/>
          <w:bCs/>
          <w:color w:val="7A0441"/>
          <w:sz w:val="32"/>
          <w:szCs w:val="32"/>
        </w:rPr>
        <w:tab/>
        <w:t>Advisory Council support</w:t>
      </w:r>
    </w:p>
    <w:p w14:paraId="6FE47664" w14:textId="77777777" w:rsidR="008655C6" w:rsidRPr="001D3457" w:rsidRDefault="008655C6" w:rsidP="001D3457">
      <w:pPr>
        <w:spacing w:after="360"/>
        <w:contextualSpacing/>
        <w:jc w:val="left"/>
        <w:rPr>
          <w:rFonts w:ascii="Arial" w:hAnsi="Arial"/>
          <w:b/>
          <w:bCs/>
          <w:color w:val="7A0441"/>
          <w:sz w:val="32"/>
          <w:szCs w:val="32"/>
        </w:rPr>
      </w:pPr>
    </w:p>
    <w:p w14:paraId="4621DBAA"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The Australian Government will fund two research officers within the Department of Social Services to assist the Advisory Council to fulfil the Advisory Council’s purpose and function.</w:t>
      </w:r>
    </w:p>
    <w:p w14:paraId="1BF4F482" w14:textId="77777777" w:rsidR="001D3457" w:rsidRPr="001D3457" w:rsidRDefault="001D3457" w:rsidP="001D3457">
      <w:pPr>
        <w:spacing w:after="0"/>
        <w:contextualSpacing/>
        <w:jc w:val="left"/>
        <w:rPr>
          <w:rFonts w:ascii="Arial" w:hAnsi="Arial"/>
          <w:sz w:val="28"/>
          <w:szCs w:val="28"/>
        </w:rPr>
      </w:pPr>
    </w:p>
    <w:p w14:paraId="1F54DA59"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On occasion, with agreement of the Advisory Council Chair, the Australian Government will fund independent experts to assist the Advisory Council. </w:t>
      </w:r>
    </w:p>
    <w:p w14:paraId="154947E0" w14:textId="77777777" w:rsidR="001D3457" w:rsidRPr="001D3457" w:rsidRDefault="001D3457" w:rsidP="001D3457">
      <w:pPr>
        <w:spacing w:after="0"/>
        <w:contextualSpacing/>
        <w:jc w:val="left"/>
        <w:rPr>
          <w:rFonts w:ascii="Arial" w:hAnsi="Arial"/>
          <w:sz w:val="28"/>
          <w:szCs w:val="28"/>
        </w:rPr>
      </w:pPr>
    </w:p>
    <w:p w14:paraId="3757110D"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The Department of Social Services will provide secretariat services for the Advisory Council (and any sub-groups). The Secretariat will provide the following supports, including but not restricted to:</w:t>
      </w:r>
    </w:p>
    <w:p w14:paraId="2235EDCD" w14:textId="77777777" w:rsidR="001D3457" w:rsidRPr="001D3457" w:rsidRDefault="001D3457" w:rsidP="001D3457">
      <w:pPr>
        <w:spacing w:after="0"/>
        <w:contextualSpacing/>
        <w:jc w:val="left"/>
        <w:rPr>
          <w:rFonts w:ascii="Arial" w:hAnsi="Arial"/>
          <w:sz w:val="28"/>
          <w:szCs w:val="28"/>
        </w:rPr>
      </w:pPr>
    </w:p>
    <w:p w14:paraId="09F08F4B" w14:textId="77777777" w:rsidR="001D3457" w:rsidRPr="001D3457" w:rsidRDefault="001D3457" w:rsidP="001D3457">
      <w:pPr>
        <w:numPr>
          <w:ilvl w:val="0"/>
          <w:numId w:val="28"/>
        </w:numPr>
        <w:spacing w:after="0"/>
        <w:contextualSpacing/>
        <w:jc w:val="left"/>
        <w:rPr>
          <w:rFonts w:ascii="Arial" w:hAnsi="Arial"/>
          <w:sz w:val="28"/>
          <w:szCs w:val="28"/>
        </w:rPr>
      </w:pPr>
      <w:r w:rsidRPr="001D3457">
        <w:rPr>
          <w:rFonts w:ascii="Arial" w:hAnsi="Arial"/>
          <w:sz w:val="28"/>
          <w:szCs w:val="28"/>
        </w:rPr>
        <w:t xml:space="preserve">Providing relevant policy advice </w:t>
      </w:r>
    </w:p>
    <w:p w14:paraId="6CB5DE1A" w14:textId="77777777" w:rsidR="001D3457" w:rsidRPr="001D3457" w:rsidRDefault="001D3457" w:rsidP="001D3457">
      <w:pPr>
        <w:numPr>
          <w:ilvl w:val="0"/>
          <w:numId w:val="28"/>
        </w:numPr>
        <w:spacing w:after="0"/>
        <w:contextualSpacing/>
        <w:jc w:val="left"/>
        <w:rPr>
          <w:rFonts w:ascii="Arial" w:hAnsi="Arial"/>
          <w:sz w:val="28"/>
          <w:szCs w:val="28"/>
        </w:rPr>
      </w:pPr>
      <w:r w:rsidRPr="001D3457">
        <w:rPr>
          <w:rFonts w:ascii="Arial" w:hAnsi="Arial"/>
          <w:sz w:val="28"/>
          <w:szCs w:val="28"/>
        </w:rPr>
        <w:t>Drafting of agendas and related papers for meetings</w:t>
      </w:r>
    </w:p>
    <w:p w14:paraId="18166B95" w14:textId="77777777" w:rsidR="001D3457" w:rsidRPr="001D3457" w:rsidRDefault="001D3457" w:rsidP="001D3457">
      <w:pPr>
        <w:numPr>
          <w:ilvl w:val="0"/>
          <w:numId w:val="28"/>
        </w:numPr>
        <w:spacing w:after="0"/>
        <w:contextualSpacing/>
        <w:jc w:val="left"/>
        <w:rPr>
          <w:rFonts w:ascii="Arial" w:hAnsi="Arial"/>
          <w:sz w:val="28"/>
          <w:szCs w:val="28"/>
        </w:rPr>
      </w:pPr>
      <w:r w:rsidRPr="001D3457">
        <w:rPr>
          <w:rFonts w:ascii="Arial" w:hAnsi="Arial"/>
          <w:sz w:val="28"/>
          <w:szCs w:val="28"/>
        </w:rPr>
        <w:t>Arranging Advisory Council meetings (including virtual meetings)</w:t>
      </w:r>
    </w:p>
    <w:p w14:paraId="2F29E867" w14:textId="77777777" w:rsidR="001D3457" w:rsidRPr="001D3457" w:rsidRDefault="001D3457" w:rsidP="001D3457">
      <w:pPr>
        <w:numPr>
          <w:ilvl w:val="0"/>
          <w:numId w:val="28"/>
        </w:numPr>
        <w:spacing w:after="0"/>
        <w:contextualSpacing/>
        <w:jc w:val="left"/>
        <w:rPr>
          <w:rFonts w:ascii="Arial" w:hAnsi="Arial"/>
          <w:sz w:val="28"/>
          <w:szCs w:val="28"/>
        </w:rPr>
      </w:pPr>
      <w:r w:rsidRPr="001D3457">
        <w:rPr>
          <w:rFonts w:ascii="Arial" w:hAnsi="Arial"/>
          <w:sz w:val="28"/>
          <w:szCs w:val="28"/>
        </w:rPr>
        <w:t xml:space="preserve">Distributing relevant information to Advisory Council members at least seven working days before an Advisory Council meeting </w:t>
      </w:r>
    </w:p>
    <w:p w14:paraId="75C596E0" w14:textId="77777777" w:rsidR="001D3457" w:rsidRPr="001D3457" w:rsidRDefault="001D3457" w:rsidP="001D3457">
      <w:pPr>
        <w:numPr>
          <w:ilvl w:val="0"/>
          <w:numId w:val="28"/>
        </w:numPr>
        <w:spacing w:after="0"/>
        <w:contextualSpacing/>
        <w:jc w:val="left"/>
        <w:rPr>
          <w:rFonts w:ascii="Arial" w:hAnsi="Arial"/>
          <w:sz w:val="28"/>
          <w:szCs w:val="28"/>
        </w:rPr>
      </w:pPr>
      <w:r w:rsidRPr="001D3457">
        <w:rPr>
          <w:rFonts w:ascii="Arial" w:hAnsi="Arial"/>
          <w:sz w:val="28"/>
          <w:szCs w:val="28"/>
        </w:rPr>
        <w:t>Ensuring all members are kept informed of issues and information relevant to the work of the Advisory Council</w:t>
      </w:r>
    </w:p>
    <w:p w14:paraId="3839F8F3" w14:textId="77777777" w:rsidR="001D3457" w:rsidRPr="001D3457" w:rsidRDefault="001D3457" w:rsidP="001D3457">
      <w:pPr>
        <w:numPr>
          <w:ilvl w:val="0"/>
          <w:numId w:val="28"/>
        </w:numPr>
        <w:spacing w:after="0"/>
        <w:contextualSpacing/>
        <w:jc w:val="left"/>
        <w:rPr>
          <w:rFonts w:ascii="Arial" w:hAnsi="Arial"/>
          <w:sz w:val="28"/>
          <w:szCs w:val="28"/>
        </w:rPr>
      </w:pPr>
      <w:r w:rsidRPr="001D3457">
        <w:rPr>
          <w:rFonts w:ascii="Arial" w:hAnsi="Arial"/>
          <w:sz w:val="28"/>
          <w:szCs w:val="28"/>
        </w:rPr>
        <w:t>Recording and distributing the minutes of Advisory Council meetings to Advisory Council members</w:t>
      </w:r>
    </w:p>
    <w:p w14:paraId="23105992" w14:textId="77777777" w:rsidR="001D3457" w:rsidRPr="001D3457" w:rsidRDefault="001D3457" w:rsidP="001D3457">
      <w:pPr>
        <w:numPr>
          <w:ilvl w:val="0"/>
          <w:numId w:val="28"/>
        </w:numPr>
        <w:spacing w:after="0"/>
        <w:contextualSpacing/>
        <w:jc w:val="left"/>
        <w:rPr>
          <w:rFonts w:ascii="Arial" w:hAnsi="Arial"/>
          <w:sz w:val="28"/>
          <w:szCs w:val="28"/>
        </w:rPr>
      </w:pPr>
      <w:r w:rsidRPr="001D3457">
        <w:rPr>
          <w:rFonts w:ascii="Arial" w:hAnsi="Arial"/>
          <w:sz w:val="28"/>
          <w:szCs w:val="28"/>
        </w:rPr>
        <w:t>Arranging venues and catering for meetings (including accessible venues, travel, and transport)</w:t>
      </w:r>
    </w:p>
    <w:p w14:paraId="454900F8" w14:textId="77777777" w:rsidR="001D3457" w:rsidRPr="001D3457" w:rsidRDefault="001D3457" w:rsidP="001D3457">
      <w:pPr>
        <w:numPr>
          <w:ilvl w:val="0"/>
          <w:numId w:val="28"/>
        </w:numPr>
        <w:spacing w:after="0"/>
        <w:contextualSpacing/>
        <w:jc w:val="left"/>
        <w:rPr>
          <w:rFonts w:ascii="Arial" w:hAnsi="Arial"/>
          <w:sz w:val="28"/>
          <w:szCs w:val="28"/>
        </w:rPr>
      </w:pPr>
      <w:r w:rsidRPr="001D3457">
        <w:rPr>
          <w:rFonts w:ascii="Arial" w:hAnsi="Arial"/>
          <w:sz w:val="28"/>
          <w:szCs w:val="28"/>
        </w:rPr>
        <w:t>Verifying and arranging payment of associated travel costs and reimbursement of eligible expenses</w:t>
      </w:r>
    </w:p>
    <w:p w14:paraId="1CB6F626" w14:textId="77777777" w:rsidR="001D3457" w:rsidRPr="001D3457" w:rsidRDefault="001D3457" w:rsidP="001D3457">
      <w:pPr>
        <w:numPr>
          <w:ilvl w:val="0"/>
          <w:numId w:val="28"/>
        </w:numPr>
        <w:spacing w:after="0"/>
        <w:contextualSpacing/>
        <w:jc w:val="left"/>
        <w:rPr>
          <w:rFonts w:ascii="Arial" w:hAnsi="Arial"/>
          <w:sz w:val="28"/>
          <w:szCs w:val="28"/>
        </w:rPr>
      </w:pPr>
      <w:r w:rsidRPr="001D3457">
        <w:rPr>
          <w:rFonts w:ascii="Arial" w:hAnsi="Arial"/>
          <w:sz w:val="28"/>
          <w:szCs w:val="28"/>
        </w:rPr>
        <w:t>Developing accessible formats of key Advisory Council documents (e.g.: communiqu</w:t>
      </w:r>
      <w:r w:rsidRPr="001D3457">
        <w:rPr>
          <w:rFonts w:ascii="Arial" w:eastAsia="Times New Roman" w:hAnsi="Arial"/>
          <w:color w:val="202124"/>
          <w:sz w:val="28"/>
          <w:szCs w:val="28"/>
          <w:lang w:eastAsia="en-AU"/>
        </w:rPr>
        <w:t>é</w:t>
      </w:r>
      <w:r w:rsidRPr="001D3457">
        <w:rPr>
          <w:rFonts w:ascii="Arial" w:hAnsi="Arial"/>
          <w:sz w:val="28"/>
          <w:szCs w:val="28"/>
        </w:rPr>
        <w:t>s, Annual Reports, Annual Work plans)</w:t>
      </w:r>
    </w:p>
    <w:p w14:paraId="320DD14B" w14:textId="77777777" w:rsidR="001D3457" w:rsidRPr="001D3457" w:rsidRDefault="001D3457" w:rsidP="001D3457">
      <w:pPr>
        <w:numPr>
          <w:ilvl w:val="0"/>
          <w:numId w:val="28"/>
        </w:numPr>
        <w:spacing w:after="0"/>
        <w:contextualSpacing/>
        <w:jc w:val="left"/>
        <w:rPr>
          <w:rFonts w:ascii="Arial" w:hAnsi="Arial"/>
          <w:sz w:val="28"/>
          <w:szCs w:val="28"/>
        </w:rPr>
      </w:pPr>
      <w:r w:rsidRPr="001D3457">
        <w:rPr>
          <w:rFonts w:ascii="Arial" w:hAnsi="Arial"/>
          <w:sz w:val="28"/>
          <w:szCs w:val="28"/>
        </w:rPr>
        <w:t>Developing and maintaining the Advisory Council’s online presence on the ADS Hub.</w:t>
      </w:r>
    </w:p>
    <w:p w14:paraId="5722FAA5" w14:textId="77777777" w:rsidR="001D3457" w:rsidRPr="001D3457" w:rsidRDefault="001D3457" w:rsidP="001D3457">
      <w:pPr>
        <w:spacing w:after="0"/>
        <w:ind w:left="720"/>
        <w:contextualSpacing/>
        <w:jc w:val="left"/>
        <w:rPr>
          <w:rFonts w:ascii="Arial" w:hAnsi="Arial"/>
          <w:sz w:val="28"/>
          <w:szCs w:val="28"/>
        </w:rPr>
      </w:pPr>
    </w:p>
    <w:p w14:paraId="7C8F60DB" w14:textId="7A84318C" w:rsidR="00044BFF" w:rsidRDefault="001D3457" w:rsidP="00B67548">
      <w:pPr>
        <w:spacing w:after="0"/>
        <w:contextualSpacing/>
        <w:jc w:val="left"/>
        <w:rPr>
          <w:rFonts w:ascii="Arial" w:hAnsi="Arial"/>
          <w:sz w:val="28"/>
          <w:szCs w:val="28"/>
        </w:rPr>
      </w:pPr>
      <w:r w:rsidRPr="001D3457">
        <w:rPr>
          <w:rFonts w:ascii="Arial" w:hAnsi="Arial"/>
          <w:sz w:val="28"/>
          <w:szCs w:val="28"/>
        </w:rPr>
        <w:t xml:space="preserve">The Council Chair will provide a yearly update to The Australian Government on whether the support provided to the Council is sufficient to fulfil the Council’s purpose and function. The Australian Government will share information from the yearly updates with state and territory governments. </w:t>
      </w:r>
    </w:p>
    <w:p w14:paraId="3C6DCDFB" w14:textId="77777777" w:rsidR="00044BFF" w:rsidRDefault="00044BFF">
      <w:pPr>
        <w:spacing w:after="200" w:line="276" w:lineRule="auto"/>
        <w:jc w:val="left"/>
        <w:rPr>
          <w:rFonts w:ascii="Arial" w:hAnsi="Arial"/>
          <w:sz w:val="28"/>
          <w:szCs w:val="28"/>
        </w:rPr>
      </w:pPr>
      <w:r>
        <w:rPr>
          <w:rFonts w:ascii="Arial" w:hAnsi="Arial"/>
          <w:sz w:val="28"/>
          <w:szCs w:val="28"/>
        </w:rPr>
        <w:br w:type="page"/>
      </w:r>
    </w:p>
    <w:p w14:paraId="2BA0068F" w14:textId="09E04A4F" w:rsidR="001D3457" w:rsidRPr="00B67548" w:rsidRDefault="00AF1072" w:rsidP="00B67548">
      <w:pPr>
        <w:spacing w:after="0"/>
        <w:contextualSpacing/>
        <w:jc w:val="left"/>
        <w:rPr>
          <w:rFonts w:ascii="Arial" w:hAnsi="Arial"/>
          <w:sz w:val="28"/>
          <w:szCs w:val="28"/>
        </w:rPr>
      </w:pPr>
      <w:r>
        <w:rPr>
          <w:rFonts w:ascii="Arial" w:hAnsi="Arial"/>
          <w:b/>
          <w:bCs/>
          <w:color w:val="7A0441"/>
          <w:sz w:val="32"/>
          <w:szCs w:val="32"/>
        </w:rPr>
        <w:lastRenderedPageBreak/>
        <w:t>17</w:t>
      </w:r>
      <w:r w:rsidR="001D3457" w:rsidRPr="001D3457">
        <w:rPr>
          <w:rFonts w:ascii="Arial" w:hAnsi="Arial"/>
          <w:b/>
          <w:bCs/>
          <w:color w:val="7A0441"/>
          <w:sz w:val="32"/>
          <w:szCs w:val="32"/>
        </w:rPr>
        <w:tab/>
        <w:t xml:space="preserve">Budget </w:t>
      </w:r>
    </w:p>
    <w:p w14:paraId="17AF751F" w14:textId="77777777" w:rsidR="008655C6" w:rsidRPr="001D3457" w:rsidRDefault="008655C6" w:rsidP="001D3457">
      <w:pPr>
        <w:spacing w:after="360"/>
        <w:contextualSpacing/>
        <w:jc w:val="left"/>
        <w:rPr>
          <w:rFonts w:ascii="Arial" w:hAnsi="Arial"/>
          <w:b/>
          <w:bCs/>
          <w:color w:val="7A0441"/>
          <w:sz w:val="32"/>
          <w:szCs w:val="32"/>
        </w:rPr>
      </w:pPr>
    </w:p>
    <w:p w14:paraId="35285E09"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The Advisory Council’s budget is determined by the funding provided by the Australian Government for its establishment and operations. All aspects of the Advisory Council’s operations including meetings, sub-groups, travel, commissioning of advice and consultations must operate and be maintained within the Advisory Council’s budget and may be limited by the need to stay within the budget. All decisions made in relation to the Advisory Council must consider any cost implications to ensure the Advisory Council works within its annual budget. </w:t>
      </w:r>
    </w:p>
    <w:p w14:paraId="68AC610C" w14:textId="77777777" w:rsidR="001D3457" w:rsidRPr="001D3457" w:rsidRDefault="001D3457" w:rsidP="001D3457">
      <w:pPr>
        <w:spacing w:after="0"/>
        <w:contextualSpacing/>
        <w:jc w:val="left"/>
        <w:rPr>
          <w:rFonts w:ascii="Arial" w:hAnsi="Arial"/>
          <w:sz w:val="28"/>
          <w:szCs w:val="28"/>
        </w:rPr>
      </w:pPr>
    </w:p>
    <w:p w14:paraId="38140B23"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A minimum of three meetings, including one face-to-face, are covered in the budget each financial year. The Secretariat will manage the budget and address queries from the Chair on decisions that are contingent on funding.</w:t>
      </w:r>
    </w:p>
    <w:p w14:paraId="73FC0844" w14:textId="77777777" w:rsidR="001D3457" w:rsidRPr="001D3457" w:rsidRDefault="001D3457" w:rsidP="001D3457">
      <w:pPr>
        <w:spacing w:after="0"/>
        <w:contextualSpacing/>
        <w:jc w:val="left"/>
        <w:rPr>
          <w:rFonts w:ascii="Arial" w:hAnsi="Arial"/>
          <w:b/>
          <w:bCs/>
          <w:color w:val="7A0441"/>
          <w:sz w:val="28"/>
          <w:szCs w:val="28"/>
        </w:rPr>
      </w:pPr>
    </w:p>
    <w:p w14:paraId="26D60EA4" w14:textId="60508173" w:rsidR="001D3457" w:rsidRDefault="00AF1072" w:rsidP="001D3457">
      <w:pPr>
        <w:spacing w:after="360"/>
        <w:contextualSpacing/>
        <w:jc w:val="left"/>
        <w:rPr>
          <w:rFonts w:ascii="Arial" w:hAnsi="Arial"/>
          <w:b/>
          <w:bCs/>
          <w:color w:val="7A0441"/>
          <w:sz w:val="32"/>
          <w:szCs w:val="32"/>
        </w:rPr>
      </w:pPr>
      <w:r>
        <w:rPr>
          <w:rFonts w:ascii="Arial" w:hAnsi="Arial"/>
          <w:b/>
          <w:bCs/>
          <w:color w:val="7A0441"/>
          <w:sz w:val="32"/>
          <w:szCs w:val="32"/>
        </w:rPr>
        <w:t>18</w:t>
      </w:r>
      <w:r w:rsidR="001D3457" w:rsidRPr="001D3457">
        <w:rPr>
          <w:rFonts w:ascii="Arial" w:hAnsi="Arial"/>
          <w:b/>
          <w:bCs/>
          <w:color w:val="7A0441"/>
          <w:sz w:val="32"/>
          <w:szCs w:val="32"/>
        </w:rPr>
        <w:tab/>
        <w:t>Review</w:t>
      </w:r>
    </w:p>
    <w:p w14:paraId="2D231ED8" w14:textId="77777777" w:rsidR="008655C6" w:rsidRPr="001D3457" w:rsidRDefault="008655C6" w:rsidP="001D3457">
      <w:pPr>
        <w:spacing w:after="360"/>
        <w:contextualSpacing/>
        <w:jc w:val="left"/>
        <w:rPr>
          <w:rFonts w:ascii="Arial" w:hAnsi="Arial"/>
          <w:b/>
          <w:bCs/>
          <w:color w:val="7A0441"/>
          <w:sz w:val="32"/>
          <w:szCs w:val="32"/>
        </w:rPr>
      </w:pPr>
    </w:p>
    <w:p w14:paraId="7CFC7FD1"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The Advisory Council and the Australian Government will work together to review the Terms of Reference and the level of Advisory Council Support annually to ensure they continue to meet the requirements of the Advisory Council and governments. </w:t>
      </w:r>
    </w:p>
    <w:p w14:paraId="7DC077BF" w14:textId="77777777" w:rsidR="001D3457" w:rsidRPr="001D3457" w:rsidRDefault="001D3457" w:rsidP="001D3457">
      <w:pPr>
        <w:spacing w:after="0"/>
        <w:contextualSpacing/>
        <w:jc w:val="left"/>
        <w:rPr>
          <w:rFonts w:ascii="Arial" w:hAnsi="Arial"/>
          <w:sz w:val="28"/>
          <w:szCs w:val="28"/>
        </w:rPr>
      </w:pPr>
    </w:p>
    <w:p w14:paraId="5BBEE048" w14:textId="68940AD4"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The Terms of Reference can be amended at any time at the instigation of the Advisory Council with the agreement of all Disability Ministers from Australian, state and territory disability governments. Disability Ministers can also initiate changes to the Terms of Reference, ahead of any change occurring, there will be discussions with the</w:t>
      </w:r>
      <w:r w:rsidR="00C344FD">
        <w:rPr>
          <w:rFonts w:ascii="Arial" w:hAnsi="Arial"/>
          <w:sz w:val="28"/>
          <w:szCs w:val="28"/>
        </w:rPr>
        <w:t xml:space="preserve"> Chair of the</w:t>
      </w:r>
      <w:r w:rsidRPr="001D3457">
        <w:rPr>
          <w:rFonts w:ascii="Arial" w:hAnsi="Arial"/>
          <w:sz w:val="28"/>
          <w:szCs w:val="28"/>
        </w:rPr>
        <w:t xml:space="preserve"> Advisory Council.</w:t>
      </w:r>
    </w:p>
    <w:p w14:paraId="44AF1AC6" w14:textId="77777777" w:rsidR="001D3457" w:rsidRPr="001D3457" w:rsidRDefault="001D3457" w:rsidP="001D3457">
      <w:pPr>
        <w:spacing w:after="0"/>
        <w:contextualSpacing/>
        <w:jc w:val="left"/>
        <w:rPr>
          <w:rFonts w:ascii="Arial" w:hAnsi="Arial"/>
          <w:sz w:val="28"/>
          <w:szCs w:val="28"/>
        </w:rPr>
      </w:pPr>
    </w:p>
    <w:p w14:paraId="0CA2F7FF" w14:textId="0B8A418E" w:rsidR="001D3457" w:rsidRDefault="00AF1072" w:rsidP="001D3457">
      <w:pPr>
        <w:spacing w:after="360"/>
        <w:contextualSpacing/>
        <w:jc w:val="left"/>
        <w:rPr>
          <w:rFonts w:ascii="Arial" w:hAnsi="Arial"/>
          <w:b/>
          <w:bCs/>
          <w:color w:val="7A0441"/>
          <w:sz w:val="32"/>
          <w:szCs w:val="32"/>
        </w:rPr>
      </w:pPr>
      <w:r>
        <w:rPr>
          <w:rFonts w:ascii="Arial" w:hAnsi="Arial"/>
          <w:b/>
          <w:bCs/>
          <w:color w:val="7A0441"/>
          <w:sz w:val="32"/>
          <w:szCs w:val="32"/>
        </w:rPr>
        <w:t>19</w:t>
      </w:r>
      <w:r w:rsidR="001D3457" w:rsidRPr="001D3457">
        <w:rPr>
          <w:rFonts w:ascii="Arial" w:hAnsi="Arial"/>
          <w:b/>
          <w:bCs/>
          <w:color w:val="7A0441"/>
          <w:sz w:val="32"/>
          <w:szCs w:val="32"/>
        </w:rPr>
        <w:tab/>
        <w:t>Contact details</w:t>
      </w:r>
    </w:p>
    <w:p w14:paraId="4C715BD6" w14:textId="77777777" w:rsidR="008655C6" w:rsidRPr="001D3457" w:rsidRDefault="008655C6" w:rsidP="001D3457">
      <w:pPr>
        <w:spacing w:after="360"/>
        <w:contextualSpacing/>
        <w:jc w:val="left"/>
        <w:rPr>
          <w:rFonts w:ascii="Arial" w:hAnsi="Arial"/>
          <w:b/>
          <w:bCs/>
          <w:color w:val="7A0441"/>
          <w:sz w:val="32"/>
          <w:szCs w:val="32"/>
        </w:rPr>
      </w:pPr>
    </w:p>
    <w:p w14:paraId="6310B1D9" w14:textId="4CE28D55" w:rsidR="001D3457" w:rsidRPr="001D3457" w:rsidRDefault="001D3457" w:rsidP="001D3457">
      <w:pPr>
        <w:spacing w:after="0"/>
        <w:contextualSpacing/>
        <w:jc w:val="left"/>
        <w:rPr>
          <w:rFonts w:ascii="Arial" w:hAnsi="Arial"/>
          <w:bCs/>
          <w:sz w:val="28"/>
          <w:szCs w:val="28"/>
        </w:rPr>
      </w:pPr>
      <w:r w:rsidRPr="001D3457">
        <w:rPr>
          <w:rFonts w:ascii="Arial" w:hAnsi="Arial"/>
          <w:bCs/>
          <w:sz w:val="28"/>
          <w:szCs w:val="28"/>
        </w:rPr>
        <w:t xml:space="preserve">ADS Advisory Council Secretariat </w:t>
      </w:r>
      <w:hyperlink r:id="rId15" w:history="1">
        <w:r w:rsidRPr="001D3457">
          <w:rPr>
            <w:rFonts w:ascii="Arial" w:hAnsi="Arial"/>
            <w:bCs/>
            <w:color w:val="0000FF" w:themeColor="hyperlink"/>
            <w:sz w:val="28"/>
            <w:szCs w:val="28"/>
            <w:u w:val="single"/>
          </w:rPr>
          <w:t>ADSAdvisoryCouncil@dss.gov.au</w:t>
        </w:r>
      </w:hyperlink>
      <w:r w:rsidRPr="001D3457">
        <w:rPr>
          <w:rFonts w:ascii="Arial" w:hAnsi="Arial"/>
          <w:bCs/>
          <w:color w:val="FF0000"/>
          <w:sz w:val="28"/>
          <w:szCs w:val="28"/>
        </w:rPr>
        <w:t xml:space="preserve"> </w:t>
      </w:r>
      <w:r w:rsidRPr="001D3457">
        <w:rPr>
          <w:rFonts w:ascii="Arial" w:hAnsi="Arial"/>
          <w:bCs/>
          <w:sz w:val="28"/>
          <w:szCs w:val="28"/>
        </w:rPr>
        <w:t xml:space="preserve"> </w:t>
      </w:r>
      <w:r w:rsidR="002B6961">
        <w:rPr>
          <w:rFonts w:ascii="Arial" w:hAnsi="Arial"/>
          <w:bCs/>
          <w:sz w:val="28"/>
          <w:szCs w:val="28"/>
        </w:rPr>
        <w:br/>
        <w:t xml:space="preserve">or phone </w:t>
      </w:r>
      <w:r w:rsidRPr="001D3457">
        <w:rPr>
          <w:rFonts w:ascii="Arial" w:hAnsi="Arial"/>
          <w:bCs/>
          <w:sz w:val="28"/>
          <w:szCs w:val="28"/>
        </w:rPr>
        <w:t>1800 334 505.</w:t>
      </w:r>
    </w:p>
    <w:p w14:paraId="1283C53A" w14:textId="77777777" w:rsidR="001D3457" w:rsidRPr="001D3457" w:rsidRDefault="001D3457" w:rsidP="001D3457">
      <w:pPr>
        <w:spacing w:after="0"/>
        <w:contextualSpacing/>
        <w:jc w:val="left"/>
        <w:rPr>
          <w:rFonts w:ascii="Arial" w:hAnsi="Arial"/>
          <w:sz w:val="28"/>
          <w:szCs w:val="28"/>
        </w:rPr>
      </w:pPr>
    </w:p>
    <w:p w14:paraId="6431EB0E" w14:textId="2516AE09" w:rsidR="001D3457" w:rsidRDefault="00AF1072" w:rsidP="001D3457">
      <w:pPr>
        <w:spacing w:after="360"/>
        <w:contextualSpacing/>
        <w:jc w:val="left"/>
        <w:rPr>
          <w:rFonts w:ascii="Arial" w:hAnsi="Arial"/>
          <w:b/>
          <w:bCs/>
          <w:color w:val="7A0441"/>
          <w:sz w:val="32"/>
          <w:szCs w:val="32"/>
        </w:rPr>
      </w:pPr>
      <w:r>
        <w:rPr>
          <w:rFonts w:ascii="Arial" w:hAnsi="Arial"/>
          <w:b/>
          <w:bCs/>
          <w:color w:val="7A0441"/>
          <w:sz w:val="32"/>
          <w:szCs w:val="32"/>
        </w:rPr>
        <w:t>20</w:t>
      </w:r>
      <w:r w:rsidR="001D3457" w:rsidRPr="001D3457">
        <w:rPr>
          <w:rFonts w:ascii="Arial" w:hAnsi="Arial"/>
          <w:b/>
          <w:bCs/>
          <w:color w:val="7A0441"/>
          <w:sz w:val="32"/>
          <w:szCs w:val="32"/>
        </w:rPr>
        <w:tab/>
        <w:t xml:space="preserve">Current Advisory Council Membership </w:t>
      </w:r>
    </w:p>
    <w:p w14:paraId="1ADE282F" w14:textId="77777777" w:rsidR="008655C6" w:rsidRPr="001D3457" w:rsidRDefault="008655C6" w:rsidP="001D3457">
      <w:pPr>
        <w:spacing w:after="360"/>
        <w:contextualSpacing/>
        <w:jc w:val="left"/>
        <w:rPr>
          <w:rFonts w:ascii="Arial" w:hAnsi="Arial"/>
          <w:b/>
          <w:bCs/>
          <w:color w:val="7A0441"/>
          <w:sz w:val="32"/>
          <w:szCs w:val="32"/>
        </w:rPr>
      </w:pPr>
    </w:p>
    <w:p w14:paraId="6A135FA2"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Photographs and biographies for the current Advisory Council members can be found on the Disability Gateway - </w:t>
      </w:r>
      <w:hyperlink r:id="rId16" w:history="1">
        <w:r w:rsidRPr="001D3457">
          <w:rPr>
            <w:rFonts w:ascii="Arial" w:hAnsi="Arial"/>
            <w:color w:val="0000FF" w:themeColor="hyperlink"/>
            <w:sz w:val="28"/>
            <w:szCs w:val="28"/>
            <w:u w:val="single"/>
          </w:rPr>
          <w:t>Advisory Council biographies | Disability Gateway</w:t>
        </w:r>
      </w:hyperlink>
      <w:r w:rsidRPr="001D3457">
        <w:rPr>
          <w:rFonts w:ascii="Arial" w:hAnsi="Arial"/>
          <w:sz w:val="28"/>
          <w:szCs w:val="28"/>
        </w:rPr>
        <w:t>.</w:t>
      </w:r>
    </w:p>
    <w:p w14:paraId="0448CB1B" w14:textId="77777777" w:rsidR="001D3457" w:rsidRPr="001D3457" w:rsidRDefault="001D3457" w:rsidP="001D3457">
      <w:pPr>
        <w:spacing w:after="0"/>
        <w:contextualSpacing/>
        <w:jc w:val="left"/>
        <w:rPr>
          <w:rFonts w:ascii="Arial" w:hAnsi="Arial"/>
          <w:sz w:val="28"/>
          <w:szCs w:val="28"/>
        </w:rPr>
      </w:pPr>
    </w:p>
    <w:tbl>
      <w:tblPr>
        <w:tblStyle w:val="TableGrid1"/>
        <w:tblW w:w="0" w:type="auto"/>
        <w:tblLook w:val="04A0" w:firstRow="1" w:lastRow="0" w:firstColumn="1" w:lastColumn="0" w:noHBand="0" w:noVBand="1"/>
        <w:tblCaption w:val="Version information"/>
        <w:tblDescription w:val="Version 1.0 - Endorsed by Disability Reform Ministerial Council (DRMC) on 13 December 2022.&#10;Version 1.1 - Amended to include DRMC agreement to expand the membership on 27 January 2023."/>
      </w:tblPr>
      <w:tblGrid>
        <w:gridCol w:w="3005"/>
        <w:gridCol w:w="3005"/>
        <w:gridCol w:w="3006"/>
      </w:tblGrid>
      <w:tr w:rsidR="001D3457" w:rsidRPr="001D3457" w14:paraId="10863E6C" w14:textId="77777777" w:rsidTr="00000087">
        <w:trPr>
          <w:tblHeader/>
        </w:trPr>
        <w:tc>
          <w:tcPr>
            <w:tcW w:w="3005" w:type="dxa"/>
          </w:tcPr>
          <w:p w14:paraId="77A48AF2"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lastRenderedPageBreak/>
              <w:t>Endorsed by Disability Reform Ministerial Council (DRMC)</w:t>
            </w:r>
          </w:p>
        </w:tc>
        <w:tc>
          <w:tcPr>
            <w:tcW w:w="3005" w:type="dxa"/>
          </w:tcPr>
          <w:p w14:paraId="7E735255"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13 December 2022</w:t>
            </w:r>
          </w:p>
        </w:tc>
        <w:tc>
          <w:tcPr>
            <w:tcW w:w="3006" w:type="dxa"/>
          </w:tcPr>
          <w:p w14:paraId="292A80CA"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Version 1.0</w:t>
            </w:r>
          </w:p>
          <w:p w14:paraId="5E9B8D3D" w14:textId="77777777" w:rsidR="001D3457" w:rsidRPr="001D3457" w:rsidRDefault="001D3457" w:rsidP="001D3457">
            <w:pPr>
              <w:spacing w:after="0"/>
              <w:contextualSpacing/>
              <w:jc w:val="left"/>
              <w:rPr>
                <w:rFonts w:ascii="Arial" w:hAnsi="Arial"/>
                <w:sz w:val="28"/>
                <w:szCs w:val="28"/>
              </w:rPr>
            </w:pPr>
          </w:p>
        </w:tc>
      </w:tr>
      <w:tr w:rsidR="001D3457" w:rsidRPr="001D3457" w14:paraId="0E3B7F3B" w14:textId="77777777" w:rsidTr="00000087">
        <w:tc>
          <w:tcPr>
            <w:tcW w:w="3005" w:type="dxa"/>
          </w:tcPr>
          <w:p w14:paraId="09155FDF"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Amended to include DRMC agreement to expand the membership</w:t>
            </w:r>
          </w:p>
        </w:tc>
        <w:tc>
          <w:tcPr>
            <w:tcW w:w="3005" w:type="dxa"/>
          </w:tcPr>
          <w:p w14:paraId="140BAF0D"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27 January 2023</w:t>
            </w:r>
          </w:p>
        </w:tc>
        <w:tc>
          <w:tcPr>
            <w:tcW w:w="3006" w:type="dxa"/>
          </w:tcPr>
          <w:p w14:paraId="1F4752AD"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Version 1.1</w:t>
            </w:r>
          </w:p>
        </w:tc>
      </w:tr>
      <w:tr w:rsidR="001D3457" w:rsidRPr="001D3457" w14:paraId="1BC8396A" w14:textId="77777777" w:rsidTr="00000087">
        <w:tc>
          <w:tcPr>
            <w:tcW w:w="3005" w:type="dxa"/>
          </w:tcPr>
          <w:p w14:paraId="1B8CBFBF"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 xml:space="preserve">Annual Terms of Reference Review </w:t>
            </w:r>
          </w:p>
        </w:tc>
        <w:tc>
          <w:tcPr>
            <w:tcW w:w="3005" w:type="dxa"/>
          </w:tcPr>
          <w:p w14:paraId="01A4B68A"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December 2023</w:t>
            </w:r>
          </w:p>
        </w:tc>
        <w:tc>
          <w:tcPr>
            <w:tcW w:w="3006" w:type="dxa"/>
          </w:tcPr>
          <w:p w14:paraId="26FB8FCB" w14:textId="77777777" w:rsidR="001D3457" w:rsidRPr="001D3457" w:rsidRDefault="001D3457" w:rsidP="001D3457">
            <w:pPr>
              <w:spacing w:after="0"/>
              <w:contextualSpacing/>
              <w:jc w:val="left"/>
              <w:rPr>
                <w:rFonts w:ascii="Arial" w:hAnsi="Arial"/>
                <w:sz w:val="28"/>
                <w:szCs w:val="28"/>
              </w:rPr>
            </w:pPr>
            <w:r w:rsidRPr="001D3457">
              <w:rPr>
                <w:rFonts w:ascii="Arial" w:hAnsi="Arial"/>
                <w:sz w:val="28"/>
                <w:szCs w:val="28"/>
              </w:rPr>
              <w:t>Version 2.0</w:t>
            </w:r>
          </w:p>
        </w:tc>
      </w:tr>
      <w:tr w:rsidR="001772C3" w:rsidRPr="001D3457" w14:paraId="6E42C6E0" w14:textId="77777777" w:rsidTr="00000087">
        <w:tc>
          <w:tcPr>
            <w:tcW w:w="3005" w:type="dxa"/>
          </w:tcPr>
          <w:p w14:paraId="1BFAAC3D" w14:textId="623A83D7" w:rsidR="001772C3" w:rsidRPr="001D3457" w:rsidRDefault="002B6961" w:rsidP="001D3457">
            <w:pPr>
              <w:spacing w:after="0"/>
              <w:contextualSpacing/>
              <w:jc w:val="left"/>
              <w:rPr>
                <w:rFonts w:ascii="Arial" w:hAnsi="Arial"/>
                <w:sz w:val="28"/>
                <w:szCs w:val="28"/>
              </w:rPr>
            </w:pPr>
            <w:r>
              <w:rPr>
                <w:rFonts w:ascii="Arial" w:hAnsi="Arial"/>
                <w:sz w:val="28"/>
                <w:szCs w:val="28"/>
              </w:rPr>
              <w:t>Endorsed by Disability Reform Ministerial Council (DRMC)</w:t>
            </w:r>
          </w:p>
        </w:tc>
        <w:tc>
          <w:tcPr>
            <w:tcW w:w="3005" w:type="dxa"/>
          </w:tcPr>
          <w:p w14:paraId="7AAE4E3D" w14:textId="453C0E6D" w:rsidR="001772C3" w:rsidRPr="001D3457" w:rsidRDefault="00CB4CB8" w:rsidP="001D3457">
            <w:pPr>
              <w:spacing w:after="0"/>
              <w:contextualSpacing/>
              <w:jc w:val="left"/>
              <w:rPr>
                <w:rFonts w:ascii="Arial" w:hAnsi="Arial"/>
                <w:sz w:val="28"/>
                <w:szCs w:val="28"/>
              </w:rPr>
            </w:pPr>
            <w:r>
              <w:rPr>
                <w:rFonts w:ascii="Arial" w:hAnsi="Arial"/>
                <w:sz w:val="28"/>
                <w:szCs w:val="28"/>
              </w:rPr>
              <w:t xml:space="preserve">9 </w:t>
            </w:r>
            <w:r w:rsidR="002B6961">
              <w:rPr>
                <w:rFonts w:ascii="Arial" w:hAnsi="Arial"/>
                <w:sz w:val="28"/>
                <w:szCs w:val="28"/>
              </w:rPr>
              <w:t>February 2024</w:t>
            </w:r>
          </w:p>
        </w:tc>
        <w:tc>
          <w:tcPr>
            <w:tcW w:w="3006" w:type="dxa"/>
          </w:tcPr>
          <w:p w14:paraId="0BFC6F34" w14:textId="07631F67" w:rsidR="001772C3" w:rsidRPr="001D3457" w:rsidRDefault="002B6961" w:rsidP="001D3457">
            <w:pPr>
              <w:spacing w:after="0"/>
              <w:contextualSpacing/>
              <w:jc w:val="left"/>
              <w:rPr>
                <w:rFonts w:ascii="Arial" w:hAnsi="Arial"/>
                <w:sz w:val="28"/>
                <w:szCs w:val="28"/>
              </w:rPr>
            </w:pPr>
            <w:r>
              <w:rPr>
                <w:rFonts w:ascii="Arial" w:hAnsi="Arial"/>
                <w:sz w:val="28"/>
                <w:szCs w:val="28"/>
              </w:rPr>
              <w:t>Version 2.1</w:t>
            </w:r>
          </w:p>
        </w:tc>
      </w:tr>
    </w:tbl>
    <w:p w14:paraId="6B4F4E3E" w14:textId="77777777" w:rsidR="001D3457" w:rsidRPr="001D3457" w:rsidRDefault="001D3457" w:rsidP="001D3457">
      <w:pPr>
        <w:spacing w:after="0"/>
        <w:contextualSpacing/>
        <w:jc w:val="left"/>
        <w:rPr>
          <w:rFonts w:ascii="Arial" w:hAnsi="Arial"/>
          <w:sz w:val="28"/>
          <w:szCs w:val="28"/>
        </w:rPr>
      </w:pPr>
    </w:p>
    <w:p w14:paraId="5C798197" w14:textId="77777777" w:rsidR="001D3457" w:rsidRPr="001D3457" w:rsidRDefault="001D3457" w:rsidP="001D3457">
      <w:pPr>
        <w:spacing w:after="200" w:line="276" w:lineRule="auto"/>
        <w:jc w:val="left"/>
        <w:rPr>
          <w:rFonts w:ascii="Arial" w:hAnsi="Arial"/>
          <w:b/>
          <w:bCs/>
          <w:color w:val="7A0441"/>
          <w:sz w:val="28"/>
          <w:szCs w:val="28"/>
        </w:rPr>
      </w:pPr>
      <w:r w:rsidRPr="001D3457">
        <w:rPr>
          <w:rFonts w:ascii="Arial" w:hAnsi="Arial"/>
          <w:sz w:val="28"/>
          <w:szCs w:val="28"/>
        </w:rPr>
        <w:br w:type="page"/>
      </w:r>
    </w:p>
    <w:p w14:paraId="3C6D7704" w14:textId="77777777" w:rsidR="001D3457" w:rsidRPr="001D3457" w:rsidRDefault="001D3457" w:rsidP="001D3457">
      <w:pPr>
        <w:rPr>
          <w:rFonts w:ascii="Arial" w:hAnsi="Arial"/>
          <w:sz w:val="22"/>
        </w:rPr>
        <w:sectPr w:rsidR="001D3457" w:rsidRPr="001D3457" w:rsidSect="008E07F0">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134" w:left="1440" w:header="709" w:footer="709" w:gutter="0"/>
          <w:cols w:space="708"/>
          <w:docGrid w:linePitch="360"/>
        </w:sectPr>
      </w:pPr>
    </w:p>
    <w:p w14:paraId="4E7BA347" w14:textId="77777777" w:rsidR="001D3457" w:rsidRPr="001D3457" w:rsidRDefault="001D3457" w:rsidP="001D3457">
      <w:pPr>
        <w:spacing w:after="360"/>
        <w:contextualSpacing/>
        <w:jc w:val="left"/>
        <w:rPr>
          <w:rFonts w:ascii="Arial" w:hAnsi="Arial"/>
          <w:b/>
          <w:bCs/>
          <w:color w:val="7A0441"/>
          <w:sz w:val="32"/>
          <w:szCs w:val="32"/>
        </w:rPr>
      </w:pPr>
      <w:r w:rsidRPr="001D3457">
        <w:rPr>
          <w:rFonts w:ascii="Arial" w:hAnsi="Arial"/>
          <w:b/>
          <w:bCs/>
          <w:color w:val="7A0441"/>
          <w:sz w:val="32"/>
          <w:szCs w:val="32"/>
        </w:rPr>
        <w:lastRenderedPageBreak/>
        <w:t>Attachment A</w:t>
      </w:r>
    </w:p>
    <w:p w14:paraId="7833B7ED" w14:textId="77777777" w:rsidR="001D3457" w:rsidRPr="001D3457" w:rsidRDefault="001D3457" w:rsidP="001D3457">
      <w:pPr>
        <w:rPr>
          <w:rFonts w:ascii="Arial" w:hAnsi="Arial"/>
          <w:sz w:val="22"/>
        </w:rPr>
      </w:pPr>
    </w:p>
    <w:p w14:paraId="7323F6D5" w14:textId="77777777" w:rsidR="001D3457" w:rsidRPr="001D3457" w:rsidRDefault="001D3457" w:rsidP="001D3457">
      <w:pPr>
        <w:spacing w:after="200"/>
        <w:jc w:val="center"/>
        <w:rPr>
          <w:rFonts w:ascii="Calibri" w:hAnsi="Calibri" w:cs="Calibri"/>
          <w:b/>
          <w:sz w:val="32"/>
          <w:szCs w:val="32"/>
        </w:rPr>
      </w:pPr>
    </w:p>
    <w:p w14:paraId="45C12D68" w14:textId="77777777" w:rsidR="001D3457" w:rsidRPr="001D3457" w:rsidRDefault="001D3457" w:rsidP="001D3457">
      <w:pPr>
        <w:spacing w:after="200"/>
        <w:jc w:val="center"/>
        <w:outlineLvl w:val="0"/>
        <w:rPr>
          <w:rFonts w:ascii="Calibri" w:hAnsi="Calibri" w:cs="Calibri"/>
          <w:b/>
          <w:sz w:val="32"/>
          <w:szCs w:val="32"/>
        </w:rPr>
      </w:pPr>
      <w:r w:rsidRPr="001D3457">
        <w:rPr>
          <w:rFonts w:ascii="Calibri" w:hAnsi="Calibri" w:cs="Calibri"/>
          <w:b/>
          <w:sz w:val="32"/>
          <w:szCs w:val="32"/>
        </w:rPr>
        <w:t xml:space="preserve">Australia’s Disability Strategy Advisory Council </w:t>
      </w:r>
    </w:p>
    <w:p w14:paraId="1EF7DB81" w14:textId="77777777" w:rsidR="001D3457" w:rsidRPr="001D3457" w:rsidRDefault="001D3457" w:rsidP="001D3457">
      <w:pPr>
        <w:rPr>
          <w:rFonts w:ascii="Calibri" w:hAnsi="Calibri" w:cs="Calibri"/>
          <w:b/>
          <w:sz w:val="28"/>
          <w:szCs w:val="28"/>
        </w:rPr>
      </w:pPr>
    </w:p>
    <w:p w14:paraId="25ACACD8" w14:textId="77777777" w:rsidR="001D3457" w:rsidRPr="001D3457" w:rsidRDefault="001D3457" w:rsidP="001D3457">
      <w:pPr>
        <w:tabs>
          <w:tab w:val="left" w:pos="2749"/>
        </w:tabs>
        <w:ind w:right="-613" w:hanging="709"/>
      </w:pPr>
      <w:r w:rsidRPr="001D3457">
        <w:rPr>
          <w:noProof/>
          <w:lang w:eastAsia="en-AU"/>
        </w:rPr>
        <w:drawing>
          <wp:inline distT="0" distB="0" distL="0" distR="0" wp14:anchorId="1C0EF6D9" wp14:editId="0520ABE4">
            <wp:extent cx="6573329" cy="5976879"/>
            <wp:effectExtent l="0" t="0" r="0" b="5080"/>
            <wp:docPr id="1" name="Picture 1" descr="This image is a map of how Australia's Disability Strategy Advisory Council (the Council) provides, receives and shares information and advice.&#10;&#10;The Council provides advice to and receives advice from state and territory disability advisory councils (or equivalent). &#10;&#10;The Council receives advice from: &#10;NDIS IAC and NDDA Advisory Council; CEO's of Disability Representative Organisations; Technical expert Council sub-groups; and the time limited thematic Council sub-groups, for example on employment or safety.&#10;&#10;The Council provides advice to:&#10;Disability Reform Ministers (Australian, state, territory and local).&#10; &#10;The Council shares information with: Government Officials; CEO's or Disability Representative Organisations; Disability stakeholders and the public; NDIS IAC and NDDA Advisory Council; and State and territory disability advisory councils (or equivalent)." title="Mapping image of who Australia's Disability Strategy Advisory Council shares information with and provides advice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593640" cy="5995347"/>
                    </a:xfrm>
                    <a:prstGeom prst="rect">
                      <a:avLst/>
                    </a:prstGeom>
                  </pic:spPr>
                </pic:pic>
              </a:graphicData>
            </a:graphic>
          </wp:inline>
        </w:drawing>
      </w:r>
    </w:p>
    <w:p w14:paraId="6C6FB129" w14:textId="77777777" w:rsidR="001D3457" w:rsidRPr="001D3457" w:rsidRDefault="001D3457" w:rsidP="001D3457">
      <w:pPr>
        <w:tabs>
          <w:tab w:val="left" w:pos="2749"/>
        </w:tabs>
        <w:ind w:right="-613" w:hanging="709"/>
      </w:pPr>
    </w:p>
    <w:p w14:paraId="13EC51CE" w14:textId="78367C32" w:rsidR="001D3457" w:rsidRDefault="001D3457" w:rsidP="001D3457">
      <w:pPr>
        <w:tabs>
          <w:tab w:val="left" w:pos="2749"/>
        </w:tabs>
        <w:ind w:right="-613" w:hanging="567"/>
      </w:pPr>
      <w:r w:rsidRPr="001D3457">
        <w:rPr>
          <w:noProof/>
          <w:lang w:eastAsia="en-AU"/>
        </w:rPr>
        <w:drawing>
          <wp:inline distT="0" distB="0" distL="0" distR="0" wp14:anchorId="516F0120" wp14:editId="2A8B046A">
            <wp:extent cx="3053751" cy="882387"/>
            <wp:effectExtent l="0" t="0" r="0" b="0"/>
            <wp:docPr id="8" name="Picture 8" descr="This image provides a key for the map of how Australia's Disbaility Strategy Advisory Council (the Council) provides, receives and shares information and advice.&#10;&#10;Dark arrows = provides and/or receives advice&#10;&#10;Dotted arrow = shares information&#10;&#10;&#10; " title="Key for the mapp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86622" cy="891885"/>
                    </a:xfrm>
                    <a:prstGeom prst="rect">
                      <a:avLst/>
                    </a:prstGeom>
                  </pic:spPr>
                </pic:pic>
              </a:graphicData>
            </a:graphic>
          </wp:inline>
        </w:drawing>
      </w:r>
    </w:p>
    <w:p w14:paraId="13E7133D" w14:textId="0122F047" w:rsidR="00364940" w:rsidRPr="0040726B" w:rsidRDefault="00364940" w:rsidP="006A0DD3">
      <w:pPr>
        <w:tabs>
          <w:tab w:val="left" w:pos="3607"/>
        </w:tabs>
        <w:ind w:right="-613"/>
        <w:rPr>
          <w:szCs w:val="24"/>
        </w:rPr>
      </w:pPr>
    </w:p>
    <w:sectPr w:rsidR="00364940" w:rsidRPr="0040726B" w:rsidSect="008E07F0">
      <w:headerReference w:type="default" r:id="rId25"/>
      <w:pgSz w:w="11906" w:h="16838"/>
      <w:pgMar w:top="1276"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0496" w14:textId="77777777" w:rsidR="008E07F0" w:rsidRDefault="008E07F0" w:rsidP="00003580">
      <w:pPr>
        <w:spacing w:after="0"/>
      </w:pPr>
      <w:r>
        <w:separator/>
      </w:r>
    </w:p>
  </w:endnote>
  <w:endnote w:type="continuationSeparator" w:id="0">
    <w:p w14:paraId="3E3600B2" w14:textId="77777777" w:rsidR="008E07F0" w:rsidRDefault="008E07F0" w:rsidP="000035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7CD" w14:textId="77777777" w:rsidR="004D27B1" w:rsidRDefault="004D2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8CBD" w14:textId="6D38AC71" w:rsidR="00287EEF" w:rsidRPr="00003580" w:rsidRDefault="00F829B9" w:rsidP="001F78D4">
    <w:pPr>
      <w:pStyle w:val="Footer"/>
      <w:pBdr>
        <w:top w:val="single" w:sz="4" w:space="1" w:color="auto"/>
      </w:pBdr>
      <w:rPr>
        <w:sz w:val="18"/>
      </w:rPr>
    </w:pPr>
    <w:r>
      <w:rPr>
        <w:sz w:val="18"/>
      </w:rPr>
      <w:t xml:space="preserve">Endorsed by the Disability Ministers Reform Council at its meeting of </w:t>
    </w:r>
    <w:r w:rsidR="00333A13">
      <w:rPr>
        <w:sz w:val="18"/>
      </w:rPr>
      <w:t>9 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60AF" w14:textId="77777777" w:rsidR="004D27B1" w:rsidRDefault="004D2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403D" w14:textId="77777777" w:rsidR="008E07F0" w:rsidRDefault="008E07F0" w:rsidP="00003580">
      <w:pPr>
        <w:spacing w:after="0"/>
      </w:pPr>
      <w:r>
        <w:separator/>
      </w:r>
    </w:p>
  </w:footnote>
  <w:footnote w:type="continuationSeparator" w:id="0">
    <w:p w14:paraId="758A75BB" w14:textId="77777777" w:rsidR="008E07F0" w:rsidRDefault="008E07F0" w:rsidP="000035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5EEE" w14:textId="77777777" w:rsidR="004D27B1" w:rsidRDefault="004D2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935C" w14:textId="7DD2F324" w:rsidR="001D3457" w:rsidRPr="003D292B" w:rsidRDefault="001D3457" w:rsidP="004D27B1">
    <w:pPr>
      <w:pStyle w:val="Header"/>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9513" w14:textId="77777777" w:rsidR="004D27B1" w:rsidRDefault="004D27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D6A4" w14:textId="4C0D01EA" w:rsidR="0040726B" w:rsidRPr="003D292B" w:rsidRDefault="0040726B" w:rsidP="001D3457">
    <w:pPr>
      <w:pStyle w:val="Header"/>
      <w:jc w:val="right"/>
      <w:rPr>
        <w:b/>
        <w:color w:val="FF0000"/>
      </w:rPr>
    </w:pPr>
    <w:r>
      <w:rPr>
        <w:b/>
      </w:rPr>
      <w:t xml:space="preserve">Attachment </w:t>
    </w:r>
    <w:r w:rsidR="000C0E20">
      <w:rPr>
        <w:b/>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E76"/>
    <w:multiLevelType w:val="hybridMultilevel"/>
    <w:tmpl w:val="B4280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F088F"/>
    <w:multiLevelType w:val="hybridMultilevel"/>
    <w:tmpl w:val="30CEC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9C49DB"/>
    <w:multiLevelType w:val="hybridMultilevel"/>
    <w:tmpl w:val="2BACC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D71F22"/>
    <w:multiLevelType w:val="hybridMultilevel"/>
    <w:tmpl w:val="DC66D5E8"/>
    <w:lvl w:ilvl="0" w:tplc="CAD0427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C82E10"/>
    <w:multiLevelType w:val="hybridMultilevel"/>
    <w:tmpl w:val="5F86360C"/>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BE27F6"/>
    <w:multiLevelType w:val="hybridMultilevel"/>
    <w:tmpl w:val="A2C04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BE4E2C"/>
    <w:multiLevelType w:val="hybridMultilevel"/>
    <w:tmpl w:val="41CA4748"/>
    <w:lvl w:ilvl="0" w:tplc="E8546946">
      <w:start w:val="1"/>
      <w:numFmt w:val="bullet"/>
      <w:suff w:val="space"/>
      <w:lvlText w:val=""/>
      <w:lvlJc w:val="left"/>
      <w:pPr>
        <w:ind w:left="363"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9148A8"/>
    <w:multiLevelType w:val="hybridMultilevel"/>
    <w:tmpl w:val="4B6AB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5C6F32"/>
    <w:multiLevelType w:val="hybridMultilevel"/>
    <w:tmpl w:val="602E2A8E"/>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C7538F"/>
    <w:multiLevelType w:val="hybridMultilevel"/>
    <w:tmpl w:val="B2562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E12633"/>
    <w:multiLevelType w:val="hybridMultilevel"/>
    <w:tmpl w:val="6918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53035"/>
    <w:multiLevelType w:val="hybridMultilevel"/>
    <w:tmpl w:val="430C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03678"/>
    <w:multiLevelType w:val="hybridMultilevel"/>
    <w:tmpl w:val="CD9E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AB03D6"/>
    <w:multiLevelType w:val="hybridMultilevel"/>
    <w:tmpl w:val="970A0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A50409"/>
    <w:multiLevelType w:val="hybridMultilevel"/>
    <w:tmpl w:val="208E496C"/>
    <w:lvl w:ilvl="0" w:tplc="D7DA556E">
      <w:start w:val="1"/>
      <w:numFmt w:val="bullet"/>
      <w:pStyle w:val="ListParagraph"/>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F6026A"/>
    <w:multiLevelType w:val="hybridMultilevel"/>
    <w:tmpl w:val="A32EC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F01205"/>
    <w:multiLevelType w:val="hybridMultilevel"/>
    <w:tmpl w:val="4232C428"/>
    <w:lvl w:ilvl="0" w:tplc="ABA09B52">
      <w:start w:val="1"/>
      <w:numFmt w:val="decimal"/>
      <w:lvlText w:val="%1."/>
      <w:lvlJc w:val="left"/>
      <w:pPr>
        <w:ind w:left="363" w:hanging="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ED606A"/>
    <w:multiLevelType w:val="hybridMultilevel"/>
    <w:tmpl w:val="6276CE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610066"/>
    <w:multiLevelType w:val="hybridMultilevel"/>
    <w:tmpl w:val="039CF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377309"/>
    <w:multiLevelType w:val="hybridMultilevel"/>
    <w:tmpl w:val="E1F0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D4A75"/>
    <w:multiLevelType w:val="hybridMultilevel"/>
    <w:tmpl w:val="553A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884526"/>
    <w:multiLevelType w:val="hybridMultilevel"/>
    <w:tmpl w:val="0494E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C6751"/>
    <w:multiLevelType w:val="hybridMultilevel"/>
    <w:tmpl w:val="DD0CAFAC"/>
    <w:lvl w:ilvl="0" w:tplc="E8546946">
      <w:start w:val="1"/>
      <w:numFmt w:val="bullet"/>
      <w:suff w:val="space"/>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510E41"/>
    <w:multiLevelType w:val="hybridMultilevel"/>
    <w:tmpl w:val="3426F230"/>
    <w:lvl w:ilvl="0" w:tplc="A07C64BA">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169CD"/>
    <w:multiLevelType w:val="hybridMultilevel"/>
    <w:tmpl w:val="EE26A6F8"/>
    <w:lvl w:ilvl="0" w:tplc="842274F2">
      <w:start w:val="1"/>
      <w:numFmt w:val="decimal"/>
      <w:pStyle w:val="NoSpacing"/>
      <w:lvlText w:val="%1."/>
      <w:lvlJc w:val="left"/>
      <w:pPr>
        <w:ind w:left="360" w:hanging="360"/>
      </w:pPr>
      <w:rPr>
        <w:rFonts w:hint="default"/>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3FD3B13"/>
    <w:multiLevelType w:val="hybridMultilevel"/>
    <w:tmpl w:val="0C8CC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1453AE"/>
    <w:multiLevelType w:val="hybridMultilevel"/>
    <w:tmpl w:val="FEFA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16206"/>
    <w:multiLevelType w:val="hybridMultilevel"/>
    <w:tmpl w:val="CF22C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3035A8"/>
    <w:multiLevelType w:val="hybridMultilevel"/>
    <w:tmpl w:val="D83E7B64"/>
    <w:lvl w:ilvl="0" w:tplc="9ABA816E">
      <w:start w:val="15"/>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A695AE8"/>
    <w:multiLevelType w:val="hybridMultilevel"/>
    <w:tmpl w:val="91747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798182">
    <w:abstractNumId w:val="27"/>
  </w:num>
  <w:num w:numId="2" w16cid:durableId="1155486370">
    <w:abstractNumId w:val="24"/>
  </w:num>
  <w:num w:numId="3" w16cid:durableId="1935822363">
    <w:abstractNumId w:val="24"/>
  </w:num>
  <w:num w:numId="4" w16cid:durableId="1412776987">
    <w:abstractNumId w:val="23"/>
  </w:num>
  <w:num w:numId="5" w16cid:durableId="1680351196">
    <w:abstractNumId w:val="16"/>
  </w:num>
  <w:num w:numId="6" w16cid:durableId="199900866">
    <w:abstractNumId w:val="3"/>
  </w:num>
  <w:num w:numId="7" w16cid:durableId="1237282419">
    <w:abstractNumId w:val="6"/>
  </w:num>
  <w:num w:numId="8" w16cid:durableId="364865401">
    <w:abstractNumId w:val="22"/>
  </w:num>
  <w:num w:numId="9" w16cid:durableId="1534228452">
    <w:abstractNumId w:val="4"/>
  </w:num>
  <w:num w:numId="10" w16cid:durableId="1327053653">
    <w:abstractNumId w:val="8"/>
  </w:num>
  <w:num w:numId="11" w16cid:durableId="1357317963">
    <w:abstractNumId w:val="14"/>
  </w:num>
  <w:num w:numId="12" w16cid:durableId="1340231201">
    <w:abstractNumId w:val="12"/>
  </w:num>
  <w:num w:numId="13" w16cid:durableId="757597673">
    <w:abstractNumId w:val="24"/>
  </w:num>
  <w:num w:numId="14" w16cid:durableId="1488982385">
    <w:abstractNumId w:val="24"/>
  </w:num>
  <w:num w:numId="15" w16cid:durableId="1524711273">
    <w:abstractNumId w:val="17"/>
  </w:num>
  <w:num w:numId="16" w16cid:durableId="1552961408">
    <w:abstractNumId w:val="5"/>
  </w:num>
  <w:num w:numId="17" w16cid:durableId="339086630">
    <w:abstractNumId w:val="18"/>
  </w:num>
  <w:num w:numId="18" w16cid:durableId="654535226">
    <w:abstractNumId w:val="9"/>
  </w:num>
  <w:num w:numId="19" w16cid:durableId="214850729">
    <w:abstractNumId w:val="15"/>
  </w:num>
  <w:num w:numId="20" w16cid:durableId="1296057803">
    <w:abstractNumId w:val="1"/>
  </w:num>
  <w:num w:numId="21" w16cid:durableId="1979995718">
    <w:abstractNumId w:val="0"/>
  </w:num>
  <w:num w:numId="22" w16cid:durableId="121002060">
    <w:abstractNumId w:val="2"/>
  </w:num>
  <w:num w:numId="23" w16cid:durableId="2013486606">
    <w:abstractNumId w:val="29"/>
  </w:num>
  <w:num w:numId="24" w16cid:durableId="1985699625">
    <w:abstractNumId w:val="26"/>
  </w:num>
  <w:num w:numId="25" w16cid:durableId="1311136070">
    <w:abstractNumId w:val="25"/>
  </w:num>
  <w:num w:numId="26" w16cid:durableId="1910917594">
    <w:abstractNumId w:val="19"/>
  </w:num>
  <w:num w:numId="27" w16cid:durableId="2037610759">
    <w:abstractNumId w:val="10"/>
  </w:num>
  <w:num w:numId="28" w16cid:durableId="1475176435">
    <w:abstractNumId w:val="11"/>
  </w:num>
  <w:num w:numId="29" w16cid:durableId="2104690310">
    <w:abstractNumId w:val="7"/>
  </w:num>
  <w:num w:numId="30" w16cid:durableId="1616254835">
    <w:abstractNumId w:val="13"/>
  </w:num>
  <w:num w:numId="31" w16cid:durableId="135149943">
    <w:abstractNumId w:val="20"/>
  </w:num>
  <w:num w:numId="32" w16cid:durableId="53045242">
    <w:abstractNumId w:val="21"/>
  </w:num>
  <w:num w:numId="33" w16cid:durableId="19715205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2D"/>
    <w:rsid w:val="00000087"/>
    <w:rsid w:val="000010EB"/>
    <w:rsid w:val="00003580"/>
    <w:rsid w:val="0001129E"/>
    <w:rsid w:val="000312DF"/>
    <w:rsid w:val="00044760"/>
    <w:rsid w:val="00044BFF"/>
    <w:rsid w:val="000474EA"/>
    <w:rsid w:val="00050511"/>
    <w:rsid w:val="00051B8A"/>
    <w:rsid w:val="00056F5C"/>
    <w:rsid w:val="00057345"/>
    <w:rsid w:val="00057D52"/>
    <w:rsid w:val="00060378"/>
    <w:rsid w:val="00060876"/>
    <w:rsid w:val="00081B00"/>
    <w:rsid w:val="0008309B"/>
    <w:rsid w:val="0009042D"/>
    <w:rsid w:val="000A66D5"/>
    <w:rsid w:val="000B03CC"/>
    <w:rsid w:val="000C0E20"/>
    <w:rsid w:val="000D42E1"/>
    <w:rsid w:val="000E1D89"/>
    <w:rsid w:val="000F34C2"/>
    <w:rsid w:val="000F513A"/>
    <w:rsid w:val="000F566D"/>
    <w:rsid w:val="001052BF"/>
    <w:rsid w:val="00117040"/>
    <w:rsid w:val="00143F88"/>
    <w:rsid w:val="00147D4D"/>
    <w:rsid w:val="0015261E"/>
    <w:rsid w:val="00162FB4"/>
    <w:rsid w:val="00171F25"/>
    <w:rsid w:val="001734AF"/>
    <w:rsid w:val="001772C3"/>
    <w:rsid w:val="00181703"/>
    <w:rsid w:val="001A3288"/>
    <w:rsid w:val="001A5ECF"/>
    <w:rsid w:val="001B3FA8"/>
    <w:rsid w:val="001B43EE"/>
    <w:rsid w:val="001C4E98"/>
    <w:rsid w:val="001C5A8E"/>
    <w:rsid w:val="001D0D95"/>
    <w:rsid w:val="001D3457"/>
    <w:rsid w:val="001D497F"/>
    <w:rsid w:val="001E358A"/>
    <w:rsid w:val="001E5030"/>
    <w:rsid w:val="001F24B7"/>
    <w:rsid w:val="001F3B2D"/>
    <w:rsid w:val="001F78D4"/>
    <w:rsid w:val="002067C3"/>
    <w:rsid w:val="002212BC"/>
    <w:rsid w:val="00224755"/>
    <w:rsid w:val="00234943"/>
    <w:rsid w:val="00237929"/>
    <w:rsid w:val="00237DAA"/>
    <w:rsid w:val="00243E42"/>
    <w:rsid w:val="00243F42"/>
    <w:rsid w:val="002518D7"/>
    <w:rsid w:val="002533E0"/>
    <w:rsid w:val="0025519D"/>
    <w:rsid w:val="00264EFE"/>
    <w:rsid w:val="0027240A"/>
    <w:rsid w:val="00281108"/>
    <w:rsid w:val="0028655A"/>
    <w:rsid w:val="00287EEF"/>
    <w:rsid w:val="00290099"/>
    <w:rsid w:val="00290F4A"/>
    <w:rsid w:val="002A2B44"/>
    <w:rsid w:val="002A4FD2"/>
    <w:rsid w:val="002B6961"/>
    <w:rsid w:val="002D216A"/>
    <w:rsid w:val="003166F7"/>
    <w:rsid w:val="00325922"/>
    <w:rsid w:val="00333A13"/>
    <w:rsid w:val="00347B55"/>
    <w:rsid w:val="00350A21"/>
    <w:rsid w:val="0035181E"/>
    <w:rsid w:val="003537FD"/>
    <w:rsid w:val="00355EDF"/>
    <w:rsid w:val="00363BA9"/>
    <w:rsid w:val="00364940"/>
    <w:rsid w:val="00397B33"/>
    <w:rsid w:val="003A0D52"/>
    <w:rsid w:val="003C7FF9"/>
    <w:rsid w:val="003D206D"/>
    <w:rsid w:val="003E102F"/>
    <w:rsid w:val="0040726B"/>
    <w:rsid w:val="004127E5"/>
    <w:rsid w:val="00417060"/>
    <w:rsid w:val="0042000F"/>
    <w:rsid w:val="004222C2"/>
    <w:rsid w:val="00425213"/>
    <w:rsid w:val="004609F2"/>
    <w:rsid w:val="004761F4"/>
    <w:rsid w:val="004824AE"/>
    <w:rsid w:val="00487F34"/>
    <w:rsid w:val="004B78AD"/>
    <w:rsid w:val="004C2786"/>
    <w:rsid w:val="004D27B1"/>
    <w:rsid w:val="004D5728"/>
    <w:rsid w:val="004D5DCD"/>
    <w:rsid w:val="004E14A4"/>
    <w:rsid w:val="004E368E"/>
    <w:rsid w:val="004E777A"/>
    <w:rsid w:val="004F037C"/>
    <w:rsid w:val="004F0827"/>
    <w:rsid w:val="00506DEA"/>
    <w:rsid w:val="00521213"/>
    <w:rsid w:val="005238E2"/>
    <w:rsid w:val="005257B9"/>
    <w:rsid w:val="00537733"/>
    <w:rsid w:val="00546DA3"/>
    <w:rsid w:val="005567A2"/>
    <w:rsid w:val="00564AB1"/>
    <w:rsid w:val="005734ED"/>
    <w:rsid w:val="005A019A"/>
    <w:rsid w:val="005A7821"/>
    <w:rsid w:val="005B44AF"/>
    <w:rsid w:val="005B7C98"/>
    <w:rsid w:val="005C2DE5"/>
    <w:rsid w:val="0060450F"/>
    <w:rsid w:val="00604F87"/>
    <w:rsid w:val="0061116A"/>
    <w:rsid w:val="00622466"/>
    <w:rsid w:val="006351C3"/>
    <w:rsid w:val="006364AC"/>
    <w:rsid w:val="0064634C"/>
    <w:rsid w:val="006471BC"/>
    <w:rsid w:val="0065021E"/>
    <w:rsid w:val="00657858"/>
    <w:rsid w:val="00667804"/>
    <w:rsid w:val="00672081"/>
    <w:rsid w:val="00672FA7"/>
    <w:rsid w:val="00695D51"/>
    <w:rsid w:val="006A028B"/>
    <w:rsid w:val="006A0DD3"/>
    <w:rsid w:val="006A34BE"/>
    <w:rsid w:val="006A6AB1"/>
    <w:rsid w:val="006C46FA"/>
    <w:rsid w:val="006C6CF8"/>
    <w:rsid w:val="006D4439"/>
    <w:rsid w:val="006F2B38"/>
    <w:rsid w:val="00705CB4"/>
    <w:rsid w:val="00715BAF"/>
    <w:rsid w:val="00722198"/>
    <w:rsid w:val="00724202"/>
    <w:rsid w:val="00726675"/>
    <w:rsid w:val="00730AD6"/>
    <w:rsid w:val="007313E1"/>
    <w:rsid w:val="0073283D"/>
    <w:rsid w:val="007400CD"/>
    <w:rsid w:val="007561C3"/>
    <w:rsid w:val="007563FB"/>
    <w:rsid w:val="007606F3"/>
    <w:rsid w:val="00761674"/>
    <w:rsid w:val="007620DA"/>
    <w:rsid w:val="00767FC8"/>
    <w:rsid w:val="00770B0C"/>
    <w:rsid w:val="00777F18"/>
    <w:rsid w:val="00797A67"/>
    <w:rsid w:val="007C4C2A"/>
    <w:rsid w:val="007D0EEE"/>
    <w:rsid w:val="007D4282"/>
    <w:rsid w:val="007E1145"/>
    <w:rsid w:val="008064FF"/>
    <w:rsid w:val="00806D62"/>
    <w:rsid w:val="00807A68"/>
    <w:rsid w:val="0082420A"/>
    <w:rsid w:val="008525CF"/>
    <w:rsid w:val="00853553"/>
    <w:rsid w:val="00854D06"/>
    <w:rsid w:val="008655C6"/>
    <w:rsid w:val="008724D0"/>
    <w:rsid w:val="0087543E"/>
    <w:rsid w:val="008810C4"/>
    <w:rsid w:val="008832D8"/>
    <w:rsid w:val="0089453D"/>
    <w:rsid w:val="008A1B46"/>
    <w:rsid w:val="008A2ED2"/>
    <w:rsid w:val="008A46A2"/>
    <w:rsid w:val="008B37A8"/>
    <w:rsid w:val="008C107C"/>
    <w:rsid w:val="008C1BDE"/>
    <w:rsid w:val="008D4C46"/>
    <w:rsid w:val="008E07F0"/>
    <w:rsid w:val="008E1E26"/>
    <w:rsid w:val="008E3A9B"/>
    <w:rsid w:val="00904515"/>
    <w:rsid w:val="00907638"/>
    <w:rsid w:val="009156BD"/>
    <w:rsid w:val="009214A9"/>
    <w:rsid w:val="0093002B"/>
    <w:rsid w:val="00962C21"/>
    <w:rsid w:val="00967872"/>
    <w:rsid w:val="009771A7"/>
    <w:rsid w:val="0098365E"/>
    <w:rsid w:val="00986AE8"/>
    <w:rsid w:val="009A30BC"/>
    <w:rsid w:val="009B2D77"/>
    <w:rsid w:val="009C1463"/>
    <w:rsid w:val="009C1EAE"/>
    <w:rsid w:val="009D36BB"/>
    <w:rsid w:val="009F0B87"/>
    <w:rsid w:val="009F7777"/>
    <w:rsid w:val="00A13761"/>
    <w:rsid w:val="00A17496"/>
    <w:rsid w:val="00A26F4C"/>
    <w:rsid w:val="00A310C5"/>
    <w:rsid w:val="00A41306"/>
    <w:rsid w:val="00A43521"/>
    <w:rsid w:val="00A535FB"/>
    <w:rsid w:val="00A76490"/>
    <w:rsid w:val="00A84F2D"/>
    <w:rsid w:val="00A86BCE"/>
    <w:rsid w:val="00AA6E62"/>
    <w:rsid w:val="00AC5AE6"/>
    <w:rsid w:val="00AD5A8B"/>
    <w:rsid w:val="00AE2DFC"/>
    <w:rsid w:val="00AE4541"/>
    <w:rsid w:val="00AF1072"/>
    <w:rsid w:val="00B03234"/>
    <w:rsid w:val="00B04629"/>
    <w:rsid w:val="00B04F9D"/>
    <w:rsid w:val="00B06D43"/>
    <w:rsid w:val="00B16D9C"/>
    <w:rsid w:val="00B41A7E"/>
    <w:rsid w:val="00B42EE5"/>
    <w:rsid w:val="00B67548"/>
    <w:rsid w:val="00B7710A"/>
    <w:rsid w:val="00B81D76"/>
    <w:rsid w:val="00B9271E"/>
    <w:rsid w:val="00B944EA"/>
    <w:rsid w:val="00BA108F"/>
    <w:rsid w:val="00BA3C5D"/>
    <w:rsid w:val="00BB14F5"/>
    <w:rsid w:val="00BB22B8"/>
    <w:rsid w:val="00BB3D5B"/>
    <w:rsid w:val="00BB5B2C"/>
    <w:rsid w:val="00BC7F92"/>
    <w:rsid w:val="00BE7907"/>
    <w:rsid w:val="00BF6319"/>
    <w:rsid w:val="00C202E2"/>
    <w:rsid w:val="00C27377"/>
    <w:rsid w:val="00C344FD"/>
    <w:rsid w:val="00C5659F"/>
    <w:rsid w:val="00C57AAA"/>
    <w:rsid w:val="00C65AB1"/>
    <w:rsid w:val="00C7296A"/>
    <w:rsid w:val="00C757BD"/>
    <w:rsid w:val="00C77321"/>
    <w:rsid w:val="00C94E68"/>
    <w:rsid w:val="00C9609A"/>
    <w:rsid w:val="00C964C4"/>
    <w:rsid w:val="00CA114C"/>
    <w:rsid w:val="00CA1188"/>
    <w:rsid w:val="00CB4202"/>
    <w:rsid w:val="00CB4CB8"/>
    <w:rsid w:val="00CB74FB"/>
    <w:rsid w:val="00D0081B"/>
    <w:rsid w:val="00D03DFC"/>
    <w:rsid w:val="00D14084"/>
    <w:rsid w:val="00D14966"/>
    <w:rsid w:val="00D323D3"/>
    <w:rsid w:val="00D33DF0"/>
    <w:rsid w:val="00D34000"/>
    <w:rsid w:val="00D368BB"/>
    <w:rsid w:val="00D3719D"/>
    <w:rsid w:val="00D40D3F"/>
    <w:rsid w:val="00D475A1"/>
    <w:rsid w:val="00D52AB3"/>
    <w:rsid w:val="00D56B1B"/>
    <w:rsid w:val="00D6548B"/>
    <w:rsid w:val="00D655E7"/>
    <w:rsid w:val="00D66216"/>
    <w:rsid w:val="00D71481"/>
    <w:rsid w:val="00D71B73"/>
    <w:rsid w:val="00D71FA5"/>
    <w:rsid w:val="00D75656"/>
    <w:rsid w:val="00D82E77"/>
    <w:rsid w:val="00D92D3B"/>
    <w:rsid w:val="00DA57A5"/>
    <w:rsid w:val="00DA6F51"/>
    <w:rsid w:val="00DC18CF"/>
    <w:rsid w:val="00DC5B60"/>
    <w:rsid w:val="00DF45EF"/>
    <w:rsid w:val="00E00B34"/>
    <w:rsid w:val="00E06F07"/>
    <w:rsid w:val="00E12AA8"/>
    <w:rsid w:val="00E16701"/>
    <w:rsid w:val="00E270BA"/>
    <w:rsid w:val="00E3220D"/>
    <w:rsid w:val="00E33EE7"/>
    <w:rsid w:val="00E36F43"/>
    <w:rsid w:val="00E3756D"/>
    <w:rsid w:val="00E44ADD"/>
    <w:rsid w:val="00E45972"/>
    <w:rsid w:val="00E57537"/>
    <w:rsid w:val="00E663C0"/>
    <w:rsid w:val="00E71570"/>
    <w:rsid w:val="00E83951"/>
    <w:rsid w:val="00EA25D6"/>
    <w:rsid w:val="00EA44DE"/>
    <w:rsid w:val="00EB0DC6"/>
    <w:rsid w:val="00EB5741"/>
    <w:rsid w:val="00EE1717"/>
    <w:rsid w:val="00EE4054"/>
    <w:rsid w:val="00EF32F2"/>
    <w:rsid w:val="00EF7EA9"/>
    <w:rsid w:val="00F07F9C"/>
    <w:rsid w:val="00F10E72"/>
    <w:rsid w:val="00F1368C"/>
    <w:rsid w:val="00F15A14"/>
    <w:rsid w:val="00F15D31"/>
    <w:rsid w:val="00F15FC5"/>
    <w:rsid w:val="00F225F3"/>
    <w:rsid w:val="00F227D4"/>
    <w:rsid w:val="00F26CD5"/>
    <w:rsid w:val="00F32CEA"/>
    <w:rsid w:val="00F46152"/>
    <w:rsid w:val="00F5504A"/>
    <w:rsid w:val="00F66108"/>
    <w:rsid w:val="00F66D8F"/>
    <w:rsid w:val="00F67430"/>
    <w:rsid w:val="00F829B9"/>
    <w:rsid w:val="00F9404F"/>
    <w:rsid w:val="00F94E85"/>
    <w:rsid w:val="00FA122D"/>
    <w:rsid w:val="00FA63C3"/>
    <w:rsid w:val="00FB5D39"/>
    <w:rsid w:val="00FD2C1B"/>
    <w:rsid w:val="00FD753A"/>
    <w:rsid w:val="00FE6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D66AC"/>
  <w15:docId w15:val="{464ED861-2918-41C7-BC7B-CDB2448D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AF"/>
    <w:pPr>
      <w:spacing w:after="120" w:line="240" w:lineRule="auto"/>
      <w:jc w:val="both"/>
    </w:pPr>
    <w:rPr>
      <w:rFonts w:cs="Arial"/>
      <w:sz w:val="24"/>
    </w:rPr>
  </w:style>
  <w:style w:type="paragraph" w:styleId="Heading1">
    <w:name w:val="heading 1"/>
    <w:aliases w:val="Heading - Recommendations"/>
    <w:next w:val="Normal"/>
    <w:link w:val="Heading1Char"/>
    <w:uiPriority w:val="9"/>
    <w:qFormat/>
    <w:rsid w:val="00761674"/>
    <w:pPr>
      <w:spacing w:after="120" w:line="240" w:lineRule="auto"/>
      <w:jc w:val="both"/>
      <w:outlineLvl w:val="0"/>
    </w:pPr>
    <w:rPr>
      <w:rFonts w:cs="Arial"/>
      <w:b/>
      <w:sz w:val="28"/>
      <w:szCs w:val="26"/>
    </w:rPr>
  </w:style>
  <w:style w:type="paragraph" w:styleId="Heading2">
    <w:name w:val="heading 2"/>
    <w:aliases w:val="Headings"/>
    <w:basedOn w:val="NoSpacing"/>
    <w:next w:val="Normal"/>
    <w:link w:val="Heading2Char"/>
    <w:uiPriority w:val="9"/>
    <w:unhideWhenUsed/>
    <w:qFormat/>
    <w:rsid w:val="00761674"/>
    <w:pPr>
      <w:numPr>
        <w:numId w:val="0"/>
      </w:numPr>
      <w:ind w:left="360" w:hanging="360"/>
      <w:jc w:val="both"/>
      <w:outlineLvl w:val="1"/>
    </w:pPr>
    <w:rPr>
      <w:sz w:val="24"/>
    </w:rPr>
  </w:style>
  <w:style w:type="paragraph" w:styleId="Heading3">
    <w:name w:val="heading 3"/>
    <w:basedOn w:val="Normal"/>
    <w:next w:val="Normal"/>
    <w:link w:val="Heading3Char"/>
    <w:uiPriority w:val="9"/>
    <w:semiHidden/>
    <w:unhideWhenUsed/>
    <w:rsid w:val="0000358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6D8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D655E7"/>
    <w:pPr>
      <w:numPr>
        <w:numId w:val="11"/>
      </w:numPr>
      <w:contextualSpacing/>
    </w:pPr>
  </w:style>
  <w:style w:type="character" w:styleId="PlaceholderText">
    <w:name w:val="Placeholder Text"/>
    <w:basedOn w:val="DefaultParagraphFont"/>
    <w:uiPriority w:val="99"/>
    <w:semiHidden/>
    <w:rsid w:val="001E358A"/>
    <w:rPr>
      <w:color w:val="808080"/>
    </w:rPr>
  </w:style>
  <w:style w:type="paragraph" w:styleId="BalloonText">
    <w:name w:val="Balloon Text"/>
    <w:basedOn w:val="Normal"/>
    <w:link w:val="BalloonTextChar"/>
    <w:uiPriority w:val="99"/>
    <w:semiHidden/>
    <w:unhideWhenUsed/>
    <w:rsid w:val="001E35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8A"/>
    <w:rPr>
      <w:rFonts w:ascii="Tahoma" w:hAnsi="Tahoma" w:cs="Tahoma"/>
      <w:sz w:val="16"/>
      <w:szCs w:val="16"/>
    </w:rPr>
  </w:style>
  <w:style w:type="paragraph" w:styleId="NoSpacing">
    <w:name w:val="No Spacing"/>
    <w:aliases w:val="Recommendations"/>
    <w:link w:val="NoSpacingChar"/>
    <w:uiPriority w:val="1"/>
    <w:qFormat/>
    <w:rsid w:val="00F5504A"/>
    <w:pPr>
      <w:numPr>
        <w:numId w:val="2"/>
      </w:numPr>
      <w:spacing w:after="120" w:line="240" w:lineRule="auto"/>
    </w:pPr>
    <w:rPr>
      <w:rFonts w:cs="Arial"/>
      <w:b/>
      <w:sz w:val="28"/>
    </w:rPr>
  </w:style>
  <w:style w:type="character" w:customStyle="1" w:styleId="Heading2Char">
    <w:name w:val="Heading 2 Char"/>
    <w:aliases w:val="Headings Char"/>
    <w:basedOn w:val="DefaultParagraphFont"/>
    <w:link w:val="Heading2"/>
    <w:uiPriority w:val="9"/>
    <w:rsid w:val="00761674"/>
    <w:rPr>
      <w:rFonts w:cs="Arial"/>
      <w:b/>
      <w:sz w:val="24"/>
    </w:rPr>
  </w:style>
  <w:style w:type="character" w:customStyle="1" w:styleId="Heading1Char">
    <w:name w:val="Heading 1 Char"/>
    <w:aliases w:val="Heading - Recommendations Char"/>
    <w:basedOn w:val="DefaultParagraphFont"/>
    <w:link w:val="Heading1"/>
    <w:uiPriority w:val="9"/>
    <w:rsid w:val="00761674"/>
    <w:rPr>
      <w:rFonts w:cs="Arial"/>
      <w:b/>
      <w:sz w:val="28"/>
      <w:szCs w:val="26"/>
    </w:rPr>
  </w:style>
  <w:style w:type="character" w:styleId="BookTitle">
    <w:name w:val="Book Title"/>
    <w:aliases w:val="Centre Align"/>
    <w:uiPriority w:val="33"/>
    <w:qFormat/>
    <w:rsid w:val="0028655A"/>
  </w:style>
  <w:style w:type="character" w:styleId="IntenseReference">
    <w:name w:val="Intense Reference"/>
    <w:aliases w:val="Right Align"/>
    <w:uiPriority w:val="32"/>
    <w:qFormat/>
    <w:rsid w:val="0028655A"/>
  </w:style>
  <w:style w:type="character" w:styleId="SubtleReference">
    <w:name w:val="Subtle Reference"/>
    <w:aliases w:val="Paper Title"/>
    <w:uiPriority w:val="31"/>
    <w:qFormat/>
    <w:rsid w:val="004E777A"/>
    <w:rPr>
      <w:b/>
    </w:rPr>
  </w:style>
  <w:style w:type="character" w:styleId="SubtleEmphasis">
    <w:name w:val="Subtle Emphasis"/>
    <w:aliases w:val="Attachments"/>
    <w:uiPriority w:val="19"/>
    <w:qFormat/>
    <w:rsid w:val="0028655A"/>
  </w:style>
  <w:style w:type="character" w:styleId="Emphasis">
    <w:name w:val="Emphasis"/>
    <w:aliases w:val="Contact Heading"/>
    <w:basedOn w:val="SubtleEmphasis"/>
    <w:uiPriority w:val="20"/>
    <w:qFormat/>
    <w:rsid w:val="002A4FD2"/>
    <w:rPr>
      <w:sz w:val="18"/>
    </w:rPr>
  </w:style>
  <w:style w:type="character" w:styleId="IntenseEmphasis">
    <w:name w:val="Intense Emphasis"/>
    <w:aliases w:val="Contact List"/>
    <w:uiPriority w:val="21"/>
    <w:qFormat/>
    <w:rsid w:val="002A4FD2"/>
    <w:rPr>
      <w:sz w:val="18"/>
    </w:rPr>
  </w:style>
  <w:style w:type="paragraph" w:styleId="Header">
    <w:name w:val="header"/>
    <w:basedOn w:val="Normal"/>
    <w:link w:val="HeaderChar"/>
    <w:uiPriority w:val="99"/>
    <w:unhideWhenUsed/>
    <w:rsid w:val="00003580"/>
    <w:pPr>
      <w:tabs>
        <w:tab w:val="center" w:pos="4513"/>
        <w:tab w:val="right" w:pos="9026"/>
      </w:tabs>
      <w:spacing w:after="0"/>
    </w:pPr>
  </w:style>
  <w:style w:type="character" w:customStyle="1" w:styleId="HeaderChar">
    <w:name w:val="Header Char"/>
    <w:basedOn w:val="DefaultParagraphFont"/>
    <w:link w:val="Header"/>
    <w:uiPriority w:val="99"/>
    <w:rsid w:val="00003580"/>
    <w:rPr>
      <w:rFonts w:cs="Arial"/>
      <w:sz w:val="24"/>
    </w:rPr>
  </w:style>
  <w:style w:type="paragraph" w:styleId="Footer">
    <w:name w:val="footer"/>
    <w:basedOn w:val="Normal"/>
    <w:link w:val="FooterChar"/>
    <w:uiPriority w:val="99"/>
    <w:unhideWhenUsed/>
    <w:rsid w:val="00003580"/>
    <w:pPr>
      <w:tabs>
        <w:tab w:val="center" w:pos="4513"/>
        <w:tab w:val="right" w:pos="9026"/>
      </w:tabs>
      <w:spacing w:after="0"/>
    </w:pPr>
  </w:style>
  <w:style w:type="character" w:customStyle="1" w:styleId="FooterChar">
    <w:name w:val="Footer Char"/>
    <w:basedOn w:val="DefaultParagraphFont"/>
    <w:link w:val="Footer"/>
    <w:uiPriority w:val="99"/>
    <w:rsid w:val="00003580"/>
    <w:rPr>
      <w:rFonts w:cs="Arial"/>
      <w:sz w:val="24"/>
    </w:rPr>
  </w:style>
  <w:style w:type="character" w:customStyle="1" w:styleId="Heading3Char">
    <w:name w:val="Heading 3 Char"/>
    <w:basedOn w:val="DefaultParagraphFont"/>
    <w:link w:val="Heading3"/>
    <w:uiPriority w:val="9"/>
    <w:semiHidden/>
    <w:rsid w:val="00003580"/>
    <w:rPr>
      <w:rFonts w:asciiTheme="majorHAnsi" w:eastAsiaTheme="majorEastAsia" w:hAnsiTheme="majorHAnsi" w:cstheme="majorBidi"/>
      <w:b/>
      <w:bCs/>
      <w:color w:val="4F81BD" w:themeColor="accent1"/>
      <w:sz w:val="24"/>
    </w:rPr>
  </w:style>
  <w:style w:type="paragraph" w:styleId="BodyTextIndent3">
    <w:name w:val="Body Text Indent 3"/>
    <w:basedOn w:val="Normal"/>
    <w:link w:val="BodyTextIndent3Char"/>
    <w:uiPriority w:val="99"/>
    <w:semiHidden/>
    <w:unhideWhenUsed/>
    <w:rsid w:val="00003580"/>
    <w:pPr>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003580"/>
    <w:rPr>
      <w:rFonts w:ascii="Times New Roman" w:hAnsi="Times New Roman" w:cs="Times New Roman"/>
      <w:sz w:val="16"/>
      <w:szCs w:val="16"/>
    </w:rPr>
  </w:style>
  <w:style w:type="character" w:styleId="Strong">
    <w:name w:val="Strong"/>
    <w:aliases w:val="Template info"/>
    <w:uiPriority w:val="22"/>
    <w:qFormat/>
    <w:rsid w:val="00003580"/>
    <w:rPr>
      <w:rFonts w:asciiTheme="minorHAnsi" w:hAnsiTheme="minorHAnsi"/>
      <w:color w:val="548DD4"/>
      <w:sz w:val="18"/>
      <w:szCs w:val="24"/>
      <w:lang w:val="en-US"/>
    </w:rPr>
  </w:style>
  <w:style w:type="character" w:customStyle="1" w:styleId="NoSpacingChar">
    <w:name w:val="No Spacing Char"/>
    <w:aliases w:val="Recommendations Char"/>
    <w:basedOn w:val="DefaultParagraphFont"/>
    <w:link w:val="NoSpacing"/>
    <w:uiPriority w:val="1"/>
    <w:rsid w:val="00F5504A"/>
    <w:rPr>
      <w:rFonts w:cs="Arial"/>
      <w:b/>
      <w:sz w:val="28"/>
    </w:rPr>
  </w:style>
  <w:style w:type="paragraph" w:styleId="List">
    <w:name w:val="List"/>
    <w:basedOn w:val="Normal"/>
    <w:uiPriority w:val="99"/>
    <w:semiHidden/>
    <w:unhideWhenUsed/>
    <w:rsid w:val="00F5504A"/>
    <w:pPr>
      <w:ind w:left="283" w:hanging="283"/>
      <w:contextualSpacing/>
    </w:pPr>
  </w:style>
  <w:style w:type="paragraph" w:styleId="ListContinue">
    <w:name w:val="List Continue"/>
    <w:basedOn w:val="Normal"/>
    <w:uiPriority w:val="99"/>
    <w:semiHidden/>
    <w:unhideWhenUsed/>
    <w:rsid w:val="00F5504A"/>
    <w:pPr>
      <w:ind w:left="283"/>
      <w:contextualSpacing/>
    </w:pPr>
  </w:style>
  <w:style w:type="paragraph" w:styleId="IntenseQuote">
    <w:name w:val="Intense Quote"/>
    <w:basedOn w:val="Normal"/>
    <w:next w:val="Normal"/>
    <w:link w:val="IntenseQuoteChar"/>
    <w:uiPriority w:val="30"/>
    <w:qFormat/>
    <w:rsid w:val="00D52AB3"/>
    <w:rPr>
      <w:bCs/>
      <w:iCs/>
    </w:rPr>
  </w:style>
  <w:style w:type="character" w:customStyle="1" w:styleId="IntenseQuoteChar">
    <w:name w:val="Intense Quote Char"/>
    <w:basedOn w:val="DefaultParagraphFont"/>
    <w:link w:val="IntenseQuote"/>
    <w:uiPriority w:val="30"/>
    <w:rsid w:val="00D52AB3"/>
    <w:rPr>
      <w:rFonts w:cs="Arial"/>
      <w:bCs/>
      <w:iCs/>
      <w:sz w:val="24"/>
    </w:rPr>
  </w:style>
  <w:style w:type="character" w:styleId="CommentReference">
    <w:name w:val="annotation reference"/>
    <w:basedOn w:val="DefaultParagraphFont"/>
    <w:uiPriority w:val="99"/>
    <w:semiHidden/>
    <w:unhideWhenUsed/>
    <w:rsid w:val="00E06F07"/>
    <w:rPr>
      <w:sz w:val="16"/>
      <w:szCs w:val="16"/>
    </w:rPr>
  </w:style>
  <w:style w:type="paragraph" w:styleId="CommentText">
    <w:name w:val="annotation text"/>
    <w:basedOn w:val="Normal"/>
    <w:link w:val="CommentTextChar"/>
    <w:uiPriority w:val="99"/>
    <w:unhideWhenUsed/>
    <w:rsid w:val="00E06F07"/>
    <w:rPr>
      <w:sz w:val="20"/>
      <w:szCs w:val="20"/>
    </w:rPr>
  </w:style>
  <w:style w:type="character" w:customStyle="1" w:styleId="CommentTextChar">
    <w:name w:val="Comment Text Char"/>
    <w:basedOn w:val="DefaultParagraphFont"/>
    <w:link w:val="CommentText"/>
    <w:uiPriority w:val="99"/>
    <w:rsid w:val="00E06F07"/>
    <w:rPr>
      <w:rFonts w:cs="Arial"/>
      <w:sz w:val="20"/>
      <w:szCs w:val="20"/>
    </w:rPr>
  </w:style>
  <w:style w:type="paragraph" w:styleId="CommentSubject">
    <w:name w:val="annotation subject"/>
    <w:basedOn w:val="CommentText"/>
    <w:next w:val="CommentText"/>
    <w:link w:val="CommentSubjectChar"/>
    <w:uiPriority w:val="99"/>
    <w:semiHidden/>
    <w:unhideWhenUsed/>
    <w:rsid w:val="00E06F07"/>
    <w:rPr>
      <w:b/>
      <w:bCs/>
    </w:rPr>
  </w:style>
  <w:style w:type="character" w:customStyle="1" w:styleId="CommentSubjectChar">
    <w:name w:val="Comment Subject Char"/>
    <w:basedOn w:val="CommentTextChar"/>
    <w:link w:val="CommentSubject"/>
    <w:uiPriority w:val="99"/>
    <w:semiHidden/>
    <w:rsid w:val="00E06F07"/>
    <w:rPr>
      <w:rFonts w:cs="Arial"/>
      <w:b/>
      <w:bCs/>
      <w:sz w:val="20"/>
      <w:szCs w:val="20"/>
    </w:rPr>
  </w:style>
  <w:style w:type="character" w:customStyle="1" w:styleId="ui-provider">
    <w:name w:val="ui-provider"/>
    <w:basedOn w:val="DefaultParagraphFont"/>
    <w:rsid w:val="00F225F3"/>
  </w:style>
  <w:style w:type="character" w:styleId="Hyperlink">
    <w:name w:val="Hyperlink"/>
    <w:basedOn w:val="DefaultParagraphFont"/>
    <w:uiPriority w:val="99"/>
    <w:unhideWhenUsed/>
    <w:rsid w:val="00962C21"/>
    <w:rPr>
      <w:color w:val="0000FF" w:themeColor="hyperlink"/>
      <w:u w:val="single"/>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962C21"/>
    <w:rPr>
      <w:rFonts w:cs="Arial"/>
      <w:sz w:val="24"/>
    </w:rPr>
  </w:style>
  <w:style w:type="character" w:customStyle="1" w:styleId="Heading4Char">
    <w:name w:val="Heading 4 Char"/>
    <w:basedOn w:val="DefaultParagraphFont"/>
    <w:link w:val="Heading4"/>
    <w:uiPriority w:val="9"/>
    <w:semiHidden/>
    <w:rsid w:val="00F66D8F"/>
    <w:rPr>
      <w:rFonts w:asciiTheme="majorHAnsi" w:eastAsiaTheme="majorEastAsia" w:hAnsiTheme="majorHAnsi" w:cstheme="majorBidi"/>
      <w:i/>
      <w:iCs/>
      <w:color w:val="365F91" w:themeColor="accent1" w:themeShade="BF"/>
      <w:sz w:val="24"/>
    </w:rPr>
  </w:style>
  <w:style w:type="table" w:customStyle="1" w:styleId="TableGrid1">
    <w:name w:val="Table Grid1"/>
    <w:basedOn w:val="TableNormal"/>
    <w:next w:val="TableGrid"/>
    <w:uiPriority w:val="59"/>
    <w:rsid w:val="001D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1072"/>
    <w:pPr>
      <w:spacing w:after="0" w:line="240" w:lineRule="auto"/>
    </w:pPr>
    <w:rPr>
      <w:rFonts w:cs="Arial"/>
      <w:sz w:val="24"/>
    </w:rPr>
  </w:style>
  <w:style w:type="character" w:styleId="UnresolvedMention">
    <w:name w:val="Unresolved Mention"/>
    <w:basedOn w:val="DefaultParagraphFont"/>
    <w:uiPriority w:val="99"/>
    <w:semiHidden/>
    <w:unhideWhenUsed/>
    <w:rsid w:val="00CB4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4341">
      <w:bodyDiv w:val="1"/>
      <w:marLeft w:val="0"/>
      <w:marRight w:val="0"/>
      <w:marTop w:val="0"/>
      <w:marBottom w:val="0"/>
      <w:divBdr>
        <w:top w:val="none" w:sz="0" w:space="0" w:color="auto"/>
        <w:left w:val="none" w:sz="0" w:space="0" w:color="auto"/>
        <w:bottom w:val="none" w:sz="0" w:space="0" w:color="auto"/>
        <w:right w:val="none" w:sz="0" w:space="0" w:color="auto"/>
      </w:divBdr>
    </w:div>
    <w:div w:id="133841419">
      <w:bodyDiv w:val="1"/>
      <w:marLeft w:val="0"/>
      <w:marRight w:val="0"/>
      <w:marTop w:val="0"/>
      <w:marBottom w:val="0"/>
      <w:divBdr>
        <w:top w:val="none" w:sz="0" w:space="0" w:color="auto"/>
        <w:left w:val="none" w:sz="0" w:space="0" w:color="auto"/>
        <w:bottom w:val="none" w:sz="0" w:space="0" w:color="auto"/>
        <w:right w:val="none" w:sz="0" w:space="0" w:color="auto"/>
      </w:divBdr>
    </w:div>
    <w:div w:id="373120360">
      <w:bodyDiv w:val="1"/>
      <w:marLeft w:val="0"/>
      <w:marRight w:val="0"/>
      <w:marTop w:val="0"/>
      <w:marBottom w:val="0"/>
      <w:divBdr>
        <w:top w:val="none" w:sz="0" w:space="0" w:color="auto"/>
        <w:left w:val="none" w:sz="0" w:space="0" w:color="auto"/>
        <w:bottom w:val="none" w:sz="0" w:space="0" w:color="auto"/>
        <w:right w:val="none" w:sz="0" w:space="0" w:color="auto"/>
      </w:divBdr>
    </w:div>
    <w:div w:id="9146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isabilitygateway.gov.au/ads"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disabilitygateway.gov.au/ads/advisory-council/advisory-council-bio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mailto:ADSAdvisoryCouncil@dss.gov.au"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aic.gov.au/privacy/australian-privacy-principles/read-the-australian-privacy-principles"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EA42B8B-6C3A-4E1F-959F-6D8AB56BF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13C1C-571A-4A7B-A294-8DAE92A7DA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6FB05-A3FA-409B-B7C1-783FAE373251}">
  <ds:schemaRefs>
    <ds:schemaRef ds:uri="http://schemas.openxmlformats.org/officeDocument/2006/bibliography"/>
  </ds:schemaRefs>
</ds:datastoreItem>
</file>

<file path=customXml/itemProps4.xml><?xml version="1.0" encoding="utf-8"?>
<ds:datastoreItem xmlns:ds="http://schemas.openxmlformats.org/officeDocument/2006/customXml" ds:itemID="{A9E3BCA8-136F-4FB7-8860-6616C1A31E77}">
  <ds:schemaRefs>
    <ds:schemaRef ds:uri="http://schemas.microsoft.com/sharepoint/v3/contenttype/forms"/>
  </ds:schemaRefs>
</ds:datastoreItem>
</file>

<file path=customXml/itemProps5.xml><?xml version="1.0" encoding="utf-8"?>
<ds:datastoreItem xmlns:ds="http://schemas.openxmlformats.org/officeDocument/2006/customXml" ds:itemID="{7E223096-F869-470E-9076-BBAFE5BD5A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3288</Words>
  <Characters>18999</Characters>
  <Application>Microsoft Office Word</Application>
  <DocSecurity>0</DocSecurity>
  <Lines>549</Lines>
  <Paragraphs>175</Paragraphs>
  <ScaleCrop>false</ScaleCrop>
  <HeadingPairs>
    <vt:vector size="2" baseType="variant">
      <vt:variant>
        <vt:lpstr>Title</vt:lpstr>
      </vt:variant>
      <vt:variant>
        <vt:i4>1</vt:i4>
      </vt:variant>
    </vt:vector>
  </HeadingPairs>
  <TitlesOfParts>
    <vt:vector size="1" baseType="lpstr">
      <vt:lpstr/>
    </vt:vector>
  </TitlesOfParts>
  <Company>DSS</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dc:creator>
  <cp:keywords>[SEC=OFFICIAL]</cp:keywords>
  <dc:description/>
  <cp:lastModifiedBy>GRIFFITHS, James</cp:lastModifiedBy>
  <cp:revision>10</cp:revision>
  <dcterms:created xsi:type="dcterms:W3CDTF">2024-04-15T07:04:00Z</dcterms:created>
  <dcterms:modified xsi:type="dcterms:W3CDTF">2024-04-15T07:12:00Z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0x010100FA1A9B36394A5E46868AB129F56BF285</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44EE7A4A6DAA49859D62E40BBC4F0797</vt:lpwstr>
  </property>
  <property fmtid="{D5CDD505-2E9C-101B-9397-08002B2CF9AE}" pid="10" name="PM_ProtectiveMarkingValue_Footer">
    <vt:lpwstr>OFFICIAL</vt:lpwstr>
  </property>
  <property fmtid="{D5CDD505-2E9C-101B-9397-08002B2CF9AE}" pid="11" name="PM_Originator_Hash_SHA1">
    <vt:lpwstr>4985A9BCFD1136FDF492EE8D2A8663A3349AFDCD</vt:lpwstr>
  </property>
  <property fmtid="{D5CDD505-2E9C-101B-9397-08002B2CF9AE}" pid="12" name="PM_OriginationTimeStamp">
    <vt:lpwstr>2024-02-08T03:22:56Z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2022.1</vt:lpwstr>
  </property>
  <property fmtid="{D5CDD505-2E9C-101B-9397-08002B2CF9AE}" pid="21" name="PM_Hash_Salt_Prev">
    <vt:lpwstr>DD8305AAEB450C0DBA81394D8AB73830</vt:lpwstr>
  </property>
  <property fmtid="{D5CDD505-2E9C-101B-9397-08002B2CF9AE}" pid="22" name="PM_Hash_Salt">
    <vt:lpwstr>8E2569BCAD0055065A1A3D4A94DCEA33</vt:lpwstr>
  </property>
  <property fmtid="{D5CDD505-2E9C-101B-9397-08002B2CF9AE}" pid="23" name="PM_Hash_SHA1">
    <vt:lpwstr>A0760CC5BED38C9C5B305F7F16543F4202BA43EB</vt:lpwstr>
  </property>
  <property fmtid="{D5CDD505-2E9C-101B-9397-08002B2CF9AE}" pid="24" name="PM_OriginatorUserAccountName_SHA256">
    <vt:lpwstr>5E2669457FA2DA8F72A6020C0EC6968277A7F9DA58AAF8447A7133C004E75DE3</vt:lpwstr>
  </property>
  <property fmtid="{D5CDD505-2E9C-101B-9397-08002B2CF9AE}" pid="25" name="PM_OriginatorDomainName_SHA256">
    <vt:lpwstr>E83A2A66C4061446A7E3732E8D44762184B6B377D962B96C83DC624302585857</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HMAC">
    <vt:lpwstr>v=2022.1;a=SHA256;h=04466DCD3FD3A5134090797C2ABCCB9F79725C4B8562EACDC3AAE147C4FB4516</vt:lpwstr>
  </property>
  <property fmtid="{D5CDD505-2E9C-101B-9397-08002B2CF9AE}" pid="29" name="MSIP_Label_eb34d90b-fc41-464d-af60-f74d721d0790_SetDate">
    <vt:lpwstr>2024-02-08T03:22:56Z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644ff6ebb8a044fb8d533d613744fb10</vt:lpwstr>
  </property>
  <property fmtid="{D5CDD505-2E9C-101B-9397-08002B2CF9AE}" pid="36" name="PMUuid">
    <vt:lpwstr>v=2022.2;d=gov.au;g=46DD6D7C-8107-577B-BC6E-F348953B2E44</vt:lpwstr>
  </property>
</Properties>
</file>