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BB7C2" w14:textId="5F2E44C0" w:rsidR="00D8598A" w:rsidRPr="00066FBD" w:rsidRDefault="000C1F32" w:rsidP="00500FB7">
      <w:pPr>
        <w:spacing w:after="10000" w:line="278" w:lineRule="auto"/>
        <w:rPr>
          <w:rFonts w:ascii="Dubai" w:eastAsiaTheme="majorEastAsia" w:hAnsi="Dubai" w:cs="Dubai"/>
          <w:color w:val="00492C"/>
          <w:sz w:val="28"/>
          <w:szCs w:val="28"/>
          <w:lang w:val="en-AU"/>
        </w:rPr>
      </w:pPr>
      <w:r>
        <w:rPr>
          <w:rFonts w:ascii="Dubai" w:hAnsi="Dubai" w:cs="Dubai"/>
          <w:noProof/>
          <w:lang w:val="en-AU"/>
        </w:rPr>
        <mc:AlternateContent>
          <mc:Choice Requires="wps">
            <w:drawing>
              <wp:anchor distT="0" distB="0" distL="114300" distR="114300" simplePos="0" relativeHeight="251662336" behindDoc="0" locked="0" layoutInCell="1" allowOverlap="1" wp14:anchorId="0D106606" wp14:editId="7B9FB893">
                <wp:simplePos x="0" y="0"/>
                <wp:positionH relativeFrom="column">
                  <wp:posOffset>4974504</wp:posOffset>
                </wp:positionH>
                <wp:positionV relativeFrom="paragraph">
                  <wp:posOffset>2619784</wp:posOffset>
                </wp:positionV>
                <wp:extent cx="1408064" cy="399011"/>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408064" cy="399011"/>
                        </a:xfrm>
                        <a:prstGeom prst="rect">
                          <a:avLst/>
                        </a:prstGeom>
                        <a:noFill/>
                        <a:ln w="6350">
                          <a:noFill/>
                        </a:ln>
                      </wps:spPr>
                      <wps:txbx>
                        <w:txbxContent>
                          <w:p w14:paraId="6DAF6A88" w14:textId="71374C9C" w:rsidR="000C1F32" w:rsidRPr="000C1F32" w:rsidRDefault="000C1F32">
                            <w:pPr>
                              <w:rPr>
                                <w:color w:val="FFFFFF" w:themeColor="background1"/>
                                <w:sz w:val="32"/>
                                <w:szCs w:val="32"/>
                              </w:rPr>
                            </w:pPr>
                            <w:r w:rsidRPr="000C1F32">
                              <w:rPr>
                                <w:color w:val="FFFFFF" w:themeColor="background1"/>
                                <w:sz w:val="32"/>
                                <w:szCs w:val="32"/>
                              </w:rPr>
                              <w:t xml:space="preserve">Arabic | </w:t>
                            </w:r>
                            <w:r w:rsidRPr="00441949">
                              <w:rPr>
                                <w:rFonts w:ascii="Dubai" w:hAnsi="Dubai" w:cs="Dubai"/>
                                <w:color w:val="FFFFFF" w:themeColor="background1"/>
                                <w:sz w:val="32"/>
                                <w:szCs w:val="32"/>
                                <w:rtl/>
                              </w:rPr>
                              <w:t>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06606" id="_x0000_t202" coordsize="21600,21600" o:spt="202" path="m,l,21600r21600,l21600,xe">
                <v:stroke joinstyle="miter"/>
                <v:path gradientshapeok="t" o:connecttype="rect"/>
              </v:shapetype>
              <v:shape id="Text Box 3" o:spid="_x0000_s1026" type="#_x0000_t202" style="position:absolute;margin-left:391.7pt;margin-top:206.3pt;width:110.85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" filled="f" stroked="f" strokeweight=".5pt">
                <v:textbox>
                  <w:txbxContent>
                    <w:p w14:paraId="6DAF6A88" w14:textId="71374C9C" w:rsidR="000C1F32" w:rsidRPr="000C1F32" w:rsidRDefault="000C1F32">
                      <w:pPr>
                        <w:rPr>
                          <w:color w:val="FFFFFF" w:themeColor="background1"/>
                          <w:sz w:val="32"/>
                          <w:szCs w:val="32"/>
                        </w:rPr>
                      </w:pPr>
                      <w:r w:rsidRPr="000C1F32">
                        <w:rPr>
                          <w:color w:val="FFFFFF" w:themeColor="background1"/>
                          <w:sz w:val="32"/>
                          <w:szCs w:val="32"/>
                        </w:rPr>
                        <w:t xml:space="preserve">Arabic | </w:t>
                      </w:r>
                      <w:r w:rsidRPr="00441949">
                        <w:rPr>
                          <w:rFonts w:ascii="Dubai" w:hAnsi="Dubai" w:cs="Dubai"/>
                          <w:color w:val="FFFFFF" w:themeColor="background1"/>
                          <w:sz w:val="32"/>
                          <w:szCs w:val="32"/>
                          <w:rtl/>
                        </w:rPr>
                        <w:t>العربية</w:t>
                      </w:r>
                    </w:p>
                  </w:txbxContent>
                </v:textbox>
              </v:shape>
            </w:pict>
          </mc:Fallback>
        </mc:AlternateContent>
      </w:r>
      <w:r w:rsidR="00E470DA" w:rsidRPr="00066FBD">
        <w:rPr>
          <w:rFonts w:ascii="Dubai" w:hAnsi="Dubai" w:cs="Dubai"/>
          <w:noProof/>
          <w:lang w:val="en-AU"/>
        </w:rPr>
        <mc:AlternateContent>
          <mc:Choice Requires="wps">
            <w:drawing>
              <wp:anchor distT="45720" distB="45720" distL="114300" distR="114300" simplePos="0" relativeHeight="251661312" behindDoc="0" locked="0" layoutInCell="1" allowOverlap="1" wp14:anchorId="58C8D445" wp14:editId="34E7209E">
                <wp:simplePos x="0" y="0"/>
                <wp:positionH relativeFrom="margin">
                  <wp:posOffset>-171450</wp:posOffset>
                </wp:positionH>
                <wp:positionV relativeFrom="page">
                  <wp:posOffset>5105400</wp:posOffset>
                </wp:positionV>
                <wp:extent cx="6524625" cy="45910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591050"/>
                        </a:xfrm>
                        <a:prstGeom prst="rect">
                          <a:avLst/>
                        </a:prstGeom>
                        <a:noFill/>
                        <a:ln w="9525">
                          <a:noFill/>
                          <a:miter lim="800000"/>
                          <a:headEnd/>
                          <a:tailEnd/>
                        </a:ln>
                      </wps:spPr>
                      <wps:txbx>
                        <w:txbxContent>
                          <w:p w14:paraId="022E9856" w14:textId="16571CAC" w:rsidR="008F28B6" w:rsidRPr="00EC56F2" w:rsidRDefault="00E470DA" w:rsidP="000D11DF">
                            <w:pPr>
                              <w:bidi/>
                              <w:spacing w:line="1000" w:lineRule="exact"/>
                              <w:outlineLvl w:val="0"/>
                              <w:rPr>
                                <w:rFonts w:ascii="Dubai" w:hAnsi="Dubai" w:cs="Dubai"/>
                                <w:b/>
                                <w:bCs/>
                                <w:color w:val="FFFFFF" w:themeColor="background1"/>
                                <w:sz w:val="96"/>
                                <w:szCs w:val="96"/>
                                <w:lang w:val="en-AU"/>
                              </w:rPr>
                            </w:pPr>
                            <w:bookmarkStart w:id="0" w:name="_Hlk168141233"/>
                            <w:r w:rsidRPr="00066FBD">
                              <w:rPr>
                                <w:rFonts w:ascii="Dubai" w:hAnsi="Dubai" w:cs="Dubai"/>
                                <w:b/>
                                <w:bCs/>
                                <w:color w:val="FFFFFF" w:themeColor="background1"/>
                                <w:sz w:val="96"/>
                                <w:szCs w:val="96"/>
                                <w:rtl/>
                                <w:lang w:val="ar"/>
                              </w:rPr>
                              <w:t>منازل ومجتمعات شاملة</w:t>
                            </w:r>
                            <w:r w:rsidR="00EC56F2">
                              <w:rPr>
                                <w:rFonts w:ascii="Dubai" w:hAnsi="Dubai" w:cs="Dubai"/>
                                <w:b/>
                                <w:bCs/>
                                <w:color w:val="FFFFFF" w:themeColor="background1"/>
                                <w:sz w:val="96"/>
                                <w:szCs w:val="96"/>
                                <w:lang w:val="en-AU"/>
                              </w:rPr>
                              <w:t xml:space="preserve"> </w:t>
                            </w:r>
                          </w:p>
                          <w:bookmarkEnd w:id="0"/>
                          <w:p w14:paraId="5096D78F" w14:textId="77777777" w:rsidR="008F28B6" w:rsidRPr="00066FBD" w:rsidRDefault="00E470DA" w:rsidP="000D11DF">
                            <w:pPr>
                              <w:pStyle w:val="BodyText"/>
                              <w:bidi/>
                              <w:outlineLvl w:val="0"/>
                              <w:rPr>
                                <w:rFonts w:ascii="Dubai" w:hAnsi="Dubai" w:cs="Dubai"/>
                                <w:b/>
                                <w:bCs/>
                                <w:color w:val="FFFFFF" w:themeColor="background1"/>
                                <w:sz w:val="96"/>
                                <w:szCs w:val="96"/>
                              </w:rPr>
                            </w:pPr>
                            <w:r w:rsidRPr="00066FBD">
                              <w:rPr>
                                <w:rFonts w:ascii="Dubai" w:hAnsi="Dubai" w:cs="Dubai"/>
                                <w:b/>
                                <w:bCs/>
                                <w:color w:val="FFFFFF" w:themeColor="background1"/>
                                <w:sz w:val="96"/>
                                <w:szCs w:val="96"/>
                                <w:rtl/>
                                <w:lang w:val="ar"/>
                              </w:rPr>
                              <w:t>خطة العمل المستهدفة</w:t>
                            </w:r>
                          </w:p>
                          <w:p w14:paraId="45D86B42" w14:textId="77777777" w:rsidR="008F28B6" w:rsidRPr="00066FBD" w:rsidRDefault="00E470DA" w:rsidP="000D11DF">
                            <w:pPr>
                              <w:pStyle w:val="BodyText"/>
                              <w:bidi/>
                              <w:outlineLvl w:val="0"/>
                              <w:rPr>
                                <w:rFonts w:ascii="Dubai" w:hAnsi="Dubai" w:cs="Dubai"/>
                                <w:b/>
                                <w:bCs/>
                                <w:i/>
                                <w:iCs/>
                                <w:color w:val="FFFFFF" w:themeColor="background1"/>
                                <w:sz w:val="96"/>
                                <w:szCs w:val="96"/>
                              </w:rPr>
                            </w:pPr>
                            <w:r w:rsidRPr="00066FBD">
                              <w:rPr>
                                <w:rFonts w:ascii="Dubai" w:hAnsi="Dubai" w:cs="Dubai"/>
                                <w:b/>
                                <w:bCs/>
                                <w:color w:val="FFFFFF" w:themeColor="background1"/>
                                <w:sz w:val="96"/>
                                <w:szCs w:val="96"/>
                                <w:rtl/>
                                <w:lang w:val="ar"/>
                              </w:rPr>
                              <w:t>ملخص</w:t>
                            </w:r>
                          </w:p>
                          <w:p w14:paraId="1A979972" w14:textId="77777777" w:rsidR="008F28B6" w:rsidRPr="00066FBD" w:rsidRDefault="00E470DA" w:rsidP="000D11DF">
                            <w:pPr>
                              <w:pStyle w:val="BodyText"/>
                              <w:bidi/>
                              <w:outlineLvl w:val="0"/>
                              <w:rPr>
                                <w:rFonts w:ascii="Dubai" w:hAnsi="Dubai" w:cs="Dubai"/>
                                <w:b/>
                                <w:bCs/>
                                <w:color w:val="FFFFFF" w:themeColor="background1"/>
                                <w:sz w:val="96"/>
                                <w:szCs w:val="96"/>
                                <w:shd w:val="clear" w:color="auto" w:fill="563275"/>
                              </w:rPr>
                            </w:pPr>
                            <w:r w:rsidRPr="00066FBD">
                              <w:rPr>
                                <w:rFonts w:ascii="Dubai" w:hAnsi="Dubai" w:cs="Dubai"/>
                                <w:b/>
                                <w:bCs/>
                                <w:i/>
                                <w:iCs/>
                                <w:color w:val="FFFFFF" w:themeColor="background1"/>
                                <w:sz w:val="96"/>
                                <w:szCs w:val="96"/>
                                <w:rtl/>
                                <w:lang w:val="ar"/>
                              </w:rPr>
                              <w:t>2025 – 2027</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8C8D445" id="Text Box 2" o:spid="_x0000_s1027" type="#_x0000_t202" style="position:absolute;margin-left:-13.5pt;margin-top:402pt;width:513.75pt;height:3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" filled="f" stroked="f">
                <v:textbox>
                  <w:txbxContent>
                    <w:p w14:paraId="022E9856" w14:textId="16571CAC" w:rsidR="008F28B6" w:rsidRPr="00EC56F2" w:rsidRDefault="00E470DA" w:rsidP="000D11DF">
                      <w:pPr>
                        <w:bidi/>
                        <w:spacing w:line="1000" w:lineRule="exact"/>
                        <w:outlineLvl w:val="0"/>
                        <w:rPr>
                          <w:rFonts w:ascii="Dubai" w:hAnsi="Dubai" w:cs="Dubai"/>
                          <w:b/>
                          <w:bCs/>
                          <w:color w:val="FFFFFF" w:themeColor="background1"/>
                          <w:sz w:val="96"/>
                          <w:szCs w:val="96"/>
                          <w:lang w:val="en-AU"/>
                        </w:rPr>
                      </w:pPr>
                      <w:bookmarkStart w:id="1" w:name="_Hlk168141233"/>
                      <w:r w:rsidRPr="00066FBD">
                        <w:rPr>
                          <w:rFonts w:ascii="Dubai" w:hAnsi="Dubai" w:cs="Dubai"/>
                          <w:b/>
                          <w:bCs/>
                          <w:color w:val="FFFFFF" w:themeColor="background1"/>
                          <w:sz w:val="96"/>
                          <w:szCs w:val="96"/>
                          <w:rtl/>
                          <w:lang w:val="ar"/>
                        </w:rPr>
                        <w:t>منازل ومجتمعات شاملة</w:t>
                      </w:r>
                      <w:r w:rsidR="00EC56F2">
                        <w:rPr>
                          <w:rFonts w:ascii="Dubai" w:hAnsi="Dubai" w:cs="Dubai"/>
                          <w:b/>
                          <w:bCs/>
                          <w:color w:val="FFFFFF" w:themeColor="background1"/>
                          <w:sz w:val="96"/>
                          <w:szCs w:val="96"/>
                          <w:lang w:val="en-AU"/>
                        </w:rPr>
                        <w:t xml:space="preserve"> </w:t>
                      </w:r>
                    </w:p>
                    <w:bookmarkEnd w:id="1"/>
                    <w:p w14:paraId="5096D78F" w14:textId="77777777" w:rsidR="008F28B6" w:rsidRPr="00066FBD" w:rsidRDefault="00E470DA" w:rsidP="000D11DF">
                      <w:pPr>
                        <w:pStyle w:val="BodyText"/>
                        <w:bidi/>
                        <w:outlineLvl w:val="0"/>
                        <w:rPr>
                          <w:rFonts w:ascii="Dubai" w:hAnsi="Dubai" w:cs="Dubai"/>
                          <w:b/>
                          <w:bCs/>
                          <w:color w:val="FFFFFF" w:themeColor="background1"/>
                          <w:sz w:val="96"/>
                          <w:szCs w:val="96"/>
                        </w:rPr>
                      </w:pPr>
                      <w:r w:rsidRPr="00066FBD">
                        <w:rPr>
                          <w:rFonts w:ascii="Dubai" w:hAnsi="Dubai" w:cs="Dubai"/>
                          <w:b/>
                          <w:bCs/>
                          <w:color w:val="FFFFFF" w:themeColor="background1"/>
                          <w:sz w:val="96"/>
                          <w:szCs w:val="96"/>
                          <w:rtl/>
                          <w:lang w:val="ar"/>
                        </w:rPr>
                        <w:t>خطة العمل المستهدفة</w:t>
                      </w:r>
                    </w:p>
                    <w:p w14:paraId="45D86B42" w14:textId="77777777" w:rsidR="008F28B6" w:rsidRPr="00066FBD" w:rsidRDefault="00E470DA" w:rsidP="000D11DF">
                      <w:pPr>
                        <w:pStyle w:val="BodyText"/>
                        <w:bidi/>
                        <w:outlineLvl w:val="0"/>
                        <w:rPr>
                          <w:rFonts w:ascii="Dubai" w:hAnsi="Dubai" w:cs="Dubai"/>
                          <w:b/>
                          <w:bCs/>
                          <w:i/>
                          <w:iCs/>
                          <w:color w:val="FFFFFF" w:themeColor="background1"/>
                          <w:sz w:val="96"/>
                          <w:szCs w:val="96"/>
                        </w:rPr>
                      </w:pPr>
                      <w:r w:rsidRPr="00066FBD">
                        <w:rPr>
                          <w:rFonts w:ascii="Dubai" w:hAnsi="Dubai" w:cs="Dubai"/>
                          <w:b/>
                          <w:bCs/>
                          <w:color w:val="FFFFFF" w:themeColor="background1"/>
                          <w:sz w:val="96"/>
                          <w:szCs w:val="96"/>
                          <w:rtl/>
                          <w:lang w:val="ar"/>
                        </w:rPr>
                        <w:t>ملخص</w:t>
                      </w:r>
                    </w:p>
                    <w:p w14:paraId="1A979972" w14:textId="77777777" w:rsidR="008F28B6" w:rsidRPr="00066FBD" w:rsidRDefault="00E470DA" w:rsidP="000D11DF">
                      <w:pPr>
                        <w:pStyle w:val="BodyText"/>
                        <w:bidi/>
                        <w:outlineLvl w:val="0"/>
                        <w:rPr>
                          <w:rFonts w:ascii="Dubai" w:hAnsi="Dubai" w:cs="Dubai"/>
                          <w:b/>
                          <w:bCs/>
                          <w:color w:val="FFFFFF" w:themeColor="background1"/>
                          <w:sz w:val="96"/>
                          <w:szCs w:val="96"/>
                          <w:shd w:val="clear" w:color="auto" w:fill="563275"/>
                        </w:rPr>
                      </w:pPr>
                      <w:r w:rsidRPr="00066FBD">
                        <w:rPr>
                          <w:rFonts w:ascii="Dubai" w:hAnsi="Dubai" w:cs="Dubai"/>
                          <w:b/>
                          <w:bCs/>
                          <w:i/>
                          <w:iCs/>
                          <w:color w:val="FFFFFF" w:themeColor="background1"/>
                          <w:sz w:val="96"/>
                          <w:szCs w:val="96"/>
                          <w:rtl/>
                          <w:lang w:val="ar"/>
                        </w:rPr>
                        <w:t>2025 – 2027</w:t>
                      </w:r>
                    </w:p>
                  </w:txbxContent>
                </v:textbox>
                <w10:wrap type="topAndBottom" anchorx="margin" anchory="page"/>
              </v:shape>
            </w:pict>
          </mc:Fallback>
        </mc:AlternateContent>
      </w:r>
      <w:r w:rsidR="00534E42" w:rsidRPr="00066FBD">
        <w:rPr>
          <w:rFonts w:ascii="Dubai" w:hAnsi="Dubai" w:cs="Dubai"/>
          <w:noProof/>
          <w:lang w:val="en-AU"/>
        </w:rPr>
        <w:drawing>
          <wp:anchor distT="0" distB="0" distL="114300" distR="114300" simplePos="0" relativeHeight="251658240" behindDoc="1" locked="0" layoutInCell="1" allowOverlap="1" wp14:anchorId="0A55F54D" wp14:editId="52F746AE">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8145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9CB" w:rsidRPr="00066FBD">
        <w:rPr>
          <w:rFonts w:ascii="Dubai" w:hAnsi="Dubai" w:cs="Dubai"/>
          <w:noProof/>
          <w:lang w:val="en-AU"/>
        </w:rPr>
        <w:drawing>
          <wp:anchor distT="0" distB="900430" distL="114300" distR="2700655" simplePos="0" relativeHeight="251659264" behindDoc="1" locked="1" layoutInCell="1" allowOverlap="0" wp14:anchorId="6B0ACB6E" wp14:editId="3EA78E7D">
            <wp:simplePos x="0" y="0"/>
            <wp:positionH relativeFrom="margin">
              <wp:posOffset>3809365</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08442" name="Picture 19859994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2D258C2F" w14:textId="77777777" w:rsidR="00D8598A" w:rsidRPr="00066FBD" w:rsidRDefault="00E470DA" w:rsidP="003D1761">
      <w:pPr>
        <w:pStyle w:val="Heading2"/>
        <w:bidi/>
        <w:rPr>
          <w:rFonts w:ascii="Dubai" w:eastAsia="Calibri" w:hAnsi="Dubai" w:cs="Dubai"/>
          <w:sz w:val="28"/>
          <w:szCs w:val="28"/>
          <w:lang w:val="en-AU"/>
        </w:rPr>
      </w:pPr>
      <w:r w:rsidRPr="00066FBD">
        <w:rPr>
          <w:rFonts w:ascii="Dubai" w:eastAsia="Calibri" w:hAnsi="Dubai" w:cs="Dubai"/>
          <w:sz w:val="28"/>
          <w:szCs w:val="28"/>
          <w:rtl/>
          <w:lang w:val="ar"/>
        </w:rPr>
        <w:lastRenderedPageBreak/>
        <w:t>نظرة عامة على خطة العمل المستهدفة للمنازل والمجتمعات الشاملة</w:t>
      </w:r>
    </w:p>
    <w:p w14:paraId="147FA079" w14:textId="77777777" w:rsidR="00330F5E" w:rsidRPr="00066FBD" w:rsidRDefault="00E470DA" w:rsidP="00A502CA">
      <w:pPr>
        <w:pStyle w:val="BodyText"/>
        <w:bidi/>
        <w:rPr>
          <w:rFonts w:ascii="Dubai" w:hAnsi="Dubai" w:cs="Dubai"/>
          <w:lang w:val="en-AU"/>
        </w:rPr>
      </w:pPr>
      <w:r w:rsidRPr="00066FBD">
        <w:rPr>
          <w:rFonts w:ascii="Dubai" w:hAnsi="Dubai" w:cs="Dubai"/>
          <w:rtl/>
          <w:lang w:val="ar"/>
        </w:rPr>
        <w:t xml:space="preserve">تحدد خطة العمل المستهدفة (TAP) للمنازل والمجتمعات الشاملة الإجراءات الرئيسية لتحسين النتائج للأشخاص ذوي الإعاقة فيما يتعلق بإمكانية الوصول إلى السكن وزيادة المجتمعات الشاملة، والتي حددها الأشخاص ذوو الإعاقة كمجالات ذات أولوية لخطط العمل المستهدفة (TAPs) الجديدة. </w:t>
      </w:r>
    </w:p>
    <w:p w14:paraId="7F3BFAAD" w14:textId="77777777" w:rsidR="00D8598A" w:rsidRPr="00066FBD" w:rsidRDefault="00E470DA" w:rsidP="003D1761">
      <w:pPr>
        <w:pStyle w:val="BodyText"/>
        <w:bidi/>
        <w:rPr>
          <w:rFonts w:ascii="Dubai" w:hAnsi="Dubai" w:cs="Dubai"/>
          <w:lang w:val="en-AU"/>
        </w:rPr>
      </w:pPr>
      <w:r w:rsidRPr="00066FBD">
        <w:rPr>
          <w:rFonts w:ascii="Dubai" w:hAnsi="Dubai" w:cs="Dubai"/>
          <w:rtl/>
          <w:lang w:val="ar"/>
        </w:rPr>
        <w:t>لمزيد من المعلومات حول خطط العمل المستهدفة TAPs وتطوير خطة عمل مستهدفة TAP، راجع وثيقة نظرة عامة على خطط العمل المستهدفة.</w:t>
      </w:r>
    </w:p>
    <w:p w14:paraId="3B0CABF2" w14:textId="77777777" w:rsidR="00D8598A" w:rsidRPr="00066FBD" w:rsidRDefault="00E470DA" w:rsidP="003D1761">
      <w:pPr>
        <w:pStyle w:val="Heading2"/>
        <w:bidi/>
        <w:rPr>
          <w:rFonts w:ascii="Dubai" w:eastAsia="Calibri" w:hAnsi="Dubai" w:cs="Dubai"/>
          <w:sz w:val="28"/>
          <w:szCs w:val="28"/>
          <w:lang w:val="en-AU"/>
        </w:rPr>
      </w:pPr>
      <w:r w:rsidRPr="00066FBD">
        <w:rPr>
          <w:rFonts w:ascii="Dubai" w:eastAsia="Calibri" w:hAnsi="Dubai" w:cs="Dubai"/>
          <w:sz w:val="28"/>
          <w:szCs w:val="28"/>
          <w:rtl/>
          <w:lang w:val="ar"/>
        </w:rPr>
        <w:t>الوضع الحالي</w:t>
      </w:r>
    </w:p>
    <w:p w14:paraId="702D285F" w14:textId="77777777" w:rsidR="00D34ED7" w:rsidRPr="00066FBD" w:rsidRDefault="00E470DA" w:rsidP="4F518F3F">
      <w:pPr>
        <w:pStyle w:val="BodyText"/>
        <w:bidi/>
        <w:rPr>
          <w:rFonts w:ascii="Dubai" w:hAnsi="Dubai" w:cs="Dubai"/>
          <w:lang w:val="en-AU"/>
        </w:rPr>
      </w:pPr>
      <w:r w:rsidRPr="00066FBD">
        <w:rPr>
          <w:rFonts w:ascii="Dubai" w:hAnsi="Dubai" w:cs="Dubai"/>
          <w:rtl/>
          <w:lang w:val="ar"/>
        </w:rPr>
        <w:t xml:space="preserve">أثناء تطوير استراتيجية أستراليا للإعاقة (ADS)، أخبر الأشخاص ذوو الإعاقة الحكومة الأسترالية أن الإسكان مهم بالنسبة لهم. وأدى ذلك إلى زيادة التركيز على الإسكان في استراتيجية أستراليا للإعاقة، بما في ذلك أولويات السياسات المتعلقة بالقدرة على تحمل التكاليف، وإمكانية الوصول، والاختيار في مجال الإسكان. ومع ذلك، لم يُترجم هذا التركيز إلى تحسين نتائج الإسكان للأشخاص ذوي الإعاقة. تنص البيانات المنشورة من خلال </w:t>
      </w:r>
      <w:hyperlink r:id="rId10" w:history="1">
        <w:r w:rsidRPr="00066FBD">
          <w:rPr>
            <w:rStyle w:val="Hyperlink"/>
            <w:rFonts w:ascii="Dubai" w:eastAsia="Calibri" w:hAnsi="Dubai" w:cs="Dubai"/>
            <w:rtl/>
            <w:lang w:val="ar"/>
          </w:rPr>
          <w:t>إطار نتائج استراتيجية أستراليا للإعاقة</w:t>
        </w:r>
      </w:hyperlink>
      <w:r w:rsidRPr="00066FBD">
        <w:rPr>
          <w:rFonts w:ascii="Dubai" w:hAnsi="Dubai" w:cs="Dubai"/>
          <w:rtl/>
          <w:lang w:val="ar"/>
        </w:rPr>
        <w:t xml:space="preserve"> على ما يلي:</w:t>
      </w:r>
    </w:p>
    <w:p w14:paraId="0F72ACF7" w14:textId="77777777" w:rsidR="00D34ED7" w:rsidRPr="00066FBD" w:rsidRDefault="00E470DA" w:rsidP="003D1761">
      <w:pPr>
        <w:pStyle w:val="BodyText"/>
        <w:numPr>
          <w:ilvl w:val="0"/>
          <w:numId w:val="7"/>
        </w:numPr>
        <w:bidi/>
        <w:rPr>
          <w:rFonts w:ascii="Dubai" w:hAnsi="Dubai" w:cs="Dubai"/>
          <w:vertAlign w:val="superscript"/>
          <w:lang w:val="en-AU"/>
        </w:rPr>
      </w:pPr>
      <w:r w:rsidRPr="00066FBD">
        <w:rPr>
          <w:rFonts w:ascii="Dubai" w:hAnsi="Dubai" w:cs="Dubai"/>
          <w:rtl/>
          <w:lang w:val="ar"/>
        </w:rPr>
        <w:t>ارتفع متوسط وقت الانتظار للإسكان العام من 413 يومًا في 2020-2021 إلى 637 يومًا في 2022-2023.</w:t>
      </w:r>
    </w:p>
    <w:p w14:paraId="3D623B4D" w14:textId="77777777" w:rsidR="00D34ED7" w:rsidRPr="00066FBD" w:rsidRDefault="00E470DA" w:rsidP="003D1761">
      <w:pPr>
        <w:pStyle w:val="BodyText"/>
        <w:numPr>
          <w:ilvl w:val="0"/>
          <w:numId w:val="7"/>
        </w:numPr>
        <w:bidi/>
        <w:rPr>
          <w:rFonts w:ascii="Dubai" w:hAnsi="Dubai" w:cs="Dubai"/>
          <w:vertAlign w:val="superscript"/>
          <w:lang w:val="en-AU"/>
        </w:rPr>
      </w:pPr>
      <w:r w:rsidRPr="00066FBD">
        <w:rPr>
          <w:rFonts w:ascii="Dubai" w:hAnsi="Dubai" w:cs="Dubai"/>
          <w:rtl/>
          <w:lang w:val="ar"/>
        </w:rPr>
        <w:t>انخفضت نسبة مشاركي NDIS السعداء بمنزلهم الحالي من 73.4 في المائة في 2021-2022 (الربع الثاني) إلى 72.8 في المائة في 2023-2024 (الربع الأول).</w:t>
      </w:r>
    </w:p>
    <w:p w14:paraId="1CF985BF" w14:textId="77777777" w:rsidR="00066FBD" w:rsidRDefault="00E470DA" w:rsidP="4F518F3F">
      <w:pPr>
        <w:pStyle w:val="BodyText"/>
        <w:bidi/>
        <w:rPr>
          <w:rFonts w:ascii="Dubai" w:hAnsi="Dubai" w:cs="Dubai"/>
          <w:lang w:val="ar"/>
        </w:rPr>
      </w:pPr>
      <w:r w:rsidRPr="00066FBD">
        <w:rPr>
          <w:rFonts w:ascii="Dubai" w:hAnsi="Dubai" w:cs="Dubai"/>
          <w:rtl/>
          <w:lang w:val="ar"/>
        </w:rPr>
        <w:t>في استعراضها لعام 2022 للاتفاقية الوطنية للإسكان والتشرد، اقترحت لجنة الإنتاجية أن تقوم الحكومات بتطوير خطة عمل مستهدفة للإسكان في إطار استراتيجية أستراليا للإعاقة، بهدف تحسين توافر الإسكان ميسور التكلفة والذي يمكن الوصول إليه للأشخاص ذوي الإعاقة.</w:t>
      </w:r>
    </w:p>
    <w:p w14:paraId="7C89BBF5" w14:textId="2B8CB2DA" w:rsidR="001A7F1E" w:rsidRPr="00066FBD" w:rsidRDefault="00E470DA" w:rsidP="00066FBD">
      <w:pPr>
        <w:pStyle w:val="BodyText"/>
        <w:bidi/>
        <w:rPr>
          <w:rFonts w:ascii="Dubai" w:hAnsi="Dubai" w:cs="Dubai"/>
          <w:lang w:val="en-AU"/>
        </w:rPr>
      </w:pPr>
      <w:r w:rsidRPr="00066FBD">
        <w:rPr>
          <w:rFonts w:ascii="Dubai" w:hAnsi="Dubai" w:cs="Dubai"/>
          <w:rtl/>
          <w:lang w:val="ar"/>
        </w:rPr>
        <w:t>تشدد بعض المنظمات الممثلة للإعاقة (DROs) على أن أي مراجعة أو تحديث لاستراتيجية أستراليا للإعاقة يجب أن يتماشى مع توصية لجنة الإنتاجية وأن يتضمن خطة عمل مستهدفة للإسكان.</w:t>
      </w:r>
    </w:p>
    <w:p w14:paraId="4AFC8EAE" w14:textId="77777777" w:rsidR="00651541" w:rsidRPr="00066FBD" w:rsidRDefault="00E470DA" w:rsidP="4F518F3F">
      <w:pPr>
        <w:pStyle w:val="BodyText"/>
        <w:bidi/>
        <w:rPr>
          <w:rFonts w:ascii="Dubai" w:hAnsi="Dubai" w:cs="Dubai"/>
          <w:vertAlign w:val="superscript"/>
          <w:lang w:val="en-AU"/>
        </w:rPr>
      </w:pPr>
      <w:r w:rsidRPr="00066FBD">
        <w:rPr>
          <w:rFonts w:ascii="Dubai" w:hAnsi="Dubai" w:cs="Dubai"/>
          <w:rtl/>
          <w:lang w:val="ar"/>
        </w:rPr>
        <w:t xml:space="preserve">وقد أعربت المنظمات الممثلة للإعاقة عن دعمها الواسع لتوصيات الإسكان الصادرة عن اللجنة الملكية للتحقيق حول العنف وإساءة المعاملة والإهمال واستغلال الأشخاص ذوي الإعاقة (DRC). وفي نهج بديل، دعت المنظمات الممثلة للإعاقة الحكومات إلى وضع استراتيجية لإسكان ذوي الإعاقة أو خطة عمل مستهدفة في إطار استراتيجية أستراليا للإعاقة لمعالجة قضايا نقص العرض، والافتقار إلى القدرة على تحمل التكاليف، وإمكانية الحصول على </w:t>
      </w:r>
      <w:r w:rsidRPr="00066FBD">
        <w:rPr>
          <w:rFonts w:ascii="Dubai" w:hAnsi="Dubai" w:cs="Dubai"/>
          <w:rtl/>
          <w:lang w:val="ar"/>
        </w:rPr>
        <w:lastRenderedPageBreak/>
        <w:t>السكن. ومع ذلك، تشير الأبحاث التي أجريت بتكليف من اللجنة الملكية للتحقيق حول العنف وإساءة المعاملة والإهمال واستغلال الأشخاص ذوي الإعاقة (DRC) إلى أن نقص المعروض من المساكن ميسورة التكلفة يمثل مشكلة لجميع الأشخاص ذوي الدخل المنخفض وليس الأشخاص ذوي الإعاقة فحسب.</w:t>
      </w:r>
    </w:p>
    <w:p w14:paraId="55FA799C" w14:textId="77777777" w:rsidR="00D93381" w:rsidRPr="00066FBD" w:rsidRDefault="00E470DA" w:rsidP="003D1761">
      <w:pPr>
        <w:pStyle w:val="BodyText"/>
        <w:bidi/>
        <w:rPr>
          <w:rFonts w:ascii="Dubai" w:hAnsi="Dubai" w:cs="Dubai"/>
          <w:lang w:val="en-AU"/>
        </w:rPr>
      </w:pPr>
      <w:r w:rsidRPr="00066FBD">
        <w:rPr>
          <w:rFonts w:ascii="Dubai" w:hAnsi="Dubai" w:cs="Dubai"/>
          <w:rtl/>
          <w:lang w:val="ar"/>
        </w:rPr>
        <w:t>من المهم ملاحظة أن الأشخاص ذوي الإعاقة من الأمم الأولى مهمشون بشكل فريد في أستراليا لأن المفاهيم الثقافية للإدماج لا تتوافق مع المفاهيم الغربية للإعاقة، لا سيما التركيز على الإعاقة الفردية أكثر من الرفاهية الجماعية. </w:t>
      </w:r>
    </w:p>
    <w:p w14:paraId="05182BB2" w14:textId="77777777" w:rsidR="00D93381" w:rsidRPr="00066FBD" w:rsidRDefault="00E470DA" w:rsidP="002C37AA">
      <w:pPr>
        <w:pStyle w:val="BodyText"/>
        <w:keepLines/>
        <w:bidi/>
        <w:rPr>
          <w:rFonts w:ascii="Dubai" w:hAnsi="Dubai" w:cs="Dubai"/>
          <w:vertAlign w:val="superscript"/>
          <w:lang w:val="en-AU"/>
        </w:rPr>
      </w:pPr>
      <w:r w:rsidRPr="00066FBD">
        <w:rPr>
          <w:rFonts w:ascii="Dubai" w:hAnsi="Dubai" w:cs="Dubai"/>
          <w:rtl/>
          <w:lang w:val="ar"/>
        </w:rPr>
        <w:t>هناك قضية رئيسية أخرى تحتاج إلى معالجة لضمان مجتمع شامل، وهي سهولة وصول الأشخاص ذوي الإعاقة إلى وسائل النقل. يدّعي المجلس الاستشاري لاستراتيجية أستراليا للإعاقة (ADS) أن معايير النقل والالتزامات المتعلقة بالنقل في ADS "فشلت في الاستثمار بشكلٍ كافٍ في هياكل المساءلة والبنية التحتية والعمليات والإصلاحات الثقافية اللازمة التي من شأنها تسهيل النقل الشامل والميسر لجميع الأشخاص ذوي الإعاقة وتطبيقها". ويقترحون أن الامتثال و/أو التنظيم، بما في ذلك الإبلاغ، ضروريان لتحسين إمكانية الوصول إلى وسائل النقل.</w:t>
      </w:r>
    </w:p>
    <w:p w14:paraId="0B50ECDC" w14:textId="77777777" w:rsidR="00D8598A" w:rsidRPr="00066FBD" w:rsidRDefault="00E470DA" w:rsidP="003D1761">
      <w:pPr>
        <w:pStyle w:val="Heading2"/>
        <w:bidi/>
        <w:rPr>
          <w:rFonts w:ascii="Dubai" w:eastAsia="Calibri" w:hAnsi="Dubai" w:cs="Dubai"/>
          <w:sz w:val="28"/>
          <w:szCs w:val="28"/>
          <w:lang w:val="en-AU"/>
        </w:rPr>
      </w:pPr>
      <w:r w:rsidRPr="00066FBD">
        <w:rPr>
          <w:rFonts w:ascii="Dubai" w:eastAsia="Calibri" w:hAnsi="Dubai" w:cs="Dubai"/>
          <w:sz w:val="28"/>
          <w:szCs w:val="28"/>
          <w:rtl/>
          <w:lang w:val="ar"/>
        </w:rPr>
        <w:t>النتائج والأهداف الرئيسية</w:t>
      </w:r>
    </w:p>
    <w:p w14:paraId="3A9B794E" w14:textId="77777777" w:rsidR="00C82DE5" w:rsidRPr="00066FBD" w:rsidRDefault="00E470DA" w:rsidP="00E162C5">
      <w:pPr>
        <w:pStyle w:val="BodyText"/>
        <w:bidi/>
        <w:rPr>
          <w:rFonts w:ascii="Dubai" w:hAnsi="Dubai" w:cs="Dubai"/>
          <w:lang w:val="en-AU"/>
        </w:rPr>
      </w:pPr>
      <w:r w:rsidRPr="00066FBD">
        <w:rPr>
          <w:rFonts w:ascii="Dubai" w:hAnsi="Dubai" w:cs="Dubai"/>
          <w:rtl/>
          <w:lang w:val="ar"/>
        </w:rPr>
        <w:t>تم تصميم خطة العمل المستهدفة للمنازل والمجتمعات الشاملة لدفع التقدم في إطار "مجال نتائج استراتيجية أستراليا للإعاقة فيما يتعلق بالمنازل والمجتمعات الشاملة"، وهي تعترف بأهمية الإسكان والبنية التحتية والمجتمعات الشاملة في دعم الأشخاص ذوي الإعاقة للمشاركة في مجتمعاتهم. ومن الناحية العملية، يشجع مجال النتائج هذا الإجراءات التي تدعم مشاركة الأشخاص ذوي الإعاقة في مجتمعاتهم من خلال الإسكان ووسائل النقل والبيئة المصطنعة التي يسهل الوصول إليها.</w:t>
      </w:r>
    </w:p>
    <w:p w14:paraId="798986D1" w14:textId="77777777" w:rsidR="00D8598A" w:rsidRPr="00066FBD" w:rsidRDefault="00E470DA" w:rsidP="002C37AA">
      <w:pPr>
        <w:pStyle w:val="BodyText"/>
        <w:keepNext/>
        <w:bidi/>
        <w:rPr>
          <w:rFonts w:ascii="Dubai" w:hAnsi="Dubai" w:cs="Dubai"/>
          <w:lang w:val="en-AU"/>
        </w:rPr>
      </w:pPr>
      <w:r w:rsidRPr="00066FBD">
        <w:rPr>
          <w:rFonts w:ascii="Dubai" w:hAnsi="Dubai" w:cs="Dubai"/>
          <w:rtl/>
          <w:lang w:val="ar"/>
        </w:rPr>
        <w:t>وتضم خطة العمل المستهدفة هذه الأهداف التالية:</w:t>
      </w:r>
    </w:p>
    <w:p w14:paraId="2C05E5D4" w14:textId="77777777" w:rsidR="00C602AB" w:rsidRPr="00066FBD" w:rsidRDefault="00E470DA" w:rsidP="003D1761">
      <w:pPr>
        <w:pStyle w:val="BodyText"/>
        <w:numPr>
          <w:ilvl w:val="0"/>
          <w:numId w:val="8"/>
        </w:numPr>
        <w:bidi/>
        <w:rPr>
          <w:rFonts w:ascii="Dubai" w:hAnsi="Dubai" w:cs="Dubai"/>
          <w:lang w:val="en-AU"/>
        </w:rPr>
      </w:pPr>
      <w:r w:rsidRPr="00066FBD">
        <w:rPr>
          <w:rFonts w:ascii="Dubai" w:hAnsi="Dubai" w:cs="Dubai"/>
          <w:rtl/>
          <w:lang w:val="ar"/>
        </w:rPr>
        <w:t>إمكانية مشاركة الأشخاص ذوي الإعاقة في الحياة الاجتماعية والترفيهية والرياضية والدينية والثقافية كأعضاء متساوين في المجتمع.</w:t>
      </w:r>
    </w:p>
    <w:p w14:paraId="794ED10D" w14:textId="77777777" w:rsidR="00AF79C4" w:rsidRPr="00066FBD" w:rsidRDefault="00E470DA" w:rsidP="003D1761">
      <w:pPr>
        <w:pStyle w:val="BodyText"/>
        <w:numPr>
          <w:ilvl w:val="0"/>
          <w:numId w:val="8"/>
        </w:numPr>
        <w:bidi/>
        <w:rPr>
          <w:rFonts w:ascii="Dubai" w:hAnsi="Dubai" w:cs="Dubai"/>
          <w:lang w:val="en-AU"/>
        </w:rPr>
      </w:pPr>
      <w:r w:rsidRPr="00066FBD">
        <w:rPr>
          <w:rFonts w:ascii="Dubai" w:hAnsi="Dubai" w:cs="Dubai"/>
          <w:rtl/>
          <w:lang w:val="ar"/>
        </w:rPr>
        <w:t>إمكانية الوصول إلى البيئة المصطنعة والطبيعية.</w:t>
      </w:r>
    </w:p>
    <w:p w14:paraId="5FB6D429" w14:textId="77777777" w:rsidR="002D6E4F" w:rsidRPr="00066FBD" w:rsidRDefault="00E470DA" w:rsidP="002C37AA">
      <w:pPr>
        <w:pStyle w:val="BodyText"/>
        <w:keepNext/>
        <w:numPr>
          <w:ilvl w:val="0"/>
          <w:numId w:val="8"/>
        </w:numPr>
        <w:bidi/>
        <w:rPr>
          <w:rFonts w:ascii="Dubai" w:hAnsi="Dubai" w:cs="Dubai"/>
          <w:lang w:val="en-AU"/>
        </w:rPr>
      </w:pPr>
      <w:r w:rsidRPr="00066FBD">
        <w:rPr>
          <w:rFonts w:ascii="Dubai" w:hAnsi="Dubai" w:cs="Dubai"/>
          <w:rtl/>
          <w:lang w:val="ar"/>
        </w:rPr>
        <w:t>إمكانية الوصول إلى السكن والأشخاص وحرية ذوي الإعاقة في اختيار المكان الذي يعيشون فيه والأشخاص الذين يعيشون معهم والذين يدخلون إلى منازلهم.</w:t>
      </w:r>
    </w:p>
    <w:p w14:paraId="03F60D3A" w14:textId="77777777" w:rsidR="006C731F" w:rsidRPr="00066FBD" w:rsidRDefault="00E470DA" w:rsidP="003D1761">
      <w:pPr>
        <w:pStyle w:val="BodyText"/>
        <w:numPr>
          <w:ilvl w:val="0"/>
          <w:numId w:val="8"/>
        </w:numPr>
        <w:bidi/>
        <w:rPr>
          <w:rFonts w:ascii="Dubai" w:hAnsi="Dubai" w:cs="Dubai"/>
          <w:lang w:val="en-AU"/>
        </w:rPr>
      </w:pPr>
      <w:r w:rsidRPr="00066FBD">
        <w:rPr>
          <w:rFonts w:ascii="Dubai" w:hAnsi="Dubai" w:cs="Dubai"/>
          <w:rtl/>
          <w:lang w:val="ar"/>
        </w:rPr>
        <w:t>نظُم النقل في متناول المجتمع بأسره.</w:t>
      </w:r>
    </w:p>
    <w:p w14:paraId="116625DE" w14:textId="77777777" w:rsidR="00D8598A" w:rsidRPr="00066FBD" w:rsidRDefault="00E470DA" w:rsidP="003D1761">
      <w:pPr>
        <w:pStyle w:val="BodyText"/>
        <w:bidi/>
        <w:rPr>
          <w:rFonts w:ascii="Dubai" w:hAnsi="Dubai" w:cs="Dubai"/>
          <w:lang w:val="en-AU"/>
        </w:rPr>
      </w:pPr>
      <w:r w:rsidRPr="00066FBD">
        <w:rPr>
          <w:rFonts w:ascii="Dubai" w:hAnsi="Dubai" w:cs="Dubai"/>
          <w:rtl/>
          <w:lang w:val="ar"/>
        </w:rPr>
        <w:lastRenderedPageBreak/>
        <w:t>وينبغي أن تتضمن الأنشطة المتخذة تمشيًا مع خطة العمل المستهدفة هذه نُهُجًا مصممة خصيصًا لتمكين الأشخاص والجماعات الذين يواجهون حواجز متقاطعة وإشراكهم. يجب أن تنظر الإجراءات على وجه التحديد في كيفية تلبية احتياجات الأشخاص ذوي الإعاقة في المناطق الريفية والنائية، والأشخاص ذوي الإعاقة من الأمم الأولى، والأشخاص ذوي الإعاقة في المجتمعات المتنوعة ثقافيًا ولغويًا، والنساء والفتيات ذوات الإعاقة، والأشخاص ذوي الإعاقة الذين يُعرِّفون أنفسهم ضمن مجتمع الميم LGBTQIA+ والشباب ذوي الإعاقة.</w:t>
      </w:r>
    </w:p>
    <w:p w14:paraId="16C7672E" w14:textId="77777777" w:rsidR="00D8598A" w:rsidRPr="00066FBD" w:rsidRDefault="00E470DA" w:rsidP="003D1761">
      <w:pPr>
        <w:pStyle w:val="Heading2"/>
        <w:bidi/>
        <w:rPr>
          <w:rFonts w:ascii="Dubai" w:hAnsi="Dubai" w:cs="Dubai"/>
          <w:sz w:val="28"/>
          <w:szCs w:val="28"/>
          <w:lang w:val="en-AU"/>
        </w:rPr>
      </w:pPr>
      <w:r w:rsidRPr="00066FBD">
        <w:rPr>
          <w:rFonts w:ascii="Dubai" w:hAnsi="Dubai" w:cs="Dubai"/>
          <w:sz w:val="28"/>
          <w:szCs w:val="28"/>
          <w:rtl/>
          <w:lang w:val="ar"/>
        </w:rPr>
        <w:t>الإجراءات</w:t>
      </w:r>
    </w:p>
    <w:p w14:paraId="7ACE05A8" w14:textId="77777777" w:rsidR="00D8598A" w:rsidRPr="00066FBD" w:rsidRDefault="00E470DA" w:rsidP="003D1761">
      <w:pPr>
        <w:pStyle w:val="BodyText"/>
        <w:bidi/>
        <w:rPr>
          <w:rFonts w:ascii="Dubai" w:hAnsi="Dubai" w:cs="Dubai"/>
          <w:lang w:val="en-AU"/>
        </w:rPr>
      </w:pPr>
      <w:r w:rsidRPr="00066FBD">
        <w:rPr>
          <w:rFonts w:ascii="Dubai" w:hAnsi="Dubai" w:cs="Dubai"/>
          <w:rtl/>
          <w:lang w:val="ar"/>
        </w:rPr>
        <w:t>كجزء من مراجعة استراتيجية أستراليا للإعاقة (ADS)، قدم الأشخاص ذوو الإعاقة ملاحظات مفادها أنهم يريدون أن يركز عدد قليل من خطط العمل المستهدفة على القضايا ذات الأولوية العالية التي تؤثر على حياتهم اليومية. وتعكس خطة العمل المستهدفة هذه تلك الملاحظة. هناك عدد أقل من الإجراءات التي تسمح بنتائج أكثر تقدمية وذات مغزى يمكن الإبلاغ عنها.</w:t>
      </w:r>
    </w:p>
    <w:p w14:paraId="4CBBF5D7" w14:textId="77777777" w:rsidR="00D8598A" w:rsidRPr="00066FBD" w:rsidRDefault="00E470DA" w:rsidP="00500FB7">
      <w:pPr>
        <w:pStyle w:val="BodyText"/>
        <w:keepNext/>
        <w:keepLines/>
        <w:bidi/>
        <w:rPr>
          <w:rFonts w:ascii="Dubai" w:hAnsi="Dubai" w:cs="Dubai"/>
          <w:lang w:val="en-AU"/>
        </w:rPr>
      </w:pPr>
      <w:r w:rsidRPr="00066FBD">
        <w:rPr>
          <w:rFonts w:ascii="Dubai" w:hAnsi="Dubai" w:cs="Dubai"/>
          <w:rtl/>
          <w:lang w:val="ar"/>
        </w:rPr>
        <w:t>المجموعة الأولى من الإجراءات هي نتيجة للملاحظات التي أشارت إلى وجوب إيجاد قدر أكبر من التنسيق والاتساق بين جميع مستويات الحكومة. تتضمن خطة العمل المستهدفة هذه 4 أهداف وإجراءات تمثل التزامًا من قبل كل من حكومة الكومنولث وحكومات الولايات والأقاليم والحكومات المحلية. بالإضافة إلى ذلك، وحيثما يكون مناسبًا، أدرجت حكومات الولايات والأقاليم إجراءات خاصة بمجتمعها.</w:t>
      </w:r>
    </w:p>
    <w:p w14:paraId="61D32407" w14:textId="77777777" w:rsidR="00D8598A" w:rsidRPr="00066FBD" w:rsidRDefault="00E470DA" w:rsidP="003D1761">
      <w:pPr>
        <w:pStyle w:val="Heading2"/>
        <w:bidi/>
        <w:rPr>
          <w:rFonts w:ascii="Dubai" w:hAnsi="Dubai" w:cs="Dubai"/>
          <w:sz w:val="28"/>
          <w:szCs w:val="28"/>
          <w:lang w:val="en-AU"/>
        </w:rPr>
      </w:pPr>
      <w:r w:rsidRPr="00066FBD">
        <w:rPr>
          <w:rFonts w:ascii="Dubai" w:hAnsi="Dubai" w:cs="Dubai"/>
          <w:sz w:val="28"/>
          <w:szCs w:val="28"/>
          <w:rtl/>
          <w:lang w:val="ar"/>
        </w:rPr>
        <w:t>إشراك الأشخاص ذوي الإعاقة</w:t>
      </w:r>
    </w:p>
    <w:p w14:paraId="7C1A0219" w14:textId="77777777" w:rsidR="00D8598A" w:rsidRPr="00066FBD" w:rsidRDefault="00E470DA" w:rsidP="003D1761">
      <w:pPr>
        <w:pStyle w:val="BodyText"/>
        <w:bidi/>
        <w:rPr>
          <w:rFonts w:ascii="Dubai" w:hAnsi="Dubai" w:cs="Dubai"/>
          <w:lang w:val="en-AU"/>
        </w:rPr>
      </w:pPr>
      <w:r w:rsidRPr="00066FBD">
        <w:rPr>
          <w:rFonts w:ascii="Dubai" w:hAnsi="Dubai" w:cs="Dubai"/>
          <w:rtl/>
          <w:lang w:val="ar"/>
        </w:rPr>
        <w:t>ولضمان أن تسترشد كل خطة عمل مستهدفة بالسياقات المجتمعية، ستعمل الحكومات المسؤولة في شراكة مع الحكومة المحلية ومنظمات الإعاقة على مدار تنفيذها. وستكون النُهُج المتبعة في هذه العملية محددة لكل مجتمع محلي وتبدأ قبل اتخاذ الإجراءات الأولية. من خلال المشاركة المبكرة، ستكون أصوات الأشخاص ذوي الإعاقة والمنظمات التي تمثلهم حاسمة في إبلاغ النُهُج الأولية والاستراتيجية الشاملة لكل خطة عمل مستهدفة.</w:t>
      </w:r>
    </w:p>
    <w:p w14:paraId="0CCF65F5" w14:textId="77777777" w:rsidR="00D8598A" w:rsidRPr="00066FBD" w:rsidRDefault="00E470DA" w:rsidP="003D1761">
      <w:pPr>
        <w:pStyle w:val="Heading2"/>
        <w:bidi/>
        <w:rPr>
          <w:rFonts w:ascii="Dubai" w:hAnsi="Dubai" w:cs="Dubai"/>
          <w:sz w:val="28"/>
          <w:szCs w:val="28"/>
          <w:lang w:val="en-AU"/>
        </w:rPr>
      </w:pPr>
      <w:r w:rsidRPr="00066FBD">
        <w:rPr>
          <w:rFonts w:ascii="Dubai" w:hAnsi="Dubai" w:cs="Dubai"/>
          <w:sz w:val="28"/>
          <w:szCs w:val="28"/>
          <w:rtl/>
          <w:lang w:val="ar"/>
        </w:rPr>
        <w:t>الرصد والإبلاغ</w:t>
      </w:r>
    </w:p>
    <w:p w14:paraId="0B8718A3" w14:textId="77777777" w:rsidR="00DC5DA0" w:rsidRPr="00DC0400" w:rsidRDefault="00E470DA" w:rsidP="003D1761">
      <w:pPr>
        <w:pStyle w:val="BodyText"/>
        <w:bidi/>
        <w:rPr>
          <w:rFonts w:ascii="Dubai" w:hAnsi="Dubai" w:cs="Dubai"/>
          <w:spacing w:val="-4"/>
          <w:lang w:val="en-AU"/>
        </w:rPr>
      </w:pPr>
      <w:r w:rsidRPr="00DC0400">
        <w:rPr>
          <w:rFonts w:ascii="Dubai" w:hAnsi="Dubai" w:cs="Dubai"/>
          <w:spacing w:val="-4"/>
          <w:rtl/>
          <w:lang w:val="ar"/>
        </w:rPr>
        <w:t>سيتم تقديم التقارير المرحلية على أساس السنة المالية وسيتم نشرها بحلول نهاية ديسمبر/كانون الأول من كل عام.</w:t>
      </w:r>
    </w:p>
    <w:sectPr w:rsidR="00DC5DA0" w:rsidRPr="00DC0400" w:rsidSect="009F45AA">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subsetted="1" w:fontKey="{96C09B25-7978-4A6B-AEEB-E82480955ED3}"/>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3FDE4B88-15D6-4E28-9DB3-F042653E9904}"/>
    <w:embedBold r:id="rId3" w:fontKey="{2F295E27-0AE3-4440-A860-DEDE569D1726}"/>
    <w:embedBoldItalic r:id="rId4" w:fontKey="{6F787B92-38DE-4ABE-8E3B-2A92CB3F83DD}"/>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8108"/>
    <w:multiLevelType w:val="hybridMultilevel"/>
    <w:tmpl w:val="A4420344"/>
    <w:lvl w:ilvl="0" w:tplc="01A433F0">
      <w:start w:val="1"/>
      <w:numFmt w:val="bullet"/>
      <w:lvlText w:val=""/>
      <w:lvlJc w:val="left"/>
      <w:pPr>
        <w:ind w:left="720" w:hanging="360"/>
      </w:pPr>
      <w:rPr>
        <w:rFonts w:ascii="Symbol" w:hAnsi="Symbol" w:hint="default"/>
      </w:rPr>
    </w:lvl>
    <w:lvl w:ilvl="1" w:tplc="0B54D66A">
      <w:start w:val="1"/>
      <w:numFmt w:val="bullet"/>
      <w:lvlText w:val="o"/>
      <w:lvlJc w:val="left"/>
      <w:pPr>
        <w:ind w:left="1440" w:hanging="360"/>
      </w:pPr>
      <w:rPr>
        <w:rFonts w:ascii="Courier New" w:hAnsi="Courier New" w:hint="default"/>
      </w:rPr>
    </w:lvl>
    <w:lvl w:ilvl="2" w:tplc="34AACC2A">
      <w:start w:val="1"/>
      <w:numFmt w:val="bullet"/>
      <w:lvlText w:val=""/>
      <w:lvlJc w:val="left"/>
      <w:pPr>
        <w:ind w:left="2160" w:hanging="360"/>
      </w:pPr>
      <w:rPr>
        <w:rFonts w:ascii="Wingdings" w:hAnsi="Wingdings" w:hint="default"/>
      </w:rPr>
    </w:lvl>
    <w:lvl w:ilvl="3" w:tplc="EC147ECE">
      <w:start w:val="1"/>
      <w:numFmt w:val="bullet"/>
      <w:lvlText w:val=""/>
      <w:lvlJc w:val="left"/>
      <w:pPr>
        <w:ind w:left="2880" w:hanging="360"/>
      </w:pPr>
      <w:rPr>
        <w:rFonts w:ascii="Symbol" w:hAnsi="Symbol" w:hint="default"/>
      </w:rPr>
    </w:lvl>
    <w:lvl w:ilvl="4" w:tplc="35406784">
      <w:start w:val="1"/>
      <w:numFmt w:val="bullet"/>
      <w:lvlText w:val="o"/>
      <w:lvlJc w:val="left"/>
      <w:pPr>
        <w:ind w:left="3600" w:hanging="360"/>
      </w:pPr>
      <w:rPr>
        <w:rFonts w:ascii="Courier New" w:hAnsi="Courier New" w:hint="default"/>
      </w:rPr>
    </w:lvl>
    <w:lvl w:ilvl="5" w:tplc="972CEF56">
      <w:start w:val="1"/>
      <w:numFmt w:val="bullet"/>
      <w:lvlText w:val=""/>
      <w:lvlJc w:val="left"/>
      <w:pPr>
        <w:ind w:left="4320" w:hanging="360"/>
      </w:pPr>
      <w:rPr>
        <w:rFonts w:ascii="Wingdings" w:hAnsi="Wingdings" w:hint="default"/>
      </w:rPr>
    </w:lvl>
    <w:lvl w:ilvl="6" w:tplc="71380EEC">
      <w:start w:val="1"/>
      <w:numFmt w:val="bullet"/>
      <w:lvlText w:val=""/>
      <w:lvlJc w:val="left"/>
      <w:pPr>
        <w:ind w:left="5040" w:hanging="360"/>
      </w:pPr>
      <w:rPr>
        <w:rFonts w:ascii="Symbol" w:hAnsi="Symbol" w:hint="default"/>
      </w:rPr>
    </w:lvl>
    <w:lvl w:ilvl="7" w:tplc="D490357E">
      <w:start w:val="1"/>
      <w:numFmt w:val="bullet"/>
      <w:lvlText w:val="o"/>
      <w:lvlJc w:val="left"/>
      <w:pPr>
        <w:ind w:left="5760" w:hanging="360"/>
      </w:pPr>
      <w:rPr>
        <w:rFonts w:ascii="Courier New" w:hAnsi="Courier New" w:hint="default"/>
      </w:rPr>
    </w:lvl>
    <w:lvl w:ilvl="8" w:tplc="A1CCB3B0">
      <w:start w:val="1"/>
      <w:numFmt w:val="bullet"/>
      <w:lvlText w:val=""/>
      <w:lvlJc w:val="left"/>
      <w:pPr>
        <w:ind w:left="6480" w:hanging="360"/>
      </w:pPr>
      <w:rPr>
        <w:rFonts w:ascii="Wingdings" w:hAnsi="Wingdings" w:hint="default"/>
      </w:rPr>
    </w:lvl>
  </w:abstractNum>
  <w:abstractNum w:abstractNumId="1" w15:restartNumberingAfterBreak="0">
    <w:nsid w:val="0D885749"/>
    <w:multiLevelType w:val="hybridMultilevel"/>
    <w:tmpl w:val="8D10091E"/>
    <w:lvl w:ilvl="0" w:tplc="921E14BE">
      <w:start w:val="1"/>
      <w:numFmt w:val="bullet"/>
      <w:lvlText w:val=""/>
      <w:lvlJc w:val="left"/>
      <w:pPr>
        <w:ind w:left="720" w:hanging="360"/>
      </w:pPr>
      <w:rPr>
        <w:rFonts w:ascii="Symbol" w:hAnsi="Symbol" w:hint="default"/>
      </w:rPr>
    </w:lvl>
    <w:lvl w:ilvl="1" w:tplc="2DC6742C" w:tentative="1">
      <w:start w:val="1"/>
      <w:numFmt w:val="bullet"/>
      <w:lvlText w:val="o"/>
      <w:lvlJc w:val="left"/>
      <w:pPr>
        <w:ind w:left="1440" w:hanging="360"/>
      </w:pPr>
      <w:rPr>
        <w:rFonts w:ascii="Courier New" w:hAnsi="Courier New" w:cs="Courier New" w:hint="default"/>
      </w:rPr>
    </w:lvl>
    <w:lvl w:ilvl="2" w:tplc="4ABC793E" w:tentative="1">
      <w:start w:val="1"/>
      <w:numFmt w:val="bullet"/>
      <w:lvlText w:val=""/>
      <w:lvlJc w:val="left"/>
      <w:pPr>
        <w:ind w:left="2160" w:hanging="360"/>
      </w:pPr>
      <w:rPr>
        <w:rFonts w:ascii="Wingdings" w:hAnsi="Wingdings" w:hint="default"/>
      </w:rPr>
    </w:lvl>
    <w:lvl w:ilvl="3" w:tplc="D0284694" w:tentative="1">
      <w:start w:val="1"/>
      <w:numFmt w:val="bullet"/>
      <w:lvlText w:val=""/>
      <w:lvlJc w:val="left"/>
      <w:pPr>
        <w:ind w:left="2880" w:hanging="360"/>
      </w:pPr>
      <w:rPr>
        <w:rFonts w:ascii="Symbol" w:hAnsi="Symbol" w:hint="default"/>
      </w:rPr>
    </w:lvl>
    <w:lvl w:ilvl="4" w:tplc="304C30B8" w:tentative="1">
      <w:start w:val="1"/>
      <w:numFmt w:val="bullet"/>
      <w:lvlText w:val="o"/>
      <w:lvlJc w:val="left"/>
      <w:pPr>
        <w:ind w:left="3600" w:hanging="360"/>
      </w:pPr>
      <w:rPr>
        <w:rFonts w:ascii="Courier New" w:hAnsi="Courier New" w:cs="Courier New" w:hint="default"/>
      </w:rPr>
    </w:lvl>
    <w:lvl w:ilvl="5" w:tplc="72DCCB10" w:tentative="1">
      <w:start w:val="1"/>
      <w:numFmt w:val="bullet"/>
      <w:lvlText w:val=""/>
      <w:lvlJc w:val="left"/>
      <w:pPr>
        <w:ind w:left="4320" w:hanging="360"/>
      </w:pPr>
      <w:rPr>
        <w:rFonts w:ascii="Wingdings" w:hAnsi="Wingdings" w:hint="default"/>
      </w:rPr>
    </w:lvl>
    <w:lvl w:ilvl="6" w:tplc="D0C6C15C" w:tentative="1">
      <w:start w:val="1"/>
      <w:numFmt w:val="bullet"/>
      <w:lvlText w:val=""/>
      <w:lvlJc w:val="left"/>
      <w:pPr>
        <w:ind w:left="5040" w:hanging="360"/>
      </w:pPr>
      <w:rPr>
        <w:rFonts w:ascii="Symbol" w:hAnsi="Symbol" w:hint="default"/>
      </w:rPr>
    </w:lvl>
    <w:lvl w:ilvl="7" w:tplc="6FFC8490" w:tentative="1">
      <w:start w:val="1"/>
      <w:numFmt w:val="bullet"/>
      <w:lvlText w:val="o"/>
      <w:lvlJc w:val="left"/>
      <w:pPr>
        <w:ind w:left="5760" w:hanging="360"/>
      </w:pPr>
      <w:rPr>
        <w:rFonts w:ascii="Courier New" w:hAnsi="Courier New" w:cs="Courier New" w:hint="default"/>
      </w:rPr>
    </w:lvl>
    <w:lvl w:ilvl="8" w:tplc="0526E4DE" w:tentative="1">
      <w:start w:val="1"/>
      <w:numFmt w:val="bullet"/>
      <w:lvlText w:val=""/>
      <w:lvlJc w:val="left"/>
      <w:pPr>
        <w:ind w:left="6480" w:hanging="360"/>
      </w:pPr>
      <w:rPr>
        <w:rFonts w:ascii="Wingdings" w:hAnsi="Wingdings" w:hint="default"/>
      </w:rPr>
    </w:lvl>
  </w:abstractNum>
  <w:abstractNum w:abstractNumId="2" w15:restartNumberingAfterBreak="0">
    <w:nsid w:val="18577389"/>
    <w:multiLevelType w:val="hybridMultilevel"/>
    <w:tmpl w:val="37503EBE"/>
    <w:lvl w:ilvl="0" w:tplc="A1F820D8">
      <w:start w:val="1"/>
      <w:numFmt w:val="bullet"/>
      <w:lvlText w:val=""/>
      <w:lvlJc w:val="left"/>
      <w:pPr>
        <w:ind w:left="720" w:hanging="360"/>
      </w:pPr>
      <w:rPr>
        <w:rFonts w:ascii="Symbol" w:hAnsi="Symbol" w:hint="default"/>
      </w:rPr>
    </w:lvl>
    <w:lvl w:ilvl="1" w:tplc="5B8ECD4E" w:tentative="1">
      <w:start w:val="1"/>
      <w:numFmt w:val="bullet"/>
      <w:lvlText w:val="o"/>
      <w:lvlJc w:val="left"/>
      <w:pPr>
        <w:ind w:left="1440" w:hanging="360"/>
      </w:pPr>
      <w:rPr>
        <w:rFonts w:ascii="Courier New" w:hAnsi="Courier New" w:cs="Courier New" w:hint="default"/>
      </w:rPr>
    </w:lvl>
    <w:lvl w:ilvl="2" w:tplc="D7B02050" w:tentative="1">
      <w:start w:val="1"/>
      <w:numFmt w:val="bullet"/>
      <w:lvlText w:val=""/>
      <w:lvlJc w:val="left"/>
      <w:pPr>
        <w:ind w:left="2160" w:hanging="360"/>
      </w:pPr>
      <w:rPr>
        <w:rFonts w:ascii="Wingdings" w:hAnsi="Wingdings" w:hint="default"/>
      </w:rPr>
    </w:lvl>
    <w:lvl w:ilvl="3" w:tplc="F6D02FA8" w:tentative="1">
      <w:start w:val="1"/>
      <w:numFmt w:val="bullet"/>
      <w:lvlText w:val=""/>
      <w:lvlJc w:val="left"/>
      <w:pPr>
        <w:ind w:left="2880" w:hanging="360"/>
      </w:pPr>
      <w:rPr>
        <w:rFonts w:ascii="Symbol" w:hAnsi="Symbol" w:hint="default"/>
      </w:rPr>
    </w:lvl>
    <w:lvl w:ilvl="4" w:tplc="B9660730" w:tentative="1">
      <w:start w:val="1"/>
      <w:numFmt w:val="bullet"/>
      <w:lvlText w:val="o"/>
      <w:lvlJc w:val="left"/>
      <w:pPr>
        <w:ind w:left="3600" w:hanging="360"/>
      </w:pPr>
      <w:rPr>
        <w:rFonts w:ascii="Courier New" w:hAnsi="Courier New" w:cs="Courier New" w:hint="default"/>
      </w:rPr>
    </w:lvl>
    <w:lvl w:ilvl="5" w:tplc="39863A4C" w:tentative="1">
      <w:start w:val="1"/>
      <w:numFmt w:val="bullet"/>
      <w:lvlText w:val=""/>
      <w:lvlJc w:val="left"/>
      <w:pPr>
        <w:ind w:left="4320" w:hanging="360"/>
      </w:pPr>
      <w:rPr>
        <w:rFonts w:ascii="Wingdings" w:hAnsi="Wingdings" w:hint="default"/>
      </w:rPr>
    </w:lvl>
    <w:lvl w:ilvl="6" w:tplc="DDCEB69E" w:tentative="1">
      <w:start w:val="1"/>
      <w:numFmt w:val="bullet"/>
      <w:lvlText w:val=""/>
      <w:lvlJc w:val="left"/>
      <w:pPr>
        <w:ind w:left="5040" w:hanging="360"/>
      </w:pPr>
      <w:rPr>
        <w:rFonts w:ascii="Symbol" w:hAnsi="Symbol" w:hint="default"/>
      </w:rPr>
    </w:lvl>
    <w:lvl w:ilvl="7" w:tplc="50F8CA8C" w:tentative="1">
      <w:start w:val="1"/>
      <w:numFmt w:val="bullet"/>
      <w:lvlText w:val="o"/>
      <w:lvlJc w:val="left"/>
      <w:pPr>
        <w:ind w:left="5760" w:hanging="360"/>
      </w:pPr>
      <w:rPr>
        <w:rFonts w:ascii="Courier New" w:hAnsi="Courier New" w:cs="Courier New" w:hint="default"/>
      </w:rPr>
    </w:lvl>
    <w:lvl w:ilvl="8" w:tplc="19AA1714" w:tentative="1">
      <w:start w:val="1"/>
      <w:numFmt w:val="bullet"/>
      <w:lvlText w:val=""/>
      <w:lvlJc w:val="left"/>
      <w:pPr>
        <w:ind w:left="6480" w:hanging="360"/>
      </w:pPr>
      <w:rPr>
        <w:rFonts w:ascii="Wingdings" w:hAnsi="Wingdings" w:hint="default"/>
      </w:rPr>
    </w:lvl>
  </w:abstractNum>
  <w:abstractNum w:abstractNumId="3" w15:restartNumberingAfterBreak="0">
    <w:nsid w:val="4E93233C"/>
    <w:multiLevelType w:val="hybridMultilevel"/>
    <w:tmpl w:val="D3388C7A"/>
    <w:lvl w:ilvl="0" w:tplc="ACE0B4F4">
      <w:start w:val="1"/>
      <w:numFmt w:val="bullet"/>
      <w:lvlText w:val=""/>
      <w:lvlJc w:val="left"/>
      <w:pPr>
        <w:ind w:left="720" w:hanging="360"/>
      </w:pPr>
      <w:rPr>
        <w:rFonts w:ascii="Symbol" w:hAnsi="Symbol" w:hint="default"/>
      </w:rPr>
    </w:lvl>
    <w:lvl w:ilvl="1" w:tplc="AD285836" w:tentative="1">
      <w:start w:val="1"/>
      <w:numFmt w:val="bullet"/>
      <w:lvlText w:val="o"/>
      <w:lvlJc w:val="left"/>
      <w:pPr>
        <w:ind w:left="1440" w:hanging="360"/>
      </w:pPr>
      <w:rPr>
        <w:rFonts w:ascii="Courier New" w:hAnsi="Courier New" w:cs="Courier New" w:hint="default"/>
      </w:rPr>
    </w:lvl>
    <w:lvl w:ilvl="2" w:tplc="640C8C7C" w:tentative="1">
      <w:start w:val="1"/>
      <w:numFmt w:val="bullet"/>
      <w:lvlText w:val=""/>
      <w:lvlJc w:val="left"/>
      <w:pPr>
        <w:ind w:left="2160" w:hanging="360"/>
      </w:pPr>
      <w:rPr>
        <w:rFonts w:ascii="Wingdings" w:hAnsi="Wingdings" w:hint="default"/>
      </w:rPr>
    </w:lvl>
    <w:lvl w:ilvl="3" w:tplc="0D76E534" w:tentative="1">
      <w:start w:val="1"/>
      <w:numFmt w:val="bullet"/>
      <w:lvlText w:val=""/>
      <w:lvlJc w:val="left"/>
      <w:pPr>
        <w:ind w:left="2880" w:hanging="360"/>
      </w:pPr>
      <w:rPr>
        <w:rFonts w:ascii="Symbol" w:hAnsi="Symbol" w:hint="default"/>
      </w:rPr>
    </w:lvl>
    <w:lvl w:ilvl="4" w:tplc="9B86F8CA" w:tentative="1">
      <w:start w:val="1"/>
      <w:numFmt w:val="bullet"/>
      <w:lvlText w:val="o"/>
      <w:lvlJc w:val="left"/>
      <w:pPr>
        <w:ind w:left="3600" w:hanging="360"/>
      </w:pPr>
      <w:rPr>
        <w:rFonts w:ascii="Courier New" w:hAnsi="Courier New" w:cs="Courier New" w:hint="default"/>
      </w:rPr>
    </w:lvl>
    <w:lvl w:ilvl="5" w:tplc="051C5DEC" w:tentative="1">
      <w:start w:val="1"/>
      <w:numFmt w:val="bullet"/>
      <w:lvlText w:val=""/>
      <w:lvlJc w:val="left"/>
      <w:pPr>
        <w:ind w:left="4320" w:hanging="360"/>
      </w:pPr>
      <w:rPr>
        <w:rFonts w:ascii="Wingdings" w:hAnsi="Wingdings" w:hint="default"/>
      </w:rPr>
    </w:lvl>
    <w:lvl w:ilvl="6" w:tplc="99409120" w:tentative="1">
      <w:start w:val="1"/>
      <w:numFmt w:val="bullet"/>
      <w:lvlText w:val=""/>
      <w:lvlJc w:val="left"/>
      <w:pPr>
        <w:ind w:left="5040" w:hanging="360"/>
      </w:pPr>
      <w:rPr>
        <w:rFonts w:ascii="Symbol" w:hAnsi="Symbol" w:hint="default"/>
      </w:rPr>
    </w:lvl>
    <w:lvl w:ilvl="7" w:tplc="073CE266" w:tentative="1">
      <w:start w:val="1"/>
      <w:numFmt w:val="bullet"/>
      <w:lvlText w:val="o"/>
      <w:lvlJc w:val="left"/>
      <w:pPr>
        <w:ind w:left="5760" w:hanging="360"/>
      </w:pPr>
      <w:rPr>
        <w:rFonts w:ascii="Courier New" w:hAnsi="Courier New" w:cs="Courier New" w:hint="default"/>
      </w:rPr>
    </w:lvl>
    <w:lvl w:ilvl="8" w:tplc="0D4095F6" w:tentative="1">
      <w:start w:val="1"/>
      <w:numFmt w:val="bullet"/>
      <w:lvlText w:val=""/>
      <w:lvlJc w:val="left"/>
      <w:pPr>
        <w:ind w:left="6480" w:hanging="360"/>
      </w:pPr>
      <w:rPr>
        <w:rFonts w:ascii="Wingdings" w:hAnsi="Wingdings" w:hint="default"/>
      </w:rPr>
    </w:lvl>
  </w:abstractNum>
  <w:abstractNum w:abstractNumId="4" w15:restartNumberingAfterBreak="0">
    <w:nsid w:val="661E5891"/>
    <w:multiLevelType w:val="multilevel"/>
    <w:tmpl w:val="DC66CC5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721AB5"/>
    <w:multiLevelType w:val="hybridMultilevel"/>
    <w:tmpl w:val="5AE43392"/>
    <w:lvl w:ilvl="0" w:tplc="7BB2E442">
      <w:start w:val="1"/>
      <w:numFmt w:val="bullet"/>
      <w:lvlText w:val=""/>
      <w:lvlJc w:val="left"/>
      <w:pPr>
        <w:ind w:left="720" w:hanging="360"/>
      </w:pPr>
      <w:rPr>
        <w:rFonts w:ascii="Symbol" w:hAnsi="Symbol" w:hint="default"/>
      </w:rPr>
    </w:lvl>
    <w:lvl w:ilvl="1" w:tplc="7AA47526" w:tentative="1">
      <w:start w:val="1"/>
      <w:numFmt w:val="bullet"/>
      <w:lvlText w:val="o"/>
      <w:lvlJc w:val="left"/>
      <w:pPr>
        <w:ind w:left="1440" w:hanging="360"/>
      </w:pPr>
      <w:rPr>
        <w:rFonts w:ascii="Courier New" w:hAnsi="Courier New" w:cs="Courier New" w:hint="default"/>
      </w:rPr>
    </w:lvl>
    <w:lvl w:ilvl="2" w:tplc="9850DA3E" w:tentative="1">
      <w:start w:val="1"/>
      <w:numFmt w:val="bullet"/>
      <w:lvlText w:val=""/>
      <w:lvlJc w:val="left"/>
      <w:pPr>
        <w:ind w:left="2160" w:hanging="360"/>
      </w:pPr>
      <w:rPr>
        <w:rFonts w:ascii="Wingdings" w:hAnsi="Wingdings" w:hint="default"/>
      </w:rPr>
    </w:lvl>
    <w:lvl w:ilvl="3" w:tplc="1DFCBBE6" w:tentative="1">
      <w:start w:val="1"/>
      <w:numFmt w:val="bullet"/>
      <w:lvlText w:val=""/>
      <w:lvlJc w:val="left"/>
      <w:pPr>
        <w:ind w:left="2880" w:hanging="360"/>
      </w:pPr>
      <w:rPr>
        <w:rFonts w:ascii="Symbol" w:hAnsi="Symbol" w:hint="default"/>
      </w:rPr>
    </w:lvl>
    <w:lvl w:ilvl="4" w:tplc="EEEA16C4" w:tentative="1">
      <w:start w:val="1"/>
      <w:numFmt w:val="bullet"/>
      <w:lvlText w:val="o"/>
      <w:lvlJc w:val="left"/>
      <w:pPr>
        <w:ind w:left="3600" w:hanging="360"/>
      </w:pPr>
      <w:rPr>
        <w:rFonts w:ascii="Courier New" w:hAnsi="Courier New" w:cs="Courier New" w:hint="default"/>
      </w:rPr>
    </w:lvl>
    <w:lvl w:ilvl="5" w:tplc="CA40841C" w:tentative="1">
      <w:start w:val="1"/>
      <w:numFmt w:val="bullet"/>
      <w:lvlText w:val=""/>
      <w:lvlJc w:val="left"/>
      <w:pPr>
        <w:ind w:left="4320" w:hanging="360"/>
      </w:pPr>
      <w:rPr>
        <w:rFonts w:ascii="Wingdings" w:hAnsi="Wingdings" w:hint="default"/>
      </w:rPr>
    </w:lvl>
    <w:lvl w:ilvl="6" w:tplc="850459F2" w:tentative="1">
      <w:start w:val="1"/>
      <w:numFmt w:val="bullet"/>
      <w:lvlText w:val=""/>
      <w:lvlJc w:val="left"/>
      <w:pPr>
        <w:ind w:left="5040" w:hanging="360"/>
      </w:pPr>
      <w:rPr>
        <w:rFonts w:ascii="Symbol" w:hAnsi="Symbol" w:hint="default"/>
      </w:rPr>
    </w:lvl>
    <w:lvl w:ilvl="7" w:tplc="0908C2CE" w:tentative="1">
      <w:start w:val="1"/>
      <w:numFmt w:val="bullet"/>
      <w:lvlText w:val="o"/>
      <w:lvlJc w:val="left"/>
      <w:pPr>
        <w:ind w:left="5760" w:hanging="360"/>
      </w:pPr>
      <w:rPr>
        <w:rFonts w:ascii="Courier New" w:hAnsi="Courier New" w:cs="Courier New" w:hint="default"/>
      </w:rPr>
    </w:lvl>
    <w:lvl w:ilvl="8" w:tplc="E7707B58" w:tentative="1">
      <w:start w:val="1"/>
      <w:numFmt w:val="bullet"/>
      <w:lvlText w:val=""/>
      <w:lvlJc w:val="left"/>
      <w:pPr>
        <w:ind w:left="6480" w:hanging="360"/>
      </w:pPr>
      <w:rPr>
        <w:rFonts w:ascii="Wingdings" w:hAnsi="Wingdings" w:hint="default"/>
      </w:rPr>
    </w:lvl>
  </w:abstractNum>
  <w:abstractNum w:abstractNumId="6" w15:restartNumberingAfterBreak="0">
    <w:nsid w:val="6B113452"/>
    <w:multiLevelType w:val="hybridMultilevel"/>
    <w:tmpl w:val="E1CE5D3E"/>
    <w:lvl w:ilvl="0" w:tplc="FE3A9A4A">
      <w:start w:val="1"/>
      <w:numFmt w:val="bullet"/>
      <w:lvlText w:val=""/>
      <w:lvlJc w:val="left"/>
      <w:pPr>
        <w:ind w:left="720" w:hanging="360"/>
      </w:pPr>
      <w:rPr>
        <w:rFonts w:ascii="Symbol" w:hAnsi="Symbol" w:hint="default"/>
      </w:rPr>
    </w:lvl>
    <w:lvl w:ilvl="1" w:tplc="6D40C404" w:tentative="1">
      <w:start w:val="1"/>
      <w:numFmt w:val="bullet"/>
      <w:lvlText w:val="o"/>
      <w:lvlJc w:val="left"/>
      <w:pPr>
        <w:ind w:left="1440" w:hanging="360"/>
      </w:pPr>
      <w:rPr>
        <w:rFonts w:ascii="Courier New" w:hAnsi="Courier New" w:cs="Courier New" w:hint="default"/>
      </w:rPr>
    </w:lvl>
    <w:lvl w:ilvl="2" w:tplc="8304AC92" w:tentative="1">
      <w:start w:val="1"/>
      <w:numFmt w:val="bullet"/>
      <w:lvlText w:val=""/>
      <w:lvlJc w:val="left"/>
      <w:pPr>
        <w:ind w:left="2160" w:hanging="360"/>
      </w:pPr>
      <w:rPr>
        <w:rFonts w:ascii="Wingdings" w:hAnsi="Wingdings" w:hint="default"/>
      </w:rPr>
    </w:lvl>
    <w:lvl w:ilvl="3" w:tplc="C6DC653C" w:tentative="1">
      <w:start w:val="1"/>
      <w:numFmt w:val="bullet"/>
      <w:lvlText w:val=""/>
      <w:lvlJc w:val="left"/>
      <w:pPr>
        <w:ind w:left="2880" w:hanging="360"/>
      </w:pPr>
      <w:rPr>
        <w:rFonts w:ascii="Symbol" w:hAnsi="Symbol" w:hint="default"/>
      </w:rPr>
    </w:lvl>
    <w:lvl w:ilvl="4" w:tplc="282C767C" w:tentative="1">
      <w:start w:val="1"/>
      <w:numFmt w:val="bullet"/>
      <w:lvlText w:val="o"/>
      <w:lvlJc w:val="left"/>
      <w:pPr>
        <w:ind w:left="3600" w:hanging="360"/>
      </w:pPr>
      <w:rPr>
        <w:rFonts w:ascii="Courier New" w:hAnsi="Courier New" w:cs="Courier New" w:hint="default"/>
      </w:rPr>
    </w:lvl>
    <w:lvl w:ilvl="5" w:tplc="FCA274E8" w:tentative="1">
      <w:start w:val="1"/>
      <w:numFmt w:val="bullet"/>
      <w:lvlText w:val=""/>
      <w:lvlJc w:val="left"/>
      <w:pPr>
        <w:ind w:left="4320" w:hanging="360"/>
      </w:pPr>
      <w:rPr>
        <w:rFonts w:ascii="Wingdings" w:hAnsi="Wingdings" w:hint="default"/>
      </w:rPr>
    </w:lvl>
    <w:lvl w:ilvl="6" w:tplc="53F67276" w:tentative="1">
      <w:start w:val="1"/>
      <w:numFmt w:val="bullet"/>
      <w:lvlText w:val=""/>
      <w:lvlJc w:val="left"/>
      <w:pPr>
        <w:ind w:left="5040" w:hanging="360"/>
      </w:pPr>
      <w:rPr>
        <w:rFonts w:ascii="Symbol" w:hAnsi="Symbol" w:hint="default"/>
      </w:rPr>
    </w:lvl>
    <w:lvl w:ilvl="7" w:tplc="7396D414" w:tentative="1">
      <w:start w:val="1"/>
      <w:numFmt w:val="bullet"/>
      <w:lvlText w:val="o"/>
      <w:lvlJc w:val="left"/>
      <w:pPr>
        <w:ind w:left="5760" w:hanging="360"/>
      </w:pPr>
      <w:rPr>
        <w:rFonts w:ascii="Courier New" w:hAnsi="Courier New" w:cs="Courier New" w:hint="default"/>
      </w:rPr>
    </w:lvl>
    <w:lvl w:ilvl="8" w:tplc="AFAE288C" w:tentative="1">
      <w:start w:val="1"/>
      <w:numFmt w:val="bullet"/>
      <w:lvlText w:val=""/>
      <w:lvlJc w:val="left"/>
      <w:pPr>
        <w:ind w:left="6480" w:hanging="360"/>
      </w:pPr>
      <w:rPr>
        <w:rFonts w:ascii="Wingdings" w:hAnsi="Wingdings" w:hint="default"/>
      </w:rPr>
    </w:lvl>
  </w:abstractNum>
  <w:abstractNum w:abstractNumId="7" w15:restartNumberingAfterBreak="0">
    <w:nsid w:val="73C81FF1"/>
    <w:multiLevelType w:val="hybridMultilevel"/>
    <w:tmpl w:val="47B08848"/>
    <w:lvl w:ilvl="0" w:tplc="CE82D7EA">
      <w:start w:val="1"/>
      <w:numFmt w:val="bullet"/>
      <w:lvlText w:val=""/>
      <w:lvlJc w:val="left"/>
      <w:pPr>
        <w:ind w:left="720" w:hanging="360"/>
      </w:pPr>
      <w:rPr>
        <w:rFonts w:ascii="Symbol" w:hAnsi="Symbol" w:hint="default"/>
      </w:rPr>
    </w:lvl>
    <w:lvl w:ilvl="1" w:tplc="AEFEEECC" w:tentative="1">
      <w:start w:val="1"/>
      <w:numFmt w:val="bullet"/>
      <w:lvlText w:val="o"/>
      <w:lvlJc w:val="left"/>
      <w:pPr>
        <w:ind w:left="1440" w:hanging="360"/>
      </w:pPr>
      <w:rPr>
        <w:rFonts w:ascii="Courier New" w:hAnsi="Courier New" w:cs="Courier New" w:hint="default"/>
      </w:rPr>
    </w:lvl>
    <w:lvl w:ilvl="2" w:tplc="A924625E" w:tentative="1">
      <w:start w:val="1"/>
      <w:numFmt w:val="bullet"/>
      <w:lvlText w:val=""/>
      <w:lvlJc w:val="left"/>
      <w:pPr>
        <w:ind w:left="2160" w:hanging="360"/>
      </w:pPr>
      <w:rPr>
        <w:rFonts w:ascii="Wingdings" w:hAnsi="Wingdings" w:hint="default"/>
      </w:rPr>
    </w:lvl>
    <w:lvl w:ilvl="3" w:tplc="4C6ADB62" w:tentative="1">
      <w:start w:val="1"/>
      <w:numFmt w:val="bullet"/>
      <w:lvlText w:val=""/>
      <w:lvlJc w:val="left"/>
      <w:pPr>
        <w:ind w:left="2880" w:hanging="360"/>
      </w:pPr>
      <w:rPr>
        <w:rFonts w:ascii="Symbol" w:hAnsi="Symbol" w:hint="default"/>
      </w:rPr>
    </w:lvl>
    <w:lvl w:ilvl="4" w:tplc="C352A208" w:tentative="1">
      <w:start w:val="1"/>
      <w:numFmt w:val="bullet"/>
      <w:lvlText w:val="o"/>
      <w:lvlJc w:val="left"/>
      <w:pPr>
        <w:ind w:left="3600" w:hanging="360"/>
      </w:pPr>
      <w:rPr>
        <w:rFonts w:ascii="Courier New" w:hAnsi="Courier New" w:cs="Courier New" w:hint="default"/>
      </w:rPr>
    </w:lvl>
    <w:lvl w:ilvl="5" w:tplc="97E6DB84" w:tentative="1">
      <w:start w:val="1"/>
      <w:numFmt w:val="bullet"/>
      <w:lvlText w:val=""/>
      <w:lvlJc w:val="left"/>
      <w:pPr>
        <w:ind w:left="4320" w:hanging="360"/>
      </w:pPr>
      <w:rPr>
        <w:rFonts w:ascii="Wingdings" w:hAnsi="Wingdings" w:hint="default"/>
      </w:rPr>
    </w:lvl>
    <w:lvl w:ilvl="6" w:tplc="10249220" w:tentative="1">
      <w:start w:val="1"/>
      <w:numFmt w:val="bullet"/>
      <w:lvlText w:val=""/>
      <w:lvlJc w:val="left"/>
      <w:pPr>
        <w:ind w:left="5040" w:hanging="360"/>
      </w:pPr>
      <w:rPr>
        <w:rFonts w:ascii="Symbol" w:hAnsi="Symbol" w:hint="default"/>
      </w:rPr>
    </w:lvl>
    <w:lvl w:ilvl="7" w:tplc="3C8AF76E" w:tentative="1">
      <w:start w:val="1"/>
      <w:numFmt w:val="bullet"/>
      <w:lvlText w:val="o"/>
      <w:lvlJc w:val="left"/>
      <w:pPr>
        <w:ind w:left="5760" w:hanging="360"/>
      </w:pPr>
      <w:rPr>
        <w:rFonts w:ascii="Courier New" w:hAnsi="Courier New" w:cs="Courier New" w:hint="default"/>
      </w:rPr>
    </w:lvl>
    <w:lvl w:ilvl="8" w:tplc="C2CA3D86" w:tentative="1">
      <w:start w:val="1"/>
      <w:numFmt w:val="bullet"/>
      <w:lvlText w:val=""/>
      <w:lvlJc w:val="left"/>
      <w:pPr>
        <w:ind w:left="6480" w:hanging="360"/>
      </w:pPr>
      <w:rPr>
        <w:rFonts w:ascii="Wingdings" w:hAnsi="Wingdings" w:hint="default"/>
      </w:rPr>
    </w:lvl>
  </w:abstractNum>
  <w:num w:numId="1" w16cid:durableId="1507330659">
    <w:abstractNumId w:val="0"/>
  </w:num>
  <w:num w:numId="2" w16cid:durableId="2137990838">
    <w:abstractNumId w:val="7"/>
  </w:num>
  <w:num w:numId="3" w16cid:durableId="2129614896">
    <w:abstractNumId w:val="3"/>
  </w:num>
  <w:num w:numId="4" w16cid:durableId="681736191">
    <w:abstractNumId w:val="2"/>
  </w:num>
  <w:num w:numId="5" w16cid:durableId="1799955656">
    <w:abstractNumId w:val="4"/>
  </w:num>
  <w:num w:numId="6" w16cid:durableId="902373583">
    <w:abstractNumId w:val="1"/>
  </w:num>
  <w:num w:numId="7" w16cid:durableId="588150644">
    <w:abstractNumId w:val="5"/>
  </w:num>
  <w:num w:numId="8" w16cid:durableId="118114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5C4B"/>
    <w:rsid w:val="00000146"/>
    <w:rsid w:val="0003559B"/>
    <w:rsid w:val="00041200"/>
    <w:rsid w:val="00066FBD"/>
    <w:rsid w:val="00073E29"/>
    <w:rsid w:val="00084943"/>
    <w:rsid w:val="000A18DF"/>
    <w:rsid w:val="000B7036"/>
    <w:rsid w:val="000C1F32"/>
    <w:rsid w:val="000C267F"/>
    <w:rsid w:val="000C73A2"/>
    <w:rsid w:val="000D08A1"/>
    <w:rsid w:val="000D11DF"/>
    <w:rsid w:val="000D63E5"/>
    <w:rsid w:val="00141753"/>
    <w:rsid w:val="001427C0"/>
    <w:rsid w:val="00157E51"/>
    <w:rsid w:val="001A7F1E"/>
    <w:rsid w:val="001B201F"/>
    <w:rsid w:val="001B59CB"/>
    <w:rsid w:val="001C67E2"/>
    <w:rsid w:val="001F2D9A"/>
    <w:rsid w:val="0021121D"/>
    <w:rsid w:val="00226D75"/>
    <w:rsid w:val="00243B9E"/>
    <w:rsid w:val="00282336"/>
    <w:rsid w:val="002B13D7"/>
    <w:rsid w:val="002B3242"/>
    <w:rsid w:val="002C37AA"/>
    <w:rsid w:val="002D43E3"/>
    <w:rsid w:val="002D6E4F"/>
    <w:rsid w:val="002E4F53"/>
    <w:rsid w:val="00330F5E"/>
    <w:rsid w:val="0038199A"/>
    <w:rsid w:val="00386614"/>
    <w:rsid w:val="003D1761"/>
    <w:rsid w:val="003D6424"/>
    <w:rsid w:val="00432768"/>
    <w:rsid w:val="00441949"/>
    <w:rsid w:val="00445C74"/>
    <w:rsid w:val="00471A20"/>
    <w:rsid w:val="004A3B84"/>
    <w:rsid w:val="004A503A"/>
    <w:rsid w:val="00500497"/>
    <w:rsid w:val="005007E7"/>
    <w:rsid w:val="00500FB7"/>
    <w:rsid w:val="00506F9E"/>
    <w:rsid w:val="0051172D"/>
    <w:rsid w:val="005314DD"/>
    <w:rsid w:val="00534E42"/>
    <w:rsid w:val="005478D5"/>
    <w:rsid w:val="00577005"/>
    <w:rsid w:val="005921FB"/>
    <w:rsid w:val="005B20AB"/>
    <w:rsid w:val="005E589C"/>
    <w:rsid w:val="00627386"/>
    <w:rsid w:val="00627506"/>
    <w:rsid w:val="00642F5B"/>
    <w:rsid w:val="00651541"/>
    <w:rsid w:val="00665AE5"/>
    <w:rsid w:val="00692FBF"/>
    <w:rsid w:val="006C04AE"/>
    <w:rsid w:val="006C731F"/>
    <w:rsid w:val="00705E7A"/>
    <w:rsid w:val="007204AB"/>
    <w:rsid w:val="007422FE"/>
    <w:rsid w:val="0074504C"/>
    <w:rsid w:val="00747057"/>
    <w:rsid w:val="007537B2"/>
    <w:rsid w:val="00794B8F"/>
    <w:rsid w:val="008363B9"/>
    <w:rsid w:val="0089397E"/>
    <w:rsid w:val="00897B35"/>
    <w:rsid w:val="008B7D1F"/>
    <w:rsid w:val="008C3593"/>
    <w:rsid w:val="008E2A76"/>
    <w:rsid w:val="008F28B6"/>
    <w:rsid w:val="00932A33"/>
    <w:rsid w:val="00947366"/>
    <w:rsid w:val="00987D95"/>
    <w:rsid w:val="009E7DA1"/>
    <w:rsid w:val="009F45AA"/>
    <w:rsid w:val="00A44907"/>
    <w:rsid w:val="00A502CA"/>
    <w:rsid w:val="00A810FD"/>
    <w:rsid w:val="00A94BFC"/>
    <w:rsid w:val="00AA2F20"/>
    <w:rsid w:val="00AB38F4"/>
    <w:rsid w:val="00AF79C4"/>
    <w:rsid w:val="00B009DE"/>
    <w:rsid w:val="00B15935"/>
    <w:rsid w:val="00B23817"/>
    <w:rsid w:val="00B918EB"/>
    <w:rsid w:val="00C16B56"/>
    <w:rsid w:val="00C3522E"/>
    <w:rsid w:val="00C42E80"/>
    <w:rsid w:val="00C602AB"/>
    <w:rsid w:val="00C82DE5"/>
    <w:rsid w:val="00D328FC"/>
    <w:rsid w:val="00D34ED7"/>
    <w:rsid w:val="00D3574B"/>
    <w:rsid w:val="00D8598A"/>
    <w:rsid w:val="00D93381"/>
    <w:rsid w:val="00DA2E6E"/>
    <w:rsid w:val="00DB5651"/>
    <w:rsid w:val="00DB6845"/>
    <w:rsid w:val="00DC0400"/>
    <w:rsid w:val="00DC5DA0"/>
    <w:rsid w:val="00E162C5"/>
    <w:rsid w:val="00E4132B"/>
    <w:rsid w:val="00E470DA"/>
    <w:rsid w:val="00E57CE3"/>
    <w:rsid w:val="00E90DB5"/>
    <w:rsid w:val="00EC56F2"/>
    <w:rsid w:val="00EE1586"/>
    <w:rsid w:val="00EF7E0C"/>
    <w:rsid w:val="00F01F8E"/>
    <w:rsid w:val="00F60B79"/>
    <w:rsid w:val="00F626B3"/>
    <w:rsid w:val="00F90F5F"/>
    <w:rsid w:val="00F91874"/>
    <w:rsid w:val="00FE71D1"/>
    <w:rsid w:val="08DC5DB2"/>
    <w:rsid w:val="09A35C4B"/>
    <w:rsid w:val="0DF7B438"/>
    <w:rsid w:val="15FD393F"/>
    <w:rsid w:val="362FBD1C"/>
    <w:rsid w:val="4F518F3F"/>
    <w:rsid w:val="7C93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D90B9"/>
  <w15:chartTrackingRefBased/>
  <w15:docId w15:val="{9AA569BC-F8F5-434D-9D36-04A009DE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1"/>
    <w:unhideWhenUsed/>
    <w:qFormat/>
    <w:rsid w:val="00EF7E0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EF7E0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D8598A"/>
    <w:pPr>
      <w:spacing w:after="0" w:line="240" w:lineRule="auto"/>
    </w:pPr>
    <w:rPr>
      <w:rFonts w:ascii="Arial" w:eastAsiaTheme="minorHAnsi" w:hAnsi="Arial"/>
      <w:kern w:val="2"/>
      <w:sz w:val="22"/>
      <w:szCs w:val="22"/>
      <w:lang w:val="en-AU" w:eastAsia="en-US"/>
      <w14:ligatures w14:val="standardContextual"/>
    </w:rPr>
  </w:style>
  <w:style w:type="character" w:customStyle="1" w:styleId="NoSpacingChar">
    <w:name w:val="No Spacing Char"/>
    <w:basedOn w:val="DefaultParagraphFont"/>
    <w:link w:val="NoSpacing"/>
    <w:uiPriority w:val="1"/>
    <w:rsid w:val="00D8598A"/>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D8598A"/>
    <w:rPr>
      <w:color w:val="0000FF"/>
      <w:u w:val="single"/>
    </w:rPr>
  </w:style>
  <w:style w:type="paragraph" w:styleId="NormalWeb">
    <w:name w:val="Normal (Web)"/>
    <w:basedOn w:val="Normal"/>
    <w:uiPriority w:val="99"/>
    <w:unhideWhenUsed/>
    <w:rsid w:val="00D8598A"/>
    <w:pPr>
      <w:spacing w:after="200" w:line="276" w:lineRule="auto"/>
    </w:pPr>
    <w:rPr>
      <w:rFonts w:ascii="Times New Roman" w:eastAsiaTheme="minorHAnsi" w:hAnsi="Times New Roman" w:cs="Times New Roman"/>
      <w:lang w:val="en-AU" w:eastAsia="en-US"/>
    </w:rPr>
  </w:style>
  <w:style w:type="character" w:customStyle="1" w:styleId="normaltextrun">
    <w:name w:val="normaltextrun"/>
    <w:basedOn w:val="DefaultParagraphFont"/>
    <w:rsid w:val="00D8598A"/>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D8598A"/>
    <w:pPr>
      <w:ind w:left="720"/>
      <w:contextualSpacing/>
    </w:pPr>
  </w:style>
  <w:style w:type="paragraph" w:styleId="Header">
    <w:name w:val="header"/>
    <w:basedOn w:val="Normal"/>
    <w:link w:val="HeaderChar"/>
    <w:uiPriority w:val="99"/>
    <w:semiHidden/>
    <w:unhideWhenUsed/>
    <w:rsid w:val="00932A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A33"/>
  </w:style>
  <w:style w:type="paragraph" w:styleId="Footer">
    <w:name w:val="footer"/>
    <w:basedOn w:val="Normal"/>
    <w:link w:val="FooterChar"/>
    <w:uiPriority w:val="99"/>
    <w:semiHidden/>
    <w:unhideWhenUsed/>
    <w:rsid w:val="00932A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A33"/>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6C731F"/>
  </w:style>
  <w:style w:type="paragraph" w:styleId="Revision">
    <w:name w:val="Revision"/>
    <w:hidden/>
    <w:uiPriority w:val="99"/>
    <w:semiHidden/>
    <w:rsid w:val="005314DD"/>
    <w:pPr>
      <w:spacing w:after="0" w:line="240" w:lineRule="auto"/>
    </w:pPr>
  </w:style>
  <w:style w:type="character" w:styleId="CommentReference">
    <w:name w:val="annotation reference"/>
    <w:basedOn w:val="DefaultParagraphFont"/>
    <w:uiPriority w:val="99"/>
    <w:semiHidden/>
    <w:unhideWhenUsed/>
    <w:rsid w:val="00386614"/>
    <w:rPr>
      <w:sz w:val="16"/>
      <w:szCs w:val="16"/>
    </w:rPr>
  </w:style>
  <w:style w:type="paragraph" w:styleId="CommentText">
    <w:name w:val="annotation text"/>
    <w:basedOn w:val="Normal"/>
    <w:link w:val="CommentTextChar"/>
    <w:uiPriority w:val="99"/>
    <w:unhideWhenUsed/>
    <w:rsid w:val="00386614"/>
    <w:pPr>
      <w:spacing w:line="240" w:lineRule="auto"/>
    </w:pPr>
    <w:rPr>
      <w:sz w:val="20"/>
      <w:szCs w:val="20"/>
    </w:rPr>
  </w:style>
  <w:style w:type="character" w:customStyle="1" w:styleId="CommentTextChar">
    <w:name w:val="Comment Text Char"/>
    <w:basedOn w:val="DefaultParagraphFont"/>
    <w:link w:val="CommentText"/>
    <w:uiPriority w:val="99"/>
    <w:rsid w:val="00386614"/>
    <w:rPr>
      <w:sz w:val="20"/>
      <w:szCs w:val="20"/>
    </w:rPr>
  </w:style>
  <w:style w:type="paragraph" w:styleId="CommentSubject">
    <w:name w:val="annotation subject"/>
    <w:basedOn w:val="CommentText"/>
    <w:next w:val="CommentText"/>
    <w:link w:val="CommentSubjectChar"/>
    <w:uiPriority w:val="99"/>
    <w:semiHidden/>
    <w:unhideWhenUsed/>
    <w:rsid w:val="00386614"/>
    <w:rPr>
      <w:b/>
      <w:bCs/>
    </w:rPr>
  </w:style>
  <w:style w:type="character" w:customStyle="1" w:styleId="CommentSubjectChar">
    <w:name w:val="Comment Subject Char"/>
    <w:basedOn w:val="CommentTextChar"/>
    <w:link w:val="CommentSubject"/>
    <w:uiPriority w:val="99"/>
    <w:semiHidden/>
    <w:rsid w:val="00386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isabilitygateway.gov.au/document/3121" TargetMode="Externa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0152A-6228-4DE9-8A88-247F04AF37EB}">
  <ds:schemaRefs>
    <ds:schemaRef ds:uri="http://schemas.microsoft.com/sharepoint/v3/contenttype/forms"/>
  </ds:schemaRefs>
</ds:datastoreItem>
</file>

<file path=customXml/itemProps2.xml><?xml version="1.0" encoding="utf-8"?>
<ds:datastoreItem xmlns:ds="http://schemas.openxmlformats.org/officeDocument/2006/customXml" ds:itemID="{D602FC99-089B-4A0F-AE2B-3FEBA9507056}">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C5D56E40-4BC1-407F-9C4E-48314540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منازل ومجتمعات شاملةخطة العمل المستهدفةخطة العمل ملخص 2025 – 2027</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منازل ومجتمعات شاملة خطة العمل المستهدفة</dc:title>
  <dc:creator>Department of Social Services</dc:creator>
  <cp:keywords>[SEC=OFFICIAL]</cp:keywords>
  <cp:lastModifiedBy>Thom Kiorgaard</cp:lastModifiedBy>
  <cp:revision>88</cp:revision>
  <cp:lastPrinted>2024-11-19T05:10:00Z</cp:lastPrinted>
  <dcterms:created xsi:type="dcterms:W3CDTF">2024-10-16T06:47:00Z</dcterms:created>
  <dcterms:modified xsi:type="dcterms:W3CDTF">2024-11-19T05:10:00Z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d4bfc6061ded477b92dd2234369a2f29</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2024-10-14T01:50:27Z</vt:lpwstr>
  </property>
  <property fmtid="{D5CDD505-2E9C-101B-9397-08002B2CF9AE}" pid="10" name="MSIP_Label_eb34d90b-fc41-464d-af60-f74d721d0790_SiteId">
    <vt:lpwstr>61e36dd1-ca6e-4d61-aa0a-2b4eb88317a3</vt:lpwstr>
  </property>
  <property fmtid="{D5CDD505-2E9C-101B-9397-08002B2CF9AE}" pid="11" name="PMHMAC">
    <vt:lpwstr>v=2022.1;a=SHA256;h=6356416CBD9D145FD9C3851A0E55034B0D26B300A8A10CCEF1285E03F0B7DF17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1723ED8864D7DCB15ED21551D2543DC3</vt:lpwstr>
  </property>
  <property fmtid="{D5CDD505-2E9C-101B-9397-08002B2CF9AE}" pid="17" name="PM_Hash_Salt_Prev">
    <vt:lpwstr>3D618D3AB76829DA6387866027C86866</vt:lpwstr>
  </property>
  <property fmtid="{D5CDD505-2E9C-101B-9397-08002B2CF9AE}" pid="18" name="PM_Hash_SHA1">
    <vt:lpwstr>54D33086EC07CA00F1EDEA890CB9BA4236650A6D</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EFC2A1E718394606BA7556B36E473D2D</vt:lpwstr>
  </property>
  <property fmtid="{D5CDD505-2E9C-101B-9397-08002B2CF9AE}" pid="25" name="PM_OriginationTimeStamp">
    <vt:lpwstr>2024-10-14T01:50:27Z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