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0963" w14:textId="7FB9A8F3" w:rsidR="00D8598A" w:rsidRPr="009000EA" w:rsidRDefault="00047430" w:rsidP="00500FB7">
      <w:pPr>
        <w:spacing w:after="10000" w:line="278" w:lineRule="auto"/>
        <w:rPr>
          <w:rFonts w:eastAsiaTheme="majorEastAsia" w:cstheme="minorHAnsi"/>
          <w:color w:val="00492C"/>
          <w:sz w:val="28"/>
          <w:szCs w:val="28"/>
          <w:lang w:val="it-IT"/>
        </w:rPr>
      </w:pPr>
      <w:r w:rsidRPr="009000EA">
        <w:rPr>
          <w:noProof/>
          <w:lang w:val="it-IT"/>
        </w:rPr>
        <mc:AlternateContent>
          <mc:Choice Requires="wps">
            <w:drawing>
              <wp:anchor distT="0" distB="0" distL="114300" distR="114300" simplePos="0" relativeHeight="251662336" behindDoc="0" locked="0" layoutInCell="1" allowOverlap="1" wp14:anchorId="109360BA" wp14:editId="1EADDD14">
                <wp:simplePos x="0" y="0"/>
                <wp:positionH relativeFrom="column">
                  <wp:posOffset>-109611</wp:posOffset>
                </wp:positionH>
                <wp:positionV relativeFrom="paragraph">
                  <wp:posOffset>2644531</wp:posOffset>
                </wp:positionV>
                <wp:extent cx="2103120" cy="422031"/>
                <wp:effectExtent l="0" t="0" r="0" b="0"/>
                <wp:wrapNone/>
                <wp:docPr id="1" name="Text Box 1"/>
                <wp:cNvGraphicFramePr/>
                <a:graphic xmlns:a="http://schemas.openxmlformats.org/drawingml/2006/main">
                  <a:graphicData uri="http://schemas.microsoft.com/office/word/2010/wordprocessingShape">
                    <wps:wsp>
                      <wps:cNvSpPr txBox="1"/>
                      <wps:spPr>
                        <a:xfrm>
                          <a:off x="0" y="0"/>
                          <a:ext cx="2103120" cy="422031"/>
                        </a:xfrm>
                        <a:prstGeom prst="rect">
                          <a:avLst/>
                        </a:prstGeom>
                        <a:noFill/>
                        <a:ln w="6350">
                          <a:noFill/>
                        </a:ln>
                      </wps:spPr>
                      <wps:txbx>
                        <w:txbxContent>
                          <w:p w14:paraId="48C623BB" w14:textId="5E4A2CA7" w:rsidR="00047430" w:rsidRPr="00047430" w:rsidRDefault="00047430">
                            <w:pPr>
                              <w:rPr>
                                <w:color w:val="FFFFFF" w:themeColor="background1"/>
                                <w:sz w:val="32"/>
                                <w:szCs w:val="32"/>
                              </w:rPr>
                            </w:pPr>
                            <w:r w:rsidRPr="00047430">
                              <w:rPr>
                                <w:color w:val="FFFFFF" w:themeColor="background1"/>
                                <w:sz w:val="32"/>
                                <w:szCs w:val="32"/>
                              </w:rPr>
                              <w:t>Italian | 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9360BA" id="_x0000_t202" coordsize="21600,21600" o:spt="202" path="m,l,21600r21600,l21600,xe">
                <v:stroke joinstyle="miter"/>
                <v:path gradientshapeok="t" o:connecttype="rect"/>
              </v:shapetype>
              <v:shape id="Text Box 1" o:spid="_x0000_s1026" type="#_x0000_t202" style="position:absolute;margin-left:-8.65pt;margin-top:208.25pt;width:165.6pt;height:3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qiKgIAAFEEAAAOAAAAZHJzL2Uyb0RvYy54bWysVE1vGjEQvVfqf7B8L/sRkqYrlogmoqoU&#10;JZGgytl4bVjJ9ri2YZf++o69C0FpT1UvZjwzOx/vPTO767UiB+F8C6amxSSnRBgOTWu2Nf2xXn66&#10;pcQHZhqmwIiaHoWnd/OPH2adrUQJO1CNcASLGF91tqa7EGyVZZ7vhGZ+AlYYDEpwmgW8um3WONZh&#10;da2yMs9vsg5cYx1w4T16H4Ygnaf6UgoenqX0IhBVU5wtpNOlcxPPbD5j1dYxu2v5OAb7hyk0aw02&#10;PZd6YIGRvWv/KKVb7sCDDBMOOgMpWy7SDrhNkb/bZrVjVqRdEBxvzzD5/1eWPx1eHGkb5I4SwzRS&#10;tBZ9IF+hJ0VEp7O+wqSVxbTQoztmjn6Pzrh0L52Ov7gOwTjifDxjG4txdJZFflWUGOIYm5Yl3mKZ&#10;7O1r63z4JkCTaNTUIXcJUnZ49GFIPaXEZgaWrVLoZ5UypKvpzdV1nj44R7C4Mtgj7jDMGq3Qb/px&#10;gQ00R9zLwaALb/myxeaPzIcX5lAIOC+KOzzjIRVgExgtSnbgfv3NH/ORH4xS0qGwaup/7pkTlKjv&#10;Bpn7UkynUYnpMr3+HDFxl5HNZcTs9T2gdpEdnC6ZMT+okykd6Fd8A4vYFUPMcOxd03Ay78Mgd3xD&#10;XCwWKQm1Z1l4NCvLY+mIYYR23b8yZ0f8AzL3BCcJsuodDUPuQMRiH0C2iaMI8IDqiDvqNrE8vrH4&#10;MC7vKevtn2D+GwAA//8DAFBLAwQUAAYACAAAACEACpNtRuMAAAALAQAADwAAAGRycy9kb3ducmV2&#10;LnhtbEyPwU7DMAyG70i8Q2QkblvalY1Smk5TpQkJwWFjF25p47UVjVOabCs8PeYER9uffn9/vp5s&#10;L844+s6RgngegUCqnemoUXB4285SED5oMrp3hAq+0MO6uL7KdWbchXZ43odGcAj5TCtoQxgyKX3d&#10;otV+7gYkvh3daHXgcWykGfWFw20vF1G0klZ3xB9aPWDZYv2xP1kFz+X2Ve+qhU2/+/Lp5bgZPg/v&#10;S6Vub6bNI4iAU/iD4Vef1aFgp8qdyHjRK5jF9wmjCu7i1RIEE0mcPICoeJMmEcgil/87FD8AAAD/&#10;/wMAUEsBAi0AFAAGAAgAAAAhALaDOJL+AAAA4QEAABMAAAAAAAAAAAAAAAAAAAAAAFtDb250ZW50&#10;X1R5cGVzXS54bWxQSwECLQAUAAYACAAAACEAOP0h/9YAAACUAQAACwAAAAAAAAAAAAAAAAAvAQAA&#10;X3JlbHMvLnJlbHNQSwECLQAUAAYACAAAACEAMQM6oioCAABRBAAADgAAAAAAAAAAAAAAAAAuAgAA&#10;ZHJzL2Uyb0RvYy54bWxQSwECLQAUAAYACAAAACEACpNtRuMAAAALAQAADwAAAAAAAAAAAAAAAACE&#10;BAAAZHJzL2Rvd25yZXYueG1sUEsFBgAAAAAEAAQA8wAAAJQFAAAAAA==&#10;" filled="f" stroked="f" strokeweight=".5pt">
                <v:textbox>
                  <w:txbxContent>
                    <w:p w14:paraId="48C623BB" w14:textId="5E4A2CA7" w:rsidR="00047430" w:rsidRPr="00047430" w:rsidRDefault="00047430">
                      <w:pPr>
                        <w:rPr>
                          <w:color w:val="FFFFFF" w:themeColor="background1"/>
                          <w:sz w:val="32"/>
                          <w:szCs w:val="32"/>
                        </w:rPr>
                      </w:pPr>
                      <w:r w:rsidRPr="00047430">
                        <w:rPr>
                          <w:color w:val="FFFFFF" w:themeColor="background1"/>
                          <w:sz w:val="32"/>
                          <w:szCs w:val="32"/>
                        </w:rPr>
                        <w:t xml:space="preserve">Italian | </w:t>
                      </w:r>
                      <w:proofErr w:type="spellStart"/>
                      <w:r w:rsidRPr="00047430">
                        <w:rPr>
                          <w:color w:val="FFFFFF" w:themeColor="background1"/>
                          <w:sz w:val="32"/>
                          <w:szCs w:val="32"/>
                        </w:rPr>
                        <w:t>Italiano</w:t>
                      </w:r>
                      <w:proofErr w:type="spellEnd"/>
                    </w:p>
                  </w:txbxContent>
                </v:textbox>
              </v:shape>
            </w:pict>
          </mc:Fallback>
        </mc:AlternateContent>
      </w:r>
      <w:r w:rsidR="006F6D53" w:rsidRPr="009000EA">
        <w:rPr>
          <w:noProof/>
          <w:lang w:val="it-IT"/>
        </w:rPr>
        <mc:AlternateContent>
          <mc:Choice Requires="wps">
            <w:drawing>
              <wp:anchor distT="45720" distB="45720" distL="114300" distR="114300" simplePos="0" relativeHeight="251661312" behindDoc="0" locked="0" layoutInCell="1" allowOverlap="1" wp14:anchorId="7484B483" wp14:editId="220E0C03">
                <wp:simplePos x="0" y="0"/>
                <wp:positionH relativeFrom="margin">
                  <wp:posOffset>-171450</wp:posOffset>
                </wp:positionH>
                <wp:positionV relativeFrom="page">
                  <wp:posOffset>5105400</wp:posOffset>
                </wp:positionV>
                <wp:extent cx="6524625" cy="45910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591050"/>
                        </a:xfrm>
                        <a:prstGeom prst="rect">
                          <a:avLst/>
                        </a:prstGeom>
                        <a:noFill/>
                        <a:ln w="9525">
                          <a:noFill/>
                          <a:miter lim="800000"/>
                          <a:headEnd/>
                          <a:tailEnd/>
                        </a:ln>
                      </wps:spPr>
                      <wps:txbx>
                        <w:txbxContent>
                          <w:p w14:paraId="112AC599" w14:textId="3207DF43" w:rsidR="008F28B6" w:rsidRPr="009000EA" w:rsidRDefault="006F6D53" w:rsidP="000D11DF">
                            <w:pPr>
                              <w:spacing w:line="1000" w:lineRule="exact"/>
                              <w:outlineLvl w:val="0"/>
                              <w:rPr>
                                <w:rFonts w:ascii="Arial" w:hAnsi="Arial" w:cs="Arial"/>
                                <w:b/>
                                <w:bCs/>
                                <w:color w:val="FFFFFF" w:themeColor="background1"/>
                                <w:sz w:val="96"/>
                                <w:szCs w:val="96"/>
                                <w:lang w:val="it-IT"/>
                              </w:rPr>
                            </w:pPr>
                            <w:bookmarkStart w:id="0" w:name="_Hlk168141233"/>
                            <w:r>
                              <w:rPr>
                                <w:rFonts w:ascii="Arial" w:hAnsi="Arial" w:cs="Arial"/>
                                <w:b/>
                                <w:bCs/>
                                <w:color w:val="FFFFFF" w:themeColor="background1"/>
                                <w:sz w:val="96"/>
                                <w:szCs w:val="96"/>
                                <w:lang w:val="it"/>
                              </w:rPr>
                              <w:t>Abitazioni e comunità inclusive</w:t>
                            </w:r>
                            <w:r w:rsidR="00F14066">
                              <w:rPr>
                                <w:rFonts w:ascii="Arial" w:hAnsi="Arial" w:cs="Arial"/>
                                <w:b/>
                                <w:bCs/>
                                <w:color w:val="FFFFFF" w:themeColor="background1"/>
                                <w:sz w:val="96"/>
                                <w:szCs w:val="96"/>
                                <w:lang w:val="it"/>
                              </w:rPr>
                              <w:t xml:space="preserve"> </w:t>
                            </w:r>
                          </w:p>
                          <w:bookmarkEnd w:id="0"/>
                          <w:p w14:paraId="30EB2D30" w14:textId="77777777" w:rsidR="008F28B6" w:rsidRPr="009000EA" w:rsidRDefault="006F6D53" w:rsidP="000D11DF">
                            <w:pPr>
                              <w:pStyle w:val="BodyText"/>
                              <w:outlineLvl w:val="0"/>
                              <w:rPr>
                                <w:b/>
                                <w:bCs/>
                                <w:color w:val="FFFFFF" w:themeColor="background1"/>
                                <w:sz w:val="96"/>
                                <w:szCs w:val="96"/>
                                <w:lang w:val="it-IT"/>
                              </w:rPr>
                            </w:pPr>
                            <w:r w:rsidRPr="00C16B56">
                              <w:rPr>
                                <w:b/>
                                <w:bCs/>
                                <w:color w:val="FFFFFF" w:themeColor="background1"/>
                                <w:sz w:val="96"/>
                                <w:szCs w:val="96"/>
                                <w:lang w:val="it"/>
                              </w:rPr>
                              <w:t>Piano d'azione mirato</w:t>
                            </w:r>
                          </w:p>
                          <w:p w14:paraId="49316387" w14:textId="77777777" w:rsidR="008F28B6" w:rsidRPr="00C16B56" w:rsidRDefault="006F6D53" w:rsidP="000D11DF">
                            <w:pPr>
                              <w:pStyle w:val="BodyText"/>
                              <w:outlineLvl w:val="0"/>
                              <w:rPr>
                                <w:b/>
                                <w:bCs/>
                                <w:i/>
                                <w:iCs/>
                                <w:color w:val="FFFFFF" w:themeColor="background1"/>
                                <w:sz w:val="96"/>
                                <w:szCs w:val="96"/>
                              </w:rPr>
                            </w:pPr>
                            <w:r w:rsidRPr="00C16B56">
                              <w:rPr>
                                <w:b/>
                                <w:bCs/>
                                <w:color w:val="FFFFFF" w:themeColor="background1"/>
                                <w:sz w:val="96"/>
                                <w:szCs w:val="96"/>
                                <w:lang w:val="it"/>
                              </w:rPr>
                              <w:t>Sintesi</w:t>
                            </w:r>
                          </w:p>
                          <w:p w14:paraId="06C40AC3" w14:textId="77777777" w:rsidR="008F28B6" w:rsidRPr="00500FB7" w:rsidRDefault="006F6D53" w:rsidP="000D11DF">
                            <w:pPr>
                              <w:pStyle w:val="BodyText"/>
                              <w:outlineLvl w:val="0"/>
                              <w:rPr>
                                <w:b/>
                                <w:bCs/>
                                <w:color w:val="FFFFFF" w:themeColor="background1"/>
                                <w:sz w:val="96"/>
                                <w:szCs w:val="96"/>
                                <w:shd w:val="clear" w:color="auto" w:fill="563275"/>
                              </w:rPr>
                            </w:pPr>
                            <w:r w:rsidRPr="00C16B56">
                              <w:rPr>
                                <w:b/>
                                <w:bCs/>
                                <w:i/>
                                <w:iCs/>
                                <w:color w:val="FFFFFF" w:themeColor="background1"/>
                                <w:sz w:val="96"/>
                                <w:szCs w:val="96"/>
                                <w:lang w:val="it"/>
                              </w:rPr>
                              <w:t>2025 – 2027</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484B483" id="_x0000_t202" coordsize="21600,21600" o:spt="202" path="m,l,21600r21600,l21600,xe">
                <v:stroke joinstyle="miter"/>
                <v:path gradientshapeok="t" o:connecttype="rect"/>
              </v:shapetype>
              <v:shape id="Text Box 2" o:spid="_x0000_s1027" type="#_x0000_t202" style="position:absolute;margin-left:-13.5pt;margin-top:402pt;width:513.75pt;height:3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HF2AEAAIcDAAAOAAAAZHJzL2Uyb0RvYy54bWysU8tu2zAQvBfoPxC815KNyEgEy0GbNL2k&#10;DyDtB6wpyiJKclmStuR+fZeU7BbJLagOxJIrzu7MDje3o9HsKH1QaBu+XJScSSuwVXbf8B/fH95d&#10;cxYi2BY0Wtnwkwz8dvv2zWZwtVxhj7qVnhGIDfXgGt7H6OqiCKKXBsICnbSU7NAbiLT1+6L1MBC6&#10;0cWqLNfFgL51HoUMgU7vpyTfZvyukyJ+7bogI9MNp95iXn1ed2ktthuo9x5cr8TcBryiCwPKUtEL&#10;1D1EYAevXkAZJTwG7OJCoCmw65SQmQOxWZbP2Dz14GTmQuIEd5Ep/D9Y8eX45L55FscPONIAM4ng&#10;HlH8DMziXQ92L997j0MvoaXCyyRZMbhQz1eT1KEOCWQ3fMaWhgyHiBlo7LxJqhBPRug0gNNFdDlG&#10;JuhwXa2u1quKM0G5q+pmWVZ5LAXU5+vOh/hJomEpaLinqWZ4OD6GmNqB+vxLqmbxQWmdJ6stGxp+&#10;UxH+s4xRkYynlWn4dZm+yQqJ5Ufb5ssRlJ5iKqDtTDsxnTjHcTcy1c6aJBV22J5IB4+Tz+hdUNCj&#10;/83ZQB5rePh1AC85AyvouOHxHN7FbMqztjTtTGt2ZrLTv/vcyt/3s/0DAAD//wMAUEsDBBQABgAI&#10;AAAAIQCK+sz23gAAAA0BAAAPAAAAZHJzL2Rvd25yZXYueG1sTI/NTsMwEITvSLyDtUjcWi9VAyXE&#10;qRCIK4jyI3Fz420SEa+j2G3C27M5wW1WM5r9pthOvlMnGmIb2MDVEkERV8G1XBt4f3tabEDFZNnZ&#10;LjAZ+KEI2/L8rLC5CyO/0mmXaiUlHHNroEmpz7WOVUPexmXoicU7hMHbJOdQazfYUcp9p1eI19rb&#10;luVDY3t6aKj63h29gY/nw9fnGl/qR5/1Y5hQs7/VxlxeTPd3oBJN6S8MM76gQylM+3BkF1VnYLG6&#10;kS3JwAbXIuYEImag9qKy2dRlof+vKH8BAAD//wMAUEsBAi0AFAAGAAgAAAAhALaDOJL+AAAA4QEA&#10;ABMAAAAAAAAAAAAAAAAAAAAAAFtDb250ZW50X1R5cGVzXS54bWxQSwECLQAUAAYACAAAACEAOP0h&#10;/9YAAACUAQAACwAAAAAAAAAAAAAAAAAvAQAAX3JlbHMvLnJlbHNQSwECLQAUAAYACAAAACEA3/Lh&#10;xdgBAACHAwAADgAAAAAAAAAAAAAAAAAuAgAAZHJzL2Uyb0RvYy54bWxQSwECLQAUAAYACAAAACEA&#10;ivrM9t4AAAANAQAADwAAAAAAAAAAAAAAAAAyBAAAZHJzL2Rvd25yZXYueG1sUEsFBgAAAAAEAAQA&#10;8wAAAD0FAAAAAA==&#10;" filled="f" stroked="f">
                <v:textbox>
                  <w:txbxContent>
                    <w:p w14:paraId="112AC599" w14:textId="3207DF43" w:rsidR="008F28B6" w:rsidRPr="009000EA" w:rsidRDefault="006F6D53" w:rsidP="000D11DF">
                      <w:pPr>
                        <w:spacing w:line="1000" w:lineRule="exact"/>
                        <w:outlineLvl w:val="0"/>
                        <w:rPr>
                          <w:rFonts w:ascii="Arial" w:hAnsi="Arial" w:cs="Arial"/>
                          <w:b/>
                          <w:bCs/>
                          <w:color w:val="FFFFFF" w:themeColor="background1"/>
                          <w:sz w:val="96"/>
                          <w:szCs w:val="96"/>
                          <w:lang w:val="it-IT"/>
                        </w:rPr>
                      </w:pPr>
                      <w:bookmarkStart w:id="1" w:name="_Hlk168141233"/>
                      <w:r>
                        <w:rPr>
                          <w:rFonts w:ascii="Arial" w:hAnsi="Arial" w:cs="Arial"/>
                          <w:b/>
                          <w:bCs/>
                          <w:color w:val="FFFFFF" w:themeColor="background1"/>
                          <w:sz w:val="96"/>
                          <w:szCs w:val="96"/>
                          <w:lang w:val="it"/>
                        </w:rPr>
                        <w:t>Abitazioni e comunità inclusive</w:t>
                      </w:r>
                      <w:r w:rsidR="00F14066">
                        <w:rPr>
                          <w:rFonts w:ascii="Arial" w:hAnsi="Arial" w:cs="Arial"/>
                          <w:b/>
                          <w:bCs/>
                          <w:color w:val="FFFFFF" w:themeColor="background1"/>
                          <w:sz w:val="96"/>
                          <w:szCs w:val="96"/>
                          <w:lang w:val="it"/>
                        </w:rPr>
                        <w:t xml:space="preserve"> </w:t>
                      </w:r>
                    </w:p>
                    <w:bookmarkEnd w:id="1"/>
                    <w:p w14:paraId="30EB2D30" w14:textId="77777777" w:rsidR="008F28B6" w:rsidRPr="009000EA" w:rsidRDefault="006F6D53" w:rsidP="000D11DF">
                      <w:pPr>
                        <w:pStyle w:val="BodyText"/>
                        <w:outlineLvl w:val="0"/>
                        <w:rPr>
                          <w:b/>
                          <w:bCs/>
                          <w:color w:val="FFFFFF" w:themeColor="background1"/>
                          <w:sz w:val="96"/>
                          <w:szCs w:val="96"/>
                          <w:lang w:val="it-IT"/>
                        </w:rPr>
                      </w:pPr>
                      <w:r w:rsidRPr="00C16B56">
                        <w:rPr>
                          <w:b/>
                          <w:bCs/>
                          <w:color w:val="FFFFFF" w:themeColor="background1"/>
                          <w:sz w:val="96"/>
                          <w:szCs w:val="96"/>
                          <w:lang w:val="it"/>
                        </w:rPr>
                        <w:t>Piano d'azione mirato</w:t>
                      </w:r>
                    </w:p>
                    <w:p w14:paraId="49316387" w14:textId="77777777" w:rsidR="008F28B6" w:rsidRPr="00C16B56" w:rsidRDefault="006F6D53" w:rsidP="000D11DF">
                      <w:pPr>
                        <w:pStyle w:val="BodyText"/>
                        <w:outlineLvl w:val="0"/>
                        <w:rPr>
                          <w:b/>
                          <w:bCs/>
                          <w:i/>
                          <w:iCs/>
                          <w:color w:val="FFFFFF" w:themeColor="background1"/>
                          <w:sz w:val="96"/>
                          <w:szCs w:val="96"/>
                        </w:rPr>
                      </w:pPr>
                      <w:r w:rsidRPr="00C16B56">
                        <w:rPr>
                          <w:b/>
                          <w:bCs/>
                          <w:color w:val="FFFFFF" w:themeColor="background1"/>
                          <w:sz w:val="96"/>
                          <w:szCs w:val="96"/>
                          <w:lang w:val="it"/>
                        </w:rPr>
                        <w:t>Sintesi</w:t>
                      </w:r>
                    </w:p>
                    <w:p w14:paraId="06C40AC3" w14:textId="77777777" w:rsidR="008F28B6" w:rsidRPr="00500FB7" w:rsidRDefault="006F6D53" w:rsidP="000D11DF">
                      <w:pPr>
                        <w:pStyle w:val="BodyText"/>
                        <w:outlineLvl w:val="0"/>
                        <w:rPr>
                          <w:b/>
                          <w:bCs/>
                          <w:color w:val="FFFFFF" w:themeColor="background1"/>
                          <w:sz w:val="96"/>
                          <w:szCs w:val="96"/>
                          <w:shd w:val="clear" w:color="auto" w:fill="563275"/>
                        </w:rPr>
                      </w:pPr>
                      <w:r w:rsidRPr="00C16B56">
                        <w:rPr>
                          <w:b/>
                          <w:bCs/>
                          <w:i/>
                          <w:iCs/>
                          <w:color w:val="FFFFFF" w:themeColor="background1"/>
                          <w:sz w:val="96"/>
                          <w:szCs w:val="96"/>
                          <w:lang w:val="it"/>
                        </w:rPr>
                        <w:t>2025 – 2027</w:t>
                      </w:r>
                    </w:p>
                  </w:txbxContent>
                </v:textbox>
                <w10:wrap type="topAndBottom" anchorx="margin" anchory="page"/>
              </v:shape>
            </w:pict>
          </mc:Fallback>
        </mc:AlternateContent>
      </w:r>
      <w:r w:rsidR="00534E42" w:rsidRPr="009000EA">
        <w:rPr>
          <w:noProof/>
          <w:lang w:val="it-IT"/>
        </w:rPr>
        <w:drawing>
          <wp:anchor distT="0" distB="0" distL="114300" distR="114300" simplePos="0" relativeHeight="251658240" behindDoc="1" locked="0" layoutInCell="1" allowOverlap="1" wp14:anchorId="0FEFA3D6" wp14:editId="776D0CED">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00349"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9CB" w:rsidRPr="009000EA">
        <w:rPr>
          <w:noProof/>
          <w:lang w:val="it-IT"/>
        </w:rPr>
        <w:drawing>
          <wp:anchor distT="0" distB="900430" distL="114300" distR="2700655" simplePos="0" relativeHeight="251659264" behindDoc="1" locked="1" layoutInCell="1" allowOverlap="0" wp14:anchorId="2D95C52D" wp14:editId="65BA2A89">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05685" name="Picture 19859994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0025DA49" w14:textId="77777777" w:rsidR="00D8598A" w:rsidRPr="009000EA" w:rsidRDefault="006F6D53" w:rsidP="003D1761">
      <w:pPr>
        <w:pStyle w:val="Heading2"/>
        <w:rPr>
          <w:rFonts w:eastAsia="Calibri"/>
          <w:sz w:val="28"/>
          <w:szCs w:val="28"/>
          <w:lang w:val="it-IT"/>
        </w:rPr>
      </w:pPr>
      <w:r w:rsidRPr="009000EA">
        <w:rPr>
          <w:rFonts w:eastAsia="Calibri"/>
          <w:sz w:val="28"/>
          <w:szCs w:val="28"/>
          <w:lang w:val="it-IT"/>
        </w:rPr>
        <w:lastRenderedPageBreak/>
        <w:t>Panoramica del Piano d'azione mirato per abitazioni e comunità inclusive</w:t>
      </w:r>
    </w:p>
    <w:p w14:paraId="4733C24A" w14:textId="77777777" w:rsidR="00330F5E" w:rsidRPr="009000EA" w:rsidRDefault="006F6D53" w:rsidP="00A502CA">
      <w:pPr>
        <w:pStyle w:val="BodyText"/>
        <w:rPr>
          <w:rFonts w:asciiTheme="minorHAnsi" w:hAnsiTheme="minorHAnsi" w:cstheme="minorBidi"/>
          <w:lang w:val="it-IT"/>
        </w:rPr>
      </w:pPr>
      <w:r w:rsidRPr="009000EA">
        <w:rPr>
          <w:rFonts w:asciiTheme="minorHAnsi" w:hAnsiTheme="minorHAnsi" w:cstheme="minorBidi"/>
          <w:lang w:val="it-IT"/>
        </w:rPr>
        <w:t xml:space="preserve">Il Piano d'azione mirato per le abitazioni e le comunità inclusive (TAP) stabilisce azioni chiave per migliorare gli esiti per le persone con disabilità in relazione all'accessibilità abitativa e all'aumento delle comunità inclusive, che le persone con disabilità hanno identificato come aree prioritarie per i nuovi TAP. </w:t>
      </w:r>
    </w:p>
    <w:p w14:paraId="27B16B53" w14:textId="77777777" w:rsidR="00D8598A" w:rsidRPr="009000EA" w:rsidRDefault="006F6D53" w:rsidP="003D1761">
      <w:pPr>
        <w:pStyle w:val="BodyText"/>
        <w:rPr>
          <w:rFonts w:asciiTheme="minorHAnsi" w:hAnsiTheme="minorHAnsi" w:cstheme="minorBidi"/>
          <w:lang w:val="it-IT"/>
        </w:rPr>
      </w:pPr>
      <w:r w:rsidRPr="009000EA">
        <w:rPr>
          <w:rFonts w:asciiTheme="minorHAnsi" w:hAnsiTheme="minorHAnsi" w:cstheme="minorBidi"/>
          <w:lang w:val="it-IT"/>
        </w:rPr>
        <w:t>Per ulteriori informazioni sui TAP e sullo sviluppo dei TAP, fare riferimento al documento di panoramica dei TAP.</w:t>
      </w:r>
    </w:p>
    <w:p w14:paraId="5C6F1A3B" w14:textId="77777777" w:rsidR="00D8598A" w:rsidRPr="009000EA" w:rsidRDefault="006F6D53" w:rsidP="003D1761">
      <w:pPr>
        <w:pStyle w:val="Heading2"/>
        <w:rPr>
          <w:rFonts w:eastAsia="Calibri"/>
          <w:sz w:val="28"/>
          <w:szCs w:val="28"/>
          <w:lang w:val="it-IT"/>
        </w:rPr>
      </w:pPr>
      <w:r w:rsidRPr="009000EA">
        <w:rPr>
          <w:rFonts w:eastAsia="Calibri"/>
          <w:sz w:val="28"/>
          <w:szCs w:val="28"/>
          <w:lang w:val="it-IT"/>
        </w:rPr>
        <w:t>Situazione attuale</w:t>
      </w:r>
    </w:p>
    <w:p w14:paraId="2D4E236D" w14:textId="77777777" w:rsidR="00D34ED7" w:rsidRPr="009000EA" w:rsidRDefault="006F6D53" w:rsidP="4F518F3F">
      <w:pPr>
        <w:pStyle w:val="BodyText"/>
        <w:rPr>
          <w:rFonts w:asciiTheme="minorHAnsi" w:hAnsiTheme="minorHAnsi"/>
          <w:lang w:val="it-IT"/>
        </w:rPr>
      </w:pPr>
      <w:r w:rsidRPr="009000EA">
        <w:rPr>
          <w:rFonts w:asciiTheme="minorHAnsi" w:hAnsiTheme="minorHAnsi"/>
          <w:lang w:val="it-IT"/>
        </w:rPr>
        <w:t>Durante lo sviluppo dell'ADS, le persone con disabilità hanno informato il governo australiano dell'importanza che la situazione abitativa ha per loro. Ciò ha portato ad una maggiore attenzione agli alloggi nell'ADS, comprese le priorità delle politiche sulla convenienza, l'accessibilità e la scelta degli alloggi. Tuttavia, questa attenzione non si è tradotta in un miglioramento degli esiti abitativi per le persone con disabilità. I dati pubblicati nell'</w:t>
      </w:r>
      <w:hyperlink r:id="rId10" w:history="1">
        <w:r w:rsidRPr="009000EA">
          <w:rPr>
            <w:rStyle w:val="Hyperlink"/>
            <w:rFonts w:asciiTheme="minorHAnsi" w:eastAsia="Calibri" w:hAnsiTheme="minorHAnsi"/>
            <w:lang w:val="it-IT"/>
          </w:rPr>
          <w:t>ADS Outcomes Framework (Quadro di riferimento dei risultati)</w:t>
        </w:r>
      </w:hyperlink>
      <w:r w:rsidRPr="009000EA">
        <w:rPr>
          <w:rFonts w:asciiTheme="minorHAnsi" w:hAnsiTheme="minorHAnsi"/>
          <w:lang w:val="it-IT"/>
        </w:rPr>
        <w:t xml:space="preserve"> mostrano che:</w:t>
      </w:r>
    </w:p>
    <w:p w14:paraId="29B1C5D8" w14:textId="77777777" w:rsidR="00D34ED7" w:rsidRPr="009000EA" w:rsidRDefault="006F6D53" w:rsidP="003D1761">
      <w:pPr>
        <w:pStyle w:val="BodyText"/>
        <w:numPr>
          <w:ilvl w:val="0"/>
          <w:numId w:val="7"/>
        </w:numPr>
        <w:rPr>
          <w:rFonts w:asciiTheme="minorHAnsi" w:hAnsiTheme="minorHAnsi"/>
          <w:vertAlign w:val="superscript"/>
          <w:lang w:val="it-IT"/>
        </w:rPr>
      </w:pPr>
      <w:r w:rsidRPr="009000EA">
        <w:rPr>
          <w:rFonts w:asciiTheme="minorHAnsi" w:hAnsiTheme="minorHAnsi"/>
          <w:lang w:val="it-IT"/>
        </w:rPr>
        <w:t>Il tempo medio di attesa per l'edilizia residenziale pubblica è aumentato da 413 giorni nel 2020-21 a 637 giorni nel 2022-23.</w:t>
      </w:r>
    </w:p>
    <w:p w14:paraId="23FFC09E" w14:textId="77777777" w:rsidR="00D34ED7" w:rsidRPr="009000EA" w:rsidRDefault="006F6D53" w:rsidP="003D1761">
      <w:pPr>
        <w:pStyle w:val="BodyText"/>
        <w:numPr>
          <w:ilvl w:val="0"/>
          <w:numId w:val="7"/>
        </w:numPr>
        <w:rPr>
          <w:rFonts w:asciiTheme="minorHAnsi" w:hAnsiTheme="minorHAnsi"/>
          <w:vertAlign w:val="superscript"/>
          <w:lang w:val="it-IT"/>
        </w:rPr>
      </w:pPr>
      <w:r w:rsidRPr="009000EA">
        <w:rPr>
          <w:rFonts w:asciiTheme="minorHAnsi" w:hAnsiTheme="minorHAnsi"/>
          <w:lang w:val="it-IT"/>
        </w:rPr>
        <w:t>La percentuale di partecipanti all'NDIS che sono soddisfatti della loro attuale abitazione è diminuita dal 73,4% nel 2021-2022 (2° trimestre) al 72,8% nel 2023-2024 (1° trimestre).</w:t>
      </w:r>
    </w:p>
    <w:p w14:paraId="7E7E0DC0" w14:textId="77777777" w:rsidR="00BE7B13" w:rsidRPr="009000EA" w:rsidRDefault="006F6D53" w:rsidP="4F518F3F">
      <w:pPr>
        <w:pStyle w:val="BodyText"/>
        <w:rPr>
          <w:rFonts w:asciiTheme="minorHAnsi" w:hAnsiTheme="minorHAnsi"/>
          <w:lang w:val="it-IT"/>
        </w:rPr>
      </w:pPr>
      <w:r w:rsidRPr="009000EA">
        <w:rPr>
          <w:rFonts w:asciiTheme="minorHAnsi" w:hAnsiTheme="minorHAnsi"/>
          <w:lang w:val="it-IT"/>
        </w:rPr>
        <w:t>Nella revisione del 2022 condotta dalla Commissione per la produttività dell'Accordo nazionale sugli alloggi e per i senzatetto, è stato proposto che i governi sviluppino un TAP abitativo nell'ambito dell'ADS, al fine di migliorare la disponibilità di alloggi economici ed accessibili per le persone con disabilità.</w:t>
      </w:r>
    </w:p>
    <w:p w14:paraId="258D3C60" w14:textId="44E27882" w:rsidR="001A7F1E" w:rsidRPr="009000EA" w:rsidRDefault="006F6D53" w:rsidP="4F518F3F">
      <w:pPr>
        <w:pStyle w:val="BodyText"/>
        <w:rPr>
          <w:rFonts w:asciiTheme="minorHAnsi" w:hAnsiTheme="minorHAnsi"/>
          <w:lang w:val="it-IT"/>
        </w:rPr>
      </w:pPr>
      <w:r w:rsidRPr="009000EA">
        <w:rPr>
          <w:rFonts w:asciiTheme="minorHAnsi" w:hAnsiTheme="minorHAnsi"/>
          <w:lang w:val="it-IT"/>
        </w:rPr>
        <w:t>Alcune organizzazioni rappresentative della disabilità (DRO) sottolineano che qualsiasi revisione o aggiornamento dell'ADS deve essere in linea con la raccomandazione della Commissione per la produttività e includere un TAP per gli alloggi.</w:t>
      </w:r>
    </w:p>
    <w:p w14:paraId="3651F396" w14:textId="77777777" w:rsidR="00651541" w:rsidRPr="009000EA" w:rsidRDefault="006F6D53" w:rsidP="4F518F3F">
      <w:pPr>
        <w:pStyle w:val="BodyText"/>
        <w:rPr>
          <w:rFonts w:asciiTheme="minorHAnsi" w:hAnsiTheme="minorHAnsi"/>
          <w:vertAlign w:val="superscript"/>
          <w:lang w:val="it-IT"/>
        </w:rPr>
      </w:pPr>
      <w:r w:rsidRPr="009000EA">
        <w:rPr>
          <w:rFonts w:asciiTheme="minorHAnsi" w:hAnsiTheme="minorHAnsi"/>
          <w:lang w:val="it-IT"/>
        </w:rPr>
        <w:t>Le DRO hanno espresso un ampio sostegno alle raccomandazioni abitative della DRC. In un approccio alternativo, le DRO hanno invitato i governi a sviluppare una Strategia abitativa per le persone disabili o un TAP nell'ambito dell'ADS per affrontare i problemi di scarsa offerta, mancanza di convenienza e accessibilità degli alloggi. Tuttavia, una ricerca commissionata dalla DRC rileva che la scarsa offerta di alloggi a prezzi accessibili è un problema per tutte le persone a basso reddito e non specifico per le persone con disabilità.</w:t>
      </w:r>
    </w:p>
    <w:p w14:paraId="00FA8AA0" w14:textId="77777777" w:rsidR="00D93381" w:rsidRPr="009000EA" w:rsidRDefault="006F6D53" w:rsidP="003D1761">
      <w:pPr>
        <w:pStyle w:val="BodyText"/>
        <w:rPr>
          <w:lang w:val="it-IT"/>
        </w:rPr>
      </w:pPr>
      <w:r w:rsidRPr="009000EA">
        <w:rPr>
          <w:rFonts w:asciiTheme="minorHAnsi" w:hAnsiTheme="minorHAnsi"/>
          <w:lang w:val="it-IT"/>
        </w:rPr>
        <w:lastRenderedPageBreak/>
        <w:t>È importante notare che le persone con disabilità delle Prime Nazioni sono particolarmente emarginate in Australia, in quanto la concezione culturale dell'inclusione non è in linea con i concetti occidentali di disabilità, in particolare con l'attenzione alla menomazione individuale piuttosto che al benessere collettivo. </w:t>
      </w:r>
    </w:p>
    <w:p w14:paraId="26A4DA64" w14:textId="77777777" w:rsidR="00D93381" w:rsidRPr="009000EA" w:rsidRDefault="006F6D53" w:rsidP="002C37AA">
      <w:pPr>
        <w:pStyle w:val="BodyText"/>
        <w:keepLines/>
        <w:rPr>
          <w:rFonts w:asciiTheme="minorHAnsi" w:hAnsiTheme="minorHAnsi"/>
          <w:vertAlign w:val="superscript"/>
          <w:lang w:val="it-IT"/>
        </w:rPr>
      </w:pPr>
      <w:r w:rsidRPr="009000EA">
        <w:rPr>
          <w:rFonts w:asciiTheme="minorHAnsi" w:hAnsiTheme="minorHAnsi"/>
          <w:lang w:val="it-IT"/>
        </w:rPr>
        <w:t>Un'altra questione chiave che deve essere affrontata per garantire una comunità inclusiva è l'area del trasporto accessibile per le persone con disabilità. Il Consiglio consultivo dell'ADS afferma che gli standard di trasporto e gli impegni relativi ai trasporti nell'ADS "non hanno portato ad adeguati investimenti e all'attuazione delle necessarie strutture di rendiconto dell'operato , infrastrutture, processi e riforme culturali che faciliterebbero viaggi inclusivi e accessibili per tutte le persone con disabilità". Si propone che la conformità e/o la regolamentazione, compresa la rendicontazione, siano necessarie per migliorare l'accessibilità ai viaggi.</w:t>
      </w:r>
    </w:p>
    <w:p w14:paraId="1D5B05FF" w14:textId="77777777" w:rsidR="00D8598A" w:rsidRPr="009000EA" w:rsidRDefault="006F6D53" w:rsidP="003D1761">
      <w:pPr>
        <w:pStyle w:val="Heading2"/>
        <w:rPr>
          <w:rFonts w:eastAsia="Calibri"/>
          <w:sz w:val="28"/>
          <w:szCs w:val="28"/>
          <w:lang w:val="it-IT"/>
        </w:rPr>
      </w:pPr>
      <w:r w:rsidRPr="009000EA">
        <w:rPr>
          <w:rFonts w:eastAsia="Calibri"/>
          <w:sz w:val="28"/>
          <w:szCs w:val="28"/>
          <w:lang w:val="it-IT"/>
        </w:rPr>
        <w:t>Principali risultati e obiettivi</w:t>
      </w:r>
    </w:p>
    <w:p w14:paraId="4801DA8B" w14:textId="77777777" w:rsidR="00C82DE5" w:rsidRPr="009000EA" w:rsidRDefault="006F6D53" w:rsidP="00E162C5">
      <w:pPr>
        <w:pStyle w:val="BodyText"/>
        <w:rPr>
          <w:rFonts w:asciiTheme="minorHAnsi" w:hAnsiTheme="minorHAnsi"/>
          <w:lang w:val="it-IT"/>
        </w:rPr>
      </w:pPr>
      <w:r w:rsidRPr="009000EA">
        <w:rPr>
          <w:rFonts w:asciiTheme="minorHAnsi" w:hAnsiTheme="minorHAnsi"/>
          <w:lang w:val="it-IT"/>
        </w:rPr>
        <w:t>Il TAP Abitazioni e comunità inclusive è progettato per ottenere progressi nell'ambito dell'area di risultati dell'ADS per Abitazioni e comunità inclusive, e riconosce l'importanza di alloggi, infrastrutture e comunità inclusive nel sostenere le persone con disabilità a partecipare attivamente nella loro comunità. In termini pratici, quest'area di risultati incoraggia azioni che supportano la partecipazione delle persone con disabilità nelle loro comunità attraverso alloggi accessibili, trasporti ed edilizia.</w:t>
      </w:r>
    </w:p>
    <w:p w14:paraId="0A29F2F5" w14:textId="77777777" w:rsidR="00D8598A" w:rsidRPr="009000EA" w:rsidRDefault="006F6D53" w:rsidP="002C37AA">
      <w:pPr>
        <w:pStyle w:val="BodyText"/>
        <w:keepNext/>
        <w:rPr>
          <w:lang w:val="it-IT"/>
        </w:rPr>
      </w:pPr>
      <w:r w:rsidRPr="009000EA">
        <w:rPr>
          <w:rFonts w:asciiTheme="minorHAnsi" w:hAnsiTheme="minorHAnsi"/>
          <w:lang w:val="it-IT"/>
        </w:rPr>
        <w:t>Questo TAP ha i seguenti obiettivi:</w:t>
      </w:r>
    </w:p>
    <w:p w14:paraId="065A64BE" w14:textId="77777777" w:rsidR="00C602AB" w:rsidRPr="009000EA" w:rsidRDefault="006F6D53" w:rsidP="00483782">
      <w:pPr>
        <w:pStyle w:val="BodyText"/>
        <w:numPr>
          <w:ilvl w:val="0"/>
          <w:numId w:val="8"/>
        </w:numPr>
        <w:spacing w:after="120"/>
        <w:rPr>
          <w:lang w:val="it-IT"/>
        </w:rPr>
      </w:pPr>
      <w:r w:rsidRPr="009000EA">
        <w:rPr>
          <w:rFonts w:asciiTheme="minorHAnsi" w:hAnsiTheme="minorHAnsi"/>
          <w:lang w:val="it-IT"/>
        </w:rPr>
        <w:t>Le persone con disabilità sono in grado di partecipare a pieno titolo alla vita sociale, ricreativa, sportiva, religiosa e culturale della comunità.</w:t>
      </w:r>
    </w:p>
    <w:p w14:paraId="54D7884A" w14:textId="77777777" w:rsidR="00AF79C4" w:rsidRPr="009000EA" w:rsidRDefault="006F6D53" w:rsidP="00483782">
      <w:pPr>
        <w:pStyle w:val="BodyText"/>
        <w:numPr>
          <w:ilvl w:val="0"/>
          <w:numId w:val="8"/>
        </w:numPr>
        <w:spacing w:after="120"/>
        <w:rPr>
          <w:lang w:val="it-IT"/>
        </w:rPr>
      </w:pPr>
      <w:r w:rsidRPr="009000EA">
        <w:rPr>
          <w:rFonts w:asciiTheme="minorHAnsi" w:hAnsiTheme="minorHAnsi"/>
          <w:lang w:val="it-IT"/>
        </w:rPr>
        <w:t>L'ambiente edificato come quello naturale sono accessibili.</w:t>
      </w:r>
    </w:p>
    <w:p w14:paraId="6B9472B8" w14:textId="77777777" w:rsidR="002D6E4F" w:rsidRPr="009000EA" w:rsidRDefault="006F6D53" w:rsidP="00483782">
      <w:pPr>
        <w:pStyle w:val="BodyText"/>
        <w:keepNext/>
        <w:numPr>
          <w:ilvl w:val="0"/>
          <w:numId w:val="8"/>
        </w:numPr>
        <w:spacing w:after="120"/>
        <w:rPr>
          <w:lang w:val="it-IT"/>
        </w:rPr>
      </w:pPr>
      <w:r w:rsidRPr="009000EA">
        <w:rPr>
          <w:rFonts w:asciiTheme="minorHAnsi" w:hAnsiTheme="minorHAnsi"/>
          <w:lang w:val="it-IT"/>
        </w:rPr>
        <w:t>Gli alloggi sono accessibili e le persone con disabilità possono scegliere dove e con chi vivere e chi può accedere alla loro abitazione.</w:t>
      </w:r>
    </w:p>
    <w:p w14:paraId="3901F601" w14:textId="77777777" w:rsidR="006C731F" w:rsidRPr="009000EA" w:rsidRDefault="006F6D53" w:rsidP="00483782">
      <w:pPr>
        <w:pStyle w:val="BodyText"/>
        <w:numPr>
          <w:ilvl w:val="0"/>
          <w:numId w:val="8"/>
        </w:numPr>
        <w:spacing w:after="120"/>
        <w:rPr>
          <w:lang w:val="it-IT"/>
        </w:rPr>
      </w:pPr>
      <w:r w:rsidRPr="009000EA">
        <w:rPr>
          <w:rFonts w:asciiTheme="minorHAnsi" w:hAnsiTheme="minorHAnsi"/>
          <w:lang w:val="it-IT"/>
        </w:rPr>
        <w:t>I sistemi di trasporto sono accessibili per l'intera comunità.</w:t>
      </w:r>
    </w:p>
    <w:p w14:paraId="1B475344" w14:textId="77777777" w:rsidR="00D8598A" w:rsidRPr="009000EA" w:rsidRDefault="006F6D53" w:rsidP="003D1761">
      <w:pPr>
        <w:pStyle w:val="BodyText"/>
        <w:rPr>
          <w:rFonts w:asciiTheme="minorHAnsi" w:hAnsiTheme="minorHAnsi"/>
          <w:lang w:val="it-IT"/>
        </w:rPr>
      </w:pPr>
      <w:r w:rsidRPr="009000EA">
        <w:rPr>
          <w:rFonts w:asciiTheme="minorHAnsi" w:hAnsiTheme="minorHAnsi"/>
          <w:lang w:val="it-IT"/>
        </w:rPr>
        <w:t>Le attività intraprese in linea con questo TAP dovrebbero incorporare approcci su misura progettati per consentire e includere persone e gruppi che affrontano barriere intersezionali. Le azioni dovrebbero considerare specificamente come soddisfare le esigenze delle persone con disabilità nelle zone rurali e remote, delle persone con disabilità delle Prime Nazioni, delle persone con disabilità in comunità di diversa estrazione culturale e linguistica, delle donne e delle ragazze con disabilità, delle persone con disabilità che si identificano come LGBTIQ+ e dei giovani con disabilità.</w:t>
      </w:r>
    </w:p>
    <w:p w14:paraId="1A521572" w14:textId="77777777" w:rsidR="00D8598A" w:rsidRPr="009000EA" w:rsidRDefault="006F6D53" w:rsidP="003D1761">
      <w:pPr>
        <w:pStyle w:val="Heading2"/>
        <w:rPr>
          <w:sz w:val="28"/>
          <w:szCs w:val="28"/>
          <w:lang w:val="it-IT"/>
        </w:rPr>
      </w:pPr>
      <w:r w:rsidRPr="009000EA">
        <w:rPr>
          <w:sz w:val="28"/>
          <w:szCs w:val="28"/>
          <w:lang w:val="it-IT"/>
        </w:rPr>
        <w:lastRenderedPageBreak/>
        <w:t>Azioni</w:t>
      </w:r>
    </w:p>
    <w:p w14:paraId="5A0D83AA" w14:textId="77777777" w:rsidR="00D8598A" w:rsidRPr="009000EA" w:rsidRDefault="006F6D53" w:rsidP="003D1761">
      <w:pPr>
        <w:pStyle w:val="BodyText"/>
        <w:rPr>
          <w:rFonts w:asciiTheme="minorHAnsi" w:hAnsiTheme="minorHAnsi"/>
          <w:lang w:val="it-IT"/>
        </w:rPr>
      </w:pPr>
      <w:r w:rsidRPr="009000EA">
        <w:rPr>
          <w:rFonts w:asciiTheme="minorHAnsi" w:hAnsiTheme="minorHAnsi"/>
          <w:lang w:val="it-IT"/>
        </w:rPr>
        <w:t>Nell'ambito della revisione dell'ADS, le persone con disabilità hanno fornito riscontro sul fatto che desiderano meno TAP incentrati su questioni ad alta priorità che riguardano la loro vita quotidiana. Questo TAP riflette tale riscontro. Ci sono meno azioni che consentono risultati più progressivi e significativi da segnalare.</w:t>
      </w:r>
    </w:p>
    <w:p w14:paraId="5380F503" w14:textId="77777777" w:rsidR="00D8598A" w:rsidRPr="009000EA" w:rsidRDefault="006F6D53" w:rsidP="00500FB7">
      <w:pPr>
        <w:pStyle w:val="BodyText"/>
        <w:keepNext/>
        <w:keepLines/>
        <w:rPr>
          <w:rFonts w:asciiTheme="minorHAnsi" w:hAnsiTheme="minorHAnsi"/>
          <w:lang w:val="it-IT"/>
        </w:rPr>
      </w:pPr>
      <w:r w:rsidRPr="009000EA">
        <w:rPr>
          <w:rFonts w:asciiTheme="minorHAnsi" w:hAnsiTheme="minorHAnsi"/>
          <w:lang w:val="it-IT"/>
        </w:rPr>
        <w:t>La prima serie di azioni è il risultato del riscontro secondo il quale dovrebbe esservi un maggiore coordinamento e allineamento tra tutti i livelli di governo. Questo TAP include 4 obiettivi e azioni per cui s'impegnano sia il Commonwealth che i governi statali, territoriali e locali. Inoltre, e ove appropriato, i governi statali e territoriali hanno incluso azioni specifiche per la loro comunità.</w:t>
      </w:r>
    </w:p>
    <w:p w14:paraId="15444F48" w14:textId="77777777" w:rsidR="00D8598A" w:rsidRPr="009000EA" w:rsidRDefault="006F6D53" w:rsidP="003D1761">
      <w:pPr>
        <w:pStyle w:val="Heading2"/>
        <w:rPr>
          <w:sz w:val="28"/>
          <w:szCs w:val="28"/>
          <w:lang w:val="it-IT"/>
        </w:rPr>
      </w:pPr>
      <w:r w:rsidRPr="009000EA">
        <w:rPr>
          <w:sz w:val="28"/>
          <w:szCs w:val="28"/>
          <w:lang w:val="it-IT"/>
        </w:rPr>
        <w:t>Coinvolgimento delle persone con disabilità</w:t>
      </w:r>
    </w:p>
    <w:p w14:paraId="78A232CD" w14:textId="77777777" w:rsidR="00D8598A" w:rsidRPr="009000EA" w:rsidRDefault="006F6D53" w:rsidP="003D1761">
      <w:pPr>
        <w:pStyle w:val="BodyText"/>
        <w:rPr>
          <w:rFonts w:asciiTheme="minorHAnsi" w:hAnsiTheme="minorHAnsi"/>
          <w:lang w:val="it-IT"/>
        </w:rPr>
      </w:pPr>
      <w:r w:rsidRPr="009000EA">
        <w:rPr>
          <w:rFonts w:asciiTheme="minorHAnsi" w:hAnsiTheme="minorHAnsi"/>
          <w:lang w:val="it-IT"/>
        </w:rPr>
        <w:t>Per garantire che i contesti comunitari siano alla base di ogni TAP, i governi responsabili lavoreranno in collaborazione con il governo locale e le organizzazioni per la disabilità nel corso della loro attuazione. Gli approcci a questo processo saranno specifici per ciascuna comunità e inizieranno prima che venga intrapresa l'azione iniziale. Attraverso il coinvolgimento precoce, le voci delle persone con disabilità e delle loro organizzazioni rappresentative saranno fondamentali per orientare gli approcci iniziali e la strategia generale di ciascun TAP.</w:t>
      </w:r>
    </w:p>
    <w:p w14:paraId="0183E4C7" w14:textId="77777777" w:rsidR="00D8598A" w:rsidRPr="009000EA" w:rsidRDefault="006F6D53" w:rsidP="003D1761">
      <w:pPr>
        <w:pStyle w:val="Heading2"/>
        <w:rPr>
          <w:sz w:val="28"/>
          <w:szCs w:val="28"/>
          <w:lang w:val="it-IT"/>
        </w:rPr>
      </w:pPr>
      <w:r w:rsidRPr="009000EA">
        <w:rPr>
          <w:sz w:val="28"/>
          <w:szCs w:val="28"/>
          <w:lang w:val="it-IT"/>
        </w:rPr>
        <w:t>Monitoraggio e reportistica</w:t>
      </w:r>
    </w:p>
    <w:p w14:paraId="3BEC54F9" w14:textId="77777777" w:rsidR="00DC5DA0" w:rsidRPr="009000EA" w:rsidRDefault="006F6D53" w:rsidP="003D1761">
      <w:pPr>
        <w:pStyle w:val="BodyText"/>
        <w:rPr>
          <w:rFonts w:asciiTheme="minorHAnsi" w:hAnsiTheme="minorHAnsi"/>
          <w:lang w:val="it-IT"/>
        </w:rPr>
      </w:pPr>
      <w:r w:rsidRPr="009000EA">
        <w:rPr>
          <w:rFonts w:asciiTheme="minorHAnsi" w:hAnsiTheme="minorHAnsi"/>
          <w:lang w:val="it-IT"/>
        </w:rPr>
        <w:t>Le relazioni sullo stato di avanzamento verranno preparate su base annuale e saranno pubblicate entro la fine di dicembre di ogni anno.</w:t>
      </w:r>
    </w:p>
    <w:sectPr w:rsidR="00DC5DA0" w:rsidRPr="009000EA" w:rsidSect="009F45AA">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189D45C2-FC12-4895-8B73-03A329C792C1}"/>
    <w:embedBold r:id="rId2" w:fontKey="{F2E406B0-C867-4421-A3B3-A4F0B108184F}"/>
    <w:embedItalic r:id="rId3" w:fontKey="{9810D1AC-D5A0-47EF-BE1C-453D7B183F84}"/>
    <w:embedBoldItalic r:id="rId4" w:fontKey="{06EA754E-AEFE-46AC-8761-66E33F586C63}"/>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subsetted="1" w:fontKey="{B7118123-625F-498F-8A1C-B37FC2FB1A7D}"/>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8108"/>
    <w:multiLevelType w:val="hybridMultilevel"/>
    <w:tmpl w:val="A4420344"/>
    <w:lvl w:ilvl="0" w:tplc="F5D825C8">
      <w:start w:val="1"/>
      <w:numFmt w:val="bullet"/>
      <w:lvlText w:val=""/>
      <w:lvlJc w:val="left"/>
      <w:pPr>
        <w:ind w:left="720" w:hanging="360"/>
      </w:pPr>
      <w:rPr>
        <w:rFonts w:ascii="Symbol" w:hAnsi="Symbol" w:hint="default"/>
      </w:rPr>
    </w:lvl>
    <w:lvl w:ilvl="1" w:tplc="D11A8D48">
      <w:start w:val="1"/>
      <w:numFmt w:val="bullet"/>
      <w:lvlText w:val="o"/>
      <w:lvlJc w:val="left"/>
      <w:pPr>
        <w:ind w:left="1440" w:hanging="360"/>
      </w:pPr>
      <w:rPr>
        <w:rFonts w:ascii="Courier New" w:hAnsi="Courier New" w:hint="default"/>
      </w:rPr>
    </w:lvl>
    <w:lvl w:ilvl="2" w:tplc="72104340">
      <w:start w:val="1"/>
      <w:numFmt w:val="bullet"/>
      <w:lvlText w:val=""/>
      <w:lvlJc w:val="left"/>
      <w:pPr>
        <w:ind w:left="2160" w:hanging="360"/>
      </w:pPr>
      <w:rPr>
        <w:rFonts w:ascii="Wingdings" w:hAnsi="Wingdings" w:hint="default"/>
      </w:rPr>
    </w:lvl>
    <w:lvl w:ilvl="3" w:tplc="5F80508C">
      <w:start w:val="1"/>
      <w:numFmt w:val="bullet"/>
      <w:lvlText w:val=""/>
      <w:lvlJc w:val="left"/>
      <w:pPr>
        <w:ind w:left="2880" w:hanging="360"/>
      </w:pPr>
      <w:rPr>
        <w:rFonts w:ascii="Symbol" w:hAnsi="Symbol" w:hint="default"/>
      </w:rPr>
    </w:lvl>
    <w:lvl w:ilvl="4" w:tplc="79D8BC70">
      <w:start w:val="1"/>
      <w:numFmt w:val="bullet"/>
      <w:lvlText w:val="o"/>
      <w:lvlJc w:val="left"/>
      <w:pPr>
        <w:ind w:left="3600" w:hanging="360"/>
      </w:pPr>
      <w:rPr>
        <w:rFonts w:ascii="Courier New" w:hAnsi="Courier New" w:hint="default"/>
      </w:rPr>
    </w:lvl>
    <w:lvl w:ilvl="5" w:tplc="AA6C6AEC">
      <w:start w:val="1"/>
      <w:numFmt w:val="bullet"/>
      <w:lvlText w:val=""/>
      <w:lvlJc w:val="left"/>
      <w:pPr>
        <w:ind w:left="4320" w:hanging="360"/>
      </w:pPr>
      <w:rPr>
        <w:rFonts w:ascii="Wingdings" w:hAnsi="Wingdings" w:hint="default"/>
      </w:rPr>
    </w:lvl>
    <w:lvl w:ilvl="6" w:tplc="4A4A7994">
      <w:start w:val="1"/>
      <w:numFmt w:val="bullet"/>
      <w:lvlText w:val=""/>
      <w:lvlJc w:val="left"/>
      <w:pPr>
        <w:ind w:left="5040" w:hanging="360"/>
      </w:pPr>
      <w:rPr>
        <w:rFonts w:ascii="Symbol" w:hAnsi="Symbol" w:hint="default"/>
      </w:rPr>
    </w:lvl>
    <w:lvl w:ilvl="7" w:tplc="9A3ECFBE">
      <w:start w:val="1"/>
      <w:numFmt w:val="bullet"/>
      <w:lvlText w:val="o"/>
      <w:lvlJc w:val="left"/>
      <w:pPr>
        <w:ind w:left="5760" w:hanging="360"/>
      </w:pPr>
      <w:rPr>
        <w:rFonts w:ascii="Courier New" w:hAnsi="Courier New" w:hint="default"/>
      </w:rPr>
    </w:lvl>
    <w:lvl w:ilvl="8" w:tplc="4CB4015C">
      <w:start w:val="1"/>
      <w:numFmt w:val="bullet"/>
      <w:lvlText w:val=""/>
      <w:lvlJc w:val="left"/>
      <w:pPr>
        <w:ind w:left="6480" w:hanging="360"/>
      </w:pPr>
      <w:rPr>
        <w:rFonts w:ascii="Wingdings" w:hAnsi="Wingdings" w:hint="default"/>
      </w:rPr>
    </w:lvl>
  </w:abstractNum>
  <w:abstractNum w:abstractNumId="1" w15:restartNumberingAfterBreak="0">
    <w:nsid w:val="0D885749"/>
    <w:multiLevelType w:val="hybridMultilevel"/>
    <w:tmpl w:val="8D10091E"/>
    <w:lvl w:ilvl="0" w:tplc="140A35DC">
      <w:start w:val="1"/>
      <w:numFmt w:val="bullet"/>
      <w:lvlText w:val=""/>
      <w:lvlJc w:val="left"/>
      <w:pPr>
        <w:ind w:left="720" w:hanging="360"/>
      </w:pPr>
      <w:rPr>
        <w:rFonts w:ascii="Symbol" w:hAnsi="Symbol" w:hint="default"/>
      </w:rPr>
    </w:lvl>
    <w:lvl w:ilvl="1" w:tplc="B7B88494" w:tentative="1">
      <w:start w:val="1"/>
      <w:numFmt w:val="bullet"/>
      <w:lvlText w:val="o"/>
      <w:lvlJc w:val="left"/>
      <w:pPr>
        <w:ind w:left="1440" w:hanging="360"/>
      </w:pPr>
      <w:rPr>
        <w:rFonts w:ascii="Courier New" w:hAnsi="Courier New" w:cs="Courier New" w:hint="default"/>
      </w:rPr>
    </w:lvl>
    <w:lvl w:ilvl="2" w:tplc="A64C5FB6" w:tentative="1">
      <w:start w:val="1"/>
      <w:numFmt w:val="bullet"/>
      <w:lvlText w:val=""/>
      <w:lvlJc w:val="left"/>
      <w:pPr>
        <w:ind w:left="2160" w:hanging="360"/>
      </w:pPr>
      <w:rPr>
        <w:rFonts w:ascii="Wingdings" w:hAnsi="Wingdings" w:hint="default"/>
      </w:rPr>
    </w:lvl>
    <w:lvl w:ilvl="3" w:tplc="30CEC4F0" w:tentative="1">
      <w:start w:val="1"/>
      <w:numFmt w:val="bullet"/>
      <w:lvlText w:val=""/>
      <w:lvlJc w:val="left"/>
      <w:pPr>
        <w:ind w:left="2880" w:hanging="360"/>
      </w:pPr>
      <w:rPr>
        <w:rFonts w:ascii="Symbol" w:hAnsi="Symbol" w:hint="default"/>
      </w:rPr>
    </w:lvl>
    <w:lvl w:ilvl="4" w:tplc="B05E7DDC" w:tentative="1">
      <w:start w:val="1"/>
      <w:numFmt w:val="bullet"/>
      <w:lvlText w:val="o"/>
      <w:lvlJc w:val="left"/>
      <w:pPr>
        <w:ind w:left="3600" w:hanging="360"/>
      </w:pPr>
      <w:rPr>
        <w:rFonts w:ascii="Courier New" w:hAnsi="Courier New" w:cs="Courier New" w:hint="default"/>
      </w:rPr>
    </w:lvl>
    <w:lvl w:ilvl="5" w:tplc="EC58B494" w:tentative="1">
      <w:start w:val="1"/>
      <w:numFmt w:val="bullet"/>
      <w:lvlText w:val=""/>
      <w:lvlJc w:val="left"/>
      <w:pPr>
        <w:ind w:left="4320" w:hanging="360"/>
      </w:pPr>
      <w:rPr>
        <w:rFonts w:ascii="Wingdings" w:hAnsi="Wingdings" w:hint="default"/>
      </w:rPr>
    </w:lvl>
    <w:lvl w:ilvl="6" w:tplc="1274331A" w:tentative="1">
      <w:start w:val="1"/>
      <w:numFmt w:val="bullet"/>
      <w:lvlText w:val=""/>
      <w:lvlJc w:val="left"/>
      <w:pPr>
        <w:ind w:left="5040" w:hanging="360"/>
      </w:pPr>
      <w:rPr>
        <w:rFonts w:ascii="Symbol" w:hAnsi="Symbol" w:hint="default"/>
      </w:rPr>
    </w:lvl>
    <w:lvl w:ilvl="7" w:tplc="FB3E2620" w:tentative="1">
      <w:start w:val="1"/>
      <w:numFmt w:val="bullet"/>
      <w:lvlText w:val="o"/>
      <w:lvlJc w:val="left"/>
      <w:pPr>
        <w:ind w:left="5760" w:hanging="360"/>
      </w:pPr>
      <w:rPr>
        <w:rFonts w:ascii="Courier New" w:hAnsi="Courier New" w:cs="Courier New" w:hint="default"/>
      </w:rPr>
    </w:lvl>
    <w:lvl w:ilvl="8" w:tplc="F3F46FA0" w:tentative="1">
      <w:start w:val="1"/>
      <w:numFmt w:val="bullet"/>
      <w:lvlText w:val=""/>
      <w:lvlJc w:val="left"/>
      <w:pPr>
        <w:ind w:left="6480" w:hanging="360"/>
      </w:pPr>
      <w:rPr>
        <w:rFonts w:ascii="Wingdings" w:hAnsi="Wingdings" w:hint="default"/>
      </w:rPr>
    </w:lvl>
  </w:abstractNum>
  <w:abstractNum w:abstractNumId="2" w15:restartNumberingAfterBreak="0">
    <w:nsid w:val="18577389"/>
    <w:multiLevelType w:val="hybridMultilevel"/>
    <w:tmpl w:val="37503EBE"/>
    <w:lvl w:ilvl="0" w:tplc="AD0AF406">
      <w:start w:val="1"/>
      <w:numFmt w:val="bullet"/>
      <w:lvlText w:val=""/>
      <w:lvlJc w:val="left"/>
      <w:pPr>
        <w:ind w:left="720" w:hanging="360"/>
      </w:pPr>
      <w:rPr>
        <w:rFonts w:ascii="Symbol" w:hAnsi="Symbol" w:hint="default"/>
      </w:rPr>
    </w:lvl>
    <w:lvl w:ilvl="1" w:tplc="24EE3D02" w:tentative="1">
      <w:start w:val="1"/>
      <w:numFmt w:val="bullet"/>
      <w:lvlText w:val="o"/>
      <w:lvlJc w:val="left"/>
      <w:pPr>
        <w:ind w:left="1440" w:hanging="360"/>
      </w:pPr>
      <w:rPr>
        <w:rFonts w:ascii="Courier New" w:hAnsi="Courier New" w:cs="Courier New" w:hint="default"/>
      </w:rPr>
    </w:lvl>
    <w:lvl w:ilvl="2" w:tplc="0AA224C0" w:tentative="1">
      <w:start w:val="1"/>
      <w:numFmt w:val="bullet"/>
      <w:lvlText w:val=""/>
      <w:lvlJc w:val="left"/>
      <w:pPr>
        <w:ind w:left="2160" w:hanging="360"/>
      </w:pPr>
      <w:rPr>
        <w:rFonts w:ascii="Wingdings" w:hAnsi="Wingdings" w:hint="default"/>
      </w:rPr>
    </w:lvl>
    <w:lvl w:ilvl="3" w:tplc="5538BDB6" w:tentative="1">
      <w:start w:val="1"/>
      <w:numFmt w:val="bullet"/>
      <w:lvlText w:val=""/>
      <w:lvlJc w:val="left"/>
      <w:pPr>
        <w:ind w:left="2880" w:hanging="360"/>
      </w:pPr>
      <w:rPr>
        <w:rFonts w:ascii="Symbol" w:hAnsi="Symbol" w:hint="default"/>
      </w:rPr>
    </w:lvl>
    <w:lvl w:ilvl="4" w:tplc="7C44C076" w:tentative="1">
      <w:start w:val="1"/>
      <w:numFmt w:val="bullet"/>
      <w:lvlText w:val="o"/>
      <w:lvlJc w:val="left"/>
      <w:pPr>
        <w:ind w:left="3600" w:hanging="360"/>
      </w:pPr>
      <w:rPr>
        <w:rFonts w:ascii="Courier New" w:hAnsi="Courier New" w:cs="Courier New" w:hint="default"/>
      </w:rPr>
    </w:lvl>
    <w:lvl w:ilvl="5" w:tplc="27787276" w:tentative="1">
      <w:start w:val="1"/>
      <w:numFmt w:val="bullet"/>
      <w:lvlText w:val=""/>
      <w:lvlJc w:val="left"/>
      <w:pPr>
        <w:ind w:left="4320" w:hanging="360"/>
      </w:pPr>
      <w:rPr>
        <w:rFonts w:ascii="Wingdings" w:hAnsi="Wingdings" w:hint="default"/>
      </w:rPr>
    </w:lvl>
    <w:lvl w:ilvl="6" w:tplc="86620642" w:tentative="1">
      <w:start w:val="1"/>
      <w:numFmt w:val="bullet"/>
      <w:lvlText w:val=""/>
      <w:lvlJc w:val="left"/>
      <w:pPr>
        <w:ind w:left="5040" w:hanging="360"/>
      </w:pPr>
      <w:rPr>
        <w:rFonts w:ascii="Symbol" w:hAnsi="Symbol" w:hint="default"/>
      </w:rPr>
    </w:lvl>
    <w:lvl w:ilvl="7" w:tplc="8F1E078C" w:tentative="1">
      <w:start w:val="1"/>
      <w:numFmt w:val="bullet"/>
      <w:lvlText w:val="o"/>
      <w:lvlJc w:val="left"/>
      <w:pPr>
        <w:ind w:left="5760" w:hanging="360"/>
      </w:pPr>
      <w:rPr>
        <w:rFonts w:ascii="Courier New" w:hAnsi="Courier New" w:cs="Courier New" w:hint="default"/>
      </w:rPr>
    </w:lvl>
    <w:lvl w:ilvl="8" w:tplc="C4A2F0FE" w:tentative="1">
      <w:start w:val="1"/>
      <w:numFmt w:val="bullet"/>
      <w:lvlText w:val=""/>
      <w:lvlJc w:val="left"/>
      <w:pPr>
        <w:ind w:left="6480" w:hanging="360"/>
      </w:pPr>
      <w:rPr>
        <w:rFonts w:ascii="Wingdings" w:hAnsi="Wingdings" w:hint="default"/>
      </w:rPr>
    </w:lvl>
  </w:abstractNum>
  <w:abstractNum w:abstractNumId="3" w15:restartNumberingAfterBreak="0">
    <w:nsid w:val="4E93233C"/>
    <w:multiLevelType w:val="hybridMultilevel"/>
    <w:tmpl w:val="D3388C7A"/>
    <w:lvl w:ilvl="0" w:tplc="1EC84C30">
      <w:start w:val="1"/>
      <w:numFmt w:val="bullet"/>
      <w:lvlText w:val=""/>
      <w:lvlJc w:val="left"/>
      <w:pPr>
        <w:ind w:left="720" w:hanging="360"/>
      </w:pPr>
      <w:rPr>
        <w:rFonts w:ascii="Symbol" w:hAnsi="Symbol" w:hint="default"/>
      </w:rPr>
    </w:lvl>
    <w:lvl w:ilvl="1" w:tplc="4A08784A" w:tentative="1">
      <w:start w:val="1"/>
      <w:numFmt w:val="bullet"/>
      <w:lvlText w:val="o"/>
      <w:lvlJc w:val="left"/>
      <w:pPr>
        <w:ind w:left="1440" w:hanging="360"/>
      </w:pPr>
      <w:rPr>
        <w:rFonts w:ascii="Courier New" w:hAnsi="Courier New" w:cs="Courier New" w:hint="default"/>
      </w:rPr>
    </w:lvl>
    <w:lvl w:ilvl="2" w:tplc="3690C14E" w:tentative="1">
      <w:start w:val="1"/>
      <w:numFmt w:val="bullet"/>
      <w:lvlText w:val=""/>
      <w:lvlJc w:val="left"/>
      <w:pPr>
        <w:ind w:left="2160" w:hanging="360"/>
      </w:pPr>
      <w:rPr>
        <w:rFonts w:ascii="Wingdings" w:hAnsi="Wingdings" w:hint="default"/>
      </w:rPr>
    </w:lvl>
    <w:lvl w:ilvl="3" w:tplc="81A2C54C" w:tentative="1">
      <w:start w:val="1"/>
      <w:numFmt w:val="bullet"/>
      <w:lvlText w:val=""/>
      <w:lvlJc w:val="left"/>
      <w:pPr>
        <w:ind w:left="2880" w:hanging="360"/>
      </w:pPr>
      <w:rPr>
        <w:rFonts w:ascii="Symbol" w:hAnsi="Symbol" w:hint="default"/>
      </w:rPr>
    </w:lvl>
    <w:lvl w:ilvl="4" w:tplc="69AC5CB8" w:tentative="1">
      <w:start w:val="1"/>
      <w:numFmt w:val="bullet"/>
      <w:lvlText w:val="o"/>
      <w:lvlJc w:val="left"/>
      <w:pPr>
        <w:ind w:left="3600" w:hanging="360"/>
      </w:pPr>
      <w:rPr>
        <w:rFonts w:ascii="Courier New" w:hAnsi="Courier New" w:cs="Courier New" w:hint="default"/>
      </w:rPr>
    </w:lvl>
    <w:lvl w:ilvl="5" w:tplc="770682D6" w:tentative="1">
      <w:start w:val="1"/>
      <w:numFmt w:val="bullet"/>
      <w:lvlText w:val=""/>
      <w:lvlJc w:val="left"/>
      <w:pPr>
        <w:ind w:left="4320" w:hanging="360"/>
      </w:pPr>
      <w:rPr>
        <w:rFonts w:ascii="Wingdings" w:hAnsi="Wingdings" w:hint="default"/>
      </w:rPr>
    </w:lvl>
    <w:lvl w:ilvl="6" w:tplc="E4C61320" w:tentative="1">
      <w:start w:val="1"/>
      <w:numFmt w:val="bullet"/>
      <w:lvlText w:val=""/>
      <w:lvlJc w:val="left"/>
      <w:pPr>
        <w:ind w:left="5040" w:hanging="360"/>
      </w:pPr>
      <w:rPr>
        <w:rFonts w:ascii="Symbol" w:hAnsi="Symbol" w:hint="default"/>
      </w:rPr>
    </w:lvl>
    <w:lvl w:ilvl="7" w:tplc="F18AE0D2" w:tentative="1">
      <w:start w:val="1"/>
      <w:numFmt w:val="bullet"/>
      <w:lvlText w:val="o"/>
      <w:lvlJc w:val="left"/>
      <w:pPr>
        <w:ind w:left="5760" w:hanging="360"/>
      </w:pPr>
      <w:rPr>
        <w:rFonts w:ascii="Courier New" w:hAnsi="Courier New" w:cs="Courier New" w:hint="default"/>
      </w:rPr>
    </w:lvl>
    <w:lvl w:ilvl="8" w:tplc="8F427C30" w:tentative="1">
      <w:start w:val="1"/>
      <w:numFmt w:val="bullet"/>
      <w:lvlText w:val=""/>
      <w:lvlJc w:val="left"/>
      <w:pPr>
        <w:ind w:left="6480" w:hanging="360"/>
      </w:pPr>
      <w:rPr>
        <w:rFonts w:ascii="Wingdings" w:hAnsi="Wingdings" w:hint="default"/>
      </w:rPr>
    </w:lvl>
  </w:abstractNum>
  <w:abstractNum w:abstractNumId="4" w15:restartNumberingAfterBreak="0">
    <w:nsid w:val="661E5891"/>
    <w:multiLevelType w:val="multilevel"/>
    <w:tmpl w:val="DC66CC5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721AB5"/>
    <w:multiLevelType w:val="hybridMultilevel"/>
    <w:tmpl w:val="5AE43392"/>
    <w:lvl w:ilvl="0" w:tplc="E0D4D678">
      <w:start w:val="1"/>
      <w:numFmt w:val="bullet"/>
      <w:lvlText w:val=""/>
      <w:lvlJc w:val="left"/>
      <w:pPr>
        <w:ind w:left="720" w:hanging="360"/>
      </w:pPr>
      <w:rPr>
        <w:rFonts w:ascii="Symbol" w:hAnsi="Symbol" w:hint="default"/>
      </w:rPr>
    </w:lvl>
    <w:lvl w:ilvl="1" w:tplc="517698D6" w:tentative="1">
      <w:start w:val="1"/>
      <w:numFmt w:val="bullet"/>
      <w:lvlText w:val="o"/>
      <w:lvlJc w:val="left"/>
      <w:pPr>
        <w:ind w:left="1440" w:hanging="360"/>
      </w:pPr>
      <w:rPr>
        <w:rFonts w:ascii="Courier New" w:hAnsi="Courier New" w:cs="Courier New" w:hint="default"/>
      </w:rPr>
    </w:lvl>
    <w:lvl w:ilvl="2" w:tplc="B2BEB646" w:tentative="1">
      <w:start w:val="1"/>
      <w:numFmt w:val="bullet"/>
      <w:lvlText w:val=""/>
      <w:lvlJc w:val="left"/>
      <w:pPr>
        <w:ind w:left="2160" w:hanging="360"/>
      </w:pPr>
      <w:rPr>
        <w:rFonts w:ascii="Wingdings" w:hAnsi="Wingdings" w:hint="default"/>
      </w:rPr>
    </w:lvl>
    <w:lvl w:ilvl="3" w:tplc="472013B6" w:tentative="1">
      <w:start w:val="1"/>
      <w:numFmt w:val="bullet"/>
      <w:lvlText w:val=""/>
      <w:lvlJc w:val="left"/>
      <w:pPr>
        <w:ind w:left="2880" w:hanging="360"/>
      </w:pPr>
      <w:rPr>
        <w:rFonts w:ascii="Symbol" w:hAnsi="Symbol" w:hint="default"/>
      </w:rPr>
    </w:lvl>
    <w:lvl w:ilvl="4" w:tplc="ACD28F2A" w:tentative="1">
      <w:start w:val="1"/>
      <w:numFmt w:val="bullet"/>
      <w:lvlText w:val="o"/>
      <w:lvlJc w:val="left"/>
      <w:pPr>
        <w:ind w:left="3600" w:hanging="360"/>
      </w:pPr>
      <w:rPr>
        <w:rFonts w:ascii="Courier New" w:hAnsi="Courier New" w:cs="Courier New" w:hint="default"/>
      </w:rPr>
    </w:lvl>
    <w:lvl w:ilvl="5" w:tplc="CA328E92" w:tentative="1">
      <w:start w:val="1"/>
      <w:numFmt w:val="bullet"/>
      <w:lvlText w:val=""/>
      <w:lvlJc w:val="left"/>
      <w:pPr>
        <w:ind w:left="4320" w:hanging="360"/>
      </w:pPr>
      <w:rPr>
        <w:rFonts w:ascii="Wingdings" w:hAnsi="Wingdings" w:hint="default"/>
      </w:rPr>
    </w:lvl>
    <w:lvl w:ilvl="6" w:tplc="21D2DC30" w:tentative="1">
      <w:start w:val="1"/>
      <w:numFmt w:val="bullet"/>
      <w:lvlText w:val=""/>
      <w:lvlJc w:val="left"/>
      <w:pPr>
        <w:ind w:left="5040" w:hanging="360"/>
      </w:pPr>
      <w:rPr>
        <w:rFonts w:ascii="Symbol" w:hAnsi="Symbol" w:hint="default"/>
      </w:rPr>
    </w:lvl>
    <w:lvl w:ilvl="7" w:tplc="D21E5AF4" w:tentative="1">
      <w:start w:val="1"/>
      <w:numFmt w:val="bullet"/>
      <w:lvlText w:val="o"/>
      <w:lvlJc w:val="left"/>
      <w:pPr>
        <w:ind w:left="5760" w:hanging="360"/>
      </w:pPr>
      <w:rPr>
        <w:rFonts w:ascii="Courier New" w:hAnsi="Courier New" w:cs="Courier New" w:hint="default"/>
      </w:rPr>
    </w:lvl>
    <w:lvl w:ilvl="8" w:tplc="A64AF128" w:tentative="1">
      <w:start w:val="1"/>
      <w:numFmt w:val="bullet"/>
      <w:lvlText w:val=""/>
      <w:lvlJc w:val="left"/>
      <w:pPr>
        <w:ind w:left="6480" w:hanging="360"/>
      </w:pPr>
      <w:rPr>
        <w:rFonts w:ascii="Wingdings" w:hAnsi="Wingdings" w:hint="default"/>
      </w:rPr>
    </w:lvl>
  </w:abstractNum>
  <w:abstractNum w:abstractNumId="6" w15:restartNumberingAfterBreak="0">
    <w:nsid w:val="6B113452"/>
    <w:multiLevelType w:val="hybridMultilevel"/>
    <w:tmpl w:val="E1CE5D3E"/>
    <w:lvl w:ilvl="0" w:tplc="9B22DC88">
      <w:start w:val="1"/>
      <w:numFmt w:val="bullet"/>
      <w:lvlText w:val=""/>
      <w:lvlJc w:val="left"/>
      <w:pPr>
        <w:ind w:left="720" w:hanging="360"/>
      </w:pPr>
      <w:rPr>
        <w:rFonts w:ascii="Symbol" w:hAnsi="Symbol" w:hint="default"/>
      </w:rPr>
    </w:lvl>
    <w:lvl w:ilvl="1" w:tplc="FE5E11D0" w:tentative="1">
      <w:start w:val="1"/>
      <w:numFmt w:val="bullet"/>
      <w:lvlText w:val="o"/>
      <w:lvlJc w:val="left"/>
      <w:pPr>
        <w:ind w:left="1440" w:hanging="360"/>
      </w:pPr>
      <w:rPr>
        <w:rFonts w:ascii="Courier New" w:hAnsi="Courier New" w:cs="Courier New" w:hint="default"/>
      </w:rPr>
    </w:lvl>
    <w:lvl w:ilvl="2" w:tplc="D1228D40" w:tentative="1">
      <w:start w:val="1"/>
      <w:numFmt w:val="bullet"/>
      <w:lvlText w:val=""/>
      <w:lvlJc w:val="left"/>
      <w:pPr>
        <w:ind w:left="2160" w:hanging="360"/>
      </w:pPr>
      <w:rPr>
        <w:rFonts w:ascii="Wingdings" w:hAnsi="Wingdings" w:hint="default"/>
      </w:rPr>
    </w:lvl>
    <w:lvl w:ilvl="3" w:tplc="79C6217A" w:tentative="1">
      <w:start w:val="1"/>
      <w:numFmt w:val="bullet"/>
      <w:lvlText w:val=""/>
      <w:lvlJc w:val="left"/>
      <w:pPr>
        <w:ind w:left="2880" w:hanging="360"/>
      </w:pPr>
      <w:rPr>
        <w:rFonts w:ascii="Symbol" w:hAnsi="Symbol" w:hint="default"/>
      </w:rPr>
    </w:lvl>
    <w:lvl w:ilvl="4" w:tplc="94FE4FAA" w:tentative="1">
      <w:start w:val="1"/>
      <w:numFmt w:val="bullet"/>
      <w:lvlText w:val="o"/>
      <w:lvlJc w:val="left"/>
      <w:pPr>
        <w:ind w:left="3600" w:hanging="360"/>
      </w:pPr>
      <w:rPr>
        <w:rFonts w:ascii="Courier New" w:hAnsi="Courier New" w:cs="Courier New" w:hint="default"/>
      </w:rPr>
    </w:lvl>
    <w:lvl w:ilvl="5" w:tplc="A5B6B0D6" w:tentative="1">
      <w:start w:val="1"/>
      <w:numFmt w:val="bullet"/>
      <w:lvlText w:val=""/>
      <w:lvlJc w:val="left"/>
      <w:pPr>
        <w:ind w:left="4320" w:hanging="360"/>
      </w:pPr>
      <w:rPr>
        <w:rFonts w:ascii="Wingdings" w:hAnsi="Wingdings" w:hint="default"/>
      </w:rPr>
    </w:lvl>
    <w:lvl w:ilvl="6" w:tplc="AAE6B57A" w:tentative="1">
      <w:start w:val="1"/>
      <w:numFmt w:val="bullet"/>
      <w:lvlText w:val=""/>
      <w:lvlJc w:val="left"/>
      <w:pPr>
        <w:ind w:left="5040" w:hanging="360"/>
      </w:pPr>
      <w:rPr>
        <w:rFonts w:ascii="Symbol" w:hAnsi="Symbol" w:hint="default"/>
      </w:rPr>
    </w:lvl>
    <w:lvl w:ilvl="7" w:tplc="7D7ED6E6" w:tentative="1">
      <w:start w:val="1"/>
      <w:numFmt w:val="bullet"/>
      <w:lvlText w:val="o"/>
      <w:lvlJc w:val="left"/>
      <w:pPr>
        <w:ind w:left="5760" w:hanging="360"/>
      </w:pPr>
      <w:rPr>
        <w:rFonts w:ascii="Courier New" w:hAnsi="Courier New" w:cs="Courier New" w:hint="default"/>
      </w:rPr>
    </w:lvl>
    <w:lvl w:ilvl="8" w:tplc="B04E23DA" w:tentative="1">
      <w:start w:val="1"/>
      <w:numFmt w:val="bullet"/>
      <w:lvlText w:val=""/>
      <w:lvlJc w:val="left"/>
      <w:pPr>
        <w:ind w:left="6480" w:hanging="360"/>
      </w:pPr>
      <w:rPr>
        <w:rFonts w:ascii="Wingdings" w:hAnsi="Wingdings" w:hint="default"/>
      </w:rPr>
    </w:lvl>
  </w:abstractNum>
  <w:abstractNum w:abstractNumId="7" w15:restartNumberingAfterBreak="0">
    <w:nsid w:val="73C81FF1"/>
    <w:multiLevelType w:val="hybridMultilevel"/>
    <w:tmpl w:val="47B08848"/>
    <w:lvl w:ilvl="0" w:tplc="B7E09B1A">
      <w:start w:val="1"/>
      <w:numFmt w:val="bullet"/>
      <w:lvlText w:val=""/>
      <w:lvlJc w:val="left"/>
      <w:pPr>
        <w:ind w:left="720" w:hanging="360"/>
      </w:pPr>
      <w:rPr>
        <w:rFonts w:ascii="Symbol" w:hAnsi="Symbol" w:hint="default"/>
      </w:rPr>
    </w:lvl>
    <w:lvl w:ilvl="1" w:tplc="AAE81A4C" w:tentative="1">
      <w:start w:val="1"/>
      <w:numFmt w:val="bullet"/>
      <w:lvlText w:val="o"/>
      <w:lvlJc w:val="left"/>
      <w:pPr>
        <w:ind w:left="1440" w:hanging="360"/>
      </w:pPr>
      <w:rPr>
        <w:rFonts w:ascii="Courier New" w:hAnsi="Courier New" w:cs="Courier New" w:hint="default"/>
      </w:rPr>
    </w:lvl>
    <w:lvl w:ilvl="2" w:tplc="155CD6B0" w:tentative="1">
      <w:start w:val="1"/>
      <w:numFmt w:val="bullet"/>
      <w:lvlText w:val=""/>
      <w:lvlJc w:val="left"/>
      <w:pPr>
        <w:ind w:left="2160" w:hanging="360"/>
      </w:pPr>
      <w:rPr>
        <w:rFonts w:ascii="Wingdings" w:hAnsi="Wingdings" w:hint="default"/>
      </w:rPr>
    </w:lvl>
    <w:lvl w:ilvl="3" w:tplc="9A3EBC1E" w:tentative="1">
      <w:start w:val="1"/>
      <w:numFmt w:val="bullet"/>
      <w:lvlText w:val=""/>
      <w:lvlJc w:val="left"/>
      <w:pPr>
        <w:ind w:left="2880" w:hanging="360"/>
      </w:pPr>
      <w:rPr>
        <w:rFonts w:ascii="Symbol" w:hAnsi="Symbol" w:hint="default"/>
      </w:rPr>
    </w:lvl>
    <w:lvl w:ilvl="4" w:tplc="50D674EA" w:tentative="1">
      <w:start w:val="1"/>
      <w:numFmt w:val="bullet"/>
      <w:lvlText w:val="o"/>
      <w:lvlJc w:val="left"/>
      <w:pPr>
        <w:ind w:left="3600" w:hanging="360"/>
      </w:pPr>
      <w:rPr>
        <w:rFonts w:ascii="Courier New" w:hAnsi="Courier New" w:cs="Courier New" w:hint="default"/>
      </w:rPr>
    </w:lvl>
    <w:lvl w:ilvl="5" w:tplc="9C0854F8" w:tentative="1">
      <w:start w:val="1"/>
      <w:numFmt w:val="bullet"/>
      <w:lvlText w:val=""/>
      <w:lvlJc w:val="left"/>
      <w:pPr>
        <w:ind w:left="4320" w:hanging="360"/>
      </w:pPr>
      <w:rPr>
        <w:rFonts w:ascii="Wingdings" w:hAnsi="Wingdings" w:hint="default"/>
      </w:rPr>
    </w:lvl>
    <w:lvl w:ilvl="6" w:tplc="004CD3C8" w:tentative="1">
      <w:start w:val="1"/>
      <w:numFmt w:val="bullet"/>
      <w:lvlText w:val=""/>
      <w:lvlJc w:val="left"/>
      <w:pPr>
        <w:ind w:left="5040" w:hanging="360"/>
      </w:pPr>
      <w:rPr>
        <w:rFonts w:ascii="Symbol" w:hAnsi="Symbol" w:hint="default"/>
      </w:rPr>
    </w:lvl>
    <w:lvl w:ilvl="7" w:tplc="247E66D4" w:tentative="1">
      <w:start w:val="1"/>
      <w:numFmt w:val="bullet"/>
      <w:lvlText w:val="o"/>
      <w:lvlJc w:val="left"/>
      <w:pPr>
        <w:ind w:left="5760" w:hanging="360"/>
      </w:pPr>
      <w:rPr>
        <w:rFonts w:ascii="Courier New" w:hAnsi="Courier New" w:cs="Courier New" w:hint="default"/>
      </w:rPr>
    </w:lvl>
    <w:lvl w:ilvl="8" w:tplc="39FC0718" w:tentative="1">
      <w:start w:val="1"/>
      <w:numFmt w:val="bullet"/>
      <w:lvlText w:val=""/>
      <w:lvlJc w:val="left"/>
      <w:pPr>
        <w:ind w:left="6480" w:hanging="360"/>
      </w:pPr>
      <w:rPr>
        <w:rFonts w:ascii="Wingdings" w:hAnsi="Wingdings" w:hint="default"/>
      </w:rPr>
    </w:lvl>
  </w:abstractNum>
  <w:num w:numId="1" w16cid:durableId="522211897">
    <w:abstractNumId w:val="0"/>
  </w:num>
  <w:num w:numId="2" w16cid:durableId="364604752">
    <w:abstractNumId w:val="7"/>
  </w:num>
  <w:num w:numId="3" w16cid:durableId="1334988412">
    <w:abstractNumId w:val="3"/>
  </w:num>
  <w:num w:numId="4" w16cid:durableId="495658163">
    <w:abstractNumId w:val="2"/>
  </w:num>
  <w:num w:numId="5" w16cid:durableId="32732775">
    <w:abstractNumId w:val="4"/>
  </w:num>
  <w:num w:numId="6" w16cid:durableId="1619140461">
    <w:abstractNumId w:val="1"/>
  </w:num>
  <w:num w:numId="7" w16cid:durableId="92555447">
    <w:abstractNumId w:val="5"/>
  </w:num>
  <w:num w:numId="8" w16cid:durableId="790780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5C4B"/>
    <w:rsid w:val="00000146"/>
    <w:rsid w:val="0003559B"/>
    <w:rsid w:val="00041200"/>
    <w:rsid w:val="00047430"/>
    <w:rsid w:val="00073E29"/>
    <w:rsid w:val="00084943"/>
    <w:rsid w:val="000A18DF"/>
    <w:rsid w:val="000C267F"/>
    <w:rsid w:val="000C73A2"/>
    <w:rsid w:val="000D08A1"/>
    <w:rsid w:val="000D11DF"/>
    <w:rsid w:val="000D63E5"/>
    <w:rsid w:val="00120088"/>
    <w:rsid w:val="00141753"/>
    <w:rsid w:val="001427C0"/>
    <w:rsid w:val="00157E51"/>
    <w:rsid w:val="00166A64"/>
    <w:rsid w:val="001A7F1E"/>
    <w:rsid w:val="001B201F"/>
    <w:rsid w:val="001B59CB"/>
    <w:rsid w:val="001C67E2"/>
    <w:rsid w:val="001F2D9A"/>
    <w:rsid w:val="0021121D"/>
    <w:rsid w:val="00226D75"/>
    <w:rsid w:val="00243B9E"/>
    <w:rsid w:val="00282336"/>
    <w:rsid w:val="002B13D7"/>
    <w:rsid w:val="002B3242"/>
    <w:rsid w:val="002C37AA"/>
    <w:rsid w:val="002D43E3"/>
    <w:rsid w:val="002D6E4F"/>
    <w:rsid w:val="002E4F53"/>
    <w:rsid w:val="00330F5E"/>
    <w:rsid w:val="0038199A"/>
    <w:rsid w:val="00386614"/>
    <w:rsid w:val="003D1761"/>
    <w:rsid w:val="003D6424"/>
    <w:rsid w:val="00432768"/>
    <w:rsid w:val="00445C74"/>
    <w:rsid w:val="00471A20"/>
    <w:rsid w:val="00483782"/>
    <w:rsid w:val="004A3B84"/>
    <w:rsid w:val="004A503A"/>
    <w:rsid w:val="00500497"/>
    <w:rsid w:val="005007E7"/>
    <w:rsid w:val="00500FB7"/>
    <w:rsid w:val="00506F9E"/>
    <w:rsid w:val="0051172D"/>
    <w:rsid w:val="005314DD"/>
    <w:rsid w:val="00534E42"/>
    <w:rsid w:val="005478D5"/>
    <w:rsid w:val="00577005"/>
    <w:rsid w:val="005921FB"/>
    <w:rsid w:val="005B20AB"/>
    <w:rsid w:val="005E589C"/>
    <w:rsid w:val="00627386"/>
    <w:rsid w:val="00627506"/>
    <w:rsid w:val="00642F5B"/>
    <w:rsid w:val="00651541"/>
    <w:rsid w:val="00665AE5"/>
    <w:rsid w:val="00692FBF"/>
    <w:rsid w:val="006C04AE"/>
    <w:rsid w:val="006C731F"/>
    <w:rsid w:val="006F6D53"/>
    <w:rsid w:val="00705E7A"/>
    <w:rsid w:val="007204AB"/>
    <w:rsid w:val="007422FE"/>
    <w:rsid w:val="0074504C"/>
    <w:rsid w:val="00747057"/>
    <w:rsid w:val="007537B2"/>
    <w:rsid w:val="008363B9"/>
    <w:rsid w:val="0089397E"/>
    <w:rsid w:val="00897B35"/>
    <w:rsid w:val="008B7D1F"/>
    <w:rsid w:val="008C3593"/>
    <w:rsid w:val="008E2A76"/>
    <w:rsid w:val="008F28B6"/>
    <w:rsid w:val="009000EA"/>
    <w:rsid w:val="00932A33"/>
    <w:rsid w:val="00947366"/>
    <w:rsid w:val="00987D95"/>
    <w:rsid w:val="009E7DA1"/>
    <w:rsid w:val="009F45AA"/>
    <w:rsid w:val="00A44907"/>
    <w:rsid w:val="00A502CA"/>
    <w:rsid w:val="00A810FD"/>
    <w:rsid w:val="00A94BFC"/>
    <w:rsid w:val="00AA2F20"/>
    <w:rsid w:val="00AB38F4"/>
    <w:rsid w:val="00AF79C4"/>
    <w:rsid w:val="00B009DE"/>
    <w:rsid w:val="00B15935"/>
    <w:rsid w:val="00B23817"/>
    <w:rsid w:val="00B918EB"/>
    <w:rsid w:val="00BE7B13"/>
    <w:rsid w:val="00C16B56"/>
    <w:rsid w:val="00C3522E"/>
    <w:rsid w:val="00C42E80"/>
    <w:rsid w:val="00C602AB"/>
    <w:rsid w:val="00C82DE5"/>
    <w:rsid w:val="00D328FC"/>
    <w:rsid w:val="00D34ED7"/>
    <w:rsid w:val="00D3574B"/>
    <w:rsid w:val="00D8598A"/>
    <w:rsid w:val="00D93381"/>
    <w:rsid w:val="00DA2E6E"/>
    <w:rsid w:val="00DB5651"/>
    <w:rsid w:val="00DB6845"/>
    <w:rsid w:val="00DC5DA0"/>
    <w:rsid w:val="00E162C5"/>
    <w:rsid w:val="00E4132B"/>
    <w:rsid w:val="00E57CE3"/>
    <w:rsid w:val="00E90DB5"/>
    <w:rsid w:val="00EE1586"/>
    <w:rsid w:val="00EF7E0C"/>
    <w:rsid w:val="00F01F8E"/>
    <w:rsid w:val="00F14066"/>
    <w:rsid w:val="00F60B79"/>
    <w:rsid w:val="00F626B3"/>
    <w:rsid w:val="00F90F5F"/>
    <w:rsid w:val="00F91874"/>
    <w:rsid w:val="00FD5E59"/>
    <w:rsid w:val="00FE71D1"/>
    <w:rsid w:val="08DC5DB2"/>
    <w:rsid w:val="09A35C4B"/>
    <w:rsid w:val="0DF7B438"/>
    <w:rsid w:val="15FD393F"/>
    <w:rsid w:val="362FBD1C"/>
    <w:rsid w:val="4F518F3F"/>
    <w:rsid w:val="7C93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51AC"/>
  <w15:chartTrackingRefBased/>
  <w15:docId w15:val="{9AA569BC-F8F5-434D-9D36-04A009DE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1"/>
    <w:unhideWhenUsed/>
    <w:qFormat/>
    <w:rsid w:val="00EF7E0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EF7E0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D8598A"/>
    <w:pPr>
      <w:spacing w:after="0" w:line="240" w:lineRule="auto"/>
    </w:pPr>
    <w:rPr>
      <w:rFonts w:ascii="Arial" w:eastAsiaTheme="minorHAnsi" w:hAnsi="Arial"/>
      <w:kern w:val="2"/>
      <w:sz w:val="22"/>
      <w:szCs w:val="22"/>
      <w:lang w:val="en-AU" w:eastAsia="en-US"/>
      <w14:ligatures w14:val="standardContextual"/>
    </w:rPr>
  </w:style>
  <w:style w:type="character" w:customStyle="1" w:styleId="NoSpacingChar">
    <w:name w:val="No Spacing Char"/>
    <w:basedOn w:val="DefaultParagraphFont"/>
    <w:link w:val="NoSpacing"/>
    <w:uiPriority w:val="1"/>
    <w:rsid w:val="00D8598A"/>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D8598A"/>
    <w:rPr>
      <w:color w:val="0000FF"/>
      <w:u w:val="single"/>
    </w:rPr>
  </w:style>
  <w:style w:type="paragraph" w:styleId="NormalWeb">
    <w:name w:val="Normal (Web)"/>
    <w:basedOn w:val="Normal"/>
    <w:uiPriority w:val="99"/>
    <w:unhideWhenUsed/>
    <w:rsid w:val="00D8598A"/>
    <w:pPr>
      <w:spacing w:after="200" w:line="276" w:lineRule="auto"/>
    </w:pPr>
    <w:rPr>
      <w:rFonts w:ascii="Times New Roman" w:eastAsiaTheme="minorHAnsi" w:hAnsi="Times New Roman" w:cs="Times New Roman"/>
      <w:lang w:val="en-AU" w:eastAsia="en-US"/>
    </w:rPr>
  </w:style>
  <w:style w:type="character" w:customStyle="1" w:styleId="normaltextrun">
    <w:name w:val="normaltextrun"/>
    <w:basedOn w:val="DefaultParagraphFont"/>
    <w:rsid w:val="00D8598A"/>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D8598A"/>
    <w:pPr>
      <w:ind w:left="720"/>
      <w:contextualSpacing/>
    </w:pPr>
  </w:style>
  <w:style w:type="paragraph" w:styleId="Header">
    <w:name w:val="header"/>
    <w:basedOn w:val="Normal"/>
    <w:link w:val="HeaderChar"/>
    <w:uiPriority w:val="99"/>
    <w:semiHidden/>
    <w:unhideWhenUsed/>
    <w:rsid w:val="00932A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A33"/>
  </w:style>
  <w:style w:type="paragraph" w:styleId="Footer">
    <w:name w:val="footer"/>
    <w:basedOn w:val="Normal"/>
    <w:link w:val="FooterChar"/>
    <w:uiPriority w:val="99"/>
    <w:semiHidden/>
    <w:unhideWhenUsed/>
    <w:rsid w:val="00932A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A33"/>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6C731F"/>
  </w:style>
  <w:style w:type="paragraph" w:styleId="Revision">
    <w:name w:val="Revision"/>
    <w:hidden/>
    <w:uiPriority w:val="99"/>
    <w:semiHidden/>
    <w:rsid w:val="005314DD"/>
    <w:pPr>
      <w:spacing w:after="0" w:line="240" w:lineRule="auto"/>
    </w:pPr>
  </w:style>
  <w:style w:type="character" w:styleId="CommentReference">
    <w:name w:val="annotation reference"/>
    <w:basedOn w:val="DefaultParagraphFont"/>
    <w:uiPriority w:val="99"/>
    <w:semiHidden/>
    <w:unhideWhenUsed/>
    <w:rsid w:val="00386614"/>
    <w:rPr>
      <w:sz w:val="16"/>
      <w:szCs w:val="16"/>
    </w:rPr>
  </w:style>
  <w:style w:type="paragraph" w:styleId="CommentText">
    <w:name w:val="annotation text"/>
    <w:basedOn w:val="Normal"/>
    <w:link w:val="CommentTextChar"/>
    <w:uiPriority w:val="99"/>
    <w:unhideWhenUsed/>
    <w:rsid w:val="00386614"/>
    <w:pPr>
      <w:spacing w:line="240" w:lineRule="auto"/>
    </w:pPr>
    <w:rPr>
      <w:sz w:val="20"/>
      <w:szCs w:val="20"/>
    </w:rPr>
  </w:style>
  <w:style w:type="character" w:customStyle="1" w:styleId="CommentTextChar">
    <w:name w:val="Comment Text Char"/>
    <w:basedOn w:val="DefaultParagraphFont"/>
    <w:link w:val="CommentText"/>
    <w:uiPriority w:val="99"/>
    <w:rsid w:val="00386614"/>
    <w:rPr>
      <w:sz w:val="20"/>
      <w:szCs w:val="20"/>
    </w:rPr>
  </w:style>
  <w:style w:type="paragraph" w:styleId="CommentSubject">
    <w:name w:val="annotation subject"/>
    <w:basedOn w:val="CommentText"/>
    <w:next w:val="CommentText"/>
    <w:link w:val="CommentSubjectChar"/>
    <w:uiPriority w:val="99"/>
    <w:semiHidden/>
    <w:unhideWhenUsed/>
    <w:rsid w:val="00386614"/>
    <w:rPr>
      <w:b/>
      <w:bCs/>
    </w:rPr>
  </w:style>
  <w:style w:type="character" w:customStyle="1" w:styleId="CommentSubjectChar">
    <w:name w:val="Comment Subject Char"/>
    <w:basedOn w:val="CommentTextChar"/>
    <w:link w:val="CommentSubject"/>
    <w:uiPriority w:val="99"/>
    <w:semiHidden/>
    <w:rsid w:val="00386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isabilitygateway.gov.au/document/3121" TargetMode="Externa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56E40-4BC1-407F-9C4E-48314540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2FC99-089B-4A0F-AE2B-3FEBA9507056}">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D770152A-6228-4DE9-8A88-247F04AF3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Abitazioni e comunità inclusive Piano d'azione mirato Sintesi 2025 – 2027</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Abitazioni e comunità inclusive Piano d'azione mirato</dc:title>
  <dc:creator>Department of Social Services</dc:creator>
  <cp:keywords>[SEC=OFFICIAL]</cp:keywords>
  <cp:lastModifiedBy>Thom Kiorgaard</cp:lastModifiedBy>
  <cp:revision>87</cp:revision>
  <cp:lastPrinted>2024-11-13T00:40:00Z</cp:lastPrinted>
  <dcterms:created xsi:type="dcterms:W3CDTF">2024-10-16T06:47:00Z</dcterms:created>
  <dcterms:modified xsi:type="dcterms:W3CDTF">2024-11-19T05:11:00Z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d4bfc6061ded477b92dd2234369a2f29</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2024-10-14T01:50:27Z</vt:lpwstr>
  </property>
  <property fmtid="{D5CDD505-2E9C-101B-9397-08002B2CF9AE}" pid="10" name="MSIP_Label_eb34d90b-fc41-464d-af60-f74d721d0790_SiteId">
    <vt:lpwstr>61e36dd1-ca6e-4d61-aa0a-2b4eb88317a3</vt:lpwstr>
  </property>
  <property fmtid="{D5CDD505-2E9C-101B-9397-08002B2CF9AE}" pid="11" name="PMHMAC">
    <vt:lpwstr>v=2022.1;a=SHA256;h=6356416CBD9D145FD9C3851A0E55034B0D26B300A8A10CCEF1285E03F0B7DF17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1723ED8864D7DCB15ED21551D2543DC3</vt:lpwstr>
  </property>
  <property fmtid="{D5CDD505-2E9C-101B-9397-08002B2CF9AE}" pid="17" name="PM_Hash_Salt_Prev">
    <vt:lpwstr>3D618D3AB76829DA6387866027C86866</vt:lpwstr>
  </property>
  <property fmtid="{D5CDD505-2E9C-101B-9397-08002B2CF9AE}" pid="18" name="PM_Hash_SHA1">
    <vt:lpwstr>54D33086EC07CA00F1EDEA890CB9BA4236650A6D</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EFC2A1E718394606BA7556B36E473D2D</vt:lpwstr>
  </property>
  <property fmtid="{D5CDD505-2E9C-101B-9397-08002B2CF9AE}" pid="25" name="PM_OriginationTimeStamp">
    <vt:lpwstr>2024-10-14T01:50:27Z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