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CFF0A" w14:textId="780BBC72" w:rsidR="00D8598A" w:rsidRPr="002C37AA" w:rsidRDefault="006D1151" w:rsidP="00500FB7">
      <w:pPr>
        <w:spacing w:after="10000" w:line="278" w:lineRule="auto"/>
        <w:rPr>
          <w:rFonts w:eastAsiaTheme="majorEastAsia" w:cstheme="minorHAnsi" w:hint="eastAsia"/>
          <w:color w:val="00492C"/>
          <w:sz w:val="28"/>
          <w:szCs w:val="28"/>
          <w:lang w:val="en-AU" w:eastAsia="ko-KR"/>
        </w:rPr>
      </w:pPr>
      <w:r>
        <w:rPr>
          <w:rFonts w:hint="eastAsia"/>
          <w:lang w:val="en-AU" w:eastAsia="ko-KR"/>
        </w:rPr>
        <mc:AlternateContent>
          <mc:Choice Requires="wps">
            <w:drawing>
              <wp:anchor distT="0" distB="0" distL="114300" distR="114300" simplePos="0" relativeHeight="251662336" behindDoc="0" locked="0" layoutInCell="1" allowOverlap="1" wp14:anchorId="7549662F" wp14:editId="0C576E50">
                <wp:simplePos x="0" y="0"/>
                <wp:positionH relativeFrom="column">
                  <wp:posOffset>-123092</wp:posOffset>
                </wp:positionH>
                <wp:positionV relativeFrom="paragraph">
                  <wp:posOffset>2421653</wp:posOffset>
                </wp:positionV>
                <wp:extent cx="2421653" cy="502417"/>
                <wp:effectExtent l="0" t="0" r="0" b="0"/>
                <wp:wrapNone/>
                <wp:docPr id="1" name="Text Box 1"/>
                <wp:cNvGraphicFramePr/>
                <a:graphic xmlns:a="http://schemas.openxmlformats.org/drawingml/2006/main">
                  <a:graphicData uri="http://schemas.microsoft.com/office/word/2010/wordprocessingShape">
                    <wps:wsp>
                      <wps:cNvSpPr txBox="1"/>
                      <wps:spPr>
                        <a:xfrm>
                          <a:off x="0" y="0"/>
                          <a:ext cx="2421653" cy="502417"/>
                        </a:xfrm>
                        <a:prstGeom prst="rect">
                          <a:avLst/>
                        </a:prstGeom>
                        <a:noFill/>
                        <a:ln w="6350">
                          <a:noFill/>
                        </a:ln>
                      </wps:spPr>
                      <wps:txbx>
                        <w:txbxContent>
                          <w:p w14:paraId="1B4B8FEE" w14:textId="08364990" w:rsidR="006D1151" w:rsidRPr="006D1151" w:rsidRDefault="006D1151">
                            <w:pPr>
                              <w:rPr>
                                <w:color w:val="FFFFFF" w:themeColor="background1"/>
                                <w:sz w:val="32"/>
                                <w:szCs w:val="32"/>
                              </w:rPr>
                            </w:pPr>
                            <w:r w:rsidRPr="006D1151">
                              <w:rPr>
                                <w:color w:val="FFFFFF" w:themeColor="background1"/>
                                <w:sz w:val="32"/>
                                <w:szCs w:val="32"/>
                              </w:rPr>
                              <w:t>Korean |</w:t>
                            </w:r>
                            <w:r w:rsidRPr="00F20B5A">
                              <w:rPr>
                                <w:rFonts w:ascii="Malgun Gothic" w:eastAsia="Malgun Gothic" w:hAnsi="Malgun Gothic"/>
                                <w:color w:val="FFFFFF" w:themeColor="background1"/>
                                <w:sz w:val="32"/>
                                <w:szCs w:val="32"/>
                              </w:rPr>
                              <w:t xml:space="preserve"> </w:t>
                            </w:r>
                            <w:r w:rsidRPr="00F20B5A">
                              <w:rPr>
                                <w:rFonts w:ascii="Malgun Gothic" w:eastAsia="Malgun Gothic" w:hAnsi="Malgun Gothic" w:cs="Batang" w:hint="eastAsia"/>
                                <w:color w:val="FFFFFF" w:themeColor="background1"/>
                                <w:sz w:val="32"/>
                                <w:szCs w:val="32"/>
                              </w:rPr>
                              <w:t>한국어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49662F" id="_x0000_t202" coordsize="21600,21600" o:spt="202" path="m,l,21600r21600,l21600,xe">
                <v:stroke joinstyle="miter"/>
                <v:path gradientshapeok="t" o:connecttype="rect"/>
              </v:shapetype>
              <v:shape id="Text Box 1" o:spid="_x0000_s1026" type="#_x0000_t202" style="position:absolute;margin-left:-9.7pt;margin-top:190.7pt;width:190.7pt;height:39.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" filled="f" stroked="f" strokeweight=".5pt">
                <v:textbox>
                  <w:txbxContent>
                    <w:p w14:paraId="1B4B8FEE" w14:textId="08364990" w:rsidR="006D1151" w:rsidRPr="006D1151" w:rsidRDefault="006D1151">
                      <w:pPr>
                        <w:rPr>
                          <w:color w:val="FFFFFF" w:themeColor="background1"/>
                          <w:sz w:val="32"/>
                          <w:szCs w:val="32"/>
                        </w:rPr>
                      </w:pPr>
                      <w:r w:rsidRPr="006D1151">
                        <w:rPr>
                          <w:color w:val="FFFFFF" w:themeColor="background1"/>
                          <w:sz w:val="32"/>
                          <w:szCs w:val="32"/>
                        </w:rPr>
                        <w:t>Korean |</w:t>
                      </w:r>
                      <w:r w:rsidRPr="00F20B5A">
                        <w:rPr>
                          <w:rFonts w:ascii="Malgun Gothic" w:eastAsia="Malgun Gothic" w:hAnsi="Malgun Gothic"/>
                          <w:color w:val="FFFFFF" w:themeColor="background1"/>
                          <w:sz w:val="32"/>
                          <w:szCs w:val="32"/>
                        </w:rPr>
                        <w:t xml:space="preserve"> </w:t>
                      </w:r>
                      <w:r w:rsidRPr="00F20B5A">
                        <w:rPr>
                          <w:rFonts w:ascii="Malgun Gothic" w:eastAsia="Malgun Gothic" w:hAnsi="Malgun Gothic" w:cs="Batang" w:hint="eastAsia"/>
                          <w:color w:val="FFFFFF" w:themeColor="background1"/>
                          <w:sz w:val="32"/>
                          <w:szCs w:val="32"/>
                        </w:rPr>
                        <w:t>한국어</w:t>
                      </w:r>
                    </w:p>
                  </w:txbxContent>
                </v:textbox>
              </v:shape>
            </w:pict>
          </mc:Fallback>
        </mc:AlternateContent>
      </w:r>
      <w:r w:rsidR="00343A8A" w:rsidRPr="002C37AA">
        <w:rPr>
          <w:rFonts w:hint="eastAsia"/>
          <w:lang w:val="en-AU" w:eastAsia="ko-KR"/>
        </w:rPr>
        <mc:AlternateContent>
          <mc:Choice Requires="wps">
            <w:drawing>
              <wp:anchor distT="45720" distB="45720" distL="114300" distR="114300" simplePos="0" relativeHeight="251661312" behindDoc="0" locked="0" layoutInCell="1" allowOverlap="1" wp14:anchorId="64C223A4" wp14:editId="47C28F65">
                <wp:simplePos x="0" y="0"/>
                <wp:positionH relativeFrom="margin">
                  <wp:posOffset>-175260</wp:posOffset>
                </wp:positionH>
                <wp:positionV relativeFrom="page">
                  <wp:posOffset>4203510</wp:posOffset>
                </wp:positionV>
                <wp:extent cx="6524625" cy="5391150"/>
                <wp:effectExtent l="0" t="0" r="0" b="254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391150"/>
                        </a:xfrm>
                        <a:prstGeom prst="rect">
                          <a:avLst/>
                        </a:prstGeom>
                        <a:noFill/>
                        <a:ln w="9525">
                          <a:noFill/>
                          <a:miter lim="800000"/>
                          <a:headEnd/>
                          <a:tailEnd/>
                        </a:ln>
                      </wps:spPr>
                      <wps:txbx>
                        <w:txbxContent>
                          <w:p w14:paraId="71058750" w14:textId="77777777" w:rsidR="008F28B6" w:rsidRPr="00C16B56" w:rsidRDefault="00343A8A" w:rsidP="000D11DF">
                            <w:pPr>
                              <w:spacing w:line="1000" w:lineRule="exact"/>
                              <w:outlineLvl w:val="0"/>
                              <w:rPr>
                                <w:rFonts w:ascii="Arial" w:hAnsi="Arial" w:cs="Arial" w:hint="eastAsia"/>
                                <w:b/>
                                <w:bCs/>
                                <w:color w:val="FFFFFF" w:themeColor="background1"/>
                                <w:sz w:val="96"/>
                                <w:szCs w:val="96"/>
                                <w:lang w:eastAsia="ko-KR"/>
                              </w:rPr>
                            </w:pPr>
                            <w:bookmarkStart w:id="0" w:name="_Hlk168141233"/>
                            <w:r>
                              <w:rPr>
                                <w:rFonts w:ascii="Malgun Gothic" w:eastAsia="Malgun Gothic" w:hAnsi="Malgun Gothic" w:cs="Malgun Gothic" w:hint="eastAsia"/>
                                <w:b/>
                                <w:bCs/>
                                <w:color w:val="FFFFFF" w:themeColor="background1"/>
                                <w:sz w:val="96"/>
                                <w:szCs w:val="96"/>
                                <w:lang w:val="ko" w:eastAsia="ko-KR"/>
                              </w:rPr>
                              <w:t>포용적 주택 및 커뮤니티</w:t>
                            </w:r>
                          </w:p>
                          <w:bookmarkEnd w:id="0"/>
                          <w:p w14:paraId="7C24F9E0" w14:textId="77777777" w:rsidR="008F28B6" w:rsidRPr="00C16B56" w:rsidRDefault="00343A8A" w:rsidP="000D11DF">
                            <w:pPr>
                              <w:pStyle w:val="BodyText"/>
                              <w:outlineLvl w:val="0"/>
                              <w:rPr>
                                <w:rFonts w:hint="eastAsia"/>
                                <w:b/>
                                <w:bCs/>
                                <w:color w:val="FFFFFF" w:themeColor="background1"/>
                                <w:sz w:val="96"/>
                                <w:szCs w:val="96"/>
                                <w:lang w:eastAsia="ko-KR"/>
                              </w:rPr>
                            </w:pPr>
                            <w:r w:rsidRPr="00C16B56">
                              <w:rPr>
                                <w:rFonts w:ascii="Malgun Gothic" w:eastAsia="Malgun Gothic" w:hAnsi="Malgun Gothic" w:cs="Malgun Gothic" w:hint="eastAsia"/>
                                <w:b/>
                                <w:bCs/>
                                <w:color w:val="FFFFFF" w:themeColor="background1"/>
                                <w:sz w:val="96"/>
                                <w:szCs w:val="96"/>
                                <w:lang w:val="ko" w:eastAsia="ko-KR"/>
                              </w:rPr>
                              <w:t>집중 행동 계획</w:t>
                            </w:r>
                          </w:p>
                          <w:p w14:paraId="31930348" w14:textId="77777777" w:rsidR="008F28B6" w:rsidRPr="00C16B56" w:rsidRDefault="00343A8A" w:rsidP="000D11DF">
                            <w:pPr>
                              <w:pStyle w:val="BodyText"/>
                              <w:outlineLvl w:val="0"/>
                              <w:rPr>
                                <w:rFonts w:hint="eastAsia"/>
                                <w:b/>
                                <w:bCs/>
                                <w:i/>
                                <w:iCs/>
                                <w:color w:val="FFFFFF" w:themeColor="background1"/>
                                <w:sz w:val="96"/>
                                <w:szCs w:val="96"/>
                                <w:lang w:eastAsia="ko-KR"/>
                              </w:rPr>
                            </w:pPr>
                            <w:r w:rsidRPr="00C16B56">
                              <w:rPr>
                                <w:rFonts w:ascii="Malgun Gothic" w:eastAsia="Malgun Gothic" w:hAnsi="Malgun Gothic" w:cs="Malgun Gothic" w:hint="eastAsia"/>
                                <w:b/>
                                <w:bCs/>
                                <w:color w:val="FFFFFF" w:themeColor="background1"/>
                                <w:sz w:val="96"/>
                                <w:szCs w:val="96"/>
                                <w:lang w:val="ko" w:eastAsia="ko-KR"/>
                              </w:rPr>
                              <w:t>요약</w:t>
                            </w:r>
                          </w:p>
                          <w:p w14:paraId="6FF1B333" w14:textId="77777777" w:rsidR="008F28B6" w:rsidRPr="00500FB7" w:rsidRDefault="00343A8A" w:rsidP="000D11DF">
                            <w:pPr>
                              <w:pStyle w:val="BodyText"/>
                              <w:outlineLvl w:val="0"/>
                              <w:rPr>
                                <w:rFonts w:hint="eastAsia"/>
                                <w:b/>
                                <w:bCs/>
                                <w:color w:val="FFFFFF" w:themeColor="background1"/>
                                <w:sz w:val="96"/>
                                <w:szCs w:val="96"/>
                                <w:shd w:val="clear" w:color="auto" w:fill="563275"/>
                                <w:lang w:eastAsia="ko-KR"/>
                              </w:rPr>
                            </w:pPr>
                            <w:r w:rsidRPr="00C16B56">
                              <w:rPr>
                                <w:rFonts w:ascii="Malgun Gothic" w:eastAsia="Malgun Gothic" w:hAnsi="Malgun Gothic" w:cs="Malgun Gothic" w:hint="eastAsia"/>
                                <w:b/>
                                <w:bCs/>
                                <w:i/>
                                <w:iCs/>
                                <w:color w:val="FFFFFF" w:themeColor="background1"/>
                                <w:sz w:val="96"/>
                                <w:szCs w:val="96"/>
                                <w:lang w:val="ko" w:eastAsia="ko-KR"/>
                              </w:rPr>
                              <w:t>2025 – 2027</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223A4" id="_x0000_t202" coordsize="21600,21600" o:spt="202" path="m,l,21600r21600,l21600,xe">
                <v:stroke joinstyle="miter"/>
                <v:path gradientshapeok="t" o:connecttype="rect"/>
              </v:shapetype>
              <v:shape id="Text Box 2" o:spid="_x0000_s1027" type="#_x0000_t202" style="position:absolute;margin-left:-13.8pt;margin-top:331pt;width:513.75pt;height:42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" filled="f" stroked="f">
                <v:textbox>
                  <w:txbxContent>
                    <w:p w14:paraId="71058750" w14:textId="77777777" w:rsidR="008F28B6" w:rsidRPr="00C16B56" w:rsidRDefault="00343A8A" w:rsidP="000D11DF">
                      <w:pPr>
                        <w:spacing w:line="1000" w:lineRule="exact"/>
                        <w:outlineLvl w:val="0"/>
                        <w:rPr>
                          <w:rFonts w:ascii="Arial" w:hAnsi="Arial" w:cs="Arial" w:hint="eastAsia"/>
                          <w:b/>
                          <w:bCs/>
                          <w:color w:val="FFFFFF" w:themeColor="background1"/>
                          <w:sz w:val="96"/>
                          <w:szCs w:val="96"/>
                          <w:lang w:eastAsia="ko-KR"/>
                        </w:rPr>
                      </w:pPr>
                      <w:bookmarkStart w:id="1" w:name="_Hlk168141233"/>
                      <w:r>
                        <w:rPr>
                          <w:rFonts w:ascii="Malgun Gothic" w:eastAsia="Malgun Gothic" w:hAnsi="Malgun Gothic" w:cs="Malgun Gothic" w:hint="eastAsia"/>
                          <w:b/>
                          <w:bCs/>
                          <w:color w:val="FFFFFF" w:themeColor="background1"/>
                          <w:sz w:val="96"/>
                          <w:szCs w:val="96"/>
                          <w:lang w:val="ko" w:eastAsia="ko-KR"/>
                        </w:rPr>
                        <w:t>포용적 주택 및 커뮤니티</w:t>
                      </w:r>
                    </w:p>
                    <w:bookmarkEnd w:id="1"/>
                    <w:p w14:paraId="7C24F9E0" w14:textId="77777777" w:rsidR="008F28B6" w:rsidRPr="00C16B56" w:rsidRDefault="00343A8A" w:rsidP="000D11DF">
                      <w:pPr>
                        <w:pStyle w:val="BodyText"/>
                        <w:outlineLvl w:val="0"/>
                        <w:rPr>
                          <w:rFonts w:hint="eastAsia"/>
                          <w:b/>
                          <w:bCs/>
                          <w:color w:val="FFFFFF" w:themeColor="background1"/>
                          <w:sz w:val="96"/>
                          <w:szCs w:val="96"/>
                          <w:lang w:eastAsia="ko-KR"/>
                        </w:rPr>
                      </w:pPr>
                      <w:r w:rsidRPr="00C16B56">
                        <w:rPr>
                          <w:rFonts w:ascii="Malgun Gothic" w:eastAsia="Malgun Gothic" w:hAnsi="Malgun Gothic" w:cs="Malgun Gothic" w:hint="eastAsia"/>
                          <w:b/>
                          <w:bCs/>
                          <w:color w:val="FFFFFF" w:themeColor="background1"/>
                          <w:sz w:val="96"/>
                          <w:szCs w:val="96"/>
                          <w:lang w:val="ko" w:eastAsia="ko-KR"/>
                        </w:rPr>
                        <w:t>집중 행동 계획</w:t>
                      </w:r>
                    </w:p>
                    <w:p w14:paraId="31930348" w14:textId="77777777" w:rsidR="008F28B6" w:rsidRPr="00C16B56" w:rsidRDefault="00343A8A" w:rsidP="000D11DF">
                      <w:pPr>
                        <w:pStyle w:val="BodyText"/>
                        <w:outlineLvl w:val="0"/>
                        <w:rPr>
                          <w:rFonts w:hint="eastAsia"/>
                          <w:b/>
                          <w:bCs/>
                          <w:i/>
                          <w:iCs/>
                          <w:color w:val="FFFFFF" w:themeColor="background1"/>
                          <w:sz w:val="96"/>
                          <w:szCs w:val="96"/>
                          <w:lang w:eastAsia="ko-KR"/>
                        </w:rPr>
                      </w:pPr>
                      <w:r w:rsidRPr="00C16B56">
                        <w:rPr>
                          <w:rFonts w:ascii="Malgun Gothic" w:eastAsia="Malgun Gothic" w:hAnsi="Malgun Gothic" w:cs="Malgun Gothic" w:hint="eastAsia"/>
                          <w:b/>
                          <w:bCs/>
                          <w:color w:val="FFFFFF" w:themeColor="background1"/>
                          <w:sz w:val="96"/>
                          <w:szCs w:val="96"/>
                          <w:lang w:val="ko" w:eastAsia="ko-KR"/>
                        </w:rPr>
                        <w:t>요약</w:t>
                      </w:r>
                    </w:p>
                    <w:p w14:paraId="6FF1B333" w14:textId="77777777" w:rsidR="008F28B6" w:rsidRPr="00500FB7" w:rsidRDefault="00343A8A" w:rsidP="000D11DF">
                      <w:pPr>
                        <w:pStyle w:val="BodyText"/>
                        <w:outlineLvl w:val="0"/>
                        <w:rPr>
                          <w:rFonts w:hint="eastAsia"/>
                          <w:b/>
                          <w:bCs/>
                          <w:color w:val="FFFFFF" w:themeColor="background1"/>
                          <w:sz w:val="96"/>
                          <w:szCs w:val="96"/>
                          <w:shd w:val="clear" w:color="auto" w:fill="563275"/>
                          <w:lang w:eastAsia="ko-KR"/>
                        </w:rPr>
                      </w:pPr>
                      <w:r w:rsidRPr="00C16B56">
                        <w:rPr>
                          <w:rFonts w:ascii="Malgun Gothic" w:eastAsia="Malgun Gothic" w:hAnsi="Malgun Gothic" w:cs="Malgun Gothic" w:hint="eastAsia"/>
                          <w:b/>
                          <w:bCs/>
                          <w:i/>
                          <w:iCs/>
                          <w:color w:val="FFFFFF" w:themeColor="background1"/>
                          <w:sz w:val="96"/>
                          <w:szCs w:val="96"/>
                          <w:lang w:val="ko" w:eastAsia="ko-KR"/>
                        </w:rPr>
                        <w:t>2025 – 2027</w:t>
                      </w:r>
                    </w:p>
                  </w:txbxContent>
                </v:textbox>
                <w10:wrap type="topAndBottom" anchorx="margin" anchory="page"/>
              </v:shape>
            </w:pict>
          </mc:Fallback>
        </mc:AlternateContent>
      </w:r>
      <w:r w:rsidR="00534E42" w:rsidRPr="002C37AA">
        <w:rPr>
          <w:rFonts w:hint="eastAsia"/>
          <w:lang w:val="en-AU" w:eastAsia="ko-KR"/>
        </w:rPr>
        <w:drawing>
          <wp:anchor distT="0" distB="0" distL="114300" distR="114300" simplePos="0" relativeHeight="251658240" behindDoc="1" locked="0" layoutInCell="1" allowOverlap="1" wp14:anchorId="13336E07" wp14:editId="3710CB73">
            <wp:simplePos x="0" y="0"/>
            <wp:positionH relativeFrom="page">
              <wp:align>right</wp:align>
            </wp:positionH>
            <wp:positionV relativeFrom="page">
              <wp:align>bottom</wp:align>
            </wp:positionV>
            <wp:extent cx="7547615" cy="7559265"/>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34751"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rcRect t="29196"/>
                    <a:stretch>
                      <a:fillRect/>
                    </a:stretch>
                  </pic:blipFill>
                  <pic:spPr bwMode="auto">
                    <a:xfrm>
                      <a:off x="0" y="0"/>
                      <a:ext cx="7547615" cy="755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59CB" w:rsidRPr="002C37AA">
        <w:rPr>
          <w:rFonts w:hint="eastAsia"/>
          <w:lang w:val="en-AU" w:eastAsia="ko-KR"/>
        </w:rPr>
        <w:drawing>
          <wp:anchor distT="0" distB="900430" distL="114300" distR="2700655" simplePos="0" relativeHeight="251659264" behindDoc="1" locked="1" layoutInCell="1" allowOverlap="0" wp14:anchorId="1A59CA81" wp14:editId="01BA7489">
            <wp:simplePos x="0" y="0"/>
            <wp:positionH relativeFrom="margin">
              <wp:posOffset>0</wp:posOffset>
            </wp:positionH>
            <wp:positionV relativeFrom="page">
              <wp:posOffset>914400</wp:posOffset>
            </wp:positionV>
            <wp:extent cx="2505075" cy="1389380"/>
            <wp:effectExtent l="0" t="0" r="9525" b="1270"/>
            <wp:wrapNone/>
            <wp:docPr id="1985999492" name="Picture 1985999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99279" name="Picture 198599949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p>
    <w:p w14:paraId="75F0FF17" w14:textId="77777777" w:rsidR="00D8598A" w:rsidRPr="002C37AA" w:rsidRDefault="00343A8A" w:rsidP="003D1761">
      <w:pPr>
        <w:pStyle w:val="Heading2"/>
        <w:rPr>
          <w:rFonts w:eastAsia="Calibri" w:hint="eastAsia"/>
          <w:sz w:val="28"/>
          <w:szCs w:val="28"/>
          <w:lang w:val="en-AU" w:eastAsia="ko-KR"/>
        </w:rPr>
      </w:pPr>
      <w:r w:rsidRPr="002C37AA">
        <w:rPr>
          <w:rFonts w:ascii="Malgun Gothic" w:eastAsia="Malgun Gothic" w:hAnsi="Malgun Gothic" w:cs="Malgun Gothic" w:hint="eastAsia"/>
          <w:sz w:val="28"/>
          <w:szCs w:val="28"/>
          <w:lang w:val="ko" w:eastAsia="ko-KR"/>
        </w:rPr>
        <w:lastRenderedPageBreak/>
        <w:t>포용적 주택 및 지역사회 집중 실행 계획 개요</w:t>
      </w:r>
    </w:p>
    <w:p w14:paraId="39771B1A" w14:textId="77777777" w:rsidR="00330F5E" w:rsidRPr="002C37AA" w:rsidRDefault="00343A8A" w:rsidP="00A502CA">
      <w:pPr>
        <w:pStyle w:val="BodyText"/>
        <w:rPr>
          <w:rFonts w:asciiTheme="minorHAnsi" w:hAnsiTheme="minorHAnsi" w:cstheme="minorBidi" w:hint="eastAsia"/>
          <w:lang w:val="en-AU" w:eastAsia="ko-KR"/>
        </w:rPr>
      </w:pPr>
      <w:r w:rsidRPr="002C37AA">
        <w:rPr>
          <w:rFonts w:ascii="Malgun Gothic" w:eastAsia="Malgun Gothic" w:hAnsi="Malgun Gothic" w:cs="Malgun Gothic" w:hint="eastAsia"/>
          <w:lang w:val="ko" w:eastAsia="ko-KR"/>
        </w:rPr>
        <w:t xml:space="preserve">포용적 주택 및 지역사회 집중 행동 계획(TAP)은 장애인이 새로운 집중 행동 계획의 우선 순위 영역으로 선정한 주택 접근성 및 포용적 지역사회의 확대와 관련하여, 장애인의 성과를 개선하기 위한 주요 실행안을 명시하고 있습니다. </w:t>
      </w:r>
    </w:p>
    <w:p w14:paraId="29579721" w14:textId="77777777" w:rsidR="00D8598A" w:rsidRPr="002C37AA" w:rsidRDefault="00343A8A" w:rsidP="003D1761">
      <w:pPr>
        <w:pStyle w:val="BodyText"/>
        <w:rPr>
          <w:rFonts w:asciiTheme="minorHAnsi" w:hAnsiTheme="minorHAnsi" w:cstheme="minorBidi" w:hint="eastAsia"/>
          <w:lang w:val="en-AU" w:eastAsia="ko-KR"/>
        </w:rPr>
      </w:pPr>
      <w:r w:rsidRPr="002C37AA">
        <w:rPr>
          <w:rFonts w:ascii="Malgun Gothic" w:eastAsia="Malgun Gothic" w:hAnsi="Malgun Gothic" w:cs="Malgun Gothic" w:hint="eastAsia"/>
          <w:lang w:val="ko" w:eastAsia="ko-KR"/>
        </w:rPr>
        <w:t>TAP 및 TAP 개발에 대한 자세한 내용은 TAP 개요 문서를 참조하십시오.</w:t>
      </w:r>
    </w:p>
    <w:p w14:paraId="204D88EF" w14:textId="77777777" w:rsidR="00D8598A" w:rsidRPr="002C37AA" w:rsidRDefault="00343A8A" w:rsidP="003D1761">
      <w:pPr>
        <w:pStyle w:val="Heading2"/>
        <w:rPr>
          <w:rFonts w:eastAsia="Calibri" w:hint="eastAsia"/>
          <w:sz w:val="28"/>
          <w:szCs w:val="28"/>
          <w:lang w:val="en-AU" w:eastAsia="ko-KR"/>
        </w:rPr>
      </w:pPr>
      <w:r w:rsidRPr="002C37AA">
        <w:rPr>
          <w:rFonts w:ascii="Malgun Gothic" w:eastAsia="Malgun Gothic" w:hAnsi="Malgun Gothic" w:cs="Malgun Gothic" w:hint="eastAsia"/>
          <w:sz w:val="28"/>
          <w:szCs w:val="28"/>
          <w:lang w:val="ko" w:eastAsia="ko-KR"/>
        </w:rPr>
        <w:t>현재 상황</w:t>
      </w:r>
    </w:p>
    <w:p w14:paraId="598AF84A" w14:textId="77777777" w:rsidR="00D34ED7" w:rsidRPr="002C37AA" w:rsidRDefault="00343A8A" w:rsidP="4F518F3F">
      <w:pPr>
        <w:pStyle w:val="BodyText"/>
        <w:rPr>
          <w:rFonts w:asciiTheme="minorHAnsi" w:hAnsiTheme="minorHAnsi" w:hint="eastAsia"/>
          <w:lang w:val="en-AU" w:eastAsia="ko-KR"/>
        </w:rPr>
      </w:pPr>
      <w:r w:rsidRPr="002C37AA">
        <w:rPr>
          <w:rFonts w:ascii="Malgun Gothic" w:eastAsia="Malgun Gothic" w:hAnsi="Malgun Gothic" w:cs="Malgun Gothic" w:hint="eastAsia"/>
          <w:lang w:val="ko" w:eastAsia="ko-KR"/>
        </w:rPr>
        <w:t xml:space="preserve">ADS가 개발되는 동안 장애인들은 주택문제가 그들에게 중요하다고 호주 정부에 말했습니다. 이로 인해 저렴한 가격, 접근성, 주택의 선택에 대한 정책 우선순위를 포함하여 ADS에서 주택에 대한 관심이 높아졌습니다. 그러나 이러한 초점이 장애인의 주거 환경 개선으로 이어지지는 않았습니다. </w:t>
      </w:r>
      <w:hyperlink r:id="rId10" w:history="1">
        <w:r w:rsidRPr="002C37AA">
          <w:rPr>
            <w:rStyle w:val="Hyperlink"/>
            <w:rFonts w:ascii="Malgun Gothic" w:eastAsia="Malgun Gothic" w:hAnsi="Malgun Gothic" w:cs="Malgun Gothic" w:hint="eastAsia"/>
            <w:lang w:val="ko" w:eastAsia="ko-KR"/>
          </w:rPr>
          <w:t>ADS 성과 프레임워크</w:t>
        </w:r>
      </w:hyperlink>
      <w:r w:rsidRPr="002C37AA">
        <w:rPr>
          <w:rFonts w:ascii="Malgun Gothic" w:eastAsia="Malgun Gothic" w:hAnsi="Malgun Gothic" w:cs="Malgun Gothic" w:hint="eastAsia"/>
          <w:lang w:val="ko" w:eastAsia="ko-KR"/>
        </w:rPr>
        <w:t>를 통해 발표된 데이터는 다음과 같습니다:</w:t>
      </w:r>
    </w:p>
    <w:p w14:paraId="436402F4" w14:textId="77777777" w:rsidR="00D34ED7" w:rsidRPr="002C37AA" w:rsidRDefault="00343A8A" w:rsidP="003D1761">
      <w:pPr>
        <w:pStyle w:val="BodyText"/>
        <w:numPr>
          <w:ilvl w:val="0"/>
          <w:numId w:val="7"/>
        </w:numPr>
        <w:rPr>
          <w:rFonts w:asciiTheme="minorHAnsi" w:hAnsiTheme="minorHAnsi" w:hint="eastAsia"/>
          <w:vertAlign w:val="superscript"/>
          <w:lang w:val="en-AU" w:eastAsia="ko-KR"/>
        </w:rPr>
      </w:pPr>
      <w:r w:rsidRPr="002C37AA">
        <w:rPr>
          <w:rFonts w:ascii="Malgun Gothic" w:eastAsia="Malgun Gothic" w:hAnsi="Malgun Gothic" w:cs="Malgun Gothic" w:hint="eastAsia"/>
          <w:lang w:val="ko" w:eastAsia="ko-KR"/>
        </w:rPr>
        <w:t>공공주택의 평균 대기 기간은 2020-21년 413일에서 2022-23년 637일로 증가했습니다.</w:t>
      </w:r>
    </w:p>
    <w:p w14:paraId="6ED21CD6" w14:textId="77777777" w:rsidR="00D34ED7" w:rsidRPr="002C37AA" w:rsidRDefault="00343A8A" w:rsidP="003D1761">
      <w:pPr>
        <w:pStyle w:val="BodyText"/>
        <w:numPr>
          <w:ilvl w:val="0"/>
          <w:numId w:val="7"/>
        </w:numPr>
        <w:rPr>
          <w:rFonts w:asciiTheme="minorHAnsi" w:hAnsiTheme="minorHAnsi" w:hint="eastAsia"/>
          <w:vertAlign w:val="superscript"/>
          <w:lang w:val="en-AU" w:eastAsia="ko-KR"/>
        </w:rPr>
      </w:pPr>
      <w:r w:rsidRPr="002C37AA">
        <w:rPr>
          <w:rFonts w:ascii="Malgun Gothic" w:eastAsia="Malgun Gothic" w:hAnsi="Malgun Gothic" w:cs="Malgun Gothic" w:hint="eastAsia"/>
          <w:lang w:val="ko" w:eastAsia="ko-KR"/>
        </w:rPr>
        <w:t>현재 거주지에 만족하는 NDIS 참가자의 비율은 2021-2022년(2분기) 73.4%에서 2023-2024년(1분기) 72.8%로 감소했습니다.</w:t>
      </w:r>
    </w:p>
    <w:p w14:paraId="28A21A66" w14:textId="77777777" w:rsidR="006D1151" w:rsidRDefault="00343A8A" w:rsidP="4F518F3F">
      <w:pPr>
        <w:pStyle w:val="BodyText"/>
        <w:rPr>
          <w:rFonts w:ascii="Malgun Gothic" w:eastAsia="Malgun Gothic" w:hAnsi="Malgun Gothic" w:cs="Malgun Gothic" w:hint="eastAsia"/>
          <w:lang w:val="ko" w:eastAsia="ko-KR"/>
        </w:rPr>
      </w:pPr>
      <w:r w:rsidRPr="002C37AA">
        <w:rPr>
          <w:rFonts w:ascii="Malgun Gothic" w:eastAsia="Malgun Gothic" w:hAnsi="Malgun Gothic" w:cs="Malgun Gothic" w:hint="eastAsia"/>
          <w:lang w:val="ko" w:eastAsia="ko-KR"/>
        </w:rPr>
        <w:t>생산성 위원회(Productivity Commission)는 2022년 국가 주택 및 노숙자 협약(National Housing and Homelessness Agreement)에 대한 검토에서 장애인을 위한 저렴하고 접근 가능한 주택의 가용성을 개선하기 위해 정부가 ADS에 따라 주택 TAP를 개발할 것을 제안했습니다.</w:t>
      </w:r>
    </w:p>
    <w:p w14:paraId="0DA9218D" w14:textId="6DDB792B" w:rsidR="001A7F1E" w:rsidRPr="002C37AA" w:rsidRDefault="00343A8A" w:rsidP="4F518F3F">
      <w:pPr>
        <w:pStyle w:val="BodyText"/>
        <w:rPr>
          <w:rFonts w:asciiTheme="minorHAnsi" w:hAnsiTheme="minorHAnsi" w:hint="eastAsia"/>
          <w:lang w:val="en-AU" w:eastAsia="ko-KR"/>
        </w:rPr>
      </w:pPr>
      <w:r w:rsidRPr="002C37AA">
        <w:rPr>
          <w:rFonts w:ascii="Malgun Gothic" w:eastAsia="Malgun Gothic" w:hAnsi="Malgun Gothic" w:cs="Malgun Gothic" w:hint="eastAsia"/>
          <w:lang w:val="ko" w:eastAsia="ko-KR"/>
        </w:rPr>
        <w:t>일부 장애인 대표 단체(DRO)는 ADS의 모든 검토 또는 업데이트가 생산성 위원회의 권고에 부합해야 하며 주택 TAP를 포함해야 한다고 강조합니다.</w:t>
      </w:r>
    </w:p>
    <w:p w14:paraId="2C78CF9A" w14:textId="19B005A7" w:rsidR="00651541" w:rsidRPr="002C37AA" w:rsidRDefault="00343A8A" w:rsidP="4F518F3F">
      <w:pPr>
        <w:pStyle w:val="BodyText"/>
        <w:rPr>
          <w:rFonts w:asciiTheme="minorHAnsi" w:hAnsiTheme="minorHAnsi" w:hint="eastAsia"/>
          <w:vertAlign w:val="superscript"/>
          <w:lang w:val="en-AU" w:eastAsia="ko-KR"/>
        </w:rPr>
      </w:pPr>
      <w:r w:rsidRPr="002C37AA">
        <w:rPr>
          <w:rFonts w:ascii="Malgun Gothic" w:eastAsia="Malgun Gothic" w:hAnsi="Malgun Gothic" w:cs="Malgun Gothic" w:hint="eastAsia"/>
          <w:lang w:val="ko" w:eastAsia="ko-KR"/>
        </w:rPr>
        <w:t>DRO는 DRC의 주택 권고안에 대해 폭넓은 지지를 표명했습니다. 대안적인 접근 방식으로, DRO는 주택 공급 부족, 가격 경제성 부족, 접근성 문제를 해결하기 위해 여러 정부 차원에서 장애인 주택 전략 또는 ADS에 따른 TAP를 개발할 것을 촉구했습니다.</w:t>
      </w:r>
      <w:r w:rsidR="00DB19B7">
        <w:rPr>
          <w:rFonts w:ascii="Malgun Gothic" w:eastAsia="Malgun Gothic" w:hAnsi="Malgun Gothic" w:cs="Malgun Gothic" w:hint="eastAsia"/>
          <w:lang w:val="en-AU" w:eastAsia="ko-KR"/>
        </w:rPr>
        <w:br/>
      </w:r>
      <w:r w:rsidRPr="002C37AA">
        <w:rPr>
          <w:rFonts w:ascii="Malgun Gothic" w:eastAsia="Malgun Gothic" w:hAnsi="Malgun Gothic" w:cs="Malgun Gothic" w:hint="eastAsia"/>
          <w:lang w:val="ko" w:eastAsia="ko-KR"/>
        </w:rPr>
        <w:lastRenderedPageBreak/>
        <w:t>그러나 DRC가 의뢰한 연구에 따르면 저렴한 주택의 공급 부족은 장애인에게만 국한된 문제가 아니라 저소득층 모두에게 해당되는 문제라고 지적합니다.</w:t>
      </w:r>
    </w:p>
    <w:p w14:paraId="31C11552" w14:textId="77777777" w:rsidR="00D93381" w:rsidRPr="002C37AA" w:rsidRDefault="00343A8A" w:rsidP="003D1761">
      <w:pPr>
        <w:pStyle w:val="BodyText"/>
        <w:rPr>
          <w:rFonts w:hint="eastAsia"/>
          <w:lang w:val="en-AU" w:eastAsia="ko-KR"/>
        </w:rPr>
      </w:pPr>
      <w:r w:rsidRPr="002C37AA">
        <w:rPr>
          <w:rFonts w:ascii="Malgun Gothic" w:eastAsia="Malgun Gothic" w:hAnsi="Malgun Gothic" w:cs="Malgun Gothic" w:hint="eastAsia"/>
          <w:lang w:val="ko" w:eastAsia="ko-KR"/>
        </w:rPr>
        <w:t>포용에 대한 문화적 이해가 서구의 장애 개념, 특히 집단적 복지보다 개인의 장애에 초점을 맞추는 것과 맞지 않기 때문에 원주민 장애인은 호주에서 독특하게 소외되어 있다는 점에 유의하는 것이 중요합니다. </w:t>
      </w:r>
    </w:p>
    <w:p w14:paraId="575BC47A" w14:textId="77777777" w:rsidR="00D93381" w:rsidRPr="002C37AA" w:rsidRDefault="00343A8A" w:rsidP="002C37AA">
      <w:pPr>
        <w:pStyle w:val="BodyText"/>
        <w:keepLines/>
        <w:rPr>
          <w:rFonts w:asciiTheme="minorHAnsi" w:hAnsiTheme="minorHAnsi" w:hint="eastAsia"/>
          <w:vertAlign w:val="superscript"/>
          <w:lang w:val="en-AU" w:eastAsia="ko-KR"/>
        </w:rPr>
      </w:pPr>
      <w:r w:rsidRPr="002C37AA">
        <w:rPr>
          <w:rFonts w:ascii="Malgun Gothic" w:eastAsia="Malgun Gothic" w:hAnsi="Malgun Gothic" w:cs="Malgun Gothic" w:hint="eastAsia"/>
          <w:lang w:val="ko" w:eastAsia="ko-KR"/>
        </w:rPr>
        <w:t>포용적인 지역사회를 위해 해결해야 할 또 다른 핵심 문제는 장애인을 위한 접근성 높은 교통수단 분야입니다. ADS 자문위원회(ADS Advisory Council)는 교통 표준(Transport Standards)과 ADS의 교통 관련 약속이 '모든 장애인의 포용적이고 접근 가능한 여행을 촉진하는 데 필요한 책임 구조, 인프라, 프로세스 및 문화적 개혁에 적절히 투자하고 이행하는 데 실패했다'고 주장합니다. 자문위원회는 장애인의 여행 접근성을 개선하기 위해서는 신고를 포함한 규정 준수 및/또는 규제가 필요하다고 제안합니다.</w:t>
      </w:r>
    </w:p>
    <w:p w14:paraId="768D666A" w14:textId="77777777" w:rsidR="00D8598A" w:rsidRPr="002C37AA" w:rsidRDefault="00343A8A" w:rsidP="003D1761">
      <w:pPr>
        <w:pStyle w:val="Heading2"/>
        <w:rPr>
          <w:rFonts w:eastAsia="Calibri" w:hint="eastAsia"/>
          <w:sz w:val="28"/>
          <w:szCs w:val="28"/>
          <w:lang w:val="en-AU" w:eastAsia="ko-KR"/>
        </w:rPr>
      </w:pPr>
      <w:r w:rsidRPr="002C37AA">
        <w:rPr>
          <w:rFonts w:ascii="Malgun Gothic" w:eastAsia="Malgun Gothic" w:hAnsi="Malgun Gothic" w:cs="Malgun Gothic" w:hint="eastAsia"/>
          <w:sz w:val="28"/>
          <w:szCs w:val="28"/>
          <w:lang w:val="ko" w:eastAsia="ko-KR"/>
        </w:rPr>
        <w:t>주요 성과 및 목표</w:t>
      </w:r>
    </w:p>
    <w:p w14:paraId="299EF881" w14:textId="77777777" w:rsidR="00C82DE5" w:rsidRPr="002C37AA" w:rsidRDefault="00343A8A" w:rsidP="00E162C5">
      <w:pPr>
        <w:pStyle w:val="BodyText"/>
        <w:rPr>
          <w:rFonts w:asciiTheme="minorHAnsi" w:hAnsiTheme="minorHAnsi" w:hint="eastAsia"/>
          <w:lang w:val="en-AU" w:eastAsia="ko-KR"/>
        </w:rPr>
      </w:pPr>
      <w:r w:rsidRPr="002C37AA">
        <w:rPr>
          <w:rFonts w:ascii="Malgun Gothic" w:eastAsia="Malgun Gothic" w:hAnsi="Malgun Gothic" w:cs="Malgun Gothic" w:hint="eastAsia"/>
          <w:lang w:val="ko" w:eastAsia="ko-KR"/>
        </w:rPr>
        <w:t>포용적 주택 및 지역사회 TAP는 ADS 포용적 주택 및 지역사회 성과 영역의 진전을 촉진하기 위해 설계되었으며, 장애인의 지역사회 참여를 지원하는 데 있어 주택, 인프라 및 포용적 커뮤니티의 중요성을 인식하고 있습니다. 실질적으로 이 성과 영역은 접근 가능한 주택, 교통 및 건축 환경을 통해 장애인이 지역사회에 참여할 수 있도록 지원하는 활동을 장려합니다.</w:t>
      </w:r>
    </w:p>
    <w:p w14:paraId="52B03A6A" w14:textId="77777777" w:rsidR="00D8598A" w:rsidRPr="002C37AA" w:rsidRDefault="00343A8A" w:rsidP="002C37AA">
      <w:pPr>
        <w:pStyle w:val="BodyText"/>
        <w:keepNext/>
        <w:rPr>
          <w:rFonts w:hint="eastAsia"/>
          <w:lang w:val="en-AU" w:eastAsia="ko-KR"/>
        </w:rPr>
      </w:pPr>
      <w:r w:rsidRPr="002C37AA">
        <w:rPr>
          <w:rFonts w:ascii="Malgun Gothic" w:eastAsia="Malgun Gothic" w:hAnsi="Malgun Gothic" w:cs="Malgun Gothic" w:hint="eastAsia"/>
          <w:lang w:val="ko" w:eastAsia="ko-KR"/>
        </w:rPr>
        <w:t>이 TAP의 목표는 다음과 같습니다:</w:t>
      </w:r>
    </w:p>
    <w:p w14:paraId="4DBDCE45" w14:textId="77777777" w:rsidR="00C602AB" w:rsidRPr="002C37AA" w:rsidRDefault="00343A8A" w:rsidP="003D1761">
      <w:pPr>
        <w:pStyle w:val="BodyText"/>
        <w:numPr>
          <w:ilvl w:val="0"/>
          <w:numId w:val="8"/>
        </w:numPr>
        <w:rPr>
          <w:rFonts w:hint="eastAsia"/>
          <w:lang w:val="en-AU" w:eastAsia="ko-KR"/>
        </w:rPr>
      </w:pPr>
      <w:r w:rsidRPr="002C37AA">
        <w:rPr>
          <w:rFonts w:ascii="Malgun Gothic" w:eastAsia="Malgun Gothic" w:hAnsi="Malgun Gothic" w:cs="Malgun Gothic" w:hint="eastAsia"/>
          <w:lang w:val="ko" w:eastAsia="ko-KR"/>
        </w:rPr>
        <w:t>장애인은 지역사회의 동등한 구성원으로서 사회, 여가, 스포츠, 종교 및 문화 생활에 참여할 수 있다.</w:t>
      </w:r>
    </w:p>
    <w:p w14:paraId="059F1E23" w14:textId="77777777" w:rsidR="00AF79C4" w:rsidRPr="002C37AA" w:rsidRDefault="00343A8A" w:rsidP="003D1761">
      <w:pPr>
        <w:pStyle w:val="BodyText"/>
        <w:numPr>
          <w:ilvl w:val="0"/>
          <w:numId w:val="8"/>
        </w:numPr>
        <w:rPr>
          <w:rFonts w:hint="eastAsia"/>
          <w:lang w:val="en-AU" w:eastAsia="ko-KR"/>
        </w:rPr>
      </w:pPr>
      <w:r w:rsidRPr="002C37AA">
        <w:rPr>
          <w:rFonts w:ascii="Malgun Gothic" w:eastAsia="Malgun Gothic" w:hAnsi="Malgun Gothic" w:cs="Malgun Gothic" w:hint="eastAsia"/>
          <w:lang w:val="ko" w:eastAsia="ko-KR"/>
        </w:rPr>
        <w:t>건축 환경 및 자연 환경이 접근하기 쉽다.</w:t>
      </w:r>
    </w:p>
    <w:p w14:paraId="4453DBDD" w14:textId="77777777" w:rsidR="002D6E4F" w:rsidRPr="002C37AA" w:rsidRDefault="00343A8A" w:rsidP="002C37AA">
      <w:pPr>
        <w:pStyle w:val="BodyText"/>
        <w:keepNext/>
        <w:numPr>
          <w:ilvl w:val="0"/>
          <w:numId w:val="8"/>
        </w:numPr>
        <w:rPr>
          <w:rFonts w:hint="eastAsia"/>
          <w:lang w:val="en-AU" w:eastAsia="ko-KR"/>
        </w:rPr>
      </w:pPr>
      <w:r w:rsidRPr="002C37AA">
        <w:rPr>
          <w:rFonts w:ascii="Malgun Gothic" w:eastAsia="Malgun Gothic" w:hAnsi="Malgun Gothic" w:cs="Malgun Gothic" w:hint="eastAsia"/>
          <w:lang w:val="ko" w:eastAsia="ko-KR"/>
        </w:rPr>
        <w:t>주택은 접근성이 좋으며, 장애인은 자신이 어디에 살고, 누구와 살며, 누가 자신의 집에 올 지를 선택할 수 있다.</w:t>
      </w:r>
    </w:p>
    <w:p w14:paraId="60267B22" w14:textId="77777777" w:rsidR="006C731F" w:rsidRPr="002C37AA" w:rsidRDefault="00343A8A" w:rsidP="003D1761">
      <w:pPr>
        <w:pStyle w:val="BodyText"/>
        <w:numPr>
          <w:ilvl w:val="0"/>
          <w:numId w:val="8"/>
        </w:numPr>
        <w:rPr>
          <w:rFonts w:hint="eastAsia"/>
          <w:lang w:val="en-AU" w:eastAsia="ko-KR"/>
        </w:rPr>
      </w:pPr>
      <w:r w:rsidRPr="002C37AA">
        <w:rPr>
          <w:rFonts w:ascii="Malgun Gothic" w:eastAsia="Malgun Gothic" w:hAnsi="Malgun Gothic" w:cs="Malgun Gothic" w:hint="eastAsia"/>
          <w:lang w:val="ko" w:eastAsia="ko-KR"/>
        </w:rPr>
        <w:t>지역사회 전체의 교통 시스템이 이용하기 쉽다.</w:t>
      </w:r>
    </w:p>
    <w:p w14:paraId="3F4EBCFD" w14:textId="77777777" w:rsidR="00D8598A" w:rsidRPr="002C37AA" w:rsidRDefault="00343A8A" w:rsidP="003D1761">
      <w:pPr>
        <w:pStyle w:val="BodyText"/>
        <w:rPr>
          <w:rFonts w:asciiTheme="minorHAnsi" w:hAnsiTheme="minorHAnsi" w:hint="eastAsia"/>
          <w:lang w:val="en-AU" w:eastAsia="ko-KR"/>
        </w:rPr>
      </w:pPr>
      <w:r w:rsidRPr="002C37AA">
        <w:rPr>
          <w:rFonts w:ascii="Malgun Gothic" w:eastAsia="Malgun Gothic" w:hAnsi="Malgun Gothic" w:cs="Malgun Gothic" w:hint="eastAsia"/>
          <w:lang w:val="ko" w:eastAsia="ko-KR"/>
        </w:rPr>
        <w:lastRenderedPageBreak/>
        <w:t>이 TAP에 따라 취해지는 조치들에는 복합적인 장벽에 직면한 사람들과 집단을 지원하고 포용할 수 있도록 설계된 맞춤형 접근 방식이 포함되어야 합니다. 관련 실행안은 시골 지역 및 외딴 지역의 장애인, 원주민 장애인, 문화 및 언어적으로 다양한 지역사회의 장애인, 장애 여성 및 소녀, 성소수자(LGBTIQ+) 장애인, 장애 청소년의 필요를 충족할 수 있는 방법을 구체적으로 고려해야 합니다.</w:t>
      </w:r>
    </w:p>
    <w:p w14:paraId="4AB5167E" w14:textId="77777777" w:rsidR="00D8598A" w:rsidRPr="002C37AA" w:rsidRDefault="00343A8A" w:rsidP="003D1761">
      <w:pPr>
        <w:pStyle w:val="Heading2"/>
        <w:rPr>
          <w:rFonts w:hint="eastAsia"/>
          <w:sz w:val="28"/>
          <w:szCs w:val="28"/>
          <w:lang w:val="en-AU" w:eastAsia="ko-KR"/>
        </w:rPr>
      </w:pPr>
      <w:r w:rsidRPr="002C37AA">
        <w:rPr>
          <w:rFonts w:ascii="Malgun Gothic" w:eastAsia="Malgun Gothic" w:hAnsi="Malgun Gothic" w:cs="Malgun Gothic" w:hint="eastAsia"/>
          <w:sz w:val="28"/>
          <w:szCs w:val="28"/>
          <w:lang w:val="ko" w:eastAsia="ko-KR"/>
        </w:rPr>
        <w:t>실행안</w:t>
      </w:r>
    </w:p>
    <w:p w14:paraId="202CBEC9" w14:textId="77777777" w:rsidR="00D8598A" w:rsidRPr="002C37AA" w:rsidRDefault="00343A8A" w:rsidP="003D1761">
      <w:pPr>
        <w:pStyle w:val="BodyText"/>
        <w:rPr>
          <w:rFonts w:asciiTheme="minorHAnsi" w:hAnsiTheme="minorHAnsi" w:hint="eastAsia"/>
          <w:lang w:val="en-AU" w:eastAsia="ko-KR"/>
        </w:rPr>
      </w:pPr>
      <w:r w:rsidRPr="002C37AA">
        <w:rPr>
          <w:rFonts w:ascii="Malgun Gothic" w:eastAsia="Malgun Gothic" w:hAnsi="Malgun Gothic" w:cs="Malgun Gothic" w:hint="eastAsia"/>
          <w:lang w:val="ko" w:eastAsia="ko-KR"/>
        </w:rPr>
        <w:t>ADS를 검토하는 과정에서 장애인들은 일상생활에 영향을 미치는 우선순위가 높은 이슈에 집중하는 더 적은 수의 TAP가 있었으면 좋겠다는 피드백을 제공했습니다. 이 TAP는 이러한 피드백을 반영합니다. 이 TAP에는 보다 점진적이고 보고 가능한 의미 있는 성과를 도출할 수 있도록 더 적은 수의 실행안이 있습니다.</w:t>
      </w:r>
    </w:p>
    <w:p w14:paraId="6F9FE4C8" w14:textId="77777777" w:rsidR="00D8598A" w:rsidRPr="002C37AA" w:rsidRDefault="00343A8A" w:rsidP="00500FB7">
      <w:pPr>
        <w:pStyle w:val="BodyText"/>
        <w:keepNext/>
        <w:keepLines/>
        <w:rPr>
          <w:rFonts w:asciiTheme="minorHAnsi" w:hAnsiTheme="minorHAnsi" w:hint="eastAsia"/>
          <w:lang w:val="en-AU" w:eastAsia="ko-KR"/>
        </w:rPr>
      </w:pPr>
      <w:r w:rsidRPr="002C37AA">
        <w:rPr>
          <w:rFonts w:ascii="Malgun Gothic" w:eastAsia="Malgun Gothic" w:hAnsi="Malgun Gothic" w:cs="Malgun Gothic" w:hint="eastAsia"/>
          <w:lang w:val="ko" w:eastAsia="ko-KR"/>
        </w:rPr>
        <w:t>일련의 첫 번째 실행안은 모든 수준의 정부 간에 더 큰 조정과 조율이 필요하다는 피드백의 결과입니다. 이 TAP에는 연방 정부와 주 및 테리토리 정부 모두의 약속인 4가지 목표와 실행안이 포함되어 있습니다. 또한, 적절한 경우 주 및 테리토리 정부는 해당 지역 사회에 특화된 실행안을 포함시켰습니다.</w:t>
      </w:r>
    </w:p>
    <w:p w14:paraId="6418BC99" w14:textId="77777777" w:rsidR="00D8598A" w:rsidRPr="002C37AA" w:rsidRDefault="00343A8A" w:rsidP="003D1761">
      <w:pPr>
        <w:pStyle w:val="Heading2"/>
        <w:rPr>
          <w:rFonts w:hint="eastAsia"/>
          <w:sz w:val="28"/>
          <w:szCs w:val="28"/>
          <w:lang w:val="en-AU" w:eastAsia="ko-KR"/>
        </w:rPr>
      </w:pPr>
      <w:r w:rsidRPr="002C37AA">
        <w:rPr>
          <w:rFonts w:ascii="Malgun Gothic" w:eastAsia="Malgun Gothic" w:hAnsi="Malgun Gothic" w:cs="Malgun Gothic" w:hint="eastAsia"/>
          <w:sz w:val="28"/>
          <w:szCs w:val="28"/>
          <w:lang w:val="ko" w:eastAsia="ko-KR"/>
        </w:rPr>
        <w:t>장애인 참여</w:t>
      </w:r>
    </w:p>
    <w:p w14:paraId="240821CF" w14:textId="77777777" w:rsidR="00D8598A" w:rsidRPr="002C37AA" w:rsidRDefault="00343A8A" w:rsidP="003D1761">
      <w:pPr>
        <w:pStyle w:val="BodyText"/>
        <w:rPr>
          <w:rFonts w:asciiTheme="minorHAnsi" w:hAnsiTheme="minorHAnsi" w:hint="eastAsia"/>
          <w:lang w:val="en-AU" w:eastAsia="ko-KR"/>
        </w:rPr>
      </w:pPr>
      <w:r w:rsidRPr="002C37AA">
        <w:rPr>
          <w:rFonts w:ascii="Malgun Gothic" w:eastAsia="Malgun Gothic" w:hAnsi="Malgun Gothic" w:cs="Malgun Gothic" w:hint="eastAsia"/>
          <w:lang w:val="ko" w:eastAsia="ko-KR"/>
        </w:rPr>
        <w:t>지역사회의 맥락이 각 TAP에 반영될 수 있도록 각 관할 정부는 시행 과정에서 지방 정부 및 장애인 단체와 협력할 것입니다. 이 절차에 대한 접근 방식은 각 지역사회에 따라 다르며 초기 실행안이 취해지기 전에 시작됩니다. 초기 참여를 통해 장애인과 그들을 대표하는 단체의 목소리는 각 TAP의 초기 접근 방식과 전반적인 전략을 수립하는 데 중요한 역할을 할 것입니다.</w:t>
      </w:r>
    </w:p>
    <w:p w14:paraId="6705CF13" w14:textId="77777777" w:rsidR="00D8598A" w:rsidRPr="002C37AA" w:rsidRDefault="00343A8A" w:rsidP="003D1761">
      <w:pPr>
        <w:pStyle w:val="Heading2"/>
        <w:rPr>
          <w:rFonts w:hint="eastAsia"/>
          <w:sz w:val="28"/>
          <w:szCs w:val="28"/>
          <w:lang w:val="en-AU" w:eastAsia="ko-KR"/>
        </w:rPr>
      </w:pPr>
      <w:r w:rsidRPr="002C37AA">
        <w:rPr>
          <w:rFonts w:ascii="Malgun Gothic" w:eastAsia="Malgun Gothic" w:hAnsi="Malgun Gothic" w:cs="Malgun Gothic" w:hint="eastAsia"/>
          <w:sz w:val="28"/>
          <w:szCs w:val="28"/>
          <w:lang w:val="ko" w:eastAsia="ko-KR"/>
        </w:rPr>
        <w:t>모니터링 및 보고</w:t>
      </w:r>
    </w:p>
    <w:p w14:paraId="64E5F3AD" w14:textId="77777777" w:rsidR="00DC5DA0" w:rsidRPr="002C37AA" w:rsidRDefault="00343A8A" w:rsidP="003D1761">
      <w:pPr>
        <w:pStyle w:val="BodyText"/>
        <w:rPr>
          <w:rFonts w:asciiTheme="minorHAnsi" w:hAnsiTheme="minorHAnsi" w:hint="eastAsia"/>
          <w:lang w:val="en-AU" w:eastAsia="ko-KR"/>
        </w:rPr>
      </w:pPr>
      <w:r w:rsidRPr="002C37AA">
        <w:rPr>
          <w:rFonts w:ascii="Malgun Gothic" w:eastAsia="Malgun Gothic" w:hAnsi="Malgun Gothic" w:cs="Malgun Gothic" w:hint="eastAsia"/>
          <w:lang w:val="ko" w:eastAsia="ko-KR"/>
        </w:rPr>
        <w:t>경과 보고서는 회계연도 기준으로 보고되며 매년 12월 말까지 발행될 것입니다.</w:t>
      </w:r>
    </w:p>
    <w:sectPr w:rsidR="00DC5DA0" w:rsidRPr="002C37AA" w:rsidSect="009F45AA">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subsetted="1" w:fontKey="{251DA75C-0875-4C8C-889F-FCD8A143E913}"/>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embedRegular r:id="rId2" w:subsetted="1" w:fontKey="{C85F7942-40DA-4EB2-90D1-6BB56E67B67D}"/>
    <w:embedBold r:id="rId3" w:subsetted="1" w:fontKey="{E47D81AF-117A-4746-B357-166990C11CBE}"/>
    <w:embedBoldItalic r:id="rId4" w:subsetted="1" w:fontKey="{6C63B0EB-16D7-4D6F-AB3A-665CDD0B786B}"/>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8108"/>
    <w:multiLevelType w:val="hybridMultilevel"/>
    <w:tmpl w:val="A4420344"/>
    <w:lvl w:ilvl="0" w:tplc="794824E2">
      <w:start w:val="1"/>
      <w:numFmt w:val="bullet"/>
      <w:lvlText w:val=""/>
      <w:lvlJc w:val="left"/>
      <w:pPr>
        <w:ind w:left="720" w:hanging="360"/>
      </w:pPr>
      <w:rPr>
        <w:rFonts w:ascii="Symbol" w:hAnsi="Symbol" w:hint="default"/>
      </w:rPr>
    </w:lvl>
    <w:lvl w:ilvl="1" w:tplc="6B1ED286">
      <w:start w:val="1"/>
      <w:numFmt w:val="bullet"/>
      <w:lvlText w:val="o"/>
      <w:lvlJc w:val="left"/>
      <w:pPr>
        <w:ind w:left="1440" w:hanging="360"/>
      </w:pPr>
      <w:rPr>
        <w:rFonts w:ascii="Courier New" w:hAnsi="Courier New" w:hint="default"/>
      </w:rPr>
    </w:lvl>
    <w:lvl w:ilvl="2" w:tplc="0C2EBCBA">
      <w:start w:val="1"/>
      <w:numFmt w:val="bullet"/>
      <w:lvlText w:val=""/>
      <w:lvlJc w:val="left"/>
      <w:pPr>
        <w:ind w:left="2160" w:hanging="360"/>
      </w:pPr>
      <w:rPr>
        <w:rFonts w:ascii="Wingdings" w:hAnsi="Wingdings" w:hint="default"/>
      </w:rPr>
    </w:lvl>
    <w:lvl w:ilvl="3" w:tplc="A6FEE0CE">
      <w:start w:val="1"/>
      <w:numFmt w:val="bullet"/>
      <w:lvlText w:val=""/>
      <w:lvlJc w:val="left"/>
      <w:pPr>
        <w:ind w:left="2880" w:hanging="360"/>
      </w:pPr>
      <w:rPr>
        <w:rFonts w:ascii="Symbol" w:hAnsi="Symbol" w:hint="default"/>
      </w:rPr>
    </w:lvl>
    <w:lvl w:ilvl="4" w:tplc="CC2ADF98">
      <w:start w:val="1"/>
      <w:numFmt w:val="bullet"/>
      <w:lvlText w:val="o"/>
      <w:lvlJc w:val="left"/>
      <w:pPr>
        <w:ind w:left="3600" w:hanging="360"/>
      </w:pPr>
      <w:rPr>
        <w:rFonts w:ascii="Courier New" w:hAnsi="Courier New" w:hint="default"/>
      </w:rPr>
    </w:lvl>
    <w:lvl w:ilvl="5" w:tplc="576C468A">
      <w:start w:val="1"/>
      <w:numFmt w:val="bullet"/>
      <w:lvlText w:val=""/>
      <w:lvlJc w:val="left"/>
      <w:pPr>
        <w:ind w:left="4320" w:hanging="360"/>
      </w:pPr>
      <w:rPr>
        <w:rFonts w:ascii="Wingdings" w:hAnsi="Wingdings" w:hint="default"/>
      </w:rPr>
    </w:lvl>
    <w:lvl w:ilvl="6" w:tplc="8E96B6B0">
      <w:start w:val="1"/>
      <w:numFmt w:val="bullet"/>
      <w:lvlText w:val=""/>
      <w:lvlJc w:val="left"/>
      <w:pPr>
        <w:ind w:left="5040" w:hanging="360"/>
      </w:pPr>
      <w:rPr>
        <w:rFonts w:ascii="Symbol" w:hAnsi="Symbol" w:hint="default"/>
      </w:rPr>
    </w:lvl>
    <w:lvl w:ilvl="7" w:tplc="1FA08EFC">
      <w:start w:val="1"/>
      <w:numFmt w:val="bullet"/>
      <w:lvlText w:val="o"/>
      <w:lvlJc w:val="left"/>
      <w:pPr>
        <w:ind w:left="5760" w:hanging="360"/>
      </w:pPr>
      <w:rPr>
        <w:rFonts w:ascii="Courier New" w:hAnsi="Courier New" w:hint="default"/>
      </w:rPr>
    </w:lvl>
    <w:lvl w:ilvl="8" w:tplc="C3F40EE2">
      <w:start w:val="1"/>
      <w:numFmt w:val="bullet"/>
      <w:lvlText w:val=""/>
      <w:lvlJc w:val="left"/>
      <w:pPr>
        <w:ind w:left="6480" w:hanging="360"/>
      </w:pPr>
      <w:rPr>
        <w:rFonts w:ascii="Wingdings" w:hAnsi="Wingdings" w:hint="default"/>
      </w:rPr>
    </w:lvl>
  </w:abstractNum>
  <w:abstractNum w:abstractNumId="1" w15:restartNumberingAfterBreak="0">
    <w:nsid w:val="0D885749"/>
    <w:multiLevelType w:val="hybridMultilevel"/>
    <w:tmpl w:val="8D10091E"/>
    <w:lvl w:ilvl="0" w:tplc="FBD00FCA">
      <w:start w:val="1"/>
      <w:numFmt w:val="bullet"/>
      <w:lvlText w:val=""/>
      <w:lvlJc w:val="left"/>
      <w:pPr>
        <w:ind w:left="720" w:hanging="360"/>
      </w:pPr>
      <w:rPr>
        <w:rFonts w:ascii="Symbol" w:hAnsi="Symbol" w:hint="default"/>
      </w:rPr>
    </w:lvl>
    <w:lvl w:ilvl="1" w:tplc="07C42BB4" w:tentative="1">
      <w:start w:val="1"/>
      <w:numFmt w:val="bullet"/>
      <w:lvlText w:val="o"/>
      <w:lvlJc w:val="left"/>
      <w:pPr>
        <w:ind w:left="1440" w:hanging="360"/>
      </w:pPr>
      <w:rPr>
        <w:rFonts w:ascii="Courier New" w:hAnsi="Courier New" w:cs="Courier New" w:hint="default"/>
      </w:rPr>
    </w:lvl>
    <w:lvl w:ilvl="2" w:tplc="1DF0C76E" w:tentative="1">
      <w:start w:val="1"/>
      <w:numFmt w:val="bullet"/>
      <w:lvlText w:val=""/>
      <w:lvlJc w:val="left"/>
      <w:pPr>
        <w:ind w:left="2160" w:hanging="360"/>
      </w:pPr>
      <w:rPr>
        <w:rFonts w:ascii="Wingdings" w:hAnsi="Wingdings" w:hint="default"/>
      </w:rPr>
    </w:lvl>
    <w:lvl w:ilvl="3" w:tplc="63286D68" w:tentative="1">
      <w:start w:val="1"/>
      <w:numFmt w:val="bullet"/>
      <w:lvlText w:val=""/>
      <w:lvlJc w:val="left"/>
      <w:pPr>
        <w:ind w:left="2880" w:hanging="360"/>
      </w:pPr>
      <w:rPr>
        <w:rFonts w:ascii="Symbol" w:hAnsi="Symbol" w:hint="default"/>
      </w:rPr>
    </w:lvl>
    <w:lvl w:ilvl="4" w:tplc="CAA24240" w:tentative="1">
      <w:start w:val="1"/>
      <w:numFmt w:val="bullet"/>
      <w:lvlText w:val="o"/>
      <w:lvlJc w:val="left"/>
      <w:pPr>
        <w:ind w:left="3600" w:hanging="360"/>
      </w:pPr>
      <w:rPr>
        <w:rFonts w:ascii="Courier New" w:hAnsi="Courier New" w:cs="Courier New" w:hint="default"/>
      </w:rPr>
    </w:lvl>
    <w:lvl w:ilvl="5" w:tplc="DBC2547E" w:tentative="1">
      <w:start w:val="1"/>
      <w:numFmt w:val="bullet"/>
      <w:lvlText w:val=""/>
      <w:lvlJc w:val="left"/>
      <w:pPr>
        <w:ind w:left="4320" w:hanging="360"/>
      </w:pPr>
      <w:rPr>
        <w:rFonts w:ascii="Wingdings" w:hAnsi="Wingdings" w:hint="default"/>
      </w:rPr>
    </w:lvl>
    <w:lvl w:ilvl="6" w:tplc="C276CCC4" w:tentative="1">
      <w:start w:val="1"/>
      <w:numFmt w:val="bullet"/>
      <w:lvlText w:val=""/>
      <w:lvlJc w:val="left"/>
      <w:pPr>
        <w:ind w:left="5040" w:hanging="360"/>
      </w:pPr>
      <w:rPr>
        <w:rFonts w:ascii="Symbol" w:hAnsi="Symbol" w:hint="default"/>
      </w:rPr>
    </w:lvl>
    <w:lvl w:ilvl="7" w:tplc="FA5434BE" w:tentative="1">
      <w:start w:val="1"/>
      <w:numFmt w:val="bullet"/>
      <w:lvlText w:val="o"/>
      <w:lvlJc w:val="left"/>
      <w:pPr>
        <w:ind w:left="5760" w:hanging="360"/>
      </w:pPr>
      <w:rPr>
        <w:rFonts w:ascii="Courier New" w:hAnsi="Courier New" w:cs="Courier New" w:hint="default"/>
      </w:rPr>
    </w:lvl>
    <w:lvl w:ilvl="8" w:tplc="C1B86968" w:tentative="1">
      <w:start w:val="1"/>
      <w:numFmt w:val="bullet"/>
      <w:lvlText w:val=""/>
      <w:lvlJc w:val="left"/>
      <w:pPr>
        <w:ind w:left="6480" w:hanging="360"/>
      </w:pPr>
      <w:rPr>
        <w:rFonts w:ascii="Wingdings" w:hAnsi="Wingdings" w:hint="default"/>
      </w:rPr>
    </w:lvl>
  </w:abstractNum>
  <w:abstractNum w:abstractNumId="2" w15:restartNumberingAfterBreak="0">
    <w:nsid w:val="18577389"/>
    <w:multiLevelType w:val="hybridMultilevel"/>
    <w:tmpl w:val="37503EBE"/>
    <w:lvl w:ilvl="0" w:tplc="776854E8">
      <w:start w:val="1"/>
      <w:numFmt w:val="bullet"/>
      <w:lvlText w:val=""/>
      <w:lvlJc w:val="left"/>
      <w:pPr>
        <w:ind w:left="720" w:hanging="360"/>
      </w:pPr>
      <w:rPr>
        <w:rFonts w:ascii="Symbol" w:hAnsi="Symbol" w:hint="default"/>
      </w:rPr>
    </w:lvl>
    <w:lvl w:ilvl="1" w:tplc="D6A07384" w:tentative="1">
      <w:start w:val="1"/>
      <w:numFmt w:val="bullet"/>
      <w:lvlText w:val="o"/>
      <w:lvlJc w:val="left"/>
      <w:pPr>
        <w:ind w:left="1440" w:hanging="360"/>
      </w:pPr>
      <w:rPr>
        <w:rFonts w:ascii="Courier New" w:hAnsi="Courier New" w:cs="Courier New" w:hint="default"/>
      </w:rPr>
    </w:lvl>
    <w:lvl w:ilvl="2" w:tplc="24BEF364" w:tentative="1">
      <w:start w:val="1"/>
      <w:numFmt w:val="bullet"/>
      <w:lvlText w:val=""/>
      <w:lvlJc w:val="left"/>
      <w:pPr>
        <w:ind w:left="2160" w:hanging="360"/>
      </w:pPr>
      <w:rPr>
        <w:rFonts w:ascii="Wingdings" w:hAnsi="Wingdings" w:hint="default"/>
      </w:rPr>
    </w:lvl>
    <w:lvl w:ilvl="3" w:tplc="C8EE0ED8" w:tentative="1">
      <w:start w:val="1"/>
      <w:numFmt w:val="bullet"/>
      <w:lvlText w:val=""/>
      <w:lvlJc w:val="left"/>
      <w:pPr>
        <w:ind w:left="2880" w:hanging="360"/>
      </w:pPr>
      <w:rPr>
        <w:rFonts w:ascii="Symbol" w:hAnsi="Symbol" w:hint="default"/>
      </w:rPr>
    </w:lvl>
    <w:lvl w:ilvl="4" w:tplc="B352C112" w:tentative="1">
      <w:start w:val="1"/>
      <w:numFmt w:val="bullet"/>
      <w:lvlText w:val="o"/>
      <w:lvlJc w:val="left"/>
      <w:pPr>
        <w:ind w:left="3600" w:hanging="360"/>
      </w:pPr>
      <w:rPr>
        <w:rFonts w:ascii="Courier New" w:hAnsi="Courier New" w:cs="Courier New" w:hint="default"/>
      </w:rPr>
    </w:lvl>
    <w:lvl w:ilvl="5" w:tplc="7DA479BC" w:tentative="1">
      <w:start w:val="1"/>
      <w:numFmt w:val="bullet"/>
      <w:lvlText w:val=""/>
      <w:lvlJc w:val="left"/>
      <w:pPr>
        <w:ind w:left="4320" w:hanging="360"/>
      </w:pPr>
      <w:rPr>
        <w:rFonts w:ascii="Wingdings" w:hAnsi="Wingdings" w:hint="default"/>
      </w:rPr>
    </w:lvl>
    <w:lvl w:ilvl="6" w:tplc="98B4D7FA" w:tentative="1">
      <w:start w:val="1"/>
      <w:numFmt w:val="bullet"/>
      <w:lvlText w:val=""/>
      <w:lvlJc w:val="left"/>
      <w:pPr>
        <w:ind w:left="5040" w:hanging="360"/>
      </w:pPr>
      <w:rPr>
        <w:rFonts w:ascii="Symbol" w:hAnsi="Symbol" w:hint="default"/>
      </w:rPr>
    </w:lvl>
    <w:lvl w:ilvl="7" w:tplc="30742574" w:tentative="1">
      <w:start w:val="1"/>
      <w:numFmt w:val="bullet"/>
      <w:lvlText w:val="o"/>
      <w:lvlJc w:val="left"/>
      <w:pPr>
        <w:ind w:left="5760" w:hanging="360"/>
      </w:pPr>
      <w:rPr>
        <w:rFonts w:ascii="Courier New" w:hAnsi="Courier New" w:cs="Courier New" w:hint="default"/>
      </w:rPr>
    </w:lvl>
    <w:lvl w:ilvl="8" w:tplc="43DA4F26" w:tentative="1">
      <w:start w:val="1"/>
      <w:numFmt w:val="bullet"/>
      <w:lvlText w:val=""/>
      <w:lvlJc w:val="left"/>
      <w:pPr>
        <w:ind w:left="6480" w:hanging="360"/>
      </w:pPr>
      <w:rPr>
        <w:rFonts w:ascii="Wingdings" w:hAnsi="Wingdings" w:hint="default"/>
      </w:rPr>
    </w:lvl>
  </w:abstractNum>
  <w:abstractNum w:abstractNumId="3" w15:restartNumberingAfterBreak="0">
    <w:nsid w:val="4E93233C"/>
    <w:multiLevelType w:val="hybridMultilevel"/>
    <w:tmpl w:val="D3388C7A"/>
    <w:lvl w:ilvl="0" w:tplc="C0D416B6">
      <w:start w:val="1"/>
      <w:numFmt w:val="bullet"/>
      <w:lvlText w:val=""/>
      <w:lvlJc w:val="left"/>
      <w:pPr>
        <w:ind w:left="720" w:hanging="360"/>
      </w:pPr>
      <w:rPr>
        <w:rFonts w:ascii="Symbol" w:hAnsi="Symbol" w:hint="default"/>
      </w:rPr>
    </w:lvl>
    <w:lvl w:ilvl="1" w:tplc="968877D6" w:tentative="1">
      <w:start w:val="1"/>
      <w:numFmt w:val="bullet"/>
      <w:lvlText w:val="o"/>
      <w:lvlJc w:val="left"/>
      <w:pPr>
        <w:ind w:left="1440" w:hanging="360"/>
      </w:pPr>
      <w:rPr>
        <w:rFonts w:ascii="Courier New" w:hAnsi="Courier New" w:cs="Courier New" w:hint="default"/>
      </w:rPr>
    </w:lvl>
    <w:lvl w:ilvl="2" w:tplc="EDC41DF6" w:tentative="1">
      <w:start w:val="1"/>
      <w:numFmt w:val="bullet"/>
      <w:lvlText w:val=""/>
      <w:lvlJc w:val="left"/>
      <w:pPr>
        <w:ind w:left="2160" w:hanging="360"/>
      </w:pPr>
      <w:rPr>
        <w:rFonts w:ascii="Wingdings" w:hAnsi="Wingdings" w:hint="default"/>
      </w:rPr>
    </w:lvl>
    <w:lvl w:ilvl="3" w:tplc="DFE873F6" w:tentative="1">
      <w:start w:val="1"/>
      <w:numFmt w:val="bullet"/>
      <w:lvlText w:val=""/>
      <w:lvlJc w:val="left"/>
      <w:pPr>
        <w:ind w:left="2880" w:hanging="360"/>
      </w:pPr>
      <w:rPr>
        <w:rFonts w:ascii="Symbol" w:hAnsi="Symbol" w:hint="default"/>
      </w:rPr>
    </w:lvl>
    <w:lvl w:ilvl="4" w:tplc="0CA0AEFE" w:tentative="1">
      <w:start w:val="1"/>
      <w:numFmt w:val="bullet"/>
      <w:lvlText w:val="o"/>
      <w:lvlJc w:val="left"/>
      <w:pPr>
        <w:ind w:left="3600" w:hanging="360"/>
      </w:pPr>
      <w:rPr>
        <w:rFonts w:ascii="Courier New" w:hAnsi="Courier New" w:cs="Courier New" w:hint="default"/>
      </w:rPr>
    </w:lvl>
    <w:lvl w:ilvl="5" w:tplc="C48CACB2" w:tentative="1">
      <w:start w:val="1"/>
      <w:numFmt w:val="bullet"/>
      <w:lvlText w:val=""/>
      <w:lvlJc w:val="left"/>
      <w:pPr>
        <w:ind w:left="4320" w:hanging="360"/>
      </w:pPr>
      <w:rPr>
        <w:rFonts w:ascii="Wingdings" w:hAnsi="Wingdings" w:hint="default"/>
      </w:rPr>
    </w:lvl>
    <w:lvl w:ilvl="6" w:tplc="ABD0DA14" w:tentative="1">
      <w:start w:val="1"/>
      <w:numFmt w:val="bullet"/>
      <w:lvlText w:val=""/>
      <w:lvlJc w:val="left"/>
      <w:pPr>
        <w:ind w:left="5040" w:hanging="360"/>
      </w:pPr>
      <w:rPr>
        <w:rFonts w:ascii="Symbol" w:hAnsi="Symbol" w:hint="default"/>
      </w:rPr>
    </w:lvl>
    <w:lvl w:ilvl="7" w:tplc="CDD29412" w:tentative="1">
      <w:start w:val="1"/>
      <w:numFmt w:val="bullet"/>
      <w:lvlText w:val="o"/>
      <w:lvlJc w:val="left"/>
      <w:pPr>
        <w:ind w:left="5760" w:hanging="360"/>
      </w:pPr>
      <w:rPr>
        <w:rFonts w:ascii="Courier New" w:hAnsi="Courier New" w:cs="Courier New" w:hint="default"/>
      </w:rPr>
    </w:lvl>
    <w:lvl w:ilvl="8" w:tplc="E38AE5DA" w:tentative="1">
      <w:start w:val="1"/>
      <w:numFmt w:val="bullet"/>
      <w:lvlText w:val=""/>
      <w:lvlJc w:val="left"/>
      <w:pPr>
        <w:ind w:left="6480" w:hanging="360"/>
      </w:pPr>
      <w:rPr>
        <w:rFonts w:ascii="Wingdings" w:hAnsi="Wingdings" w:hint="default"/>
      </w:rPr>
    </w:lvl>
  </w:abstractNum>
  <w:abstractNum w:abstractNumId="4" w15:restartNumberingAfterBreak="0">
    <w:nsid w:val="661E5891"/>
    <w:multiLevelType w:val="multilevel"/>
    <w:tmpl w:val="DC66CC5A"/>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8721AB5"/>
    <w:multiLevelType w:val="hybridMultilevel"/>
    <w:tmpl w:val="5AE43392"/>
    <w:lvl w:ilvl="0" w:tplc="6B3C6AD6">
      <w:start w:val="1"/>
      <w:numFmt w:val="bullet"/>
      <w:lvlText w:val=""/>
      <w:lvlJc w:val="left"/>
      <w:pPr>
        <w:ind w:left="720" w:hanging="360"/>
      </w:pPr>
      <w:rPr>
        <w:rFonts w:ascii="Symbol" w:hAnsi="Symbol" w:hint="default"/>
      </w:rPr>
    </w:lvl>
    <w:lvl w:ilvl="1" w:tplc="F60AA3CC" w:tentative="1">
      <w:start w:val="1"/>
      <w:numFmt w:val="bullet"/>
      <w:lvlText w:val="o"/>
      <w:lvlJc w:val="left"/>
      <w:pPr>
        <w:ind w:left="1440" w:hanging="360"/>
      </w:pPr>
      <w:rPr>
        <w:rFonts w:ascii="Courier New" w:hAnsi="Courier New" w:cs="Courier New" w:hint="default"/>
      </w:rPr>
    </w:lvl>
    <w:lvl w:ilvl="2" w:tplc="624A360E" w:tentative="1">
      <w:start w:val="1"/>
      <w:numFmt w:val="bullet"/>
      <w:lvlText w:val=""/>
      <w:lvlJc w:val="left"/>
      <w:pPr>
        <w:ind w:left="2160" w:hanging="360"/>
      </w:pPr>
      <w:rPr>
        <w:rFonts w:ascii="Wingdings" w:hAnsi="Wingdings" w:hint="default"/>
      </w:rPr>
    </w:lvl>
    <w:lvl w:ilvl="3" w:tplc="01404FC8" w:tentative="1">
      <w:start w:val="1"/>
      <w:numFmt w:val="bullet"/>
      <w:lvlText w:val=""/>
      <w:lvlJc w:val="left"/>
      <w:pPr>
        <w:ind w:left="2880" w:hanging="360"/>
      </w:pPr>
      <w:rPr>
        <w:rFonts w:ascii="Symbol" w:hAnsi="Symbol" w:hint="default"/>
      </w:rPr>
    </w:lvl>
    <w:lvl w:ilvl="4" w:tplc="14C4E0BA" w:tentative="1">
      <w:start w:val="1"/>
      <w:numFmt w:val="bullet"/>
      <w:lvlText w:val="o"/>
      <w:lvlJc w:val="left"/>
      <w:pPr>
        <w:ind w:left="3600" w:hanging="360"/>
      </w:pPr>
      <w:rPr>
        <w:rFonts w:ascii="Courier New" w:hAnsi="Courier New" w:cs="Courier New" w:hint="default"/>
      </w:rPr>
    </w:lvl>
    <w:lvl w:ilvl="5" w:tplc="E63C275C" w:tentative="1">
      <w:start w:val="1"/>
      <w:numFmt w:val="bullet"/>
      <w:lvlText w:val=""/>
      <w:lvlJc w:val="left"/>
      <w:pPr>
        <w:ind w:left="4320" w:hanging="360"/>
      </w:pPr>
      <w:rPr>
        <w:rFonts w:ascii="Wingdings" w:hAnsi="Wingdings" w:hint="default"/>
      </w:rPr>
    </w:lvl>
    <w:lvl w:ilvl="6" w:tplc="777416DC" w:tentative="1">
      <w:start w:val="1"/>
      <w:numFmt w:val="bullet"/>
      <w:lvlText w:val=""/>
      <w:lvlJc w:val="left"/>
      <w:pPr>
        <w:ind w:left="5040" w:hanging="360"/>
      </w:pPr>
      <w:rPr>
        <w:rFonts w:ascii="Symbol" w:hAnsi="Symbol" w:hint="default"/>
      </w:rPr>
    </w:lvl>
    <w:lvl w:ilvl="7" w:tplc="3C96996C" w:tentative="1">
      <w:start w:val="1"/>
      <w:numFmt w:val="bullet"/>
      <w:lvlText w:val="o"/>
      <w:lvlJc w:val="left"/>
      <w:pPr>
        <w:ind w:left="5760" w:hanging="360"/>
      </w:pPr>
      <w:rPr>
        <w:rFonts w:ascii="Courier New" w:hAnsi="Courier New" w:cs="Courier New" w:hint="default"/>
      </w:rPr>
    </w:lvl>
    <w:lvl w:ilvl="8" w:tplc="28B06C78" w:tentative="1">
      <w:start w:val="1"/>
      <w:numFmt w:val="bullet"/>
      <w:lvlText w:val=""/>
      <w:lvlJc w:val="left"/>
      <w:pPr>
        <w:ind w:left="6480" w:hanging="360"/>
      </w:pPr>
      <w:rPr>
        <w:rFonts w:ascii="Wingdings" w:hAnsi="Wingdings" w:hint="default"/>
      </w:rPr>
    </w:lvl>
  </w:abstractNum>
  <w:abstractNum w:abstractNumId="6" w15:restartNumberingAfterBreak="0">
    <w:nsid w:val="6B113452"/>
    <w:multiLevelType w:val="hybridMultilevel"/>
    <w:tmpl w:val="E1CE5D3E"/>
    <w:lvl w:ilvl="0" w:tplc="629EB25A">
      <w:start w:val="1"/>
      <w:numFmt w:val="bullet"/>
      <w:lvlText w:val=""/>
      <w:lvlJc w:val="left"/>
      <w:pPr>
        <w:ind w:left="720" w:hanging="360"/>
      </w:pPr>
      <w:rPr>
        <w:rFonts w:ascii="Symbol" w:hAnsi="Symbol" w:hint="default"/>
      </w:rPr>
    </w:lvl>
    <w:lvl w:ilvl="1" w:tplc="98E4E7C2" w:tentative="1">
      <w:start w:val="1"/>
      <w:numFmt w:val="bullet"/>
      <w:lvlText w:val="o"/>
      <w:lvlJc w:val="left"/>
      <w:pPr>
        <w:ind w:left="1440" w:hanging="360"/>
      </w:pPr>
      <w:rPr>
        <w:rFonts w:ascii="Courier New" w:hAnsi="Courier New" w:cs="Courier New" w:hint="default"/>
      </w:rPr>
    </w:lvl>
    <w:lvl w:ilvl="2" w:tplc="B890FEBC" w:tentative="1">
      <w:start w:val="1"/>
      <w:numFmt w:val="bullet"/>
      <w:lvlText w:val=""/>
      <w:lvlJc w:val="left"/>
      <w:pPr>
        <w:ind w:left="2160" w:hanging="360"/>
      </w:pPr>
      <w:rPr>
        <w:rFonts w:ascii="Wingdings" w:hAnsi="Wingdings" w:hint="default"/>
      </w:rPr>
    </w:lvl>
    <w:lvl w:ilvl="3" w:tplc="26862746" w:tentative="1">
      <w:start w:val="1"/>
      <w:numFmt w:val="bullet"/>
      <w:lvlText w:val=""/>
      <w:lvlJc w:val="left"/>
      <w:pPr>
        <w:ind w:left="2880" w:hanging="360"/>
      </w:pPr>
      <w:rPr>
        <w:rFonts w:ascii="Symbol" w:hAnsi="Symbol" w:hint="default"/>
      </w:rPr>
    </w:lvl>
    <w:lvl w:ilvl="4" w:tplc="26F4A8DE" w:tentative="1">
      <w:start w:val="1"/>
      <w:numFmt w:val="bullet"/>
      <w:lvlText w:val="o"/>
      <w:lvlJc w:val="left"/>
      <w:pPr>
        <w:ind w:left="3600" w:hanging="360"/>
      </w:pPr>
      <w:rPr>
        <w:rFonts w:ascii="Courier New" w:hAnsi="Courier New" w:cs="Courier New" w:hint="default"/>
      </w:rPr>
    </w:lvl>
    <w:lvl w:ilvl="5" w:tplc="C0C6DFAE" w:tentative="1">
      <w:start w:val="1"/>
      <w:numFmt w:val="bullet"/>
      <w:lvlText w:val=""/>
      <w:lvlJc w:val="left"/>
      <w:pPr>
        <w:ind w:left="4320" w:hanging="360"/>
      </w:pPr>
      <w:rPr>
        <w:rFonts w:ascii="Wingdings" w:hAnsi="Wingdings" w:hint="default"/>
      </w:rPr>
    </w:lvl>
    <w:lvl w:ilvl="6" w:tplc="9336E990" w:tentative="1">
      <w:start w:val="1"/>
      <w:numFmt w:val="bullet"/>
      <w:lvlText w:val=""/>
      <w:lvlJc w:val="left"/>
      <w:pPr>
        <w:ind w:left="5040" w:hanging="360"/>
      </w:pPr>
      <w:rPr>
        <w:rFonts w:ascii="Symbol" w:hAnsi="Symbol" w:hint="default"/>
      </w:rPr>
    </w:lvl>
    <w:lvl w:ilvl="7" w:tplc="C7080174" w:tentative="1">
      <w:start w:val="1"/>
      <w:numFmt w:val="bullet"/>
      <w:lvlText w:val="o"/>
      <w:lvlJc w:val="left"/>
      <w:pPr>
        <w:ind w:left="5760" w:hanging="360"/>
      </w:pPr>
      <w:rPr>
        <w:rFonts w:ascii="Courier New" w:hAnsi="Courier New" w:cs="Courier New" w:hint="default"/>
      </w:rPr>
    </w:lvl>
    <w:lvl w:ilvl="8" w:tplc="1870DF68" w:tentative="1">
      <w:start w:val="1"/>
      <w:numFmt w:val="bullet"/>
      <w:lvlText w:val=""/>
      <w:lvlJc w:val="left"/>
      <w:pPr>
        <w:ind w:left="6480" w:hanging="360"/>
      </w:pPr>
      <w:rPr>
        <w:rFonts w:ascii="Wingdings" w:hAnsi="Wingdings" w:hint="default"/>
      </w:rPr>
    </w:lvl>
  </w:abstractNum>
  <w:abstractNum w:abstractNumId="7" w15:restartNumberingAfterBreak="0">
    <w:nsid w:val="73C81FF1"/>
    <w:multiLevelType w:val="hybridMultilevel"/>
    <w:tmpl w:val="47B08848"/>
    <w:lvl w:ilvl="0" w:tplc="2F38D6C2">
      <w:start w:val="1"/>
      <w:numFmt w:val="bullet"/>
      <w:lvlText w:val=""/>
      <w:lvlJc w:val="left"/>
      <w:pPr>
        <w:ind w:left="720" w:hanging="360"/>
      </w:pPr>
      <w:rPr>
        <w:rFonts w:ascii="Symbol" w:hAnsi="Symbol" w:hint="default"/>
      </w:rPr>
    </w:lvl>
    <w:lvl w:ilvl="1" w:tplc="57B068A8" w:tentative="1">
      <w:start w:val="1"/>
      <w:numFmt w:val="bullet"/>
      <w:lvlText w:val="o"/>
      <w:lvlJc w:val="left"/>
      <w:pPr>
        <w:ind w:left="1440" w:hanging="360"/>
      </w:pPr>
      <w:rPr>
        <w:rFonts w:ascii="Courier New" w:hAnsi="Courier New" w:cs="Courier New" w:hint="default"/>
      </w:rPr>
    </w:lvl>
    <w:lvl w:ilvl="2" w:tplc="6122B4AE" w:tentative="1">
      <w:start w:val="1"/>
      <w:numFmt w:val="bullet"/>
      <w:lvlText w:val=""/>
      <w:lvlJc w:val="left"/>
      <w:pPr>
        <w:ind w:left="2160" w:hanging="360"/>
      </w:pPr>
      <w:rPr>
        <w:rFonts w:ascii="Wingdings" w:hAnsi="Wingdings" w:hint="default"/>
      </w:rPr>
    </w:lvl>
    <w:lvl w:ilvl="3" w:tplc="E55EF232" w:tentative="1">
      <w:start w:val="1"/>
      <w:numFmt w:val="bullet"/>
      <w:lvlText w:val=""/>
      <w:lvlJc w:val="left"/>
      <w:pPr>
        <w:ind w:left="2880" w:hanging="360"/>
      </w:pPr>
      <w:rPr>
        <w:rFonts w:ascii="Symbol" w:hAnsi="Symbol" w:hint="default"/>
      </w:rPr>
    </w:lvl>
    <w:lvl w:ilvl="4" w:tplc="2B781E64" w:tentative="1">
      <w:start w:val="1"/>
      <w:numFmt w:val="bullet"/>
      <w:lvlText w:val="o"/>
      <w:lvlJc w:val="left"/>
      <w:pPr>
        <w:ind w:left="3600" w:hanging="360"/>
      </w:pPr>
      <w:rPr>
        <w:rFonts w:ascii="Courier New" w:hAnsi="Courier New" w:cs="Courier New" w:hint="default"/>
      </w:rPr>
    </w:lvl>
    <w:lvl w:ilvl="5" w:tplc="50202B8A" w:tentative="1">
      <w:start w:val="1"/>
      <w:numFmt w:val="bullet"/>
      <w:lvlText w:val=""/>
      <w:lvlJc w:val="left"/>
      <w:pPr>
        <w:ind w:left="4320" w:hanging="360"/>
      </w:pPr>
      <w:rPr>
        <w:rFonts w:ascii="Wingdings" w:hAnsi="Wingdings" w:hint="default"/>
      </w:rPr>
    </w:lvl>
    <w:lvl w:ilvl="6" w:tplc="D2C089C8" w:tentative="1">
      <w:start w:val="1"/>
      <w:numFmt w:val="bullet"/>
      <w:lvlText w:val=""/>
      <w:lvlJc w:val="left"/>
      <w:pPr>
        <w:ind w:left="5040" w:hanging="360"/>
      </w:pPr>
      <w:rPr>
        <w:rFonts w:ascii="Symbol" w:hAnsi="Symbol" w:hint="default"/>
      </w:rPr>
    </w:lvl>
    <w:lvl w:ilvl="7" w:tplc="55E8F832" w:tentative="1">
      <w:start w:val="1"/>
      <w:numFmt w:val="bullet"/>
      <w:lvlText w:val="o"/>
      <w:lvlJc w:val="left"/>
      <w:pPr>
        <w:ind w:left="5760" w:hanging="360"/>
      </w:pPr>
      <w:rPr>
        <w:rFonts w:ascii="Courier New" w:hAnsi="Courier New" w:cs="Courier New" w:hint="default"/>
      </w:rPr>
    </w:lvl>
    <w:lvl w:ilvl="8" w:tplc="3878D32E" w:tentative="1">
      <w:start w:val="1"/>
      <w:numFmt w:val="bullet"/>
      <w:lvlText w:val=""/>
      <w:lvlJc w:val="left"/>
      <w:pPr>
        <w:ind w:left="6480" w:hanging="360"/>
      </w:pPr>
      <w:rPr>
        <w:rFonts w:ascii="Wingdings" w:hAnsi="Wingdings" w:hint="default"/>
      </w:rPr>
    </w:lvl>
  </w:abstractNum>
  <w:num w:numId="1" w16cid:durableId="1998336495">
    <w:abstractNumId w:val="0"/>
  </w:num>
  <w:num w:numId="2" w16cid:durableId="1692144690">
    <w:abstractNumId w:val="7"/>
  </w:num>
  <w:num w:numId="3" w16cid:durableId="193009286">
    <w:abstractNumId w:val="3"/>
  </w:num>
  <w:num w:numId="4" w16cid:durableId="794644072">
    <w:abstractNumId w:val="2"/>
  </w:num>
  <w:num w:numId="5" w16cid:durableId="1063525459">
    <w:abstractNumId w:val="4"/>
  </w:num>
  <w:num w:numId="6" w16cid:durableId="1573155176">
    <w:abstractNumId w:val="1"/>
  </w:num>
  <w:num w:numId="7" w16cid:durableId="952323522">
    <w:abstractNumId w:val="5"/>
  </w:num>
  <w:num w:numId="8" w16cid:durableId="1154491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TrueTypeFonts/>
  <w:saveSubset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35C4B"/>
    <w:rsid w:val="00000146"/>
    <w:rsid w:val="00011413"/>
    <w:rsid w:val="0003559B"/>
    <w:rsid w:val="00041200"/>
    <w:rsid w:val="00073E29"/>
    <w:rsid w:val="00084943"/>
    <w:rsid w:val="000A18DF"/>
    <w:rsid w:val="000C267F"/>
    <w:rsid w:val="000C73A2"/>
    <w:rsid w:val="000D08A1"/>
    <w:rsid w:val="000D11DF"/>
    <w:rsid w:val="000D63E5"/>
    <w:rsid w:val="00141753"/>
    <w:rsid w:val="001427C0"/>
    <w:rsid w:val="00157E51"/>
    <w:rsid w:val="001A7F1E"/>
    <w:rsid w:val="001B201F"/>
    <w:rsid w:val="001B59CB"/>
    <w:rsid w:val="001C67E2"/>
    <w:rsid w:val="001F2D9A"/>
    <w:rsid w:val="0021121D"/>
    <w:rsid w:val="00226D75"/>
    <w:rsid w:val="0023597A"/>
    <w:rsid w:val="00243B9E"/>
    <w:rsid w:val="00282336"/>
    <w:rsid w:val="002B13D7"/>
    <w:rsid w:val="002B3242"/>
    <w:rsid w:val="002C37AA"/>
    <w:rsid w:val="002D43E3"/>
    <w:rsid w:val="002D6E4F"/>
    <w:rsid w:val="002E4F53"/>
    <w:rsid w:val="00330F5E"/>
    <w:rsid w:val="00343A8A"/>
    <w:rsid w:val="0038199A"/>
    <w:rsid w:val="00386614"/>
    <w:rsid w:val="003D1761"/>
    <w:rsid w:val="003D6424"/>
    <w:rsid w:val="00432768"/>
    <w:rsid w:val="00445C74"/>
    <w:rsid w:val="00471A20"/>
    <w:rsid w:val="004A3B84"/>
    <w:rsid w:val="004A503A"/>
    <w:rsid w:val="00500497"/>
    <w:rsid w:val="005007E7"/>
    <w:rsid w:val="00500FB7"/>
    <w:rsid w:val="00506F9E"/>
    <w:rsid w:val="0051172D"/>
    <w:rsid w:val="005314DD"/>
    <w:rsid w:val="00534E42"/>
    <w:rsid w:val="005478D5"/>
    <w:rsid w:val="00577005"/>
    <w:rsid w:val="005921FB"/>
    <w:rsid w:val="005B20AB"/>
    <w:rsid w:val="005E589C"/>
    <w:rsid w:val="00627386"/>
    <w:rsid w:val="00627506"/>
    <w:rsid w:val="00642F5B"/>
    <w:rsid w:val="00651541"/>
    <w:rsid w:val="00665AE5"/>
    <w:rsid w:val="00692FBF"/>
    <w:rsid w:val="006C04AE"/>
    <w:rsid w:val="006C731F"/>
    <w:rsid w:val="006D1151"/>
    <w:rsid w:val="00705E7A"/>
    <w:rsid w:val="007204AB"/>
    <w:rsid w:val="007422FE"/>
    <w:rsid w:val="0074504C"/>
    <w:rsid w:val="00747057"/>
    <w:rsid w:val="007537B2"/>
    <w:rsid w:val="008363B9"/>
    <w:rsid w:val="0089397E"/>
    <w:rsid w:val="00897B35"/>
    <w:rsid w:val="008B7D1F"/>
    <w:rsid w:val="008C3593"/>
    <w:rsid w:val="008E2A76"/>
    <w:rsid w:val="008F28B6"/>
    <w:rsid w:val="00910A70"/>
    <w:rsid w:val="00932A33"/>
    <w:rsid w:val="00947366"/>
    <w:rsid w:val="00987D95"/>
    <w:rsid w:val="009E7DA1"/>
    <w:rsid w:val="009F45AA"/>
    <w:rsid w:val="00A44907"/>
    <w:rsid w:val="00A502CA"/>
    <w:rsid w:val="00A810FD"/>
    <w:rsid w:val="00A94BFC"/>
    <w:rsid w:val="00AA2F20"/>
    <w:rsid w:val="00AB38F4"/>
    <w:rsid w:val="00AF79C4"/>
    <w:rsid w:val="00B009DE"/>
    <w:rsid w:val="00B15935"/>
    <w:rsid w:val="00B23817"/>
    <w:rsid w:val="00B918EB"/>
    <w:rsid w:val="00C16B56"/>
    <w:rsid w:val="00C3522E"/>
    <w:rsid w:val="00C42E80"/>
    <w:rsid w:val="00C54628"/>
    <w:rsid w:val="00C602AB"/>
    <w:rsid w:val="00C82DE5"/>
    <w:rsid w:val="00D328FC"/>
    <w:rsid w:val="00D34ED7"/>
    <w:rsid w:val="00D3574B"/>
    <w:rsid w:val="00D8598A"/>
    <w:rsid w:val="00D93381"/>
    <w:rsid w:val="00DA2E6E"/>
    <w:rsid w:val="00DB19B7"/>
    <w:rsid w:val="00DB5651"/>
    <w:rsid w:val="00DB6845"/>
    <w:rsid w:val="00DC5DA0"/>
    <w:rsid w:val="00E162C5"/>
    <w:rsid w:val="00E4132B"/>
    <w:rsid w:val="00E57CE3"/>
    <w:rsid w:val="00E90DB5"/>
    <w:rsid w:val="00EE1586"/>
    <w:rsid w:val="00EF7E0C"/>
    <w:rsid w:val="00F01F8E"/>
    <w:rsid w:val="00F20B5A"/>
    <w:rsid w:val="00F60B79"/>
    <w:rsid w:val="00F626B3"/>
    <w:rsid w:val="00F90F5F"/>
    <w:rsid w:val="00F91874"/>
    <w:rsid w:val="00FE71D1"/>
    <w:rsid w:val="08DC5DB2"/>
    <w:rsid w:val="09A35C4B"/>
    <w:rsid w:val="0DF7B438"/>
    <w:rsid w:val="15FD393F"/>
    <w:rsid w:val="362FBD1C"/>
    <w:rsid w:val="4F518F3F"/>
    <w:rsid w:val="7C9307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FE74A"/>
  <w15:chartTrackingRefBased/>
  <w15:docId w15:val="{9AA569BC-F8F5-434D-9D36-04A009DE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uiPriority w:val="1"/>
    <w:unhideWhenUsed/>
    <w:qFormat/>
    <w:rsid w:val="00EF7E0C"/>
    <w:pPr>
      <w:suppressAutoHyphens/>
      <w:autoSpaceDE w:val="0"/>
      <w:autoSpaceDN w:val="0"/>
      <w:adjustRightInd w:val="0"/>
      <w:spacing w:after="170" w:line="300" w:lineRule="auto"/>
      <w:textAlignment w:val="center"/>
    </w:pPr>
    <w:rPr>
      <w:rFonts w:ascii="Arial" w:eastAsiaTheme="minorHAnsi" w:hAnsi="Arial" w:cs="Arial"/>
      <w:color w:val="000000" w:themeColor="text1"/>
      <w:lang w:eastAsia="en-US"/>
    </w:rPr>
  </w:style>
  <w:style w:type="character" w:customStyle="1" w:styleId="BodyTextChar">
    <w:name w:val="Body Text Char"/>
    <w:basedOn w:val="DefaultParagraphFont"/>
    <w:link w:val="BodyText"/>
    <w:uiPriority w:val="1"/>
    <w:rsid w:val="00EF7E0C"/>
    <w:rPr>
      <w:rFonts w:ascii="Arial" w:eastAsiaTheme="minorHAnsi" w:hAnsi="Arial" w:cs="Arial"/>
      <w:color w:val="000000" w:themeColor="text1"/>
      <w:lang w:eastAsia="en-US"/>
    </w:rPr>
  </w:style>
  <w:style w:type="paragraph" w:styleId="NoSpacing">
    <w:name w:val="No Spacing"/>
    <w:basedOn w:val="Normal"/>
    <w:link w:val="NoSpacingChar"/>
    <w:uiPriority w:val="1"/>
    <w:qFormat/>
    <w:rsid w:val="00D8598A"/>
    <w:pPr>
      <w:spacing w:after="0" w:line="240" w:lineRule="auto"/>
    </w:pPr>
    <w:rPr>
      <w:rFonts w:ascii="Arial" w:eastAsiaTheme="minorHAnsi" w:hAnsi="Arial"/>
      <w:kern w:val="2"/>
      <w:sz w:val="22"/>
      <w:szCs w:val="22"/>
      <w:lang w:val="en-AU" w:eastAsia="en-US"/>
      <w14:ligatures w14:val="standardContextual"/>
    </w:rPr>
  </w:style>
  <w:style w:type="character" w:customStyle="1" w:styleId="NoSpacingChar">
    <w:name w:val="No Spacing Char"/>
    <w:basedOn w:val="DefaultParagraphFont"/>
    <w:link w:val="NoSpacing"/>
    <w:uiPriority w:val="1"/>
    <w:rsid w:val="00D8598A"/>
    <w:rPr>
      <w:rFonts w:ascii="Arial" w:eastAsiaTheme="minorHAnsi" w:hAnsi="Arial"/>
      <w:kern w:val="2"/>
      <w:sz w:val="22"/>
      <w:szCs w:val="22"/>
      <w:lang w:val="en-AU" w:eastAsia="en-US"/>
      <w14:ligatures w14:val="standardContextual"/>
    </w:rPr>
  </w:style>
  <w:style w:type="character" w:styleId="Hyperlink">
    <w:name w:val="Hyperlink"/>
    <w:basedOn w:val="DefaultParagraphFont"/>
    <w:uiPriority w:val="99"/>
    <w:unhideWhenUsed/>
    <w:rsid w:val="00D8598A"/>
    <w:rPr>
      <w:color w:val="0000FF"/>
      <w:u w:val="single"/>
    </w:rPr>
  </w:style>
  <w:style w:type="paragraph" w:styleId="NormalWeb">
    <w:name w:val="Normal (Web)"/>
    <w:basedOn w:val="Normal"/>
    <w:uiPriority w:val="99"/>
    <w:unhideWhenUsed/>
    <w:rsid w:val="00D8598A"/>
    <w:pPr>
      <w:spacing w:after="200" w:line="276" w:lineRule="auto"/>
    </w:pPr>
    <w:rPr>
      <w:rFonts w:ascii="Times New Roman" w:eastAsiaTheme="minorHAnsi" w:hAnsi="Times New Roman" w:cs="Times New Roman"/>
      <w:lang w:val="en-AU" w:eastAsia="en-US"/>
    </w:rPr>
  </w:style>
  <w:style w:type="character" w:customStyle="1" w:styleId="normaltextrun">
    <w:name w:val="normaltextrun"/>
    <w:basedOn w:val="DefaultParagraphFont"/>
    <w:rsid w:val="00D8598A"/>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D8598A"/>
    <w:pPr>
      <w:ind w:left="720"/>
      <w:contextualSpacing/>
    </w:pPr>
  </w:style>
  <w:style w:type="paragraph" w:styleId="Header">
    <w:name w:val="header"/>
    <w:basedOn w:val="Normal"/>
    <w:link w:val="HeaderChar"/>
    <w:uiPriority w:val="99"/>
    <w:semiHidden/>
    <w:unhideWhenUsed/>
    <w:rsid w:val="00932A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2A33"/>
  </w:style>
  <w:style w:type="paragraph" w:styleId="Footer">
    <w:name w:val="footer"/>
    <w:basedOn w:val="Normal"/>
    <w:link w:val="FooterChar"/>
    <w:uiPriority w:val="99"/>
    <w:semiHidden/>
    <w:unhideWhenUsed/>
    <w:rsid w:val="00932A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2A33"/>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6C731F"/>
  </w:style>
  <w:style w:type="paragraph" w:styleId="Revision">
    <w:name w:val="Revision"/>
    <w:hidden/>
    <w:uiPriority w:val="99"/>
    <w:semiHidden/>
    <w:rsid w:val="005314DD"/>
    <w:pPr>
      <w:spacing w:after="0" w:line="240" w:lineRule="auto"/>
    </w:pPr>
  </w:style>
  <w:style w:type="character" w:styleId="CommentReference">
    <w:name w:val="annotation reference"/>
    <w:basedOn w:val="DefaultParagraphFont"/>
    <w:uiPriority w:val="99"/>
    <w:semiHidden/>
    <w:unhideWhenUsed/>
    <w:rsid w:val="00386614"/>
    <w:rPr>
      <w:sz w:val="16"/>
      <w:szCs w:val="16"/>
    </w:rPr>
  </w:style>
  <w:style w:type="paragraph" w:styleId="CommentText">
    <w:name w:val="annotation text"/>
    <w:basedOn w:val="Normal"/>
    <w:link w:val="CommentTextChar"/>
    <w:uiPriority w:val="99"/>
    <w:unhideWhenUsed/>
    <w:rsid w:val="00386614"/>
    <w:pPr>
      <w:spacing w:line="240" w:lineRule="auto"/>
    </w:pPr>
    <w:rPr>
      <w:sz w:val="20"/>
      <w:szCs w:val="20"/>
    </w:rPr>
  </w:style>
  <w:style w:type="character" w:customStyle="1" w:styleId="CommentTextChar">
    <w:name w:val="Comment Text Char"/>
    <w:basedOn w:val="DefaultParagraphFont"/>
    <w:link w:val="CommentText"/>
    <w:uiPriority w:val="99"/>
    <w:rsid w:val="00386614"/>
    <w:rPr>
      <w:sz w:val="20"/>
      <w:szCs w:val="20"/>
    </w:rPr>
  </w:style>
  <w:style w:type="paragraph" w:styleId="CommentSubject">
    <w:name w:val="annotation subject"/>
    <w:basedOn w:val="CommentText"/>
    <w:next w:val="CommentText"/>
    <w:link w:val="CommentSubjectChar"/>
    <w:uiPriority w:val="99"/>
    <w:semiHidden/>
    <w:unhideWhenUsed/>
    <w:rsid w:val="00386614"/>
    <w:rPr>
      <w:b/>
      <w:bCs/>
    </w:rPr>
  </w:style>
  <w:style w:type="character" w:customStyle="1" w:styleId="CommentSubjectChar">
    <w:name w:val="Comment Subject Char"/>
    <w:basedOn w:val="CommentTextChar"/>
    <w:link w:val="CommentSubject"/>
    <w:uiPriority w:val="99"/>
    <w:semiHidden/>
    <w:rsid w:val="00386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isabilitygateway.gov.au/document/3121" TargetMode="External"/><Relationship Id="rId4" Type="http://schemas.openxmlformats.org/officeDocument/2006/relationships/numbering" Target="numbering.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Props1.xml><?xml version="1.0" encoding="utf-8"?>
<ds:datastoreItem xmlns:ds="http://schemas.openxmlformats.org/officeDocument/2006/customXml" ds:itemID="{C5D56E40-4BC1-407F-9C4E-48314540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0152A-6228-4DE9-8A88-247F04AF37EB}">
  <ds:schemaRefs>
    <ds:schemaRef ds:uri="http://schemas.microsoft.com/sharepoint/v3/contenttype/forms"/>
  </ds:schemaRefs>
</ds:datastoreItem>
</file>

<file path=customXml/itemProps3.xml><?xml version="1.0" encoding="utf-8"?>
<ds:datastoreItem xmlns:ds="http://schemas.openxmlformats.org/officeDocument/2006/customXml" ds:itemID="{D602FC99-089B-4A0F-AE2B-3FEBA9507056}">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포용적 주택 및 커뮤니티 집중 행동 계획 요약 2025 – 2027</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포용적 주택 및 커뮤니티 집중 행동 계획</dc:title>
  <dc:creator>Department of Social Services</dc:creator>
  <cp:keywords>[SEC=OFFICIAL]</cp:keywords>
  <cp:lastModifiedBy>Thom Kiorgaard</cp:lastModifiedBy>
  <cp:revision>83</cp:revision>
  <cp:lastPrinted>2024-11-19T05:13:00Z</cp:lastPrinted>
  <dcterms:created xsi:type="dcterms:W3CDTF">2024-10-16T06:47:00Z</dcterms:created>
  <dcterms:modified xsi:type="dcterms:W3CDTF">2024-11-19T05:13:00Z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d4bfc6061ded477b92dd2234369a2f29</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2024-10-14T01:50:27Z</vt:lpwstr>
  </property>
  <property fmtid="{D5CDD505-2E9C-101B-9397-08002B2CF9AE}" pid="10" name="MSIP_Label_eb34d90b-fc41-464d-af60-f74d721d0790_SiteId">
    <vt:lpwstr>61e36dd1-ca6e-4d61-aa0a-2b4eb88317a3</vt:lpwstr>
  </property>
  <property fmtid="{D5CDD505-2E9C-101B-9397-08002B2CF9AE}" pid="11" name="PMHMAC">
    <vt:lpwstr>v=2022.1;a=SHA256;h=6356416CBD9D145FD9C3851A0E55034B0D26B300A8A10CCEF1285E03F0B7DF17</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1723ED8864D7DCB15ED21551D2543DC3</vt:lpwstr>
  </property>
  <property fmtid="{D5CDD505-2E9C-101B-9397-08002B2CF9AE}" pid="17" name="PM_Hash_Salt_Prev">
    <vt:lpwstr>3D618D3AB76829DA6387866027C86866</vt:lpwstr>
  </property>
  <property fmtid="{D5CDD505-2E9C-101B-9397-08002B2CF9AE}" pid="18" name="PM_Hash_SHA1">
    <vt:lpwstr>54D33086EC07CA00F1EDEA890CB9BA4236650A6D</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EFC2A1E718394606BA7556B36E473D2D</vt:lpwstr>
  </property>
  <property fmtid="{D5CDD505-2E9C-101B-9397-08002B2CF9AE}" pid="25" name="PM_OriginationTimeStamp">
    <vt:lpwstr>2024-10-14T01:50:27Z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