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A24B5" w14:textId="3C397911" w:rsidR="006A73C3" w:rsidRDefault="006C3E66" w:rsidP="440E7518">
      <w:pPr>
        <w:spacing w:before="120" w:after="120"/>
        <w:rPr>
          <w:lang w:val="en-US"/>
        </w:rPr>
      </w:pPr>
      <w:r>
        <w:rPr>
          <w:noProof/>
        </w:rPr>
        <mc:AlternateContent>
          <mc:Choice Requires="wps">
            <w:drawing>
              <wp:anchor distT="0" distB="0" distL="114300" distR="114300" simplePos="0" relativeHeight="251662336" behindDoc="0" locked="0" layoutInCell="1" allowOverlap="1" wp14:anchorId="03E65446" wp14:editId="53FC2233">
                <wp:simplePos x="0" y="0"/>
                <wp:positionH relativeFrom="column">
                  <wp:posOffset>-221983</wp:posOffset>
                </wp:positionH>
                <wp:positionV relativeFrom="paragraph">
                  <wp:posOffset>2460863</wp:posOffset>
                </wp:positionV>
                <wp:extent cx="2640651" cy="452927"/>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640651" cy="452927"/>
                        </a:xfrm>
                        <a:prstGeom prst="rect">
                          <a:avLst/>
                        </a:prstGeom>
                        <a:noFill/>
                        <a:ln w="6350">
                          <a:noFill/>
                        </a:ln>
                      </wps:spPr>
                      <wps:txbx>
                        <w:txbxContent>
                          <w:p w14:paraId="6C3FF06D" w14:textId="2C6157E2" w:rsidR="006C3E66" w:rsidRPr="006C3E66" w:rsidRDefault="006C3E66">
                            <w:pPr>
                              <w:rPr>
                                <w:color w:val="FFFFFF" w:themeColor="background1"/>
                                <w:sz w:val="32"/>
                                <w:szCs w:val="32"/>
                              </w:rPr>
                            </w:pPr>
                            <w:r w:rsidRPr="006C3E66">
                              <w:rPr>
                                <w:color w:val="FFFFFF" w:themeColor="background1"/>
                                <w:sz w:val="32"/>
                                <w:szCs w:val="32"/>
                              </w:rPr>
                              <w:t>Italian | Italiano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65446" id="_x0000_t202" coordsize="21600,21600" o:spt="202" path="m,l,21600r21600,l21600,xe">
                <v:stroke joinstyle="miter"/>
                <v:path gradientshapeok="t" o:connecttype="rect"/>
              </v:shapetype>
              <v:shape id="Text Box 1" o:spid="_x0000_s1026" type="#_x0000_t202" style="position:absolute;margin-left:-17.5pt;margin-top:193.75pt;width:207.95pt;height:35.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" filled="f" stroked="f" strokeweight=".5pt">
                <v:textbox>
                  <w:txbxContent>
                    <w:p w14:paraId="6C3FF06D" w14:textId="2C6157E2" w:rsidR="006C3E66" w:rsidRPr="006C3E66" w:rsidRDefault="006C3E66">
                      <w:pPr>
                        <w:rPr>
                          <w:color w:val="FFFFFF" w:themeColor="background1"/>
                          <w:sz w:val="32"/>
                          <w:szCs w:val="32"/>
                        </w:rPr>
                      </w:pPr>
                      <w:r w:rsidRPr="006C3E66">
                        <w:rPr>
                          <w:color w:val="FFFFFF" w:themeColor="background1"/>
                          <w:sz w:val="32"/>
                          <w:szCs w:val="32"/>
                        </w:rPr>
                        <w:t>Italian | Italiano</w:t>
                      </w:r>
                    </w:p>
                  </w:txbxContent>
                </v:textbox>
              </v:shape>
            </w:pict>
          </mc:Fallback>
        </mc:AlternateContent>
      </w:r>
      <w:r w:rsidR="002D740D">
        <w:rPr>
          <w:noProof/>
        </w:rPr>
        <mc:AlternateContent>
          <mc:Choice Requires="wps">
            <w:drawing>
              <wp:anchor distT="45720" distB="45720" distL="114300" distR="114300" simplePos="0" relativeHeight="251661312" behindDoc="0" locked="0" layoutInCell="1" allowOverlap="1" wp14:anchorId="0B1C211A" wp14:editId="3E2432CB">
                <wp:simplePos x="0" y="0"/>
                <wp:positionH relativeFrom="page">
                  <wp:posOffset>422694</wp:posOffset>
                </wp:positionH>
                <wp:positionV relativeFrom="page">
                  <wp:posOffset>4399472</wp:posOffset>
                </wp:positionV>
                <wp:extent cx="6343650" cy="5132717"/>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132717"/>
                        </a:xfrm>
                        <a:prstGeom prst="rect">
                          <a:avLst/>
                        </a:prstGeom>
                        <a:noFill/>
                        <a:ln w="9525">
                          <a:noFill/>
                          <a:miter lim="800000"/>
                          <a:headEnd/>
                          <a:tailEnd/>
                        </a:ln>
                      </wps:spPr>
                      <wps:txbx>
                        <w:txbxContent>
                          <w:p w14:paraId="5EB61A24" w14:textId="77777777" w:rsidR="00C92272" w:rsidRPr="00BD2C43" w:rsidRDefault="002D740D" w:rsidP="00442F4B">
                            <w:pPr>
                              <w:spacing w:line="1000" w:lineRule="exact"/>
                              <w:outlineLvl w:val="0"/>
                              <w:rPr>
                                <w:rFonts w:cs="Arial"/>
                                <w:b/>
                                <w:bCs/>
                                <w:color w:val="FFFFFF" w:themeColor="background1"/>
                                <w:sz w:val="96"/>
                                <w:szCs w:val="96"/>
                                <w:lang w:val="it-IT"/>
                              </w:rPr>
                            </w:pPr>
                            <w:bookmarkStart w:id="0" w:name="_Hlk168141233"/>
                            <w:r>
                              <w:rPr>
                                <w:rFonts w:cs="Arial"/>
                                <w:b/>
                                <w:bCs/>
                                <w:color w:val="FFFFFF" w:themeColor="background1"/>
                                <w:sz w:val="96"/>
                                <w:szCs w:val="96"/>
                                <w:lang w:val="it"/>
                              </w:rPr>
                              <w:t>Sicurezza, diritti e giustizia</w:t>
                            </w:r>
                          </w:p>
                          <w:bookmarkEnd w:id="0"/>
                          <w:p w14:paraId="0B15D1E4" w14:textId="77777777" w:rsidR="00C92272" w:rsidRPr="00BD2C43" w:rsidRDefault="002D740D" w:rsidP="00442F4B">
                            <w:pPr>
                              <w:pStyle w:val="BodyText"/>
                              <w:outlineLvl w:val="0"/>
                              <w:rPr>
                                <w:b/>
                                <w:bCs/>
                                <w:color w:val="FFFFFF" w:themeColor="background1"/>
                                <w:sz w:val="96"/>
                                <w:szCs w:val="96"/>
                                <w:lang w:val="it-IT"/>
                              </w:rPr>
                            </w:pPr>
                            <w:r w:rsidRPr="0087736F">
                              <w:rPr>
                                <w:b/>
                                <w:bCs/>
                                <w:color w:val="FFFFFF" w:themeColor="background1"/>
                                <w:sz w:val="96"/>
                                <w:szCs w:val="96"/>
                                <w:lang w:val="it"/>
                              </w:rPr>
                              <w:t>Piano d'azione mirato</w:t>
                            </w:r>
                          </w:p>
                          <w:p w14:paraId="5F21C023" w14:textId="77777777" w:rsidR="00C92272" w:rsidRPr="007D5061" w:rsidRDefault="002D740D" w:rsidP="00442F4B">
                            <w:pPr>
                              <w:pStyle w:val="BodyText"/>
                              <w:outlineLvl w:val="0"/>
                              <w:rPr>
                                <w:rFonts w:asciiTheme="minorHAnsi" w:hAnsiTheme="minorHAnsi" w:cstheme="minorBidi"/>
                                <w:b/>
                                <w:bCs/>
                                <w:i/>
                                <w:iCs/>
                                <w:color w:val="FFFFFF" w:themeColor="background1"/>
                                <w:sz w:val="96"/>
                                <w:szCs w:val="96"/>
                              </w:rPr>
                            </w:pPr>
                            <w:r>
                              <w:rPr>
                                <w:b/>
                                <w:bCs/>
                                <w:color w:val="FFFFFF" w:themeColor="background1"/>
                                <w:sz w:val="96"/>
                                <w:szCs w:val="96"/>
                                <w:lang w:val="it"/>
                              </w:rPr>
                              <w:t>Sintesi</w:t>
                            </w:r>
                          </w:p>
                          <w:p w14:paraId="2CD4F447" w14:textId="77777777" w:rsidR="00C92272" w:rsidRPr="00206CB0" w:rsidRDefault="002D740D" w:rsidP="00442F4B">
                            <w:pPr>
                              <w:pStyle w:val="BodyText"/>
                              <w:outlineLvl w:val="0"/>
                              <w:rPr>
                                <w:b/>
                                <w:bCs/>
                                <w:color w:val="FFFFFF" w:themeColor="background1"/>
                                <w:sz w:val="96"/>
                                <w:szCs w:val="96"/>
                                <w:shd w:val="clear" w:color="auto" w:fill="563275"/>
                              </w:rPr>
                            </w:pPr>
                            <w:r w:rsidRPr="007D5061">
                              <w:rPr>
                                <w:rFonts w:asciiTheme="minorHAnsi" w:hAnsiTheme="minorHAnsi" w:cstheme="minorBidi"/>
                                <w:b/>
                                <w:bCs/>
                                <w:i/>
                                <w:iCs/>
                                <w:color w:val="FFFFFF" w:themeColor="background1"/>
                                <w:sz w:val="96"/>
                                <w:szCs w:val="96"/>
                                <w:lang w:val="it"/>
                              </w:rPr>
                              <w:t>2025 – 2027</w:t>
                            </w:r>
                          </w:p>
                          <w:p w14:paraId="00AC2169" w14:textId="77777777" w:rsidR="00C92272" w:rsidRDefault="00C92272" w:rsidP="00C92272"/>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C211A" id="_x0000_t202" coordsize="21600,21600" o:spt="202" path="m,l,21600r21600,l21600,xe">
                <v:stroke joinstyle="miter"/>
                <v:path gradientshapeok="t" o:connecttype="rect"/>
              </v:shapetype>
              <v:shape id="Text Box 2" o:spid="_x0000_s1027" type="#_x0000_t202" style="position:absolute;margin-left:33.3pt;margin-top:346.4pt;width:499.5pt;height:404.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" filled="f" stroked="f">
                <v:textbox>
                  <w:txbxContent>
                    <w:p w14:paraId="5EB61A24" w14:textId="77777777" w:rsidR="00C92272" w:rsidRPr="00BD2C43" w:rsidRDefault="002D740D" w:rsidP="00442F4B">
                      <w:pPr>
                        <w:spacing w:line="1000" w:lineRule="exact"/>
                        <w:outlineLvl w:val="0"/>
                        <w:rPr>
                          <w:rFonts w:cs="Arial"/>
                          <w:b/>
                          <w:bCs/>
                          <w:color w:val="FFFFFF" w:themeColor="background1"/>
                          <w:sz w:val="96"/>
                          <w:szCs w:val="96"/>
                          <w:lang w:val="it-IT"/>
                        </w:rPr>
                      </w:pPr>
                      <w:bookmarkStart w:id="1" w:name="_Hlk168141233"/>
                      <w:r>
                        <w:rPr>
                          <w:rFonts w:cs="Arial"/>
                          <w:b/>
                          <w:bCs/>
                          <w:color w:val="FFFFFF" w:themeColor="background1"/>
                          <w:sz w:val="96"/>
                          <w:szCs w:val="96"/>
                          <w:lang w:val="it"/>
                        </w:rPr>
                        <w:t>Sicurezza, diritti e giustizia</w:t>
                      </w:r>
                    </w:p>
                    <w:bookmarkEnd w:id="1"/>
                    <w:p w14:paraId="0B15D1E4" w14:textId="77777777" w:rsidR="00C92272" w:rsidRPr="00BD2C43" w:rsidRDefault="002D740D" w:rsidP="00442F4B">
                      <w:pPr>
                        <w:pStyle w:val="BodyText"/>
                        <w:outlineLvl w:val="0"/>
                        <w:rPr>
                          <w:b/>
                          <w:bCs/>
                          <w:color w:val="FFFFFF" w:themeColor="background1"/>
                          <w:sz w:val="96"/>
                          <w:szCs w:val="96"/>
                          <w:lang w:val="it-IT"/>
                        </w:rPr>
                      </w:pPr>
                      <w:r w:rsidRPr="0087736F">
                        <w:rPr>
                          <w:b/>
                          <w:bCs/>
                          <w:color w:val="FFFFFF" w:themeColor="background1"/>
                          <w:sz w:val="96"/>
                          <w:szCs w:val="96"/>
                          <w:lang w:val="it"/>
                        </w:rPr>
                        <w:t>Piano d'azione mirato</w:t>
                      </w:r>
                    </w:p>
                    <w:p w14:paraId="5F21C023" w14:textId="77777777" w:rsidR="00C92272" w:rsidRPr="007D5061" w:rsidRDefault="002D740D" w:rsidP="00442F4B">
                      <w:pPr>
                        <w:pStyle w:val="BodyText"/>
                        <w:outlineLvl w:val="0"/>
                        <w:rPr>
                          <w:rFonts w:asciiTheme="minorHAnsi" w:hAnsiTheme="minorHAnsi" w:cstheme="minorBidi"/>
                          <w:b/>
                          <w:bCs/>
                          <w:i/>
                          <w:iCs/>
                          <w:color w:val="FFFFFF" w:themeColor="background1"/>
                          <w:sz w:val="96"/>
                          <w:szCs w:val="96"/>
                        </w:rPr>
                      </w:pPr>
                      <w:r>
                        <w:rPr>
                          <w:b/>
                          <w:bCs/>
                          <w:color w:val="FFFFFF" w:themeColor="background1"/>
                          <w:sz w:val="96"/>
                          <w:szCs w:val="96"/>
                          <w:lang w:val="it"/>
                        </w:rPr>
                        <w:t>Sintesi</w:t>
                      </w:r>
                    </w:p>
                    <w:p w14:paraId="2CD4F447" w14:textId="77777777" w:rsidR="00C92272" w:rsidRPr="00206CB0" w:rsidRDefault="002D740D" w:rsidP="00442F4B">
                      <w:pPr>
                        <w:pStyle w:val="BodyText"/>
                        <w:outlineLvl w:val="0"/>
                        <w:rPr>
                          <w:b/>
                          <w:bCs/>
                          <w:color w:val="FFFFFF" w:themeColor="background1"/>
                          <w:sz w:val="96"/>
                          <w:szCs w:val="96"/>
                          <w:shd w:val="clear" w:color="auto" w:fill="563275"/>
                        </w:rPr>
                      </w:pPr>
                      <w:r w:rsidRPr="007D5061">
                        <w:rPr>
                          <w:rFonts w:asciiTheme="minorHAnsi" w:hAnsiTheme="minorHAnsi" w:cstheme="minorBidi"/>
                          <w:b/>
                          <w:bCs/>
                          <w:i/>
                          <w:iCs/>
                          <w:color w:val="FFFFFF" w:themeColor="background1"/>
                          <w:sz w:val="96"/>
                          <w:szCs w:val="96"/>
                          <w:lang w:val="it"/>
                        </w:rPr>
                        <w:t>2025 – 2027</w:t>
                      </w:r>
                    </w:p>
                    <w:p w14:paraId="00AC2169" w14:textId="77777777" w:rsidR="00C92272" w:rsidRDefault="00C92272" w:rsidP="00C92272"/>
                  </w:txbxContent>
                </v:textbox>
                <w10:wrap type="topAndBottom" anchorx="page" anchory="page"/>
              </v:shape>
            </w:pict>
          </mc:Fallback>
        </mc:AlternateContent>
      </w:r>
      <w:r w:rsidR="002D740D" w:rsidRPr="001D6D71">
        <w:rPr>
          <w:noProof/>
        </w:rPr>
        <w:drawing>
          <wp:anchor distT="0" distB="0" distL="114300" distR="114300" simplePos="0" relativeHeight="251658240" behindDoc="1" locked="0" layoutInCell="1" allowOverlap="1" wp14:anchorId="04906105" wp14:editId="31E6B829">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530839"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30B" w:rsidRPr="009611BD">
        <w:rPr>
          <w:noProof/>
        </w:rPr>
        <w:drawing>
          <wp:anchor distT="0" distB="900430" distL="114300" distR="2700655" simplePos="0" relativeHeight="251659264" behindDoc="1" locked="1" layoutInCell="1" allowOverlap="0" wp14:anchorId="7B33D156" wp14:editId="0DF2C549">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02037" name="Picture 198599949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3B5F3814" w14:textId="77777777" w:rsidR="00ED1564" w:rsidRPr="00BD2C43" w:rsidRDefault="002D740D" w:rsidP="00733214">
      <w:pPr>
        <w:spacing w:before="10000"/>
        <w:rPr>
          <w:rFonts w:ascii="Aptos" w:hAnsi="Aptos" w:cstheme="minorHAnsi"/>
          <w:b/>
          <w:color w:val="00492C"/>
          <w:sz w:val="28"/>
          <w:szCs w:val="28"/>
          <w:lang w:val="it-IT"/>
        </w:rPr>
      </w:pPr>
      <w:r w:rsidRPr="00A543E2">
        <w:rPr>
          <w:rFonts w:ascii="Aptos" w:hAnsi="Aptos" w:cstheme="minorHAnsi"/>
          <w:b/>
          <w:color w:val="00492C"/>
          <w:sz w:val="28"/>
          <w:szCs w:val="28"/>
          <w:lang w:val="it"/>
        </w:rPr>
        <w:lastRenderedPageBreak/>
        <w:t>Panoramica del piano d'azione mirato su sicurezza, diritti e giustizia</w:t>
      </w:r>
    </w:p>
    <w:p w14:paraId="4EF728B6" w14:textId="77777777" w:rsidR="00950C03" w:rsidRPr="00BD2C43" w:rsidRDefault="002D740D" w:rsidP="007022D0">
      <w:pPr>
        <w:pStyle w:val="BodyText"/>
        <w:rPr>
          <w:rFonts w:ascii="Aptos" w:hAnsi="Aptos"/>
          <w:lang w:val="it-IT"/>
        </w:rPr>
      </w:pPr>
      <w:r w:rsidRPr="00E27F13">
        <w:rPr>
          <w:rFonts w:ascii="Aptos" w:hAnsi="Aptos"/>
          <w:lang w:val="it"/>
        </w:rPr>
        <w:t>Il Piano d'azione mirato su sicurezza, diritti e giustizia (TAP) stabilisce azioni chiave per impedire che le persone con disabilità subiscano danni, attraverso sistemi di servizi ben progettati e integrati, supporto migliorato per coloro che sono a rischio di danni e percorsi d'azione appropriati in caso di problemi. Il TAP su sicurezza, diritti e giustizia si basa sulle raccomandazioni della Royal Commission in Violence, Abuse, Neglect and Exploitation of people with Disability (RDC) e riflette le priorità della comunità delle persone disabili. </w:t>
      </w:r>
    </w:p>
    <w:p w14:paraId="7AE1B8F6" w14:textId="77777777" w:rsidR="00ED1564" w:rsidRPr="00BD2C43" w:rsidRDefault="002D740D" w:rsidP="007022D0">
      <w:pPr>
        <w:pStyle w:val="BodyText"/>
        <w:rPr>
          <w:rFonts w:ascii="Aptos" w:hAnsi="Aptos"/>
          <w:lang w:val="it-IT"/>
        </w:rPr>
      </w:pPr>
      <w:r w:rsidRPr="00E27F13">
        <w:rPr>
          <w:rFonts w:ascii="Aptos" w:hAnsi="Aptos"/>
          <w:lang w:val="it"/>
        </w:rPr>
        <w:t>Per ulteriori informazioni sui TAP e sullo sviluppo dei TAP, fare riferimento al documento di panoramica dei TAP.</w:t>
      </w:r>
    </w:p>
    <w:p w14:paraId="4081B652" w14:textId="77777777" w:rsidR="00C80947" w:rsidRPr="00BD2C43" w:rsidRDefault="002D740D" w:rsidP="0063637C">
      <w:pPr>
        <w:pStyle w:val="Heading2"/>
        <w:spacing w:before="120" w:after="120" w:line="300" w:lineRule="auto"/>
        <w:rPr>
          <w:rFonts w:ascii="Aptos" w:hAnsi="Aptos" w:cstheme="minorHAnsi"/>
          <w:color w:val="00492C"/>
          <w:sz w:val="28"/>
          <w:szCs w:val="28"/>
          <w:lang w:val="it-IT"/>
        </w:rPr>
      </w:pPr>
      <w:r w:rsidRPr="00DF44C2">
        <w:rPr>
          <w:rFonts w:ascii="Aptos" w:hAnsi="Aptos" w:cstheme="minorHAnsi"/>
          <w:color w:val="00492C"/>
          <w:sz w:val="28"/>
          <w:szCs w:val="28"/>
          <w:lang w:val="it"/>
        </w:rPr>
        <w:t>Situazione attuale</w:t>
      </w:r>
    </w:p>
    <w:p w14:paraId="4B3C327E" w14:textId="77777777" w:rsidR="00950C03" w:rsidRPr="00BD2C43" w:rsidRDefault="002D740D" w:rsidP="7EBA0BD2">
      <w:pPr>
        <w:pStyle w:val="NoSpacing"/>
        <w:spacing w:before="120" w:after="120" w:line="300" w:lineRule="auto"/>
        <w:rPr>
          <w:rFonts w:ascii="Aptos" w:hAnsi="Aptos"/>
          <w:sz w:val="24"/>
          <w:szCs w:val="24"/>
          <w:lang w:val="it-IT"/>
        </w:rPr>
      </w:pPr>
      <w:r w:rsidRPr="7EBA0BD2">
        <w:rPr>
          <w:rFonts w:ascii="Aptos" w:hAnsi="Aptos"/>
          <w:sz w:val="24"/>
          <w:szCs w:val="24"/>
          <w:lang w:val="it"/>
        </w:rPr>
        <w:t xml:space="preserve">Pur avendo gli stessi diritti di tutti gli altri australiani, le persone con disabilità non ottengono esiti equi nei settori della sicurezza e della giustizia. La consultazione durante il processo di revisione per l'ADS ha mostrato un forte desiderio per una maggiore azione che garantisca che i diritti delle persone con disabilità siano promossi, sostenuti e protetti, in modo che le persone con disabilità si sentano al sicuro e godano dell'uguaglianza davanti alla legge. Inoltre, il riscontro ricevuto durante l'ADS National Forum del 2022 ha mostrato che la sicurezza, i diritti e la giustizia sono aree di preoccupazione ricorrenti. I partecipanti auspicavano un'azione che affrontasse la risposta del sistema della giustizia penale alle persone con disabilità. </w:t>
      </w:r>
    </w:p>
    <w:p w14:paraId="5F69E948" w14:textId="77777777" w:rsidR="00950C03" w:rsidRPr="00BD2C43" w:rsidRDefault="002D740D" w:rsidP="7EBA0BD2">
      <w:pPr>
        <w:pStyle w:val="NoSpacing"/>
        <w:spacing w:before="120" w:after="120" w:line="300" w:lineRule="auto"/>
        <w:rPr>
          <w:rFonts w:ascii="Aptos" w:hAnsi="Aptos"/>
          <w:sz w:val="24"/>
          <w:szCs w:val="24"/>
          <w:lang w:val="it-IT"/>
        </w:rPr>
      </w:pPr>
      <w:r w:rsidRPr="7EBA0BD2">
        <w:rPr>
          <w:rFonts w:ascii="Aptos" w:hAnsi="Aptos"/>
          <w:sz w:val="24"/>
          <w:szCs w:val="24"/>
          <w:lang w:val="it"/>
        </w:rPr>
        <w:t>I risultati chiave della DRC hanno dimostrato che le persone con disabilità sono significativamente sovrarappresentate in tutte le fasi del sistema di giustizia penale e sono maggiormente a rischio di violenza, abuso, incuria e sfruttamento al suo interno. Anche se c'è ancora molto da capire sulle cause di questa situazione, è chiaro che gli svantaggi che le persone con disabilità hanno maggiori probabilità di incontrare, e le risposte inefficaci ad essi all'interno del sistema di giustizia penale, determinano questi risultati iniqui.</w:t>
      </w:r>
    </w:p>
    <w:p w14:paraId="7D27635E" w14:textId="77777777" w:rsidR="00950C03" w:rsidRDefault="002D740D" w:rsidP="7EBA0BD2">
      <w:pPr>
        <w:pStyle w:val="NoSpacing"/>
        <w:spacing w:before="120" w:after="120" w:line="300" w:lineRule="auto"/>
        <w:rPr>
          <w:rFonts w:ascii="Aptos" w:hAnsi="Aptos"/>
          <w:sz w:val="24"/>
          <w:szCs w:val="24"/>
          <w:lang w:val="it"/>
        </w:rPr>
      </w:pPr>
      <w:r w:rsidRPr="7EBA0BD2">
        <w:rPr>
          <w:rFonts w:ascii="Aptos" w:hAnsi="Aptos"/>
          <w:sz w:val="24"/>
          <w:szCs w:val="24"/>
          <w:lang w:val="it"/>
        </w:rPr>
        <w:t>Per le persone delle Prime Nazioni, la situazione è più grave. Nel 2022, il 33% dei prigionieri adulti erano persone delle Prime Nazioni, nonostante rappresentassero il 3,2% della popolazione generale. Nella detenzione giovanile, il 61% della popolazione era costituito da bambini delle Prime Nazioni. Attualmente, gli strumenti di screening e i metodi di raccolta dei dati non identificano o registrano adeguatamente il numero di tutti i detenuti australiani con disabilità. La mancanza di strumenti di screening culturalmente convalidati aggrava questo problema per le persone delle Prime Nazioni. Nonostante ciò, i tassi di disabilità sono più alti tra i detenuti delle Prime Nazioni e la diagnosi si verifica più spesso all'ingresso in prigione. Come osservato durante l'ADS National Forum del 2022, se si vuole dare una risposta efficace ai problemi affrontati dalle persone con disabilità nel sistema di giustizia penale, è necessario considerare anche le esigenze e le circostanze specifiche delle persone delle Prime Nazioni.</w:t>
      </w:r>
    </w:p>
    <w:p w14:paraId="2CA3B9C1" w14:textId="77777777" w:rsidR="007170BD" w:rsidRPr="00BD2C43" w:rsidRDefault="002D740D" w:rsidP="00733214">
      <w:pPr>
        <w:pStyle w:val="NoSpacing"/>
        <w:keepNext/>
        <w:spacing w:before="120" w:after="120" w:line="300" w:lineRule="auto"/>
        <w:rPr>
          <w:rFonts w:ascii="Aptos" w:hAnsi="Aptos"/>
          <w:sz w:val="24"/>
          <w:szCs w:val="24"/>
          <w:lang w:val="it-IT"/>
        </w:rPr>
      </w:pPr>
      <w:r w:rsidRPr="7EBA0BD2">
        <w:rPr>
          <w:rFonts w:ascii="Aptos" w:hAnsi="Aptos"/>
          <w:sz w:val="24"/>
          <w:szCs w:val="24"/>
          <w:lang w:val="it"/>
        </w:rPr>
        <w:lastRenderedPageBreak/>
        <w:t>Sfortunatamente, molte persone con disabilità non denunciano gli scontri violenti alla polizia o non chiedono consiglio o supporto. Quando la polizia viene coinvolta, le persone con disabilità segnalano esperienze negative, come ad esempio: </w:t>
      </w:r>
    </w:p>
    <w:p w14:paraId="2019E7C6" w14:textId="77777777" w:rsidR="007170BD" w:rsidRPr="00BD2C43" w:rsidRDefault="002D740D" w:rsidP="0063637C">
      <w:pPr>
        <w:pStyle w:val="NoSpacing"/>
        <w:numPr>
          <w:ilvl w:val="0"/>
          <w:numId w:val="36"/>
        </w:numPr>
        <w:spacing w:before="120" w:after="120" w:line="300" w:lineRule="auto"/>
        <w:rPr>
          <w:rFonts w:ascii="Aptos" w:hAnsi="Aptos" w:cstheme="minorHAnsi"/>
          <w:sz w:val="24"/>
          <w:szCs w:val="24"/>
          <w:lang w:val="it-IT"/>
        </w:rPr>
      </w:pPr>
      <w:r w:rsidRPr="00DF44C2">
        <w:rPr>
          <w:rFonts w:ascii="Aptos" w:hAnsi="Aptos" w:cstheme="minorHAnsi"/>
          <w:sz w:val="24"/>
          <w:szCs w:val="24"/>
          <w:lang w:val="it"/>
        </w:rPr>
        <w:t>non essere creduti o venire fraintesi; </w:t>
      </w:r>
    </w:p>
    <w:p w14:paraId="1CDD556C" w14:textId="77777777" w:rsidR="007170BD" w:rsidRPr="00BD2C43" w:rsidRDefault="002D740D" w:rsidP="00733214">
      <w:pPr>
        <w:pStyle w:val="NoSpacing"/>
        <w:keepNext/>
        <w:numPr>
          <w:ilvl w:val="0"/>
          <w:numId w:val="36"/>
        </w:numPr>
        <w:spacing w:before="120" w:after="120" w:line="300" w:lineRule="auto"/>
        <w:ind w:left="714" w:hanging="357"/>
        <w:rPr>
          <w:rFonts w:ascii="Aptos" w:hAnsi="Aptos" w:cstheme="minorHAnsi"/>
          <w:sz w:val="24"/>
          <w:szCs w:val="24"/>
          <w:lang w:val="it-IT"/>
        </w:rPr>
      </w:pPr>
      <w:r w:rsidRPr="00DF44C2">
        <w:rPr>
          <w:rFonts w:ascii="Aptos" w:hAnsi="Aptos" w:cstheme="minorHAnsi"/>
          <w:sz w:val="24"/>
          <w:szCs w:val="24"/>
          <w:lang w:val="it"/>
        </w:rPr>
        <w:t>sentirsi dire di ignorare o evitare gli abusi; </w:t>
      </w:r>
    </w:p>
    <w:p w14:paraId="7222D670" w14:textId="77777777" w:rsidR="007170BD" w:rsidRPr="00BD2C43" w:rsidRDefault="002D740D" w:rsidP="0063637C">
      <w:pPr>
        <w:pStyle w:val="NoSpacing"/>
        <w:numPr>
          <w:ilvl w:val="0"/>
          <w:numId w:val="36"/>
        </w:numPr>
        <w:spacing w:before="120" w:after="120" w:line="300" w:lineRule="auto"/>
        <w:rPr>
          <w:rFonts w:ascii="Aptos" w:hAnsi="Aptos" w:cstheme="minorHAnsi"/>
          <w:sz w:val="24"/>
          <w:szCs w:val="24"/>
          <w:lang w:val="it-IT"/>
        </w:rPr>
      </w:pPr>
      <w:r w:rsidRPr="00DF44C2">
        <w:rPr>
          <w:rFonts w:ascii="Aptos" w:hAnsi="Aptos" w:cstheme="minorHAnsi"/>
          <w:sz w:val="24"/>
          <w:szCs w:val="24"/>
          <w:lang w:val="it"/>
        </w:rPr>
        <w:t>si crede all'autore del reato piuttosto che alla persona con disabilità; </w:t>
      </w:r>
    </w:p>
    <w:p w14:paraId="3D898E75" w14:textId="77777777" w:rsidR="007170BD" w:rsidRPr="00BD2C43" w:rsidRDefault="002D740D" w:rsidP="0063637C">
      <w:pPr>
        <w:pStyle w:val="NoSpacing"/>
        <w:numPr>
          <w:ilvl w:val="0"/>
          <w:numId w:val="36"/>
        </w:numPr>
        <w:spacing w:before="120" w:after="120" w:line="300" w:lineRule="auto"/>
        <w:rPr>
          <w:rFonts w:ascii="Aptos" w:hAnsi="Aptos" w:cstheme="minorHAnsi"/>
          <w:sz w:val="24"/>
          <w:szCs w:val="24"/>
          <w:lang w:val="it-IT"/>
        </w:rPr>
      </w:pPr>
      <w:r w:rsidRPr="00DF44C2">
        <w:rPr>
          <w:rFonts w:ascii="Aptos" w:hAnsi="Aptos" w:cstheme="minorHAnsi"/>
          <w:sz w:val="24"/>
          <w:szCs w:val="24"/>
          <w:lang w:val="it"/>
        </w:rPr>
        <w:t>essere erroneamente identificati come gli autori del reato. </w:t>
      </w:r>
    </w:p>
    <w:p w14:paraId="612AFD70" w14:textId="77777777" w:rsidR="00C80947" w:rsidRPr="00BD2C43" w:rsidRDefault="002D740D" w:rsidP="0063637C">
      <w:pPr>
        <w:pStyle w:val="Heading2"/>
        <w:spacing w:before="120" w:after="120" w:line="300" w:lineRule="auto"/>
        <w:rPr>
          <w:rFonts w:ascii="Aptos" w:hAnsi="Aptos" w:cstheme="minorHAnsi"/>
          <w:sz w:val="24"/>
          <w:szCs w:val="24"/>
          <w:lang w:val="it-IT"/>
        </w:rPr>
      </w:pPr>
      <w:r w:rsidRPr="006128E9">
        <w:rPr>
          <w:rFonts w:ascii="Aptos" w:hAnsi="Aptos" w:cstheme="minorHAnsi"/>
          <w:color w:val="00492C"/>
          <w:sz w:val="28"/>
          <w:szCs w:val="28"/>
          <w:lang w:val="it"/>
        </w:rPr>
        <w:t>Principali risultati e obiettivi</w:t>
      </w:r>
    </w:p>
    <w:p w14:paraId="494990D9" w14:textId="77777777" w:rsidR="00C712E7" w:rsidRPr="00BD2C43" w:rsidRDefault="002D740D" w:rsidP="3590D0ED">
      <w:pPr>
        <w:pStyle w:val="NoSpacing"/>
        <w:spacing w:before="120" w:after="120" w:line="300" w:lineRule="auto"/>
        <w:rPr>
          <w:rFonts w:ascii="Aptos" w:hAnsi="Aptos"/>
          <w:sz w:val="24"/>
          <w:szCs w:val="24"/>
          <w:lang w:val="it-IT"/>
        </w:rPr>
      </w:pPr>
      <w:r w:rsidRPr="006128E9">
        <w:rPr>
          <w:rFonts w:ascii="Aptos" w:hAnsi="Aptos"/>
          <w:sz w:val="24"/>
          <w:szCs w:val="24"/>
          <w:lang w:val="it"/>
        </w:rPr>
        <w:t>L'area di intervento Sicurezza, diritti e giustizia dell'ADS mira a garantire che i diritti delle persone con disabilità siano promossi, sostenuti e protetti e che le persone con disabilità si sentano sicure e godano dell'uguaglianza di fronte alla legge. </w:t>
      </w:r>
    </w:p>
    <w:p w14:paraId="2646A289" w14:textId="77777777" w:rsidR="004640DC" w:rsidRPr="00BD2C43" w:rsidRDefault="002D740D" w:rsidP="0063637C">
      <w:pPr>
        <w:pStyle w:val="NoSpacing"/>
        <w:spacing w:before="120" w:after="120" w:line="300" w:lineRule="auto"/>
        <w:rPr>
          <w:rFonts w:ascii="Aptos" w:hAnsi="Aptos" w:cstheme="minorHAnsi"/>
          <w:sz w:val="24"/>
          <w:szCs w:val="24"/>
          <w:lang w:val="it-IT"/>
        </w:rPr>
      </w:pPr>
      <w:r w:rsidRPr="006128E9">
        <w:rPr>
          <w:rFonts w:ascii="Aptos" w:hAnsi="Aptos" w:cstheme="minorHAnsi"/>
          <w:sz w:val="24"/>
          <w:szCs w:val="24"/>
          <w:lang w:val="it"/>
        </w:rPr>
        <w:t>Il Piano d'azione mirato su sicurezza, diritti e giustizia (TAP) mira a rendere l'Australia un luogo in cui le persone con disabilità: </w:t>
      </w:r>
    </w:p>
    <w:p w14:paraId="7ED6231A" w14:textId="77777777" w:rsidR="004640DC" w:rsidRPr="00A543E2" w:rsidRDefault="002D740D" w:rsidP="00A543E2">
      <w:pPr>
        <w:pStyle w:val="NoSpacing"/>
        <w:numPr>
          <w:ilvl w:val="0"/>
          <w:numId w:val="36"/>
        </w:numPr>
        <w:spacing w:before="120" w:after="120" w:line="300" w:lineRule="auto"/>
        <w:rPr>
          <w:rFonts w:ascii="Aptos" w:hAnsi="Aptos" w:cstheme="minorHAnsi"/>
          <w:sz w:val="24"/>
          <w:szCs w:val="24"/>
          <w:lang w:val="it"/>
        </w:rPr>
      </w:pPr>
      <w:r>
        <w:rPr>
          <w:rFonts w:ascii="Aptos" w:hAnsi="Aptos" w:cstheme="minorHAnsi"/>
          <w:sz w:val="24"/>
          <w:szCs w:val="24"/>
          <w:lang w:val="it"/>
        </w:rPr>
        <w:t>siano al sicuro; </w:t>
      </w:r>
    </w:p>
    <w:p w14:paraId="780DABA1" w14:textId="77777777" w:rsidR="004640DC" w:rsidRPr="00A543E2" w:rsidRDefault="002D740D" w:rsidP="00A543E2">
      <w:pPr>
        <w:pStyle w:val="NoSpacing"/>
        <w:numPr>
          <w:ilvl w:val="0"/>
          <w:numId w:val="36"/>
        </w:numPr>
        <w:spacing w:before="120" w:after="120" w:line="300" w:lineRule="auto"/>
        <w:rPr>
          <w:rFonts w:ascii="Aptos" w:hAnsi="Aptos" w:cstheme="minorHAnsi"/>
          <w:sz w:val="24"/>
          <w:szCs w:val="24"/>
          <w:lang w:val="it"/>
        </w:rPr>
      </w:pPr>
      <w:r w:rsidRPr="006128E9">
        <w:rPr>
          <w:rFonts w:ascii="Aptos" w:hAnsi="Aptos" w:cstheme="minorHAnsi"/>
          <w:sz w:val="24"/>
          <w:szCs w:val="24"/>
          <w:lang w:val="it"/>
        </w:rPr>
        <w:t>si sentano al sicuro; </w:t>
      </w:r>
    </w:p>
    <w:p w14:paraId="3F7E4430" w14:textId="77777777" w:rsidR="004640DC" w:rsidRPr="00A543E2" w:rsidRDefault="002D740D" w:rsidP="00A543E2">
      <w:pPr>
        <w:pStyle w:val="NoSpacing"/>
        <w:numPr>
          <w:ilvl w:val="0"/>
          <w:numId w:val="36"/>
        </w:numPr>
        <w:spacing w:before="120" w:after="120" w:line="300" w:lineRule="auto"/>
        <w:rPr>
          <w:rFonts w:ascii="Aptos" w:hAnsi="Aptos" w:cstheme="minorHAnsi"/>
          <w:sz w:val="24"/>
          <w:szCs w:val="24"/>
          <w:lang w:val="it"/>
        </w:rPr>
      </w:pPr>
      <w:r w:rsidRPr="006128E9">
        <w:rPr>
          <w:rFonts w:ascii="Aptos" w:hAnsi="Aptos" w:cstheme="minorHAnsi"/>
          <w:sz w:val="24"/>
          <w:szCs w:val="24"/>
          <w:lang w:val="it"/>
        </w:rPr>
        <w:t>siano tutelate a livello di diritti;  </w:t>
      </w:r>
    </w:p>
    <w:p w14:paraId="6A0AB349" w14:textId="77777777" w:rsidR="00950C03" w:rsidRPr="00BD2C43" w:rsidRDefault="002D740D" w:rsidP="00A543E2">
      <w:pPr>
        <w:pStyle w:val="NoSpacing"/>
        <w:numPr>
          <w:ilvl w:val="0"/>
          <w:numId w:val="36"/>
        </w:numPr>
        <w:spacing w:before="120" w:after="120" w:line="300" w:lineRule="auto"/>
        <w:rPr>
          <w:rFonts w:ascii="Aptos" w:hAnsi="Aptos" w:cstheme="minorHAnsi"/>
          <w:sz w:val="24"/>
          <w:szCs w:val="24"/>
          <w:lang w:val="it-IT"/>
        </w:rPr>
      </w:pPr>
      <w:r>
        <w:rPr>
          <w:rFonts w:ascii="Aptos" w:hAnsi="Aptos" w:cstheme="minorHAnsi"/>
          <w:sz w:val="24"/>
          <w:szCs w:val="24"/>
          <w:lang w:val="it"/>
        </w:rPr>
        <w:t>siano trattate allo stesso modo degli altri membri della comunità. </w:t>
      </w:r>
    </w:p>
    <w:p w14:paraId="378CED28" w14:textId="77777777" w:rsidR="00971F12" w:rsidRPr="00BD2C43" w:rsidRDefault="002D740D" w:rsidP="0063637C">
      <w:pPr>
        <w:pStyle w:val="NoSpacing"/>
        <w:spacing w:before="120" w:after="120" w:line="300" w:lineRule="auto"/>
        <w:rPr>
          <w:rFonts w:ascii="Aptos" w:hAnsi="Aptos" w:cstheme="minorHAnsi"/>
          <w:sz w:val="24"/>
          <w:szCs w:val="24"/>
          <w:lang w:val="it-IT"/>
        </w:rPr>
      </w:pPr>
      <w:r w:rsidRPr="006128E9">
        <w:rPr>
          <w:rFonts w:ascii="Aptos" w:hAnsi="Aptos" w:cstheme="minorHAnsi"/>
          <w:sz w:val="24"/>
          <w:szCs w:val="24"/>
          <w:lang w:val="it"/>
        </w:rPr>
        <w:t>Questo TAP ha i seguenti obiettivi: </w:t>
      </w:r>
    </w:p>
    <w:p w14:paraId="3472F81D" w14:textId="77777777" w:rsidR="00971F12" w:rsidRPr="00BD2C43" w:rsidRDefault="002D740D" w:rsidP="0063637C">
      <w:pPr>
        <w:pStyle w:val="NoSpacing"/>
        <w:numPr>
          <w:ilvl w:val="0"/>
          <w:numId w:val="41"/>
        </w:numPr>
        <w:spacing w:before="120" w:after="120" w:line="300" w:lineRule="auto"/>
        <w:rPr>
          <w:rFonts w:ascii="Aptos" w:hAnsi="Aptos" w:cstheme="minorHAnsi"/>
          <w:sz w:val="24"/>
          <w:szCs w:val="24"/>
          <w:lang w:val="it-IT"/>
        </w:rPr>
      </w:pPr>
      <w:r w:rsidRPr="006128E9">
        <w:rPr>
          <w:rFonts w:ascii="Aptos" w:hAnsi="Aptos" w:cstheme="minorHAnsi"/>
          <w:sz w:val="24"/>
          <w:szCs w:val="24"/>
          <w:lang w:val="it"/>
        </w:rPr>
        <w:t>Il sistema di giustizia penale risponde efficacemente alle complesse esigenze e vulnerabilità delle persone con disabilità. </w:t>
      </w:r>
    </w:p>
    <w:p w14:paraId="39A54F8C" w14:textId="77777777" w:rsidR="00971F12" w:rsidRPr="00BD2C43" w:rsidRDefault="002D740D" w:rsidP="00733214">
      <w:pPr>
        <w:pStyle w:val="NoSpacing"/>
        <w:keepNext/>
        <w:numPr>
          <w:ilvl w:val="0"/>
          <w:numId w:val="41"/>
        </w:numPr>
        <w:spacing w:before="120" w:after="120" w:line="300" w:lineRule="auto"/>
        <w:ind w:left="714" w:hanging="357"/>
        <w:rPr>
          <w:rFonts w:ascii="Aptos" w:hAnsi="Aptos" w:cstheme="minorHAnsi"/>
          <w:sz w:val="24"/>
          <w:szCs w:val="24"/>
          <w:lang w:val="it-IT"/>
        </w:rPr>
      </w:pPr>
      <w:r w:rsidRPr="006128E9">
        <w:rPr>
          <w:rFonts w:ascii="Aptos" w:hAnsi="Aptos" w:cstheme="minorHAnsi"/>
          <w:sz w:val="24"/>
          <w:szCs w:val="24"/>
          <w:lang w:val="it"/>
        </w:rPr>
        <w:t>Le politiche, le procedure e i programmi per le persone con disabilità promuovono l’uguaglianza di genere e prevengono la violenza contro i gruppi ad alto rischio, tra cui le donne e i minori. </w:t>
      </w:r>
    </w:p>
    <w:p w14:paraId="15E96DA0" w14:textId="77777777" w:rsidR="00950C03" w:rsidRPr="00BD2C43" w:rsidRDefault="002D740D" w:rsidP="0063637C">
      <w:pPr>
        <w:pStyle w:val="NoSpacing"/>
        <w:numPr>
          <w:ilvl w:val="0"/>
          <w:numId w:val="41"/>
        </w:numPr>
        <w:spacing w:before="120" w:after="120" w:line="300" w:lineRule="auto"/>
        <w:rPr>
          <w:rFonts w:ascii="Aptos" w:hAnsi="Aptos" w:cstheme="minorHAnsi"/>
          <w:sz w:val="24"/>
          <w:szCs w:val="24"/>
          <w:lang w:val="it-IT"/>
        </w:rPr>
      </w:pPr>
      <w:r w:rsidRPr="006128E9">
        <w:rPr>
          <w:rFonts w:ascii="Aptos" w:hAnsi="Aptos" w:cstheme="minorHAnsi"/>
          <w:sz w:val="24"/>
          <w:szCs w:val="24"/>
          <w:lang w:val="it"/>
        </w:rPr>
        <w:t>Le politiche, le procedure e i programmi affrontano in modo più efficace i casi di trauma delle persone con disabilità. </w:t>
      </w:r>
    </w:p>
    <w:p w14:paraId="49344D77" w14:textId="483BDC2F" w:rsidR="001B3CA2" w:rsidRPr="00BD2C43" w:rsidRDefault="002D740D" w:rsidP="00C672E5">
      <w:pPr>
        <w:pStyle w:val="NoSpacing"/>
        <w:spacing w:before="120" w:after="120" w:line="300" w:lineRule="auto"/>
        <w:rPr>
          <w:rFonts w:ascii="Aptos" w:hAnsi="Aptos"/>
          <w:sz w:val="24"/>
          <w:szCs w:val="24"/>
          <w:lang w:val="it-IT"/>
        </w:rPr>
      </w:pPr>
      <w:r w:rsidRPr="440E7518">
        <w:rPr>
          <w:rFonts w:ascii="Aptos" w:hAnsi="Aptos"/>
          <w:sz w:val="24"/>
          <w:szCs w:val="24"/>
          <w:lang w:val="it"/>
        </w:rPr>
        <w:t>Le attività intraprese in linea con questo TAP dovrebbero incorporare approcci su misura progettati per consentire e includere persone e gruppi che affrontano barriere intersezionali. Le azioni dovrebbero considerare specificamente come soddisfare le esigenze delle persone con disabilità nelle zone rurali e remote, delle persone con disabilità delle Prime Nazioni, delle persone con disabilità in comunità di diversa estrazione culturale e linguistica, delle donne e delle ragazze con disabilità, delle persone con disabilità che si identificano come LGBTIQ+ e dei giovani con disabilità.</w:t>
      </w:r>
    </w:p>
    <w:p w14:paraId="768CB388" w14:textId="77777777" w:rsidR="00342FE6" w:rsidRPr="00BD2C43" w:rsidRDefault="002D740D" w:rsidP="0063637C">
      <w:pPr>
        <w:pStyle w:val="Heading2"/>
        <w:spacing w:before="120" w:after="120" w:line="300" w:lineRule="auto"/>
        <w:rPr>
          <w:rFonts w:ascii="Aptos" w:hAnsi="Aptos" w:cstheme="minorHAnsi"/>
          <w:color w:val="00492C"/>
          <w:sz w:val="28"/>
          <w:szCs w:val="28"/>
          <w:lang w:val="it-IT"/>
        </w:rPr>
      </w:pPr>
      <w:r w:rsidRPr="006128E9">
        <w:rPr>
          <w:rFonts w:ascii="Aptos" w:hAnsi="Aptos" w:cstheme="minorHAnsi"/>
          <w:color w:val="00492C"/>
          <w:sz w:val="28"/>
          <w:szCs w:val="28"/>
          <w:lang w:val="it"/>
        </w:rPr>
        <w:lastRenderedPageBreak/>
        <w:t>Azioni</w:t>
      </w:r>
    </w:p>
    <w:p w14:paraId="0ED0586D" w14:textId="77777777" w:rsidR="00783501" w:rsidRPr="00BD2C43" w:rsidRDefault="002D740D" w:rsidP="0063637C">
      <w:pPr>
        <w:pStyle w:val="NoSpacing"/>
        <w:spacing w:before="120" w:after="120" w:line="300" w:lineRule="auto"/>
        <w:rPr>
          <w:rFonts w:ascii="Aptos" w:hAnsi="Aptos" w:cstheme="minorHAnsi"/>
          <w:sz w:val="24"/>
          <w:szCs w:val="24"/>
          <w:lang w:val="it-IT"/>
        </w:rPr>
      </w:pPr>
      <w:r w:rsidRPr="005C36FA">
        <w:rPr>
          <w:rFonts w:ascii="Aptos" w:hAnsi="Aptos" w:cstheme="minorHAnsi"/>
          <w:sz w:val="24"/>
          <w:szCs w:val="24"/>
          <w:lang w:val="it"/>
        </w:rPr>
        <w:t>Nell'ambito della revisione dell'ADS, le persone con disabilità hanno fornito riscontro sul fatto che desiderano meno TAP incentrati su questioni ad alta priorità che riguardano la loro vita quotidiana. Questo TAP riflette tale riscontro. Ci sono meno azioni che consentono risultati più progressivi e significativi da segnalare.</w:t>
      </w:r>
    </w:p>
    <w:p w14:paraId="69DD165A" w14:textId="77777777" w:rsidR="00342FE6" w:rsidRPr="00EE704D" w:rsidRDefault="002D740D" w:rsidP="0063637C">
      <w:pPr>
        <w:pStyle w:val="NoSpacing"/>
        <w:spacing w:before="120" w:after="120" w:line="300" w:lineRule="auto"/>
        <w:rPr>
          <w:rFonts w:ascii="Aptos" w:hAnsi="Aptos" w:cstheme="minorHAnsi"/>
          <w:sz w:val="24"/>
          <w:szCs w:val="24"/>
          <w:lang w:val="it"/>
        </w:rPr>
      </w:pPr>
      <w:r w:rsidRPr="006128E9">
        <w:rPr>
          <w:rFonts w:ascii="Aptos" w:hAnsi="Aptos" w:cstheme="minorHAnsi"/>
          <w:sz w:val="24"/>
          <w:szCs w:val="24"/>
          <w:lang w:val="it"/>
        </w:rPr>
        <w:t>Le azioni riflettono anche il riscontro secondo cui ci dovrebbe essere un maggiore coordinamento e allineamento tra tutti i livelli di governo. Questo TAP include 3 obiettivi e azioni per cui s'impegnano sia il Commonwealth che i governi statali e territoriali. Inoltre, e ove appropriato, i governi statali e territoriali hanno incluso azioni specifiche per la loro comunità.</w:t>
      </w:r>
    </w:p>
    <w:p w14:paraId="61AF62D8" w14:textId="77777777" w:rsidR="002648D3" w:rsidRPr="00BD2C43" w:rsidRDefault="002D740D" w:rsidP="0063637C">
      <w:pPr>
        <w:pStyle w:val="Heading2"/>
        <w:spacing w:before="120" w:after="120" w:line="300" w:lineRule="auto"/>
        <w:rPr>
          <w:rFonts w:ascii="Aptos" w:hAnsi="Aptos" w:cstheme="minorHAnsi"/>
          <w:color w:val="00492C"/>
          <w:sz w:val="28"/>
          <w:szCs w:val="28"/>
          <w:lang w:val="it-IT"/>
        </w:rPr>
      </w:pPr>
      <w:r w:rsidRPr="006128E9">
        <w:rPr>
          <w:rFonts w:ascii="Aptos" w:hAnsi="Aptos" w:cstheme="minorHAnsi"/>
          <w:color w:val="00492C"/>
          <w:sz w:val="28"/>
          <w:szCs w:val="28"/>
          <w:lang w:val="it"/>
        </w:rPr>
        <w:t>Coinvolgimento delle persone con disabilità</w:t>
      </w:r>
    </w:p>
    <w:p w14:paraId="206FE4BE" w14:textId="77777777" w:rsidR="00EE21D7" w:rsidRPr="00BD2C43" w:rsidRDefault="002D740D" w:rsidP="0063637C">
      <w:pPr>
        <w:pStyle w:val="NoSpacing"/>
        <w:spacing w:before="120" w:after="120" w:line="300" w:lineRule="auto"/>
        <w:rPr>
          <w:rFonts w:ascii="Aptos" w:hAnsi="Aptos" w:cstheme="minorHAnsi"/>
          <w:sz w:val="24"/>
          <w:szCs w:val="24"/>
          <w:lang w:val="it-IT"/>
        </w:rPr>
      </w:pPr>
      <w:r w:rsidRPr="006128E9">
        <w:rPr>
          <w:rFonts w:ascii="Aptos" w:hAnsi="Aptos" w:cstheme="minorHAnsi"/>
          <w:sz w:val="24"/>
          <w:szCs w:val="24"/>
          <w:lang w:val="it"/>
        </w:rPr>
        <w:t>Per garantire che i contesti comunitari siano alla base di ogni TAP, i governi responsabili lavoreranno in collaborazione con il governo locale e le organizzazioni per la disabilità nel corso della loro attuazione. Gli approcci a questo processo saranno specifici per ciascuna comunità e inizieranno prima che venga intrapresa l'azione iniziale. Attraverso il coinvolgimento precoce, le voci delle persone con disabilità e delle loro organizzazioni rappresentative saranno fondamentali per orientare gli approcci iniziali e la strategia generale di ciascun TAP.  </w:t>
      </w:r>
    </w:p>
    <w:p w14:paraId="7FA7128E" w14:textId="77777777" w:rsidR="00971F12" w:rsidRPr="00BD2C43" w:rsidRDefault="002D740D" w:rsidP="0063637C">
      <w:pPr>
        <w:pStyle w:val="Heading2"/>
        <w:spacing w:before="120" w:after="120" w:line="300" w:lineRule="auto"/>
        <w:rPr>
          <w:rFonts w:ascii="Aptos" w:hAnsi="Aptos" w:cstheme="minorHAnsi"/>
          <w:color w:val="00492C"/>
          <w:sz w:val="28"/>
          <w:szCs w:val="28"/>
          <w:lang w:val="it-IT"/>
        </w:rPr>
      </w:pPr>
      <w:r w:rsidRPr="006128E9">
        <w:rPr>
          <w:rFonts w:ascii="Aptos" w:hAnsi="Aptos" w:cstheme="minorHAnsi"/>
          <w:color w:val="00492C"/>
          <w:sz w:val="28"/>
          <w:szCs w:val="28"/>
          <w:lang w:val="it"/>
        </w:rPr>
        <w:t>Monitoraggio e reportistica  </w:t>
      </w:r>
    </w:p>
    <w:p w14:paraId="477FC101" w14:textId="77777777" w:rsidR="003A417C" w:rsidRPr="00BD2C43" w:rsidRDefault="002D740D" w:rsidP="0063637C">
      <w:pPr>
        <w:pStyle w:val="NoSpacing"/>
        <w:spacing w:before="120" w:after="120" w:line="300" w:lineRule="auto"/>
        <w:rPr>
          <w:rFonts w:ascii="Aptos" w:hAnsi="Aptos" w:cstheme="minorHAnsi"/>
          <w:sz w:val="24"/>
          <w:szCs w:val="24"/>
          <w:lang w:val="it-IT"/>
        </w:rPr>
      </w:pPr>
      <w:r w:rsidRPr="006128E9">
        <w:rPr>
          <w:rFonts w:ascii="Aptos" w:hAnsi="Aptos" w:cstheme="minorHAnsi"/>
          <w:sz w:val="24"/>
          <w:szCs w:val="24"/>
          <w:lang w:val="it"/>
        </w:rPr>
        <w:t>Le relazioni sullo stato di avanzamento verranno preparate su base annuale e saranno pubblicate entro la fine di dicembre di ogni anno. </w:t>
      </w:r>
    </w:p>
    <w:sectPr w:rsidR="003A417C" w:rsidRPr="00BD2C43" w:rsidSect="00BA091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C5A4C" w14:textId="77777777" w:rsidR="00CB060B" w:rsidRDefault="00CB060B">
      <w:pPr>
        <w:spacing w:after="0" w:line="240" w:lineRule="auto"/>
      </w:pPr>
      <w:r>
        <w:separator/>
      </w:r>
    </w:p>
  </w:endnote>
  <w:endnote w:type="continuationSeparator" w:id="0">
    <w:p w14:paraId="7B32F33D" w14:textId="77777777" w:rsidR="00CB060B" w:rsidRDefault="00CB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BoldItalic r:id="rId1" w:subsetted="1" w:fontKey="{32D3BE90-E624-49EB-8F2C-6E305F594676}"/>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embedRegular r:id="rId2" w:fontKey="{91BACF34-384E-4F33-925A-3BABE91DDC63}"/>
    <w:embedBold r:id="rId3" w:fontKey="{94743AA5-F785-422D-837A-821FEF6AFC73}"/>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A7BA"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BCC7"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E87E6"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B24A" w14:textId="77777777" w:rsidR="00CB060B" w:rsidRDefault="00CB060B">
      <w:pPr>
        <w:spacing w:after="0" w:line="240" w:lineRule="auto"/>
      </w:pPr>
      <w:r>
        <w:separator/>
      </w:r>
    </w:p>
  </w:footnote>
  <w:footnote w:type="continuationSeparator" w:id="0">
    <w:p w14:paraId="4787335D" w14:textId="77777777" w:rsidR="00CB060B" w:rsidRDefault="00CB0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BCAA1"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00C9"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A9E9"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5C2"/>
    <w:multiLevelType w:val="multilevel"/>
    <w:tmpl w:val="14B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901"/>
    <w:multiLevelType w:val="multilevel"/>
    <w:tmpl w:val="A36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8491E"/>
    <w:multiLevelType w:val="multilevel"/>
    <w:tmpl w:val="A26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D6678"/>
    <w:multiLevelType w:val="multilevel"/>
    <w:tmpl w:val="BC4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97AB0"/>
    <w:multiLevelType w:val="multilevel"/>
    <w:tmpl w:val="253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4084A"/>
    <w:multiLevelType w:val="multilevel"/>
    <w:tmpl w:val="7E2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D3834"/>
    <w:multiLevelType w:val="multilevel"/>
    <w:tmpl w:val="E4D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049C2"/>
    <w:multiLevelType w:val="multilevel"/>
    <w:tmpl w:val="DA6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80D0E"/>
    <w:multiLevelType w:val="multilevel"/>
    <w:tmpl w:val="E29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01905"/>
    <w:multiLevelType w:val="multilevel"/>
    <w:tmpl w:val="0A94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72B1B"/>
    <w:multiLevelType w:val="multilevel"/>
    <w:tmpl w:val="D10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0B203B"/>
    <w:multiLevelType w:val="multilevel"/>
    <w:tmpl w:val="407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8277C"/>
    <w:multiLevelType w:val="multilevel"/>
    <w:tmpl w:val="EE34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92F58"/>
    <w:multiLevelType w:val="multilevel"/>
    <w:tmpl w:val="FBE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61E27"/>
    <w:multiLevelType w:val="multilevel"/>
    <w:tmpl w:val="E42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F5F7F"/>
    <w:multiLevelType w:val="multilevel"/>
    <w:tmpl w:val="A490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82DD2"/>
    <w:multiLevelType w:val="multilevel"/>
    <w:tmpl w:val="F43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2058A"/>
    <w:multiLevelType w:val="multilevel"/>
    <w:tmpl w:val="52D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212B4"/>
    <w:multiLevelType w:val="multilevel"/>
    <w:tmpl w:val="6EF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B2703"/>
    <w:multiLevelType w:val="multilevel"/>
    <w:tmpl w:val="D64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A14F4"/>
    <w:multiLevelType w:val="multilevel"/>
    <w:tmpl w:val="091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74863"/>
    <w:multiLevelType w:val="multilevel"/>
    <w:tmpl w:val="923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F5596F"/>
    <w:multiLevelType w:val="multilevel"/>
    <w:tmpl w:val="9F1C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509DD"/>
    <w:multiLevelType w:val="multilevel"/>
    <w:tmpl w:val="2DA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F25E9C"/>
    <w:multiLevelType w:val="multilevel"/>
    <w:tmpl w:val="C64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F3462"/>
    <w:multiLevelType w:val="multilevel"/>
    <w:tmpl w:val="A64A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C0549"/>
    <w:multiLevelType w:val="multilevel"/>
    <w:tmpl w:val="BFF8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74B5F"/>
    <w:multiLevelType w:val="hybridMultilevel"/>
    <w:tmpl w:val="761477A4"/>
    <w:lvl w:ilvl="0" w:tplc="4C50025C">
      <w:start w:val="1"/>
      <w:numFmt w:val="bullet"/>
      <w:lvlText w:val=""/>
      <w:lvlJc w:val="left"/>
      <w:pPr>
        <w:ind w:left="720" w:hanging="360"/>
      </w:pPr>
      <w:rPr>
        <w:rFonts w:ascii="Symbol" w:hAnsi="Symbol" w:hint="default"/>
      </w:rPr>
    </w:lvl>
    <w:lvl w:ilvl="1" w:tplc="E24E868A" w:tentative="1">
      <w:start w:val="1"/>
      <w:numFmt w:val="bullet"/>
      <w:lvlText w:val="o"/>
      <w:lvlJc w:val="left"/>
      <w:pPr>
        <w:ind w:left="1440" w:hanging="360"/>
      </w:pPr>
      <w:rPr>
        <w:rFonts w:ascii="Courier New" w:hAnsi="Courier New" w:cs="Courier New" w:hint="default"/>
      </w:rPr>
    </w:lvl>
    <w:lvl w:ilvl="2" w:tplc="E0E8C7FE" w:tentative="1">
      <w:start w:val="1"/>
      <w:numFmt w:val="bullet"/>
      <w:lvlText w:val=""/>
      <w:lvlJc w:val="left"/>
      <w:pPr>
        <w:ind w:left="2160" w:hanging="360"/>
      </w:pPr>
      <w:rPr>
        <w:rFonts w:ascii="Wingdings" w:hAnsi="Wingdings" w:hint="default"/>
      </w:rPr>
    </w:lvl>
    <w:lvl w:ilvl="3" w:tplc="D470770C" w:tentative="1">
      <w:start w:val="1"/>
      <w:numFmt w:val="bullet"/>
      <w:lvlText w:val=""/>
      <w:lvlJc w:val="left"/>
      <w:pPr>
        <w:ind w:left="2880" w:hanging="360"/>
      </w:pPr>
      <w:rPr>
        <w:rFonts w:ascii="Symbol" w:hAnsi="Symbol" w:hint="default"/>
      </w:rPr>
    </w:lvl>
    <w:lvl w:ilvl="4" w:tplc="8E4C7374" w:tentative="1">
      <w:start w:val="1"/>
      <w:numFmt w:val="bullet"/>
      <w:lvlText w:val="o"/>
      <w:lvlJc w:val="left"/>
      <w:pPr>
        <w:ind w:left="3600" w:hanging="360"/>
      </w:pPr>
      <w:rPr>
        <w:rFonts w:ascii="Courier New" w:hAnsi="Courier New" w:cs="Courier New" w:hint="default"/>
      </w:rPr>
    </w:lvl>
    <w:lvl w:ilvl="5" w:tplc="A94C5C08" w:tentative="1">
      <w:start w:val="1"/>
      <w:numFmt w:val="bullet"/>
      <w:lvlText w:val=""/>
      <w:lvlJc w:val="left"/>
      <w:pPr>
        <w:ind w:left="4320" w:hanging="360"/>
      </w:pPr>
      <w:rPr>
        <w:rFonts w:ascii="Wingdings" w:hAnsi="Wingdings" w:hint="default"/>
      </w:rPr>
    </w:lvl>
    <w:lvl w:ilvl="6" w:tplc="390A8F0E" w:tentative="1">
      <w:start w:val="1"/>
      <w:numFmt w:val="bullet"/>
      <w:lvlText w:val=""/>
      <w:lvlJc w:val="left"/>
      <w:pPr>
        <w:ind w:left="5040" w:hanging="360"/>
      </w:pPr>
      <w:rPr>
        <w:rFonts w:ascii="Symbol" w:hAnsi="Symbol" w:hint="default"/>
      </w:rPr>
    </w:lvl>
    <w:lvl w:ilvl="7" w:tplc="ADB8E842" w:tentative="1">
      <w:start w:val="1"/>
      <w:numFmt w:val="bullet"/>
      <w:lvlText w:val="o"/>
      <w:lvlJc w:val="left"/>
      <w:pPr>
        <w:ind w:left="5760" w:hanging="360"/>
      </w:pPr>
      <w:rPr>
        <w:rFonts w:ascii="Courier New" w:hAnsi="Courier New" w:cs="Courier New" w:hint="default"/>
      </w:rPr>
    </w:lvl>
    <w:lvl w:ilvl="8" w:tplc="CFE41EC2" w:tentative="1">
      <w:start w:val="1"/>
      <w:numFmt w:val="bullet"/>
      <w:lvlText w:val=""/>
      <w:lvlJc w:val="left"/>
      <w:pPr>
        <w:ind w:left="6480" w:hanging="360"/>
      </w:pPr>
      <w:rPr>
        <w:rFonts w:ascii="Wingdings" w:hAnsi="Wingdings" w:hint="default"/>
      </w:rPr>
    </w:lvl>
  </w:abstractNum>
  <w:abstractNum w:abstractNumId="32" w15:restartNumberingAfterBreak="0">
    <w:nsid w:val="5CD408FD"/>
    <w:multiLevelType w:val="multilevel"/>
    <w:tmpl w:val="FBA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BD794B"/>
    <w:multiLevelType w:val="multilevel"/>
    <w:tmpl w:val="E5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1D5AAD"/>
    <w:multiLevelType w:val="multilevel"/>
    <w:tmpl w:val="DB7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B4118"/>
    <w:multiLevelType w:val="multilevel"/>
    <w:tmpl w:val="F88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630DFE"/>
    <w:multiLevelType w:val="multilevel"/>
    <w:tmpl w:val="EF3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8333D"/>
    <w:multiLevelType w:val="multilevel"/>
    <w:tmpl w:val="D6FE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F47BF"/>
    <w:multiLevelType w:val="multilevel"/>
    <w:tmpl w:val="6E1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8480A"/>
    <w:multiLevelType w:val="multilevel"/>
    <w:tmpl w:val="DED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260BC"/>
    <w:multiLevelType w:val="multilevel"/>
    <w:tmpl w:val="B65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03777A"/>
    <w:multiLevelType w:val="multilevel"/>
    <w:tmpl w:val="89C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5F4DA0"/>
    <w:multiLevelType w:val="hybridMultilevel"/>
    <w:tmpl w:val="6400B6F0"/>
    <w:lvl w:ilvl="0" w:tplc="3924983C">
      <w:start w:val="1"/>
      <w:numFmt w:val="bullet"/>
      <w:lvlText w:val=""/>
      <w:lvlJc w:val="left"/>
      <w:pPr>
        <w:ind w:left="720" w:hanging="360"/>
      </w:pPr>
      <w:rPr>
        <w:rFonts w:ascii="Symbol" w:hAnsi="Symbol" w:hint="default"/>
      </w:rPr>
    </w:lvl>
    <w:lvl w:ilvl="1" w:tplc="C6A68816" w:tentative="1">
      <w:start w:val="1"/>
      <w:numFmt w:val="bullet"/>
      <w:lvlText w:val="o"/>
      <w:lvlJc w:val="left"/>
      <w:pPr>
        <w:ind w:left="1440" w:hanging="360"/>
      </w:pPr>
      <w:rPr>
        <w:rFonts w:ascii="Courier New" w:hAnsi="Courier New" w:cs="Courier New" w:hint="default"/>
      </w:rPr>
    </w:lvl>
    <w:lvl w:ilvl="2" w:tplc="3F8E9D3C" w:tentative="1">
      <w:start w:val="1"/>
      <w:numFmt w:val="bullet"/>
      <w:lvlText w:val=""/>
      <w:lvlJc w:val="left"/>
      <w:pPr>
        <w:ind w:left="2160" w:hanging="360"/>
      </w:pPr>
      <w:rPr>
        <w:rFonts w:ascii="Wingdings" w:hAnsi="Wingdings" w:hint="default"/>
      </w:rPr>
    </w:lvl>
    <w:lvl w:ilvl="3" w:tplc="86C6DBC4" w:tentative="1">
      <w:start w:val="1"/>
      <w:numFmt w:val="bullet"/>
      <w:lvlText w:val=""/>
      <w:lvlJc w:val="left"/>
      <w:pPr>
        <w:ind w:left="2880" w:hanging="360"/>
      </w:pPr>
      <w:rPr>
        <w:rFonts w:ascii="Symbol" w:hAnsi="Symbol" w:hint="default"/>
      </w:rPr>
    </w:lvl>
    <w:lvl w:ilvl="4" w:tplc="72BC301E" w:tentative="1">
      <w:start w:val="1"/>
      <w:numFmt w:val="bullet"/>
      <w:lvlText w:val="o"/>
      <w:lvlJc w:val="left"/>
      <w:pPr>
        <w:ind w:left="3600" w:hanging="360"/>
      </w:pPr>
      <w:rPr>
        <w:rFonts w:ascii="Courier New" w:hAnsi="Courier New" w:cs="Courier New" w:hint="default"/>
      </w:rPr>
    </w:lvl>
    <w:lvl w:ilvl="5" w:tplc="6FFEFEC2" w:tentative="1">
      <w:start w:val="1"/>
      <w:numFmt w:val="bullet"/>
      <w:lvlText w:val=""/>
      <w:lvlJc w:val="left"/>
      <w:pPr>
        <w:ind w:left="4320" w:hanging="360"/>
      </w:pPr>
      <w:rPr>
        <w:rFonts w:ascii="Wingdings" w:hAnsi="Wingdings" w:hint="default"/>
      </w:rPr>
    </w:lvl>
    <w:lvl w:ilvl="6" w:tplc="E51E4020" w:tentative="1">
      <w:start w:val="1"/>
      <w:numFmt w:val="bullet"/>
      <w:lvlText w:val=""/>
      <w:lvlJc w:val="left"/>
      <w:pPr>
        <w:ind w:left="5040" w:hanging="360"/>
      </w:pPr>
      <w:rPr>
        <w:rFonts w:ascii="Symbol" w:hAnsi="Symbol" w:hint="default"/>
      </w:rPr>
    </w:lvl>
    <w:lvl w:ilvl="7" w:tplc="96E68134" w:tentative="1">
      <w:start w:val="1"/>
      <w:numFmt w:val="bullet"/>
      <w:lvlText w:val="o"/>
      <w:lvlJc w:val="left"/>
      <w:pPr>
        <w:ind w:left="5760" w:hanging="360"/>
      </w:pPr>
      <w:rPr>
        <w:rFonts w:ascii="Courier New" w:hAnsi="Courier New" w:cs="Courier New" w:hint="default"/>
      </w:rPr>
    </w:lvl>
    <w:lvl w:ilvl="8" w:tplc="221293C6" w:tentative="1">
      <w:start w:val="1"/>
      <w:numFmt w:val="bullet"/>
      <w:lvlText w:val=""/>
      <w:lvlJc w:val="left"/>
      <w:pPr>
        <w:ind w:left="6480" w:hanging="360"/>
      </w:pPr>
      <w:rPr>
        <w:rFonts w:ascii="Wingdings" w:hAnsi="Wingdings" w:hint="default"/>
      </w:rPr>
    </w:lvl>
  </w:abstractNum>
  <w:abstractNum w:abstractNumId="43" w15:restartNumberingAfterBreak="0">
    <w:nsid w:val="79865272"/>
    <w:multiLevelType w:val="multilevel"/>
    <w:tmpl w:val="6D7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C1F16"/>
    <w:multiLevelType w:val="multilevel"/>
    <w:tmpl w:val="987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757983">
    <w:abstractNumId w:val="26"/>
  </w:num>
  <w:num w:numId="2" w16cid:durableId="1412771366">
    <w:abstractNumId w:val="44"/>
  </w:num>
  <w:num w:numId="3" w16cid:durableId="1057045769">
    <w:abstractNumId w:val="35"/>
  </w:num>
  <w:num w:numId="4" w16cid:durableId="775371301">
    <w:abstractNumId w:val="37"/>
  </w:num>
  <w:num w:numId="5" w16cid:durableId="1910068114">
    <w:abstractNumId w:val="21"/>
  </w:num>
  <w:num w:numId="6" w16cid:durableId="1981839201">
    <w:abstractNumId w:val="11"/>
  </w:num>
  <w:num w:numId="7" w16cid:durableId="1505054711">
    <w:abstractNumId w:val="17"/>
  </w:num>
  <w:num w:numId="8" w16cid:durableId="1858277403">
    <w:abstractNumId w:val="9"/>
  </w:num>
  <w:num w:numId="9" w16cid:durableId="101389314">
    <w:abstractNumId w:val="16"/>
  </w:num>
  <w:num w:numId="10" w16cid:durableId="1432631150">
    <w:abstractNumId w:val="20"/>
  </w:num>
  <w:num w:numId="11" w16cid:durableId="1318341151">
    <w:abstractNumId w:val="32"/>
  </w:num>
  <w:num w:numId="12" w16cid:durableId="1260790953">
    <w:abstractNumId w:val="13"/>
  </w:num>
  <w:num w:numId="13" w16cid:durableId="1463307688">
    <w:abstractNumId w:val="15"/>
  </w:num>
  <w:num w:numId="14" w16cid:durableId="1759210515">
    <w:abstractNumId w:val="29"/>
  </w:num>
  <w:num w:numId="15" w16cid:durableId="1491479508">
    <w:abstractNumId w:val="6"/>
  </w:num>
  <w:num w:numId="16" w16cid:durableId="2018725799">
    <w:abstractNumId w:val="34"/>
  </w:num>
  <w:num w:numId="17" w16cid:durableId="785543550">
    <w:abstractNumId w:val="3"/>
  </w:num>
  <w:num w:numId="18" w16cid:durableId="1157306881">
    <w:abstractNumId w:val="2"/>
  </w:num>
  <w:num w:numId="19" w16cid:durableId="663892735">
    <w:abstractNumId w:val="38"/>
  </w:num>
  <w:num w:numId="20" w16cid:durableId="703484086">
    <w:abstractNumId w:val="24"/>
  </w:num>
  <w:num w:numId="21" w16cid:durableId="1362166859">
    <w:abstractNumId w:val="5"/>
  </w:num>
  <w:num w:numId="22" w16cid:durableId="1352730497">
    <w:abstractNumId w:val="43"/>
  </w:num>
  <w:num w:numId="23" w16cid:durableId="1711219026">
    <w:abstractNumId w:val="41"/>
  </w:num>
  <w:num w:numId="24" w16cid:durableId="447046105">
    <w:abstractNumId w:val="4"/>
  </w:num>
  <w:num w:numId="25" w16cid:durableId="1360667105">
    <w:abstractNumId w:val="23"/>
  </w:num>
  <w:num w:numId="26" w16cid:durableId="210921309">
    <w:abstractNumId w:val="18"/>
  </w:num>
  <w:num w:numId="27" w16cid:durableId="679623330">
    <w:abstractNumId w:val="19"/>
  </w:num>
  <w:num w:numId="28" w16cid:durableId="1887721348">
    <w:abstractNumId w:val="1"/>
  </w:num>
  <w:num w:numId="29" w16cid:durableId="798958356">
    <w:abstractNumId w:val="39"/>
  </w:num>
  <w:num w:numId="30" w16cid:durableId="2022049116">
    <w:abstractNumId w:val="33"/>
  </w:num>
  <w:num w:numId="31" w16cid:durableId="1000355272">
    <w:abstractNumId w:val="28"/>
  </w:num>
  <w:num w:numId="32" w16cid:durableId="531117688">
    <w:abstractNumId w:val="40"/>
  </w:num>
  <w:num w:numId="33" w16cid:durableId="349526545">
    <w:abstractNumId w:val="0"/>
  </w:num>
  <w:num w:numId="34" w16cid:durableId="854073845">
    <w:abstractNumId w:val="30"/>
  </w:num>
  <w:num w:numId="35" w16cid:durableId="99229704">
    <w:abstractNumId w:val="14"/>
  </w:num>
  <w:num w:numId="36" w16cid:durableId="777027080">
    <w:abstractNumId w:val="31"/>
  </w:num>
  <w:num w:numId="37" w16cid:durableId="899442464">
    <w:abstractNumId w:val="12"/>
  </w:num>
  <w:num w:numId="38" w16cid:durableId="941497316">
    <w:abstractNumId w:val="22"/>
  </w:num>
  <w:num w:numId="39" w16cid:durableId="1184440306">
    <w:abstractNumId w:val="7"/>
  </w:num>
  <w:num w:numId="40" w16cid:durableId="2133671690">
    <w:abstractNumId w:val="10"/>
  </w:num>
  <w:num w:numId="41" w16cid:durableId="842280570">
    <w:abstractNumId w:val="42"/>
  </w:num>
  <w:num w:numId="42" w16cid:durableId="559829129">
    <w:abstractNumId w:val="36"/>
  </w:num>
  <w:num w:numId="43" w16cid:durableId="373314686">
    <w:abstractNumId w:val="25"/>
  </w:num>
  <w:num w:numId="44" w16cid:durableId="1278949209">
    <w:abstractNumId w:val="27"/>
  </w:num>
  <w:num w:numId="45" w16cid:durableId="1520508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B"/>
    <w:rsid w:val="00005633"/>
    <w:rsid w:val="00007615"/>
    <w:rsid w:val="00017CFE"/>
    <w:rsid w:val="00067BF8"/>
    <w:rsid w:val="000869E7"/>
    <w:rsid w:val="000A7673"/>
    <w:rsid w:val="000F6E8A"/>
    <w:rsid w:val="00120088"/>
    <w:rsid w:val="00125561"/>
    <w:rsid w:val="00150CF6"/>
    <w:rsid w:val="00151467"/>
    <w:rsid w:val="00161C84"/>
    <w:rsid w:val="0016291A"/>
    <w:rsid w:val="0019277F"/>
    <w:rsid w:val="001B03BE"/>
    <w:rsid w:val="001B3CA2"/>
    <w:rsid w:val="001E530B"/>
    <w:rsid w:val="001E630D"/>
    <w:rsid w:val="001F321F"/>
    <w:rsid w:val="00206CB0"/>
    <w:rsid w:val="00222244"/>
    <w:rsid w:val="00222B7E"/>
    <w:rsid w:val="00227E5A"/>
    <w:rsid w:val="002648D3"/>
    <w:rsid w:val="00282336"/>
    <w:rsid w:val="00284DC9"/>
    <w:rsid w:val="002D740D"/>
    <w:rsid w:val="002F71C6"/>
    <w:rsid w:val="003118CD"/>
    <w:rsid w:val="00314891"/>
    <w:rsid w:val="00326734"/>
    <w:rsid w:val="003270B4"/>
    <w:rsid w:val="00342FE6"/>
    <w:rsid w:val="00371E4D"/>
    <w:rsid w:val="003746DB"/>
    <w:rsid w:val="003A417C"/>
    <w:rsid w:val="003B1A53"/>
    <w:rsid w:val="003B2BB8"/>
    <w:rsid w:val="003D34FF"/>
    <w:rsid w:val="00401570"/>
    <w:rsid w:val="00413F4E"/>
    <w:rsid w:val="00430798"/>
    <w:rsid w:val="00442F4B"/>
    <w:rsid w:val="004640DC"/>
    <w:rsid w:val="00484F40"/>
    <w:rsid w:val="004B2659"/>
    <w:rsid w:val="004B54CA"/>
    <w:rsid w:val="004E5CBF"/>
    <w:rsid w:val="005460F9"/>
    <w:rsid w:val="0058168F"/>
    <w:rsid w:val="005C36FA"/>
    <w:rsid w:val="005C3AA9"/>
    <w:rsid w:val="005E776D"/>
    <w:rsid w:val="005F6D14"/>
    <w:rsid w:val="006128E9"/>
    <w:rsid w:val="00621FC5"/>
    <w:rsid w:val="00635AD2"/>
    <w:rsid w:val="00635BD7"/>
    <w:rsid w:val="0063637C"/>
    <w:rsid w:val="00637B02"/>
    <w:rsid w:val="00650568"/>
    <w:rsid w:val="00683A84"/>
    <w:rsid w:val="006A4CE7"/>
    <w:rsid w:val="006A73C3"/>
    <w:rsid w:val="006C3E66"/>
    <w:rsid w:val="006D0AAC"/>
    <w:rsid w:val="006D2582"/>
    <w:rsid w:val="006D6D2B"/>
    <w:rsid w:val="006E15F3"/>
    <w:rsid w:val="007022D0"/>
    <w:rsid w:val="00715D0B"/>
    <w:rsid w:val="007170BD"/>
    <w:rsid w:val="00733214"/>
    <w:rsid w:val="00744F2A"/>
    <w:rsid w:val="0074560B"/>
    <w:rsid w:val="00747057"/>
    <w:rsid w:val="00783501"/>
    <w:rsid w:val="00785261"/>
    <w:rsid w:val="007B0256"/>
    <w:rsid w:val="007B0291"/>
    <w:rsid w:val="007C22E9"/>
    <w:rsid w:val="007D5061"/>
    <w:rsid w:val="007F5214"/>
    <w:rsid w:val="00802490"/>
    <w:rsid w:val="0083177B"/>
    <w:rsid w:val="00843B14"/>
    <w:rsid w:val="0087736F"/>
    <w:rsid w:val="008B30ED"/>
    <w:rsid w:val="008B7D1F"/>
    <w:rsid w:val="008D6B75"/>
    <w:rsid w:val="00921DDB"/>
    <w:rsid w:val="009225F0"/>
    <w:rsid w:val="0093462C"/>
    <w:rsid w:val="00950C03"/>
    <w:rsid w:val="00953795"/>
    <w:rsid w:val="00971F12"/>
    <w:rsid w:val="00974189"/>
    <w:rsid w:val="00980CF1"/>
    <w:rsid w:val="009E32BE"/>
    <w:rsid w:val="009E7DA1"/>
    <w:rsid w:val="00A01651"/>
    <w:rsid w:val="00A33E81"/>
    <w:rsid w:val="00A543E2"/>
    <w:rsid w:val="00A7553C"/>
    <w:rsid w:val="00B0255A"/>
    <w:rsid w:val="00B04ED8"/>
    <w:rsid w:val="00B276FF"/>
    <w:rsid w:val="00B3406E"/>
    <w:rsid w:val="00B91E3E"/>
    <w:rsid w:val="00BA0914"/>
    <w:rsid w:val="00BA2DB9"/>
    <w:rsid w:val="00BA5083"/>
    <w:rsid w:val="00BC726B"/>
    <w:rsid w:val="00BD2C43"/>
    <w:rsid w:val="00BE7148"/>
    <w:rsid w:val="00C37986"/>
    <w:rsid w:val="00C5438C"/>
    <w:rsid w:val="00C672E5"/>
    <w:rsid w:val="00C712E7"/>
    <w:rsid w:val="00C76E67"/>
    <w:rsid w:val="00C77FFD"/>
    <w:rsid w:val="00C80947"/>
    <w:rsid w:val="00C84DD7"/>
    <w:rsid w:val="00C92272"/>
    <w:rsid w:val="00CB060B"/>
    <w:rsid w:val="00CB5863"/>
    <w:rsid w:val="00CC0510"/>
    <w:rsid w:val="00D2794E"/>
    <w:rsid w:val="00D561E9"/>
    <w:rsid w:val="00D91940"/>
    <w:rsid w:val="00DA1DBB"/>
    <w:rsid w:val="00DA243A"/>
    <w:rsid w:val="00DD3F9A"/>
    <w:rsid w:val="00DF2BFF"/>
    <w:rsid w:val="00DF44C2"/>
    <w:rsid w:val="00E273E4"/>
    <w:rsid w:val="00E27F13"/>
    <w:rsid w:val="00E500B8"/>
    <w:rsid w:val="00E8150E"/>
    <w:rsid w:val="00E863DB"/>
    <w:rsid w:val="00E90EA3"/>
    <w:rsid w:val="00EA151E"/>
    <w:rsid w:val="00EC2027"/>
    <w:rsid w:val="00EC4630"/>
    <w:rsid w:val="00ED1564"/>
    <w:rsid w:val="00EE21D7"/>
    <w:rsid w:val="00EE704D"/>
    <w:rsid w:val="00F12B3F"/>
    <w:rsid w:val="00F30AFE"/>
    <w:rsid w:val="00F61542"/>
    <w:rsid w:val="0346A071"/>
    <w:rsid w:val="336B6C12"/>
    <w:rsid w:val="3590D0ED"/>
    <w:rsid w:val="440E7518"/>
    <w:rsid w:val="674DBC82"/>
    <w:rsid w:val="68254F07"/>
    <w:rsid w:val="77CCDE4E"/>
    <w:rsid w:val="78BB87D1"/>
    <w:rsid w:val="7EBA0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3811"/>
  <w15:chartTrackingRefBased/>
  <w15:docId w15:val="{F69DEECE-F253-4EF9-BF05-64F2935B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D6D2B"/>
    <w:rPr>
      <w:color w:val="0000FF" w:themeColor="hyperlink"/>
      <w:u w:val="single"/>
    </w:rPr>
  </w:style>
  <w:style w:type="character" w:customStyle="1" w:styleId="UnresolvedMention1">
    <w:name w:val="Unresolved Mention1"/>
    <w:basedOn w:val="DefaultParagraphFont"/>
    <w:uiPriority w:val="99"/>
    <w:semiHidden/>
    <w:unhideWhenUsed/>
    <w:rsid w:val="006D6D2B"/>
    <w:rPr>
      <w:color w:val="605E5C"/>
      <w:shd w:val="clear" w:color="auto" w:fill="E1DFDD"/>
    </w:rPr>
  </w:style>
  <w:style w:type="paragraph" w:styleId="BodyText">
    <w:name w:val="Body Text"/>
    <w:basedOn w:val="Normal"/>
    <w:link w:val="BodyTextChar"/>
    <w:uiPriority w:val="1"/>
    <w:unhideWhenUsed/>
    <w:qFormat/>
    <w:rsid w:val="00C92272"/>
    <w:pPr>
      <w:suppressAutoHyphens/>
      <w:autoSpaceDE w:val="0"/>
      <w:autoSpaceDN w:val="0"/>
      <w:adjustRightInd w:val="0"/>
      <w:spacing w:after="170" w:line="300" w:lineRule="auto"/>
      <w:textAlignment w:val="center"/>
    </w:pPr>
    <w:rPr>
      <w:rFonts w:cs="Arial"/>
      <w:color w:val="000000" w:themeColor="text1"/>
      <w:kern w:val="0"/>
      <w:sz w:val="24"/>
      <w:szCs w:val="24"/>
      <w:lang w:val="en-US"/>
      <w14:ligatures w14:val="none"/>
    </w:rPr>
  </w:style>
  <w:style w:type="character" w:customStyle="1" w:styleId="BodyTextChar">
    <w:name w:val="Body Text Char"/>
    <w:basedOn w:val="DefaultParagraphFont"/>
    <w:link w:val="BodyText"/>
    <w:uiPriority w:val="1"/>
    <w:rsid w:val="00C92272"/>
    <w:rPr>
      <w:rFonts w:ascii="Arial" w:hAnsi="Arial" w:cs="Arial"/>
      <w:color w:val="000000" w:themeColor="text1"/>
      <w:kern w:val="0"/>
      <w:sz w:val="24"/>
      <w:szCs w:val="24"/>
      <w:lang w:val="en-US"/>
      <w14:ligatures w14:val="none"/>
    </w:rPr>
  </w:style>
  <w:style w:type="paragraph" w:styleId="Revision">
    <w:name w:val="Revision"/>
    <w:hidden/>
    <w:uiPriority w:val="99"/>
    <w:semiHidden/>
    <w:rsid w:val="00E8150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8815C-1247-4F10-B4A5-D5FF42FA0B1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352B5467-0281-4F35-9A6A-1B3CA138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49B33-73EA-40E4-88F4-04435D87B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Sicurezza, diritti e giustizia</vt:lpstr>
    </vt:vector>
  </TitlesOfParts>
  <Company>Department of Social Services</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Sicurezza, diritti e giustizia Piano d'azione mirato</dc:title>
  <dc:creator>Department of Social Services</dc:creator>
  <cp:keywords>[SEC=OFFICIAL]</cp:keywords>
  <cp:lastModifiedBy>Thom Kiorgaard</cp:lastModifiedBy>
  <cp:revision>4</cp:revision>
  <cp:lastPrinted>2024-11-12T23:44:00Z</cp:lastPrinted>
  <dcterms:created xsi:type="dcterms:W3CDTF">2024-11-17T08:55:00Z</dcterms:created>
  <dcterms:modified xsi:type="dcterms:W3CDTF">2024-11-19T05:23:00Z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055a6eed8d6148119d119f8029326e27</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2024-10-14T00:38:45Z</vt:lpwstr>
  </property>
  <property fmtid="{D5CDD505-2E9C-101B-9397-08002B2CF9AE}" pid="10" name="MSIP_Label_eb34d90b-fc41-464d-af60-f74d721d0790_SiteId">
    <vt:lpwstr>61e36dd1-ca6e-4d61-aa0a-2b4eb88317a3</vt:lpwstr>
  </property>
  <property fmtid="{D5CDD505-2E9C-101B-9397-08002B2CF9AE}" pid="11" name="PMHMAC">
    <vt:lpwstr>v=2022.1;a=SHA256;h=0003C9FD1ABEAF90DE97E0B8CA8DA9C3A2F2C726EF24D30023491E1DF10A07EC</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05169B129F310995FDBE04179B9A12E5</vt:lpwstr>
  </property>
  <property fmtid="{D5CDD505-2E9C-101B-9397-08002B2CF9AE}" pid="17" name="PM_Hash_Salt_Prev">
    <vt:lpwstr>9F7CDC63CEABC32FB87A5BD3D7F7D420</vt:lpwstr>
  </property>
  <property fmtid="{D5CDD505-2E9C-101B-9397-08002B2CF9AE}" pid="18" name="PM_Hash_SHA1">
    <vt:lpwstr>C2A2E11C2BAB325913DA7B7A8CC4EAE237D83321</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6263931C64C840EF8FD90B3D05051CE4</vt:lpwstr>
  </property>
  <property fmtid="{D5CDD505-2E9C-101B-9397-08002B2CF9AE}" pid="25" name="PM_OriginationTimeStamp">
    <vt:lpwstr>2024-10-14T00:38:45Z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