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221A7" w14:textId="79FB3582" w:rsidR="00DF317D" w:rsidRPr="00281C4E" w:rsidRDefault="00281C4E" w:rsidP="006F51E3">
      <w:pPr>
        <w:tabs>
          <w:tab w:val="right" w:pos="9026"/>
        </w:tabs>
        <w:spacing w:before="10000" w:line="278" w:lineRule="auto"/>
        <w:ind w:left="720"/>
        <w:rPr>
          <w:rFonts w:ascii="Dubai" w:hAnsi="Dubai" w:cs="Dubai"/>
        </w:rPr>
      </w:pPr>
      <w:r>
        <w:rPr>
          <w:rFonts w:ascii="Dubai" w:hAnsi="Dubai" w:cs="Dubai"/>
          <w:noProof/>
        </w:rPr>
        <mc:AlternateContent>
          <mc:Choice Requires="wps">
            <w:drawing>
              <wp:anchor distT="0" distB="0" distL="114300" distR="114300" simplePos="0" relativeHeight="251662336" behindDoc="0" locked="0" layoutInCell="1" allowOverlap="1" wp14:anchorId="3540B16A" wp14:editId="5731C2B9">
                <wp:simplePos x="0" y="0"/>
                <wp:positionH relativeFrom="column">
                  <wp:posOffset>4759569</wp:posOffset>
                </wp:positionH>
                <wp:positionV relativeFrom="paragraph">
                  <wp:posOffset>2479431</wp:posOffset>
                </wp:positionV>
                <wp:extent cx="1493078" cy="463061"/>
                <wp:effectExtent l="0" t="0" r="0" b="0"/>
                <wp:wrapNone/>
                <wp:docPr id="1" name="Text Box 1"/>
                <wp:cNvGraphicFramePr/>
                <a:graphic xmlns:a="http://schemas.openxmlformats.org/drawingml/2006/main">
                  <a:graphicData uri="http://schemas.microsoft.com/office/word/2010/wordprocessingShape">
                    <wps:wsp>
                      <wps:cNvSpPr txBox="1"/>
                      <wps:spPr>
                        <a:xfrm>
                          <a:off x="0" y="0"/>
                          <a:ext cx="1493078" cy="463061"/>
                        </a:xfrm>
                        <a:prstGeom prst="rect">
                          <a:avLst/>
                        </a:prstGeom>
                        <a:noFill/>
                        <a:ln w="6350">
                          <a:noFill/>
                        </a:ln>
                      </wps:spPr>
                      <wps:txbx>
                        <w:txbxContent>
                          <w:p w14:paraId="057ECBF2" w14:textId="5099D6F0" w:rsidR="00281C4E" w:rsidRPr="00281C4E" w:rsidRDefault="00281C4E">
                            <w:pPr>
                              <w:rPr>
                                <w:color w:val="FFFFFF" w:themeColor="background1"/>
                                <w:sz w:val="32"/>
                                <w:szCs w:val="32"/>
                              </w:rPr>
                            </w:pPr>
                            <w:r w:rsidRPr="00281C4E">
                              <w:rPr>
                                <w:color w:val="FFFFFF" w:themeColor="background1"/>
                                <w:sz w:val="32"/>
                                <w:szCs w:val="32"/>
                              </w:rPr>
                              <w:t xml:space="preserve">Arabic | </w:t>
                            </w:r>
                            <w:proofErr w:type="spellStart"/>
                            <w:r w:rsidRPr="00B06643">
                              <w:rPr>
                                <w:rFonts w:ascii="Dubai" w:hAnsi="Dubai" w:cs="Dubai"/>
                                <w:color w:val="FFFFFF" w:themeColor="background1"/>
                                <w:sz w:val="32"/>
                                <w:szCs w:val="32"/>
                              </w:rPr>
                              <w:t>العربية</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0B16A" id="_x0000_t202" coordsize="21600,21600" o:spt="202" path="m,l,21600r21600,l21600,xe">
                <v:stroke joinstyle="miter"/>
                <v:path gradientshapeok="t" o:connecttype="rect"/>
              </v:shapetype>
              <v:shape id="Text Box 1" o:spid="_x0000_s1026" type="#_x0000_t202" style="position:absolute;left:0;text-align:left;margin-left:374.75pt;margin-top:195.25pt;width:117.55pt;height:3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" filled="f" stroked="f" strokeweight=".5pt">
                <v:textbox>
                  <w:txbxContent>
                    <w:p w14:paraId="057ECBF2" w14:textId="5099D6F0" w:rsidR="00281C4E" w:rsidRPr="00281C4E" w:rsidRDefault="00281C4E">
                      <w:pPr>
                        <w:rPr>
                          <w:color w:val="FFFFFF" w:themeColor="background1"/>
                          <w:sz w:val="32"/>
                          <w:szCs w:val="32"/>
                        </w:rPr>
                      </w:pPr>
                      <w:r w:rsidRPr="00281C4E">
                        <w:rPr>
                          <w:color w:val="FFFFFF" w:themeColor="background1"/>
                          <w:sz w:val="32"/>
                          <w:szCs w:val="32"/>
                        </w:rPr>
                        <w:t xml:space="preserve">Arabic | </w:t>
                      </w:r>
                      <w:proofErr w:type="spellStart"/>
                      <w:r w:rsidRPr="00B06643">
                        <w:rPr>
                          <w:rFonts w:ascii="Dubai" w:hAnsi="Dubai" w:cs="Dubai"/>
                          <w:color w:val="FFFFFF" w:themeColor="background1"/>
                          <w:sz w:val="32"/>
                          <w:szCs w:val="32"/>
                        </w:rPr>
                        <w:t>العربية</w:t>
                      </w:r>
                      <w:proofErr w:type="spellEnd"/>
                    </w:p>
                  </w:txbxContent>
                </v:textbox>
              </v:shape>
            </w:pict>
          </mc:Fallback>
        </mc:AlternateContent>
      </w:r>
      <w:r w:rsidRPr="00281C4E">
        <w:rPr>
          <w:rFonts w:ascii="Dubai" w:hAnsi="Dubai" w:cs="Dubai"/>
          <w:noProof/>
        </w:rPr>
        <mc:AlternateContent>
          <mc:Choice Requires="wps">
            <w:drawing>
              <wp:anchor distT="45720" distB="45720" distL="114300" distR="114300" simplePos="0" relativeHeight="251659264" behindDoc="0" locked="0" layoutInCell="1" allowOverlap="1" wp14:anchorId="27395EA1" wp14:editId="526664BC">
                <wp:simplePos x="0" y="0"/>
                <wp:positionH relativeFrom="margin">
                  <wp:posOffset>-396875</wp:posOffset>
                </wp:positionH>
                <wp:positionV relativeFrom="page">
                  <wp:posOffset>4833329</wp:posOffset>
                </wp:positionV>
                <wp:extent cx="6524625" cy="4759960"/>
                <wp:effectExtent l="0" t="0" r="0" b="254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4759960"/>
                        </a:xfrm>
                        <a:prstGeom prst="rect">
                          <a:avLst/>
                        </a:prstGeom>
                        <a:noFill/>
                        <a:ln w="9525">
                          <a:noFill/>
                          <a:miter lim="800000"/>
                          <a:headEnd/>
                          <a:tailEnd/>
                        </a:ln>
                      </wps:spPr>
                      <wps:txbx>
                        <w:txbxContent>
                          <w:p w14:paraId="5415420F" w14:textId="77777777" w:rsidR="00DE654C" w:rsidRPr="00281C4E" w:rsidRDefault="001124AC" w:rsidP="00E27879">
                            <w:pPr>
                              <w:bidi/>
                              <w:spacing w:line="1400" w:lineRule="exact"/>
                              <w:outlineLvl w:val="0"/>
                              <w:rPr>
                                <w:rFonts w:ascii="Dubai" w:hAnsi="Dubai" w:cs="Dubai"/>
                                <w:b/>
                                <w:bCs/>
                                <w:color w:val="FFFFFF" w:themeColor="background1"/>
                                <w:sz w:val="96"/>
                                <w:szCs w:val="96"/>
                              </w:rPr>
                            </w:pPr>
                            <w:bookmarkStart w:id="0" w:name="_Hlk168141233"/>
                            <w:r w:rsidRPr="00281C4E">
                              <w:rPr>
                                <w:rFonts w:ascii="Dubai" w:hAnsi="Dubai" w:cs="Dubai"/>
                                <w:b/>
                                <w:bCs/>
                                <w:color w:val="FFFFFF" w:themeColor="background1"/>
                                <w:sz w:val="96"/>
                                <w:szCs w:val="96"/>
                                <w:rtl/>
                                <w:lang w:val="ar"/>
                              </w:rPr>
                              <w:t>مواقف المجتمع</w:t>
                            </w:r>
                          </w:p>
                          <w:bookmarkEnd w:id="0"/>
                          <w:p w14:paraId="4E9425A5" w14:textId="77777777" w:rsidR="00DE654C" w:rsidRPr="00281C4E" w:rsidRDefault="001124AC" w:rsidP="00B575C7">
                            <w:pPr>
                              <w:pStyle w:val="BodyText"/>
                              <w:bidi/>
                              <w:outlineLvl w:val="0"/>
                              <w:rPr>
                                <w:rFonts w:ascii="Dubai" w:hAnsi="Dubai" w:cs="Dubai"/>
                                <w:b/>
                                <w:bCs/>
                                <w:color w:val="FFFFFF" w:themeColor="background1"/>
                                <w:sz w:val="96"/>
                                <w:szCs w:val="96"/>
                              </w:rPr>
                            </w:pPr>
                            <w:r w:rsidRPr="00281C4E">
                              <w:rPr>
                                <w:rFonts w:ascii="Dubai" w:hAnsi="Dubai" w:cs="Dubai"/>
                                <w:b/>
                                <w:bCs/>
                                <w:color w:val="FFFFFF" w:themeColor="background1"/>
                                <w:sz w:val="96"/>
                                <w:szCs w:val="96"/>
                                <w:rtl/>
                                <w:lang w:val="ar"/>
                              </w:rPr>
                              <w:t>خطة العمل المستهدفة</w:t>
                            </w:r>
                          </w:p>
                          <w:p w14:paraId="24750FDF" w14:textId="77777777" w:rsidR="00DE654C" w:rsidRPr="00281C4E" w:rsidRDefault="001124AC" w:rsidP="00B575C7">
                            <w:pPr>
                              <w:pStyle w:val="BodyText"/>
                              <w:bidi/>
                              <w:outlineLvl w:val="0"/>
                              <w:rPr>
                                <w:rFonts w:ascii="Dubai" w:hAnsi="Dubai" w:cs="Dubai"/>
                                <w:b/>
                                <w:bCs/>
                                <w:i/>
                                <w:iCs/>
                                <w:color w:val="FFFFFF" w:themeColor="background1"/>
                                <w:sz w:val="96"/>
                                <w:szCs w:val="96"/>
                              </w:rPr>
                            </w:pPr>
                            <w:r w:rsidRPr="00281C4E">
                              <w:rPr>
                                <w:rFonts w:ascii="Dubai" w:hAnsi="Dubai" w:cs="Dubai"/>
                                <w:b/>
                                <w:bCs/>
                                <w:color w:val="FFFFFF" w:themeColor="background1"/>
                                <w:sz w:val="96"/>
                                <w:szCs w:val="96"/>
                                <w:rtl/>
                                <w:lang w:val="ar"/>
                              </w:rPr>
                              <w:t>ملخص</w:t>
                            </w:r>
                          </w:p>
                          <w:p w14:paraId="39EEAB30" w14:textId="77777777" w:rsidR="00DE654C" w:rsidRPr="00281C4E" w:rsidRDefault="001124AC" w:rsidP="00B575C7">
                            <w:pPr>
                              <w:pStyle w:val="BodyText"/>
                              <w:bidi/>
                              <w:outlineLvl w:val="0"/>
                              <w:rPr>
                                <w:rFonts w:ascii="Dubai" w:hAnsi="Dubai" w:cs="Dubai"/>
                                <w:b/>
                                <w:bCs/>
                                <w:color w:val="FFFFFF" w:themeColor="background1"/>
                                <w:sz w:val="96"/>
                                <w:szCs w:val="96"/>
                                <w:shd w:val="clear" w:color="auto" w:fill="563275"/>
                              </w:rPr>
                            </w:pPr>
                            <w:r w:rsidRPr="00281C4E">
                              <w:rPr>
                                <w:rFonts w:ascii="Dubai" w:hAnsi="Dubai" w:cs="Dubai"/>
                                <w:b/>
                                <w:bCs/>
                                <w:i/>
                                <w:iCs/>
                                <w:color w:val="FFFFFF" w:themeColor="background1"/>
                                <w:sz w:val="96"/>
                                <w:szCs w:val="96"/>
                                <w:rtl/>
                                <w:lang w:val="ar"/>
                              </w:rPr>
                              <w:t>2025 – 2027</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27395EA1" id="Text Box 2" o:spid="_x0000_s1027" type="#_x0000_t202" style="position:absolute;left:0;text-align:left;margin-left:-31.25pt;margin-top:380.6pt;width:513.75pt;height:37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" filled="f" stroked="f">
                <v:textbox>
                  <w:txbxContent>
                    <w:p w14:paraId="5415420F" w14:textId="77777777" w:rsidR="00DE654C" w:rsidRPr="00281C4E" w:rsidRDefault="001124AC" w:rsidP="00E27879">
                      <w:pPr>
                        <w:bidi/>
                        <w:spacing w:line="1400" w:lineRule="exact"/>
                        <w:outlineLvl w:val="0"/>
                        <w:rPr>
                          <w:rFonts w:ascii="Dubai" w:hAnsi="Dubai" w:cs="Dubai"/>
                          <w:b/>
                          <w:bCs/>
                          <w:color w:val="FFFFFF" w:themeColor="background1"/>
                          <w:sz w:val="96"/>
                          <w:szCs w:val="96"/>
                        </w:rPr>
                      </w:pPr>
                      <w:bookmarkStart w:id="1" w:name="_Hlk168141233"/>
                      <w:r w:rsidRPr="00281C4E">
                        <w:rPr>
                          <w:rFonts w:ascii="Dubai" w:hAnsi="Dubai" w:cs="Dubai"/>
                          <w:b/>
                          <w:bCs/>
                          <w:color w:val="FFFFFF" w:themeColor="background1"/>
                          <w:sz w:val="96"/>
                          <w:szCs w:val="96"/>
                          <w:rtl/>
                          <w:lang w:val="ar"/>
                        </w:rPr>
                        <w:t>مواقف المجتمع</w:t>
                      </w:r>
                    </w:p>
                    <w:bookmarkEnd w:id="1"/>
                    <w:p w14:paraId="4E9425A5" w14:textId="77777777" w:rsidR="00DE654C" w:rsidRPr="00281C4E" w:rsidRDefault="001124AC" w:rsidP="00B575C7">
                      <w:pPr>
                        <w:pStyle w:val="BodyText"/>
                        <w:bidi/>
                        <w:outlineLvl w:val="0"/>
                        <w:rPr>
                          <w:rFonts w:ascii="Dubai" w:hAnsi="Dubai" w:cs="Dubai"/>
                          <w:b/>
                          <w:bCs/>
                          <w:color w:val="FFFFFF" w:themeColor="background1"/>
                          <w:sz w:val="96"/>
                          <w:szCs w:val="96"/>
                        </w:rPr>
                      </w:pPr>
                      <w:r w:rsidRPr="00281C4E">
                        <w:rPr>
                          <w:rFonts w:ascii="Dubai" w:hAnsi="Dubai" w:cs="Dubai"/>
                          <w:b/>
                          <w:bCs/>
                          <w:color w:val="FFFFFF" w:themeColor="background1"/>
                          <w:sz w:val="96"/>
                          <w:szCs w:val="96"/>
                          <w:rtl/>
                          <w:lang w:val="ar"/>
                        </w:rPr>
                        <w:t>خطة العمل المستهدفة</w:t>
                      </w:r>
                    </w:p>
                    <w:p w14:paraId="24750FDF" w14:textId="77777777" w:rsidR="00DE654C" w:rsidRPr="00281C4E" w:rsidRDefault="001124AC" w:rsidP="00B575C7">
                      <w:pPr>
                        <w:pStyle w:val="BodyText"/>
                        <w:bidi/>
                        <w:outlineLvl w:val="0"/>
                        <w:rPr>
                          <w:rFonts w:ascii="Dubai" w:hAnsi="Dubai" w:cs="Dubai"/>
                          <w:b/>
                          <w:bCs/>
                          <w:i/>
                          <w:iCs/>
                          <w:color w:val="FFFFFF" w:themeColor="background1"/>
                          <w:sz w:val="96"/>
                          <w:szCs w:val="96"/>
                        </w:rPr>
                      </w:pPr>
                      <w:r w:rsidRPr="00281C4E">
                        <w:rPr>
                          <w:rFonts w:ascii="Dubai" w:hAnsi="Dubai" w:cs="Dubai"/>
                          <w:b/>
                          <w:bCs/>
                          <w:color w:val="FFFFFF" w:themeColor="background1"/>
                          <w:sz w:val="96"/>
                          <w:szCs w:val="96"/>
                          <w:rtl/>
                          <w:lang w:val="ar"/>
                        </w:rPr>
                        <w:t>ملخص</w:t>
                      </w:r>
                    </w:p>
                    <w:p w14:paraId="39EEAB30" w14:textId="77777777" w:rsidR="00DE654C" w:rsidRPr="00281C4E" w:rsidRDefault="001124AC" w:rsidP="00B575C7">
                      <w:pPr>
                        <w:pStyle w:val="BodyText"/>
                        <w:bidi/>
                        <w:outlineLvl w:val="0"/>
                        <w:rPr>
                          <w:rFonts w:ascii="Dubai" w:hAnsi="Dubai" w:cs="Dubai"/>
                          <w:b/>
                          <w:bCs/>
                          <w:color w:val="FFFFFF" w:themeColor="background1"/>
                          <w:sz w:val="96"/>
                          <w:szCs w:val="96"/>
                          <w:shd w:val="clear" w:color="auto" w:fill="563275"/>
                        </w:rPr>
                      </w:pPr>
                      <w:r w:rsidRPr="00281C4E">
                        <w:rPr>
                          <w:rFonts w:ascii="Dubai" w:hAnsi="Dubai" w:cs="Dubai"/>
                          <w:b/>
                          <w:bCs/>
                          <w:i/>
                          <w:iCs/>
                          <w:color w:val="FFFFFF" w:themeColor="background1"/>
                          <w:sz w:val="96"/>
                          <w:szCs w:val="96"/>
                          <w:rtl/>
                          <w:lang w:val="ar"/>
                        </w:rPr>
                        <w:t>2025 – 2027</w:t>
                      </w:r>
                    </w:p>
                  </w:txbxContent>
                </v:textbox>
                <w10:wrap type="topAndBottom" anchorx="margin" anchory="page"/>
              </v:shape>
            </w:pict>
          </mc:Fallback>
        </mc:AlternateContent>
      </w:r>
      <w:r w:rsidR="001124AC" w:rsidRPr="00281C4E">
        <w:rPr>
          <w:rFonts w:ascii="Dubai" w:hAnsi="Dubai" w:cs="Dubai"/>
          <w:noProof/>
        </w:rPr>
        <w:drawing>
          <wp:anchor distT="0" distB="900430" distL="114300" distR="2700655" simplePos="0" relativeHeight="251660288" behindDoc="1" locked="1" layoutInCell="1" allowOverlap="0" wp14:anchorId="214BB36D" wp14:editId="6F1183E7">
            <wp:simplePos x="0" y="0"/>
            <wp:positionH relativeFrom="margin">
              <wp:posOffset>3476625</wp:posOffset>
            </wp:positionH>
            <wp:positionV relativeFrom="page">
              <wp:posOffset>904875</wp:posOffset>
            </wp:positionV>
            <wp:extent cx="2505075" cy="1389380"/>
            <wp:effectExtent l="0" t="0" r="9525" b="1270"/>
            <wp:wrapNone/>
            <wp:docPr id="1985999492" name="Picture 19859994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669415" name="Picture 198599949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5075" cy="1389380"/>
                    </a:xfrm>
                    <a:prstGeom prst="rect">
                      <a:avLst/>
                    </a:prstGeom>
                  </pic:spPr>
                </pic:pic>
              </a:graphicData>
            </a:graphic>
            <wp14:sizeRelH relativeFrom="page">
              <wp14:pctWidth>0</wp14:pctWidth>
            </wp14:sizeRelH>
            <wp14:sizeRelV relativeFrom="page">
              <wp14:pctHeight>0</wp14:pctHeight>
            </wp14:sizeRelV>
          </wp:anchor>
        </w:drawing>
      </w:r>
      <w:r w:rsidR="00C16B56" w:rsidRPr="00281C4E">
        <w:rPr>
          <w:rFonts w:ascii="Dubai" w:hAnsi="Dubai" w:cs="Dubai"/>
          <w:noProof/>
        </w:rPr>
        <w:drawing>
          <wp:anchor distT="0" distB="0" distL="114300" distR="114300" simplePos="0" relativeHeight="251661312" behindDoc="1" locked="0" layoutInCell="1" allowOverlap="1" wp14:anchorId="5AE6FF49" wp14:editId="54801F00">
            <wp:simplePos x="0" y="0"/>
            <wp:positionH relativeFrom="page">
              <wp:align>left</wp:align>
            </wp:positionH>
            <wp:positionV relativeFrom="page">
              <wp:align>bottom</wp:align>
            </wp:positionV>
            <wp:extent cx="7538156" cy="7549792"/>
            <wp:effectExtent l="0" t="0" r="5715" b="0"/>
            <wp:wrapNone/>
            <wp:docPr id="4647739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218031"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rcRect t="29143"/>
                    <a:stretch>
                      <a:fillRect/>
                    </a:stretch>
                  </pic:blipFill>
                  <pic:spPr bwMode="auto">
                    <a:xfrm>
                      <a:off x="0" y="0"/>
                      <a:ext cx="7538156" cy="75497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4C40" w:rsidRPr="00281C4E">
        <w:rPr>
          <w:rFonts w:ascii="Dubai" w:hAnsi="Dubai" w:cs="Dubai"/>
        </w:rPr>
        <w:tab/>
      </w:r>
    </w:p>
    <w:p w14:paraId="5DF1E3F3" w14:textId="77777777" w:rsidR="00990613" w:rsidRPr="00281C4E" w:rsidRDefault="001124AC" w:rsidP="0002353A">
      <w:pPr>
        <w:pStyle w:val="Heading2"/>
        <w:bidi/>
        <w:spacing w:before="0" w:after="100" w:line="276" w:lineRule="auto"/>
        <w:rPr>
          <w:rFonts w:ascii="Dubai" w:hAnsi="Dubai" w:cs="Dubai"/>
        </w:rPr>
      </w:pPr>
      <w:r w:rsidRPr="00281C4E">
        <w:rPr>
          <w:rFonts w:ascii="Dubai" w:hAnsi="Dubai" w:cs="Dubai"/>
          <w:color w:val="00492C"/>
          <w:sz w:val="28"/>
          <w:szCs w:val="28"/>
          <w:rtl/>
          <w:lang w:val="ar"/>
        </w:rPr>
        <w:lastRenderedPageBreak/>
        <w:t>نظرة عامة على خطة العمل المستهدفة لمواقف المجتمع</w:t>
      </w:r>
    </w:p>
    <w:p w14:paraId="23C2CAC7" w14:textId="77777777" w:rsidR="00B421A4" w:rsidRPr="00281C4E" w:rsidRDefault="001124AC" w:rsidP="0002353A">
      <w:pPr>
        <w:pStyle w:val="BodyText"/>
        <w:bidi/>
        <w:spacing w:after="100" w:line="276" w:lineRule="auto"/>
        <w:rPr>
          <w:rFonts w:ascii="Dubai" w:hAnsi="Dubai" w:cs="Dubai"/>
        </w:rPr>
      </w:pPr>
      <w:r w:rsidRPr="00281C4E">
        <w:rPr>
          <w:rFonts w:ascii="Dubai" w:hAnsi="Dubai" w:cs="Dubai"/>
          <w:rtl/>
          <w:lang w:val="ar"/>
        </w:rPr>
        <w:t xml:space="preserve">تحدد خطة العمل المستهدفة (TAP) لمواقف المجتمع الإجراءات الرئيسية لتحسين النتائج للأشخاص ذوي الإعاقة فيما يتعلق بإدماجهم ومشاركتهم في المجتمع الأسترالي. </w:t>
      </w:r>
      <w:bookmarkStart w:id="2" w:name="_Hlk178691496"/>
      <w:r w:rsidRPr="00281C4E">
        <w:rPr>
          <w:rFonts w:ascii="Dubai" w:hAnsi="Dubai" w:cs="Dubai"/>
          <w:rtl/>
          <w:lang w:val="ar"/>
        </w:rPr>
        <w:t>وتستند خطة العمل المستهدفة لمواقف المجتمع إلى توصيات اللجنة الملكية للتحقيق حول العنف وإساءة المعاملة والإهمال واستغلال الأشخاص ذوي الإعاقة (DRC)، وتعكس أولويات مجتمع الإعاقة.</w:t>
      </w:r>
      <w:bookmarkEnd w:id="2"/>
      <w:r w:rsidRPr="00281C4E">
        <w:rPr>
          <w:rFonts w:ascii="Dubai" w:hAnsi="Dubai" w:cs="Dubai"/>
          <w:rtl/>
          <w:lang w:val="ar"/>
        </w:rPr>
        <w:t xml:space="preserve"> </w:t>
      </w:r>
    </w:p>
    <w:p w14:paraId="02EA048C" w14:textId="77777777" w:rsidR="00990613" w:rsidRPr="00281C4E" w:rsidRDefault="001124AC" w:rsidP="0002353A">
      <w:pPr>
        <w:pStyle w:val="BodyText"/>
        <w:bidi/>
        <w:spacing w:after="100" w:line="276" w:lineRule="auto"/>
        <w:rPr>
          <w:rFonts w:ascii="Dubai" w:hAnsi="Dubai" w:cs="Dubai"/>
        </w:rPr>
      </w:pPr>
      <w:r w:rsidRPr="00281C4E">
        <w:rPr>
          <w:rFonts w:ascii="Dubai" w:hAnsi="Dubai" w:cs="Dubai"/>
          <w:rtl/>
          <w:lang w:val="ar"/>
        </w:rPr>
        <w:t>لمزيد من المعلومات حول خطط العمل المستهدفة TAPs وتطوير خطة عمل مستهدفة TAP، راجع وثيقة نظرة عامة على خطط العمل المستهدفة.</w:t>
      </w:r>
    </w:p>
    <w:p w14:paraId="66BD1093" w14:textId="77777777" w:rsidR="00990613" w:rsidRPr="00281C4E" w:rsidRDefault="001124AC" w:rsidP="0002353A">
      <w:pPr>
        <w:pStyle w:val="Heading2"/>
        <w:bidi/>
        <w:spacing w:before="0" w:after="100" w:line="276" w:lineRule="auto"/>
        <w:rPr>
          <w:rFonts w:ascii="Dubai" w:hAnsi="Dubai" w:cs="Dubai"/>
          <w:color w:val="00492C"/>
          <w:sz w:val="28"/>
          <w:szCs w:val="28"/>
        </w:rPr>
      </w:pPr>
      <w:r w:rsidRPr="00281C4E">
        <w:rPr>
          <w:rFonts w:ascii="Dubai" w:hAnsi="Dubai" w:cs="Dubai"/>
          <w:color w:val="00492C"/>
          <w:sz w:val="28"/>
          <w:szCs w:val="28"/>
          <w:rtl/>
          <w:lang w:val="ar"/>
        </w:rPr>
        <w:t>الوضع الحالي</w:t>
      </w:r>
    </w:p>
    <w:p w14:paraId="7E31CD90" w14:textId="77777777" w:rsidR="00C014E9" w:rsidRPr="00281C4E" w:rsidRDefault="001124AC" w:rsidP="0002353A">
      <w:pPr>
        <w:bidi/>
        <w:spacing w:after="100" w:line="276" w:lineRule="auto"/>
        <w:rPr>
          <w:rFonts w:ascii="Dubai" w:eastAsia="Calibri" w:hAnsi="Dubai" w:cs="Dubai"/>
          <w:vertAlign w:val="superscript"/>
        </w:rPr>
      </w:pPr>
      <w:r w:rsidRPr="00281C4E">
        <w:rPr>
          <w:rFonts w:ascii="Dubai" w:eastAsia="Calibri" w:hAnsi="Dubai" w:cs="Dubai"/>
          <w:rtl/>
          <w:lang w:val="ar"/>
        </w:rPr>
        <w:t>يذكرنا التقرير النهائي للجنة الملكية للتحقيق حول العنف وإساءة المعاملة والإهمال واستغلال الأشخاص ذوي الإعاقة (DRC) بأن علينا التزامًا بموجب اتفاقية الأمم المتحدة لحقوق الأشخاص ذوي الإعاقة (UN CRPD) لزيادة الوعي ومكافحة المواقف السلبية تجاه الإعاقة.</w:t>
      </w:r>
    </w:p>
    <w:p w14:paraId="57A80F50" w14:textId="77777777" w:rsidR="009B3233" w:rsidRPr="00281C4E" w:rsidRDefault="001124AC" w:rsidP="009B3233">
      <w:pPr>
        <w:bidi/>
        <w:spacing w:after="120" w:line="276" w:lineRule="auto"/>
        <w:rPr>
          <w:rFonts w:ascii="Dubai" w:eastAsia="Calibri" w:hAnsi="Dubai" w:cs="Dubai"/>
        </w:rPr>
      </w:pPr>
      <w:r w:rsidRPr="00281C4E">
        <w:rPr>
          <w:rFonts w:ascii="Dubai" w:eastAsia="Calibri" w:hAnsi="Dubai" w:cs="Dubai"/>
          <w:rtl/>
          <w:lang w:val="ar"/>
        </w:rPr>
        <w:t xml:space="preserve">في المنتدى الوطني الأول لاستراتيجية أستراليا للإعاقة (ADS) (2022)، كان الموضوع المتكرر بين المشاركين هو كسر الحواجز من خلال تحسين مواقف المجتمع. على سبيل المثال، حدد المشاركون في المنتدى أن تحسين المواقف المجتمعية من شأنه أن يزيد من فرص العمل، ويزيد من فرص الحصول على الرعاية الصحية، ويحسِّن الخبرات التعليمية. </w:t>
      </w:r>
    </w:p>
    <w:p w14:paraId="65604F98" w14:textId="77777777" w:rsidR="00043520" w:rsidRPr="00281C4E" w:rsidRDefault="001124AC" w:rsidP="0002353A">
      <w:pPr>
        <w:bidi/>
        <w:spacing w:after="100" w:line="276" w:lineRule="auto"/>
        <w:rPr>
          <w:rFonts w:ascii="Dubai" w:eastAsia="Calibri" w:hAnsi="Dubai" w:cs="Dubai"/>
          <w:vertAlign w:val="superscript"/>
        </w:rPr>
      </w:pPr>
      <w:r w:rsidRPr="00281C4E">
        <w:rPr>
          <w:rFonts w:ascii="Dubai" w:eastAsia="Calibri" w:hAnsi="Dubai" w:cs="Dubai"/>
          <w:rtl/>
          <w:lang w:val="ar"/>
        </w:rPr>
        <w:t>بالإضافة إلى ذلك، أثناء تطوير استراتيجية أستراليا للإعاقة، أخبرنا الأشخاص ذوو الإعاقة أن لديهم مخاوف محددة بشأن نقص الوعي بالإعاقة والتدريب في الصناعات الرئيسية التي تؤثر عليهم، بما في ذلك المهنيين الصحيين والمعلمين وقطاعات العدالة والخدمات الاجتماعية.</w:t>
      </w:r>
    </w:p>
    <w:p w14:paraId="3ADA6AC3" w14:textId="77777777" w:rsidR="009A3AC5" w:rsidRPr="00281C4E" w:rsidRDefault="001124AC" w:rsidP="0002353A">
      <w:pPr>
        <w:bidi/>
        <w:spacing w:after="100"/>
        <w:rPr>
          <w:rFonts w:ascii="Dubai" w:eastAsia="Calibri" w:hAnsi="Dubai" w:cs="Dubai"/>
          <w:vertAlign w:val="superscript"/>
        </w:rPr>
      </w:pPr>
      <w:r w:rsidRPr="00281C4E">
        <w:rPr>
          <w:rFonts w:ascii="Dubai" w:eastAsia="Calibri" w:hAnsi="Dubai" w:cs="Dubai"/>
          <w:rtl/>
          <w:lang w:val="ar"/>
        </w:rPr>
        <w:t xml:space="preserve">يعاني الأشخاص ذوو الإعاقة بشكل كبير من نقص التمثيل في مجالس الإدارة وفي السياسة وفي الأدوار القيادية الأخرى في المجتمع الأسترالي. في عام 2022، شعر 1 فقط من كل 5 (19 في المائة) من الأشخاص ذوي الإعاقة بأنهم ممثلون في أدوار قيادية. قام المشاركون في المنتدى الوطني لاستراتيجية أستراليا للإعاقة (2022) ومنتدى ولاية كوينزلاند لاستراتيجية أستراليا للإعاقة (2023) بتسليط الضوء على أهمية زيادة تمثيل الأشخاص ذوي الإعاقة في المناصب القيادية. ورأى المشاركون أنه أمر بالغ الأهمية لتغيير مواقف المجتمع وتشجيع الإدماج، وأيدوا زيادة الفرص المتاحة للأشخاص ذوي الإعاقة لتولي أدوار قيادية. </w:t>
      </w:r>
    </w:p>
    <w:p w14:paraId="683E8DEF" w14:textId="77777777" w:rsidR="00A93C2C" w:rsidRPr="00281C4E" w:rsidRDefault="001124AC" w:rsidP="0002353A">
      <w:pPr>
        <w:bidi/>
        <w:spacing w:after="100" w:line="276" w:lineRule="auto"/>
        <w:rPr>
          <w:rFonts w:ascii="Dubai" w:eastAsia="Calibri" w:hAnsi="Dubai" w:cs="Dubai"/>
        </w:rPr>
      </w:pPr>
      <w:bookmarkStart w:id="3" w:name="_Hlk176524088"/>
      <w:r w:rsidRPr="00281C4E">
        <w:rPr>
          <w:rFonts w:ascii="Dubai" w:eastAsia="Calibri" w:hAnsi="Dubai" w:cs="Dubai"/>
          <w:rtl/>
          <w:lang w:val="ar"/>
        </w:rPr>
        <w:t xml:space="preserve">من المهم ملاحظة أن الأشخاص ذوي الإعاقة من الأمم الأولى مهمشون بشكل فريد في أستراليا لأن المفاهيم الثقافية للإدماج لا تتوافق مع المفاهيم الغربية للإعاقة، لا سيما التركيز على الإعاقة الفردية أكثر من الرفاهية الجماعية. </w:t>
      </w:r>
    </w:p>
    <w:bookmarkEnd w:id="3"/>
    <w:p w14:paraId="42D7F486" w14:textId="77777777" w:rsidR="00AB2CFB" w:rsidRPr="00281C4E" w:rsidRDefault="001124AC" w:rsidP="0002353A">
      <w:pPr>
        <w:bidi/>
        <w:spacing w:after="100" w:line="276" w:lineRule="auto"/>
        <w:rPr>
          <w:rFonts w:ascii="Dubai" w:eastAsia="Calibri" w:hAnsi="Dubai" w:cs="Dubai"/>
        </w:rPr>
      </w:pPr>
      <w:r w:rsidRPr="00281C4E">
        <w:rPr>
          <w:rFonts w:ascii="Dubai" w:eastAsia="Calibri" w:hAnsi="Dubai" w:cs="Dubai"/>
          <w:rtl/>
          <w:lang w:val="ar"/>
        </w:rPr>
        <w:lastRenderedPageBreak/>
        <w:t>ومن خلال تقريرها النهائي، تذكر اللجنة الملكية للتحقيق حول العنف وإساءة المعاملة والإهمال واستغلال الأشخاص ذوي الإعاقة (DRC) أن "إصرار الأشخاص ذوي الإعاقة على أن الحكومات والمنظمات يجب "ألا تفعل شيئًا تجاهنا بدوننا" يسلط الضوء على أهمية إدماجهم في كل جانب من جوانب الحياة السياسية والاجتماعية والاقتصادية والثقافية".</w:t>
      </w:r>
    </w:p>
    <w:p w14:paraId="71CC8554" w14:textId="77777777" w:rsidR="00990613" w:rsidRPr="00281C4E" w:rsidRDefault="001124AC" w:rsidP="0002353A">
      <w:pPr>
        <w:pStyle w:val="Heading2"/>
        <w:bidi/>
        <w:spacing w:before="0" w:after="100" w:line="276" w:lineRule="auto"/>
        <w:rPr>
          <w:rFonts w:ascii="Dubai" w:hAnsi="Dubai" w:cs="Dubai"/>
          <w:color w:val="00492C"/>
          <w:sz w:val="28"/>
          <w:szCs w:val="28"/>
        </w:rPr>
      </w:pPr>
      <w:r w:rsidRPr="00281C4E">
        <w:rPr>
          <w:rFonts w:ascii="Dubai" w:hAnsi="Dubai" w:cs="Dubai"/>
          <w:color w:val="00492C"/>
          <w:sz w:val="28"/>
          <w:szCs w:val="28"/>
          <w:rtl/>
          <w:lang w:val="ar"/>
        </w:rPr>
        <w:t>النتائج والأهداف الرئيسية</w:t>
      </w:r>
    </w:p>
    <w:p w14:paraId="4E23E0C0" w14:textId="77777777" w:rsidR="00C413F7" w:rsidRPr="00281C4E" w:rsidRDefault="001124AC" w:rsidP="00C413F7">
      <w:pPr>
        <w:bidi/>
        <w:rPr>
          <w:rFonts w:ascii="Dubai" w:hAnsi="Dubai" w:cs="Dubai"/>
        </w:rPr>
      </w:pPr>
      <w:r w:rsidRPr="00281C4E">
        <w:rPr>
          <w:rFonts w:ascii="Dubai" w:hAnsi="Dubai" w:cs="Dubai"/>
          <w:rtl/>
          <w:lang w:val="ar"/>
        </w:rPr>
        <w:t>يهدف "مجال نتائج استراتيجية أستراليا للإعاقة المتعلقة بالمواقف المجتمعية" إلى ضمان دعم مواقف المجتمع للمساواة والإدماج والمشاركة في المجتمع للأشخاص ذوي الإعاقة.</w:t>
      </w:r>
    </w:p>
    <w:p w14:paraId="5171FBB1" w14:textId="77777777" w:rsidR="00D87308" w:rsidRPr="00281C4E" w:rsidRDefault="001124AC" w:rsidP="0002353A">
      <w:pPr>
        <w:bidi/>
        <w:spacing w:after="100"/>
        <w:rPr>
          <w:rFonts w:ascii="Dubai" w:hAnsi="Dubai" w:cs="Dubai"/>
        </w:rPr>
      </w:pPr>
      <w:r w:rsidRPr="00281C4E">
        <w:rPr>
          <w:rFonts w:ascii="Dubai" w:hAnsi="Dubai" w:cs="Dubai"/>
          <w:rtl/>
          <w:lang w:val="ar"/>
        </w:rPr>
        <w:t>تتعلق خطة العمل المستهدفة لمواقف المجتمع بجعل أستراليا مكانًا يكون فيه المجتمع شاملاً ويتم التعامل فيه مع الأشخاص ذوي الإعاقة على قدم المساواة.</w:t>
      </w:r>
    </w:p>
    <w:p w14:paraId="1CD19C41" w14:textId="77777777" w:rsidR="00D87308" w:rsidRPr="00281C4E" w:rsidRDefault="001124AC" w:rsidP="007051FE">
      <w:pPr>
        <w:keepNext/>
        <w:bidi/>
        <w:spacing w:after="100" w:line="278" w:lineRule="auto"/>
        <w:rPr>
          <w:rFonts w:ascii="Dubai" w:hAnsi="Dubai" w:cs="Dubai"/>
        </w:rPr>
      </w:pPr>
      <w:r w:rsidRPr="00281C4E">
        <w:rPr>
          <w:rFonts w:ascii="Dubai" w:hAnsi="Dubai" w:cs="Dubai"/>
          <w:rtl/>
          <w:lang w:val="ar"/>
        </w:rPr>
        <w:t>وتضم خطة العمل المستهدفة هذه الأهداف التالية:</w:t>
      </w:r>
    </w:p>
    <w:p w14:paraId="3064331F" w14:textId="77777777" w:rsidR="00D87308" w:rsidRPr="00281C4E" w:rsidRDefault="001124AC" w:rsidP="0002353A">
      <w:pPr>
        <w:pStyle w:val="ListParagraph"/>
        <w:numPr>
          <w:ilvl w:val="0"/>
          <w:numId w:val="9"/>
        </w:numPr>
        <w:bidi/>
        <w:spacing w:after="100"/>
        <w:rPr>
          <w:rFonts w:ascii="Dubai" w:hAnsi="Dubai" w:cs="Dubai"/>
        </w:rPr>
      </w:pPr>
      <w:r w:rsidRPr="00281C4E">
        <w:rPr>
          <w:rFonts w:ascii="Dubai" w:hAnsi="Dubai" w:cs="Dubai"/>
          <w:rtl/>
          <w:lang w:val="ar"/>
        </w:rPr>
        <w:t>زيادة تمثيل الأشخاص ذوي الإعاقة في الأدوار القيادية.</w:t>
      </w:r>
    </w:p>
    <w:p w14:paraId="0F09E702" w14:textId="77777777" w:rsidR="00572C89" w:rsidRPr="00281C4E" w:rsidRDefault="001124AC" w:rsidP="0002353A">
      <w:pPr>
        <w:pStyle w:val="ListParagraph"/>
        <w:numPr>
          <w:ilvl w:val="0"/>
          <w:numId w:val="9"/>
        </w:numPr>
        <w:bidi/>
        <w:spacing w:after="100"/>
        <w:rPr>
          <w:rFonts w:ascii="Dubai" w:hAnsi="Dubai" w:cs="Dubai"/>
        </w:rPr>
      </w:pPr>
      <w:r w:rsidRPr="00281C4E">
        <w:rPr>
          <w:rFonts w:ascii="Dubai" w:hAnsi="Dubai" w:cs="Dubai"/>
          <w:rtl/>
          <w:lang w:val="ar"/>
        </w:rPr>
        <w:t>تقدير أصحاب العمل للمساهمة التي يقدمها الأشخاص ذوو الإعاقة للقوى العاملة وإدراك فوائد توظيف الأشخاص ذوي الإعاقة.</w:t>
      </w:r>
    </w:p>
    <w:p w14:paraId="09EFFACA" w14:textId="77777777" w:rsidR="007E70D2" w:rsidRPr="00281C4E" w:rsidRDefault="001124AC" w:rsidP="007051FE">
      <w:pPr>
        <w:pStyle w:val="ListParagraph"/>
        <w:keepNext/>
        <w:numPr>
          <w:ilvl w:val="0"/>
          <w:numId w:val="9"/>
        </w:numPr>
        <w:bidi/>
        <w:spacing w:after="100" w:line="278" w:lineRule="auto"/>
        <w:rPr>
          <w:rFonts w:ascii="Dubai" w:hAnsi="Dubai" w:cs="Dubai"/>
        </w:rPr>
      </w:pPr>
      <w:r w:rsidRPr="00281C4E">
        <w:rPr>
          <w:rFonts w:ascii="Dubai" w:hAnsi="Dubai" w:cs="Dubai"/>
          <w:rtl/>
          <w:lang w:val="ar"/>
        </w:rPr>
        <w:t>زيادة ثقة المتخصصين الرئيسيين فيما يتعلق بالإعاقة واستجابتهم بشكل إيجابي للأشخاص ذوي الإعاقة.</w:t>
      </w:r>
    </w:p>
    <w:p w14:paraId="5674E0A9" w14:textId="77777777" w:rsidR="00990613" w:rsidRPr="00281C4E" w:rsidRDefault="001124AC" w:rsidP="0002353A">
      <w:pPr>
        <w:pStyle w:val="ListParagraph"/>
        <w:numPr>
          <w:ilvl w:val="0"/>
          <w:numId w:val="9"/>
        </w:numPr>
        <w:bidi/>
        <w:spacing w:after="100"/>
        <w:rPr>
          <w:rFonts w:ascii="Dubai" w:hAnsi="Dubai" w:cs="Dubai"/>
        </w:rPr>
      </w:pPr>
      <w:r w:rsidRPr="00281C4E">
        <w:rPr>
          <w:rFonts w:ascii="Dubai" w:hAnsi="Dubai" w:cs="Dubai"/>
          <w:rtl/>
          <w:lang w:val="ar"/>
        </w:rPr>
        <w:t>تحسين مواقف المجتمع للتأثير بشكل إيجابي على أولويات السياسة في إطار الاستراتيجية.</w:t>
      </w:r>
    </w:p>
    <w:p w14:paraId="5CDBA5F5" w14:textId="77777777" w:rsidR="00990613" w:rsidRPr="00281C4E" w:rsidRDefault="001124AC" w:rsidP="0002353A">
      <w:pPr>
        <w:pStyle w:val="NoSpacing"/>
        <w:bidi/>
        <w:spacing w:after="100" w:line="276" w:lineRule="auto"/>
        <w:rPr>
          <w:rFonts w:ascii="Dubai" w:hAnsi="Dubai" w:cs="Dubai"/>
          <w:sz w:val="24"/>
          <w:szCs w:val="24"/>
        </w:rPr>
      </w:pPr>
      <w:r w:rsidRPr="00281C4E">
        <w:rPr>
          <w:rFonts w:ascii="Dubai" w:hAnsi="Dubai" w:cs="Dubai"/>
          <w:sz w:val="24"/>
          <w:szCs w:val="24"/>
          <w:rtl/>
          <w:lang w:val="ar"/>
        </w:rPr>
        <w:t>وينبغي أن تتضمن الأنشطة المتخذة تمشيًا مع خطة العمل المستهدفة هذه نُهُجًا مصممة خصيصًا لتمكين الأشخاص والجماعات الذين يواجهون حواجز متقاطعة وإشراكهم. يجب أن تنظر الإجراءات على وجه التحديد في كيفية تلبية احتياجات الأشخاص ذوي الإعاقة في المناطق الريفية والنائية، والأشخاص ذوي الإعاقة من الأمم الأولى، والأشخاص ذوي الإعاقة في المجتمعات المتنوعة ثقافيًا ولغويًا، والنساء والفتيات ذوات الإعاقة، والأشخاص ذوي الإعاقة الذين يُعرِّفون أنفسهم ضمن مجتمع الميم LGBTQIA+ والشباب ذوي الإعاقة.</w:t>
      </w:r>
    </w:p>
    <w:p w14:paraId="717A9DCA" w14:textId="77777777" w:rsidR="00990613" w:rsidRPr="00281C4E" w:rsidRDefault="001124AC" w:rsidP="0002353A">
      <w:pPr>
        <w:pStyle w:val="Heading2"/>
        <w:bidi/>
        <w:spacing w:before="0" w:after="100" w:line="276" w:lineRule="auto"/>
        <w:rPr>
          <w:rFonts w:ascii="Dubai" w:hAnsi="Dubai" w:cs="Dubai"/>
          <w:color w:val="00492C"/>
          <w:sz w:val="28"/>
          <w:szCs w:val="28"/>
        </w:rPr>
      </w:pPr>
      <w:r w:rsidRPr="00281C4E">
        <w:rPr>
          <w:rFonts w:ascii="Dubai" w:hAnsi="Dubai" w:cs="Dubai"/>
          <w:color w:val="00492C"/>
          <w:sz w:val="28"/>
          <w:szCs w:val="28"/>
          <w:rtl/>
          <w:lang w:val="ar"/>
        </w:rPr>
        <w:t>الإجراءات</w:t>
      </w:r>
    </w:p>
    <w:p w14:paraId="08043CE8" w14:textId="77777777" w:rsidR="00FE4CD4" w:rsidRPr="00281C4E" w:rsidRDefault="001124AC" w:rsidP="0002353A">
      <w:pPr>
        <w:pStyle w:val="NoSpacing"/>
        <w:bidi/>
        <w:spacing w:after="100" w:line="276" w:lineRule="auto"/>
        <w:rPr>
          <w:rFonts w:ascii="Dubai" w:hAnsi="Dubai" w:cs="Dubai"/>
          <w:sz w:val="24"/>
          <w:szCs w:val="24"/>
          <w:lang w:val="en-US"/>
        </w:rPr>
      </w:pPr>
      <w:r w:rsidRPr="00281C4E">
        <w:rPr>
          <w:rFonts w:ascii="Dubai" w:hAnsi="Dubai" w:cs="Dubai"/>
          <w:sz w:val="24"/>
          <w:szCs w:val="24"/>
          <w:rtl/>
          <w:lang w:val="ar"/>
        </w:rPr>
        <w:t>كجزء من مراجعة استراتيجية أستراليا للإعاقة (ADS)، قدم الأشخاص ذوو الإعاقة ملاحظات مفادها أنهم يريدون أن يركز عدد قليل من خطط العمل المستهدفة على القضايا ذات الأولوية العالية التي تؤثر على حياتهم اليومية. وتعكس خطة العمل المستهدفة هذه تلك الملاحظة. هناك عدد أقل من الإجراءات التي تسمح بنتائج أكثر تقدمية وذات مغزى يمكن الإبلاغ عنها.</w:t>
      </w:r>
    </w:p>
    <w:p w14:paraId="25A140C3" w14:textId="77777777" w:rsidR="00990613" w:rsidRPr="00281C4E" w:rsidRDefault="001124AC" w:rsidP="0002353A">
      <w:pPr>
        <w:pStyle w:val="NoSpacing"/>
        <w:bidi/>
        <w:spacing w:after="100" w:line="276" w:lineRule="auto"/>
        <w:rPr>
          <w:rFonts w:ascii="Dubai" w:hAnsi="Dubai" w:cs="Dubai"/>
          <w:sz w:val="24"/>
          <w:szCs w:val="24"/>
          <w:lang w:val="en-US"/>
        </w:rPr>
      </w:pPr>
      <w:r w:rsidRPr="00281C4E">
        <w:rPr>
          <w:rFonts w:ascii="Dubai" w:hAnsi="Dubai" w:cs="Dubai"/>
          <w:sz w:val="24"/>
          <w:szCs w:val="24"/>
          <w:rtl/>
          <w:lang w:val="ar"/>
        </w:rPr>
        <w:lastRenderedPageBreak/>
        <w:t>وتعكس الإجراءات أيضًا الملاحظات بوجوب إيجاد قدر أكبر من التنسيق والاتساق بين جميع مستويات الحكومة. تتضمن خطة العمل المستهدفة هذه 4 أهداف وإجراءات تمثل التزامًا من قبل كل من حكومة الكومنولث وحكومات الولايات والأقاليم. بالإضافة إلى ذلك، وحيثما يكون مناسبًا، أدرجت حكومات الولايات والأقاليم إجراءات خاصة بمجتمعها.</w:t>
      </w:r>
    </w:p>
    <w:p w14:paraId="363E4053" w14:textId="77777777" w:rsidR="00990613" w:rsidRPr="00281C4E" w:rsidRDefault="001124AC" w:rsidP="0002353A">
      <w:pPr>
        <w:pStyle w:val="Heading2"/>
        <w:bidi/>
        <w:spacing w:before="0" w:after="100" w:line="276" w:lineRule="auto"/>
        <w:rPr>
          <w:rFonts w:ascii="Dubai" w:hAnsi="Dubai" w:cs="Dubai"/>
          <w:color w:val="00492C"/>
          <w:sz w:val="28"/>
          <w:szCs w:val="28"/>
        </w:rPr>
      </w:pPr>
      <w:r w:rsidRPr="00281C4E">
        <w:rPr>
          <w:rFonts w:ascii="Dubai" w:hAnsi="Dubai" w:cs="Dubai"/>
          <w:color w:val="00492C"/>
          <w:sz w:val="28"/>
          <w:szCs w:val="28"/>
          <w:rtl/>
          <w:lang w:val="ar"/>
        </w:rPr>
        <w:t>إشراك الأشخاص ذوي الإعاقة</w:t>
      </w:r>
    </w:p>
    <w:p w14:paraId="0D366E92" w14:textId="77777777" w:rsidR="00990613" w:rsidRPr="00281C4E" w:rsidRDefault="001124AC" w:rsidP="0002353A">
      <w:pPr>
        <w:pStyle w:val="NoSpacing"/>
        <w:bidi/>
        <w:spacing w:after="100" w:line="276" w:lineRule="auto"/>
        <w:rPr>
          <w:rFonts w:ascii="Dubai" w:hAnsi="Dubai" w:cs="Dubai"/>
          <w:sz w:val="24"/>
          <w:szCs w:val="24"/>
          <w:lang w:val="en-US"/>
        </w:rPr>
      </w:pPr>
      <w:r w:rsidRPr="00281C4E">
        <w:rPr>
          <w:rFonts w:ascii="Dubai" w:hAnsi="Dubai" w:cs="Dubai"/>
          <w:sz w:val="24"/>
          <w:szCs w:val="24"/>
          <w:rtl/>
          <w:lang w:val="ar"/>
        </w:rPr>
        <w:t>ولضمان أن تسترشد كل خطة عمل مستهدفة بالسياقات المجتمعية، ستعمل الحكومات المسؤولة في شراكة مع الحكومة المحلية ومنظمات الإعاقة على مدار تنفيذها. وستكون النُهُج المتبعة في هذه العملية محددة لكل مجتمع محلي وتبدأ قبل اتخاذ الإجراءات الأولية. من خلال المشاركة المبكرة، ستكون أصوات الأشخاص ذوي الإعاقة والمنظمات التي تمثلهم حاسمة في إبلاغ النُهُج الأولية والاستراتيجية الشاملة لكل خطة عمل مستهدفة.  </w:t>
      </w:r>
    </w:p>
    <w:p w14:paraId="7C3C9646" w14:textId="77777777" w:rsidR="00990613" w:rsidRPr="00281C4E" w:rsidRDefault="001124AC" w:rsidP="0002353A">
      <w:pPr>
        <w:pStyle w:val="Heading2"/>
        <w:bidi/>
        <w:spacing w:before="0" w:after="100" w:line="276" w:lineRule="auto"/>
        <w:rPr>
          <w:rFonts w:ascii="Dubai" w:hAnsi="Dubai" w:cs="Dubai"/>
          <w:color w:val="00492C"/>
          <w:sz w:val="28"/>
          <w:szCs w:val="28"/>
        </w:rPr>
      </w:pPr>
      <w:r w:rsidRPr="00281C4E">
        <w:rPr>
          <w:rFonts w:ascii="Dubai" w:hAnsi="Dubai" w:cs="Dubai"/>
          <w:color w:val="00492C"/>
          <w:sz w:val="28"/>
          <w:szCs w:val="28"/>
          <w:rtl/>
          <w:lang w:val="ar"/>
        </w:rPr>
        <w:t>الرصد والإبلاغ  </w:t>
      </w:r>
    </w:p>
    <w:p w14:paraId="3B5E0752" w14:textId="77777777" w:rsidR="00765BF7" w:rsidRPr="00281C4E" w:rsidRDefault="001124AC" w:rsidP="0002353A">
      <w:pPr>
        <w:pStyle w:val="NoSpacing"/>
        <w:bidi/>
        <w:spacing w:after="100" w:line="276" w:lineRule="auto"/>
        <w:rPr>
          <w:rFonts w:ascii="Dubai" w:hAnsi="Dubai" w:cs="Dubai"/>
          <w:sz w:val="24"/>
          <w:szCs w:val="24"/>
        </w:rPr>
      </w:pPr>
      <w:r w:rsidRPr="00281C4E">
        <w:rPr>
          <w:rFonts w:ascii="Dubai" w:hAnsi="Dubai" w:cs="Dubai"/>
          <w:sz w:val="24"/>
          <w:szCs w:val="24"/>
          <w:rtl/>
          <w:lang w:val="ar"/>
        </w:rPr>
        <w:t>سيتم تقديم التقارير المرحلية على أساس السنة المالية وسيتم نشرها بحلول نهاية ديسمبر/كانون الأول من كل عام. </w:t>
      </w:r>
    </w:p>
    <w:sectPr w:rsidR="00765BF7" w:rsidRPr="00281C4E" w:rsidSect="006401F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subsetted="1" w:fontKey="{ECCFF194-2977-4F63-8BEB-BAA7B3169F1A}"/>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ubai">
    <w:panose1 w:val="020B0503030403030204"/>
    <w:charset w:val="00"/>
    <w:family w:val="swiss"/>
    <w:pitch w:val="variable"/>
    <w:sig w:usb0="80002067" w:usb1="80000000" w:usb2="00000008" w:usb3="00000000" w:csb0="00000041" w:csb1="00000000"/>
    <w:embedRegular r:id="rId2" w:fontKey="{8A46C0F1-85B8-45CC-9564-1B35F3F8921A}"/>
    <w:embedBold r:id="rId3" w:fontKey="{759FB014-21FC-47FC-AFD9-DDFE93C72A91}"/>
    <w:embedBoldItalic r:id="rId4" w:fontKey="{5F7660CD-6047-4296-ACB8-7EB5B4625F29}"/>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B2F1B"/>
    <w:multiLevelType w:val="multilevel"/>
    <w:tmpl w:val="BDA8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A05A7"/>
    <w:multiLevelType w:val="multilevel"/>
    <w:tmpl w:val="279C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812869"/>
    <w:multiLevelType w:val="multilevel"/>
    <w:tmpl w:val="FF9C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C32FCA"/>
    <w:multiLevelType w:val="multilevel"/>
    <w:tmpl w:val="10BC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FF0E8D"/>
    <w:multiLevelType w:val="multilevel"/>
    <w:tmpl w:val="ECBE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0F33D6"/>
    <w:multiLevelType w:val="multilevel"/>
    <w:tmpl w:val="A594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F74B5F"/>
    <w:multiLevelType w:val="hybridMultilevel"/>
    <w:tmpl w:val="761477A4"/>
    <w:lvl w:ilvl="0" w:tplc="86748B8A">
      <w:start w:val="1"/>
      <w:numFmt w:val="bullet"/>
      <w:lvlText w:val=""/>
      <w:lvlJc w:val="left"/>
      <w:pPr>
        <w:ind w:left="720" w:hanging="360"/>
      </w:pPr>
      <w:rPr>
        <w:rFonts w:ascii="Symbol" w:hAnsi="Symbol" w:hint="default"/>
      </w:rPr>
    </w:lvl>
    <w:lvl w:ilvl="1" w:tplc="D4CE6414" w:tentative="1">
      <w:start w:val="1"/>
      <w:numFmt w:val="bullet"/>
      <w:lvlText w:val="o"/>
      <w:lvlJc w:val="left"/>
      <w:pPr>
        <w:ind w:left="1440" w:hanging="360"/>
      </w:pPr>
      <w:rPr>
        <w:rFonts w:ascii="Courier New" w:hAnsi="Courier New" w:cs="Courier New" w:hint="default"/>
      </w:rPr>
    </w:lvl>
    <w:lvl w:ilvl="2" w:tplc="E9888F18" w:tentative="1">
      <w:start w:val="1"/>
      <w:numFmt w:val="bullet"/>
      <w:lvlText w:val=""/>
      <w:lvlJc w:val="left"/>
      <w:pPr>
        <w:ind w:left="2160" w:hanging="360"/>
      </w:pPr>
      <w:rPr>
        <w:rFonts w:ascii="Wingdings" w:hAnsi="Wingdings" w:hint="default"/>
      </w:rPr>
    </w:lvl>
    <w:lvl w:ilvl="3" w:tplc="29AAD0BE" w:tentative="1">
      <w:start w:val="1"/>
      <w:numFmt w:val="bullet"/>
      <w:lvlText w:val=""/>
      <w:lvlJc w:val="left"/>
      <w:pPr>
        <w:ind w:left="2880" w:hanging="360"/>
      </w:pPr>
      <w:rPr>
        <w:rFonts w:ascii="Symbol" w:hAnsi="Symbol" w:hint="default"/>
      </w:rPr>
    </w:lvl>
    <w:lvl w:ilvl="4" w:tplc="7F426694" w:tentative="1">
      <w:start w:val="1"/>
      <w:numFmt w:val="bullet"/>
      <w:lvlText w:val="o"/>
      <w:lvlJc w:val="left"/>
      <w:pPr>
        <w:ind w:left="3600" w:hanging="360"/>
      </w:pPr>
      <w:rPr>
        <w:rFonts w:ascii="Courier New" w:hAnsi="Courier New" w:cs="Courier New" w:hint="default"/>
      </w:rPr>
    </w:lvl>
    <w:lvl w:ilvl="5" w:tplc="D0828432" w:tentative="1">
      <w:start w:val="1"/>
      <w:numFmt w:val="bullet"/>
      <w:lvlText w:val=""/>
      <w:lvlJc w:val="left"/>
      <w:pPr>
        <w:ind w:left="4320" w:hanging="360"/>
      </w:pPr>
      <w:rPr>
        <w:rFonts w:ascii="Wingdings" w:hAnsi="Wingdings" w:hint="default"/>
      </w:rPr>
    </w:lvl>
    <w:lvl w:ilvl="6" w:tplc="13C4CAFC" w:tentative="1">
      <w:start w:val="1"/>
      <w:numFmt w:val="bullet"/>
      <w:lvlText w:val=""/>
      <w:lvlJc w:val="left"/>
      <w:pPr>
        <w:ind w:left="5040" w:hanging="360"/>
      </w:pPr>
      <w:rPr>
        <w:rFonts w:ascii="Symbol" w:hAnsi="Symbol" w:hint="default"/>
      </w:rPr>
    </w:lvl>
    <w:lvl w:ilvl="7" w:tplc="A07C334C" w:tentative="1">
      <w:start w:val="1"/>
      <w:numFmt w:val="bullet"/>
      <w:lvlText w:val="o"/>
      <w:lvlJc w:val="left"/>
      <w:pPr>
        <w:ind w:left="5760" w:hanging="360"/>
      </w:pPr>
      <w:rPr>
        <w:rFonts w:ascii="Courier New" w:hAnsi="Courier New" w:cs="Courier New" w:hint="default"/>
      </w:rPr>
    </w:lvl>
    <w:lvl w:ilvl="8" w:tplc="59DE13AA" w:tentative="1">
      <w:start w:val="1"/>
      <w:numFmt w:val="bullet"/>
      <w:lvlText w:val=""/>
      <w:lvlJc w:val="left"/>
      <w:pPr>
        <w:ind w:left="6480" w:hanging="360"/>
      </w:pPr>
      <w:rPr>
        <w:rFonts w:ascii="Wingdings" w:hAnsi="Wingdings" w:hint="default"/>
      </w:rPr>
    </w:lvl>
  </w:abstractNum>
  <w:abstractNum w:abstractNumId="7" w15:restartNumberingAfterBreak="0">
    <w:nsid w:val="735F4DA0"/>
    <w:multiLevelType w:val="hybridMultilevel"/>
    <w:tmpl w:val="6400B6F0"/>
    <w:lvl w:ilvl="0" w:tplc="99E8C122">
      <w:start w:val="1"/>
      <w:numFmt w:val="bullet"/>
      <w:lvlText w:val=""/>
      <w:lvlJc w:val="left"/>
      <w:pPr>
        <w:ind w:left="720" w:hanging="360"/>
      </w:pPr>
      <w:rPr>
        <w:rFonts w:ascii="Symbol" w:hAnsi="Symbol" w:hint="default"/>
      </w:rPr>
    </w:lvl>
    <w:lvl w:ilvl="1" w:tplc="C25E1E0C" w:tentative="1">
      <w:start w:val="1"/>
      <w:numFmt w:val="bullet"/>
      <w:lvlText w:val="o"/>
      <w:lvlJc w:val="left"/>
      <w:pPr>
        <w:ind w:left="1440" w:hanging="360"/>
      </w:pPr>
      <w:rPr>
        <w:rFonts w:ascii="Courier New" w:hAnsi="Courier New" w:cs="Courier New" w:hint="default"/>
      </w:rPr>
    </w:lvl>
    <w:lvl w:ilvl="2" w:tplc="1D62C02A" w:tentative="1">
      <w:start w:val="1"/>
      <w:numFmt w:val="bullet"/>
      <w:lvlText w:val=""/>
      <w:lvlJc w:val="left"/>
      <w:pPr>
        <w:ind w:left="2160" w:hanging="360"/>
      </w:pPr>
      <w:rPr>
        <w:rFonts w:ascii="Wingdings" w:hAnsi="Wingdings" w:hint="default"/>
      </w:rPr>
    </w:lvl>
    <w:lvl w:ilvl="3" w:tplc="ABD6D16E" w:tentative="1">
      <w:start w:val="1"/>
      <w:numFmt w:val="bullet"/>
      <w:lvlText w:val=""/>
      <w:lvlJc w:val="left"/>
      <w:pPr>
        <w:ind w:left="2880" w:hanging="360"/>
      </w:pPr>
      <w:rPr>
        <w:rFonts w:ascii="Symbol" w:hAnsi="Symbol" w:hint="default"/>
      </w:rPr>
    </w:lvl>
    <w:lvl w:ilvl="4" w:tplc="E22E92B2" w:tentative="1">
      <w:start w:val="1"/>
      <w:numFmt w:val="bullet"/>
      <w:lvlText w:val="o"/>
      <w:lvlJc w:val="left"/>
      <w:pPr>
        <w:ind w:left="3600" w:hanging="360"/>
      </w:pPr>
      <w:rPr>
        <w:rFonts w:ascii="Courier New" w:hAnsi="Courier New" w:cs="Courier New" w:hint="default"/>
      </w:rPr>
    </w:lvl>
    <w:lvl w:ilvl="5" w:tplc="5DEEC8C8" w:tentative="1">
      <w:start w:val="1"/>
      <w:numFmt w:val="bullet"/>
      <w:lvlText w:val=""/>
      <w:lvlJc w:val="left"/>
      <w:pPr>
        <w:ind w:left="4320" w:hanging="360"/>
      </w:pPr>
      <w:rPr>
        <w:rFonts w:ascii="Wingdings" w:hAnsi="Wingdings" w:hint="default"/>
      </w:rPr>
    </w:lvl>
    <w:lvl w:ilvl="6" w:tplc="3FBC5C56" w:tentative="1">
      <w:start w:val="1"/>
      <w:numFmt w:val="bullet"/>
      <w:lvlText w:val=""/>
      <w:lvlJc w:val="left"/>
      <w:pPr>
        <w:ind w:left="5040" w:hanging="360"/>
      </w:pPr>
      <w:rPr>
        <w:rFonts w:ascii="Symbol" w:hAnsi="Symbol" w:hint="default"/>
      </w:rPr>
    </w:lvl>
    <w:lvl w:ilvl="7" w:tplc="DD64C6FC" w:tentative="1">
      <w:start w:val="1"/>
      <w:numFmt w:val="bullet"/>
      <w:lvlText w:val="o"/>
      <w:lvlJc w:val="left"/>
      <w:pPr>
        <w:ind w:left="5760" w:hanging="360"/>
      </w:pPr>
      <w:rPr>
        <w:rFonts w:ascii="Courier New" w:hAnsi="Courier New" w:cs="Courier New" w:hint="default"/>
      </w:rPr>
    </w:lvl>
    <w:lvl w:ilvl="8" w:tplc="30383134" w:tentative="1">
      <w:start w:val="1"/>
      <w:numFmt w:val="bullet"/>
      <w:lvlText w:val=""/>
      <w:lvlJc w:val="left"/>
      <w:pPr>
        <w:ind w:left="6480" w:hanging="360"/>
      </w:pPr>
      <w:rPr>
        <w:rFonts w:ascii="Wingdings" w:hAnsi="Wingdings" w:hint="default"/>
      </w:rPr>
    </w:lvl>
  </w:abstractNum>
  <w:abstractNum w:abstractNumId="8" w15:restartNumberingAfterBreak="0">
    <w:nsid w:val="73C81FF1"/>
    <w:multiLevelType w:val="hybridMultilevel"/>
    <w:tmpl w:val="47B08848"/>
    <w:lvl w:ilvl="0" w:tplc="831C3340">
      <w:start w:val="1"/>
      <w:numFmt w:val="bullet"/>
      <w:lvlText w:val=""/>
      <w:lvlJc w:val="left"/>
      <w:pPr>
        <w:ind w:left="720" w:hanging="360"/>
      </w:pPr>
      <w:rPr>
        <w:rFonts w:ascii="Symbol" w:hAnsi="Symbol" w:hint="default"/>
      </w:rPr>
    </w:lvl>
    <w:lvl w:ilvl="1" w:tplc="AA587548" w:tentative="1">
      <w:start w:val="1"/>
      <w:numFmt w:val="bullet"/>
      <w:lvlText w:val="o"/>
      <w:lvlJc w:val="left"/>
      <w:pPr>
        <w:ind w:left="1440" w:hanging="360"/>
      </w:pPr>
      <w:rPr>
        <w:rFonts w:ascii="Courier New" w:hAnsi="Courier New" w:cs="Courier New" w:hint="default"/>
      </w:rPr>
    </w:lvl>
    <w:lvl w:ilvl="2" w:tplc="E878E56C" w:tentative="1">
      <w:start w:val="1"/>
      <w:numFmt w:val="bullet"/>
      <w:lvlText w:val=""/>
      <w:lvlJc w:val="left"/>
      <w:pPr>
        <w:ind w:left="2160" w:hanging="360"/>
      </w:pPr>
      <w:rPr>
        <w:rFonts w:ascii="Wingdings" w:hAnsi="Wingdings" w:hint="default"/>
      </w:rPr>
    </w:lvl>
    <w:lvl w:ilvl="3" w:tplc="FB3CD390" w:tentative="1">
      <w:start w:val="1"/>
      <w:numFmt w:val="bullet"/>
      <w:lvlText w:val=""/>
      <w:lvlJc w:val="left"/>
      <w:pPr>
        <w:ind w:left="2880" w:hanging="360"/>
      </w:pPr>
      <w:rPr>
        <w:rFonts w:ascii="Symbol" w:hAnsi="Symbol" w:hint="default"/>
      </w:rPr>
    </w:lvl>
    <w:lvl w:ilvl="4" w:tplc="B28E79B6" w:tentative="1">
      <w:start w:val="1"/>
      <w:numFmt w:val="bullet"/>
      <w:lvlText w:val="o"/>
      <w:lvlJc w:val="left"/>
      <w:pPr>
        <w:ind w:left="3600" w:hanging="360"/>
      </w:pPr>
      <w:rPr>
        <w:rFonts w:ascii="Courier New" w:hAnsi="Courier New" w:cs="Courier New" w:hint="default"/>
      </w:rPr>
    </w:lvl>
    <w:lvl w:ilvl="5" w:tplc="DE0C2082" w:tentative="1">
      <w:start w:val="1"/>
      <w:numFmt w:val="bullet"/>
      <w:lvlText w:val=""/>
      <w:lvlJc w:val="left"/>
      <w:pPr>
        <w:ind w:left="4320" w:hanging="360"/>
      </w:pPr>
      <w:rPr>
        <w:rFonts w:ascii="Wingdings" w:hAnsi="Wingdings" w:hint="default"/>
      </w:rPr>
    </w:lvl>
    <w:lvl w:ilvl="6" w:tplc="7B54E6EE" w:tentative="1">
      <w:start w:val="1"/>
      <w:numFmt w:val="bullet"/>
      <w:lvlText w:val=""/>
      <w:lvlJc w:val="left"/>
      <w:pPr>
        <w:ind w:left="5040" w:hanging="360"/>
      </w:pPr>
      <w:rPr>
        <w:rFonts w:ascii="Symbol" w:hAnsi="Symbol" w:hint="default"/>
      </w:rPr>
    </w:lvl>
    <w:lvl w:ilvl="7" w:tplc="F4A629A0" w:tentative="1">
      <w:start w:val="1"/>
      <w:numFmt w:val="bullet"/>
      <w:lvlText w:val="o"/>
      <w:lvlJc w:val="left"/>
      <w:pPr>
        <w:ind w:left="5760" w:hanging="360"/>
      </w:pPr>
      <w:rPr>
        <w:rFonts w:ascii="Courier New" w:hAnsi="Courier New" w:cs="Courier New" w:hint="default"/>
      </w:rPr>
    </w:lvl>
    <w:lvl w:ilvl="8" w:tplc="69E29472" w:tentative="1">
      <w:start w:val="1"/>
      <w:numFmt w:val="bullet"/>
      <w:lvlText w:val=""/>
      <w:lvlJc w:val="left"/>
      <w:pPr>
        <w:ind w:left="6480" w:hanging="360"/>
      </w:pPr>
      <w:rPr>
        <w:rFonts w:ascii="Wingdings" w:hAnsi="Wingdings" w:hint="default"/>
      </w:rPr>
    </w:lvl>
  </w:abstractNum>
  <w:num w:numId="1" w16cid:durableId="1511917223">
    <w:abstractNumId w:val="6"/>
  </w:num>
  <w:num w:numId="2" w16cid:durableId="1484851599">
    <w:abstractNumId w:val="3"/>
  </w:num>
  <w:num w:numId="3" w16cid:durableId="843399111">
    <w:abstractNumId w:val="5"/>
  </w:num>
  <w:num w:numId="4" w16cid:durableId="1014116241">
    <w:abstractNumId w:val="1"/>
  </w:num>
  <w:num w:numId="5" w16cid:durableId="1609967556">
    <w:abstractNumId w:val="2"/>
  </w:num>
  <w:num w:numId="6" w16cid:durableId="205916448">
    <w:abstractNumId w:val="7"/>
  </w:num>
  <w:num w:numId="7" w16cid:durableId="1827427952">
    <w:abstractNumId w:val="0"/>
  </w:num>
  <w:num w:numId="8" w16cid:durableId="770707186">
    <w:abstractNumId w:val="4"/>
  </w:num>
  <w:num w:numId="9" w16cid:durableId="19501608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TrueTypeFonts/>
  <w:saveSubsetFont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4D6840"/>
    <w:rsid w:val="00001C09"/>
    <w:rsid w:val="00007A7B"/>
    <w:rsid w:val="00020049"/>
    <w:rsid w:val="0002353A"/>
    <w:rsid w:val="000332E8"/>
    <w:rsid w:val="00041577"/>
    <w:rsid w:val="00043520"/>
    <w:rsid w:val="00045414"/>
    <w:rsid w:val="0005138D"/>
    <w:rsid w:val="00055F86"/>
    <w:rsid w:val="00060139"/>
    <w:rsid w:val="00081732"/>
    <w:rsid w:val="000907DA"/>
    <w:rsid w:val="000A15CD"/>
    <w:rsid w:val="000B0AF4"/>
    <w:rsid w:val="000B5B19"/>
    <w:rsid w:val="000C4B38"/>
    <w:rsid w:val="000E4857"/>
    <w:rsid w:val="000E6D50"/>
    <w:rsid w:val="00100219"/>
    <w:rsid w:val="00106949"/>
    <w:rsid w:val="001124AC"/>
    <w:rsid w:val="00145D4E"/>
    <w:rsid w:val="001471FD"/>
    <w:rsid w:val="001634C6"/>
    <w:rsid w:val="0017205C"/>
    <w:rsid w:val="0018146A"/>
    <w:rsid w:val="00192E94"/>
    <w:rsid w:val="00195EB5"/>
    <w:rsid w:val="001B1903"/>
    <w:rsid w:val="001B63DD"/>
    <w:rsid w:val="001D7269"/>
    <w:rsid w:val="001E3834"/>
    <w:rsid w:val="00213773"/>
    <w:rsid w:val="00214D0C"/>
    <w:rsid w:val="00215629"/>
    <w:rsid w:val="00223283"/>
    <w:rsid w:val="00226334"/>
    <w:rsid w:val="002363A9"/>
    <w:rsid w:val="00236FD1"/>
    <w:rsid w:val="00254381"/>
    <w:rsid w:val="00261209"/>
    <w:rsid w:val="002621D8"/>
    <w:rsid w:val="00275842"/>
    <w:rsid w:val="00281299"/>
    <w:rsid w:val="00281C4E"/>
    <w:rsid w:val="00282336"/>
    <w:rsid w:val="002833B4"/>
    <w:rsid w:val="002859CA"/>
    <w:rsid w:val="00291A35"/>
    <w:rsid w:val="002922D2"/>
    <w:rsid w:val="00292DBB"/>
    <w:rsid w:val="002963E3"/>
    <w:rsid w:val="002A6B6A"/>
    <w:rsid w:val="002B6FF3"/>
    <w:rsid w:val="002B753D"/>
    <w:rsid w:val="002C3DEC"/>
    <w:rsid w:val="002E43D3"/>
    <w:rsid w:val="0031245E"/>
    <w:rsid w:val="003263C9"/>
    <w:rsid w:val="003324D3"/>
    <w:rsid w:val="003633B0"/>
    <w:rsid w:val="003660F5"/>
    <w:rsid w:val="00366E28"/>
    <w:rsid w:val="00370C60"/>
    <w:rsid w:val="00391ADB"/>
    <w:rsid w:val="00391C68"/>
    <w:rsid w:val="00396ADD"/>
    <w:rsid w:val="003A1FAB"/>
    <w:rsid w:val="003B0625"/>
    <w:rsid w:val="003B2FBC"/>
    <w:rsid w:val="003B60DF"/>
    <w:rsid w:val="003C4E28"/>
    <w:rsid w:val="003D6E51"/>
    <w:rsid w:val="003E459B"/>
    <w:rsid w:val="00404825"/>
    <w:rsid w:val="004129BE"/>
    <w:rsid w:val="00427E71"/>
    <w:rsid w:val="00433BE0"/>
    <w:rsid w:val="00435B5C"/>
    <w:rsid w:val="004473CB"/>
    <w:rsid w:val="0045271F"/>
    <w:rsid w:val="00454C40"/>
    <w:rsid w:val="004A6313"/>
    <w:rsid w:val="004B50C9"/>
    <w:rsid w:val="004C290D"/>
    <w:rsid w:val="004D1DDE"/>
    <w:rsid w:val="004E2AE5"/>
    <w:rsid w:val="004F522B"/>
    <w:rsid w:val="005047B4"/>
    <w:rsid w:val="0051720B"/>
    <w:rsid w:val="0052369F"/>
    <w:rsid w:val="005541E1"/>
    <w:rsid w:val="00565BCC"/>
    <w:rsid w:val="00572C89"/>
    <w:rsid w:val="005A46AF"/>
    <w:rsid w:val="005A6762"/>
    <w:rsid w:val="005C021B"/>
    <w:rsid w:val="005D69E8"/>
    <w:rsid w:val="0061673D"/>
    <w:rsid w:val="00620B3B"/>
    <w:rsid w:val="006401FB"/>
    <w:rsid w:val="00654C99"/>
    <w:rsid w:val="00661F90"/>
    <w:rsid w:val="00670889"/>
    <w:rsid w:val="00683A17"/>
    <w:rsid w:val="00683E50"/>
    <w:rsid w:val="00684E91"/>
    <w:rsid w:val="00693A3D"/>
    <w:rsid w:val="006A2470"/>
    <w:rsid w:val="006C5DB2"/>
    <w:rsid w:val="006D1D48"/>
    <w:rsid w:val="006D3727"/>
    <w:rsid w:val="006E2A04"/>
    <w:rsid w:val="006F51E3"/>
    <w:rsid w:val="007051FE"/>
    <w:rsid w:val="0071056F"/>
    <w:rsid w:val="00712FD8"/>
    <w:rsid w:val="00722724"/>
    <w:rsid w:val="007277F3"/>
    <w:rsid w:val="0073249B"/>
    <w:rsid w:val="00743054"/>
    <w:rsid w:val="00747057"/>
    <w:rsid w:val="0075025D"/>
    <w:rsid w:val="0075032A"/>
    <w:rsid w:val="00752AA8"/>
    <w:rsid w:val="00754530"/>
    <w:rsid w:val="0076027C"/>
    <w:rsid w:val="00765BF7"/>
    <w:rsid w:val="0077485E"/>
    <w:rsid w:val="007878BA"/>
    <w:rsid w:val="007959D8"/>
    <w:rsid w:val="007A2763"/>
    <w:rsid w:val="007B0963"/>
    <w:rsid w:val="007E70D2"/>
    <w:rsid w:val="007F5214"/>
    <w:rsid w:val="00816D88"/>
    <w:rsid w:val="0082183B"/>
    <w:rsid w:val="00830EF1"/>
    <w:rsid w:val="00842AAC"/>
    <w:rsid w:val="0086084A"/>
    <w:rsid w:val="008626EE"/>
    <w:rsid w:val="00874E88"/>
    <w:rsid w:val="00884B3E"/>
    <w:rsid w:val="00885BAC"/>
    <w:rsid w:val="008B393D"/>
    <w:rsid w:val="008B5593"/>
    <w:rsid w:val="008B7D1F"/>
    <w:rsid w:val="008D1F83"/>
    <w:rsid w:val="0090392A"/>
    <w:rsid w:val="00931308"/>
    <w:rsid w:val="0093440E"/>
    <w:rsid w:val="0093678B"/>
    <w:rsid w:val="009408C6"/>
    <w:rsid w:val="009465FD"/>
    <w:rsid w:val="00962078"/>
    <w:rsid w:val="009655C0"/>
    <w:rsid w:val="00971ACD"/>
    <w:rsid w:val="0097320E"/>
    <w:rsid w:val="00980CF1"/>
    <w:rsid w:val="00990613"/>
    <w:rsid w:val="009951B3"/>
    <w:rsid w:val="009A2955"/>
    <w:rsid w:val="009A3AC5"/>
    <w:rsid w:val="009B3233"/>
    <w:rsid w:val="009E1385"/>
    <w:rsid w:val="009E1BA0"/>
    <w:rsid w:val="009E651D"/>
    <w:rsid w:val="009E7DA1"/>
    <w:rsid w:val="009F11FD"/>
    <w:rsid w:val="009F14A8"/>
    <w:rsid w:val="00A0312C"/>
    <w:rsid w:val="00A16BBE"/>
    <w:rsid w:val="00A3223D"/>
    <w:rsid w:val="00A32AE8"/>
    <w:rsid w:val="00A36E6F"/>
    <w:rsid w:val="00A420F5"/>
    <w:rsid w:val="00A55A8F"/>
    <w:rsid w:val="00A81706"/>
    <w:rsid w:val="00A8766C"/>
    <w:rsid w:val="00A93C2C"/>
    <w:rsid w:val="00A944C4"/>
    <w:rsid w:val="00AA7D6B"/>
    <w:rsid w:val="00AB2CFB"/>
    <w:rsid w:val="00AE7A45"/>
    <w:rsid w:val="00AF59A4"/>
    <w:rsid w:val="00AF7147"/>
    <w:rsid w:val="00B06643"/>
    <w:rsid w:val="00B14093"/>
    <w:rsid w:val="00B23C9E"/>
    <w:rsid w:val="00B2784C"/>
    <w:rsid w:val="00B421A4"/>
    <w:rsid w:val="00B575C7"/>
    <w:rsid w:val="00B86CA0"/>
    <w:rsid w:val="00BA3AD6"/>
    <w:rsid w:val="00BA7E69"/>
    <w:rsid w:val="00BC794D"/>
    <w:rsid w:val="00BD54B8"/>
    <w:rsid w:val="00BE5833"/>
    <w:rsid w:val="00BE62F2"/>
    <w:rsid w:val="00BF0D86"/>
    <w:rsid w:val="00C00785"/>
    <w:rsid w:val="00C014E9"/>
    <w:rsid w:val="00C14ED5"/>
    <w:rsid w:val="00C16B56"/>
    <w:rsid w:val="00C257FF"/>
    <w:rsid w:val="00C36D40"/>
    <w:rsid w:val="00C413F7"/>
    <w:rsid w:val="00C513A1"/>
    <w:rsid w:val="00C62113"/>
    <w:rsid w:val="00C70C4E"/>
    <w:rsid w:val="00C81F64"/>
    <w:rsid w:val="00C8648C"/>
    <w:rsid w:val="00C93AF8"/>
    <w:rsid w:val="00CB414C"/>
    <w:rsid w:val="00CC3EED"/>
    <w:rsid w:val="00CC7638"/>
    <w:rsid w:val="00CE126A"/>
    <w:rsid w:val="00CE2BFE"/>
    <w:rsid w:val="00D01F50"/>
    <w:rsid w:val="00D0457C"/>
    <w:rsid w:val="00D25910"/>
    <w:rsid w:val="00D36725"/>
    <w:rsid w:val="00D40C7B"/>
    <w:rsid w:val="00D50190"/>
    <w:rsid w:val="00D51BAE"/>
    <w:rsid w:val="00D576FD"/>
    <w:rsid w:val="00D65F3E"/>
    <w:rsid w:val="00D87308"/>
    <w:rsid w:val="00DA0E6E"/>
    <w:rsid w:val="00DB7666"/>
    <w:rsid w:val="00DC36CC"/>
    <w:rsid w:val="00DC6DBE"/>
    <w:rsid w:val="00DE0F68"/>
    <w:rsid w:val="00DE1356"/>
    <w:rsid w:val="00DE654C"/>
    <w:rsid w:val="00DF317D"/>
    <w:rsid w:val="00E215E7"/>
    <w:rsid w:val="00E24D8B"/>
    <w:rsid w:val="00E27879"/>
    <w:rsid w:val="00E27FDE"/>
    <w:rsid w:val="00E347DC"/>
    <w:rsid w:val="00E6412D"/>
    <w:rsid w:val="00E825AA"/>
    <w:rsid w:val="00E83EAF"/>
    <w:rsid w:val="00E860E4"/>
    <w:rsid w:val="00E8697D"/>
    <w:rsid w:val="00E95A24"/>
    <w:rsid w:val="00EA0ED9"/>
    <w:rsid w:val="00EA3194"/>
    <w:rsid w:val="00EA3981"/>
    <w:rsid w:val="00EA7FBC"/>
    <w:rsid w:val="00EB3DCD"/>
    <w:rsid w:val="00EC3532"/>
    <w:rsid w:val="00ED0BCE"/>
    <w:rsid w:val="00EE159E"/>
    <w:rsid w:val="00EE56D4"/>
    <w:rsid w:val="00EF1BBD"/>
    <w:rsid w:val="00F14133"/>
    <w:rsid w:val="00F1740A"/>
    <w:rsid w:val="00F25C25"/>
    <w:rsid w:val="00F45B6A"/>
    <w:rsid w:val="00F4616B"/>
    <w:rsid w:val="00F474D0"/>
    <w:rsid w:val="00F50C81"/>
    <w:rsid w:val="00F54742"/>
    <w:rsid w:val="00F56037"/>
    <w:rsid w:val="00F578AA"/>
    <w:rsid w:val="00F61F11"/>
    <w:rsid w:val="00F626B3"/>
    <w:rsid w:val="00F72443"/>
    <w:rsid w:val="00F827B5"/>
    <w:rsid w:val="00F921B3"/>
    <w:rsid w:val="00F92BA7"/>
    <w:rsid w:val="00F9384F"/>
    <w:rsid w:val="00FA6669"/>
    <w:rsid w:val="00FB3100"/>
    <w:rsid w:val="00FC061B"/>
    <w:rsid w:val="00FE4CD4"/>
    <w:rsid w:val="00FE7B16"/>
    <w:rsid w:val="00FE7BEB"/>
    <w:rsid w:val="00FE7D9A"/>
    <w:rsid w:val="00FF6C02"/>
    <w:rsid w:val="00FF7A80"/>
    <w:rsid w:val="15E8D189"/>
    <w:rsid w:val="2535A6D1"/>
    <w:rsid w:val="27BE437F"/>
    <w:rsid w:val="2F1E35ED"/>
    <w:rsid w:val="3790CFE7"/>
    <w:rsid w:val="3DFC92DE"/>
    <w:rsid w:val="594A62D3"/>
    <w:rsid w:val="59965F9D"/>
    <w:rsid w:val="67390440"/>
    <w:rsid w:val="69A18975"/>
    <w:rsid w:val="69B0D5E8"/>
    <w:rsid w:val="6C4D6840"/>
    <w:rsid w:val="7C5C5982"/>
    <w:rsid w:val="7CEA5B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F050"/>
  <w15:chartTrackingRefBased/>
  <w15:docId w15:val="{99EB16D5-6A4F-452C-A0AA-725D2341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semiHidden/>
    <w:unhideWhenUsed/>
    <w:rsid w:val="00DB76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7666"/>
  </w:style>
  <w:style w:type="paragraph" w:styleId="Footer">
    <w:name w:val="footer"/>
    <w:basedOn w:val="Normal"/>
    <w:link w:val="FooterChar"/>
    <w:uiPriority w:val="99"/>
    <w:semiHidden/>
    <w:unhideWhenUsed/>
    <w:rsid w:val="00DB76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7666"/>
  </w:style>
  <w:style w:type="paragraph" w:styleId="BodyText">
    <w:name w:val="Body Text"/>
    <w:basedOn w:val="Normal"/>
    <w:link w:val="BodyTextChar"/>
    <w:uiPriority w:val="1"/>
    <w:unhideWhenUsed/>
    <w:qFormat/>
    <w:rsid w:val="00DE654C"/>
    <w:pPr>
      <w:suppressAutoHyphens/>
      <w:autoSpaceDE w:val="0"/>
      <w:autoSpaceDN w:val="0"/>
      <w:adjustRightInd w:val="0"/>
      <w:spacing w:after="170" w:line="300" w:lineRule="auto"/>
      <w:textAlignment w:val="center"/>
    </w:pPr>
    <w:rPr>
      <w:rFonts w:ascii="Arial" w:eastAsiaTheme="minorHAnsi" w:hAnsi="Arial" w:cs="Arial"/>
      <w:color w:val="000000" w:themeColor="text1"/>
      <w:lang w:eastAsia="en-US"/>
    </w:rPr>
  </w:style>
  <w:style w:type="character" w:customStyle="1" w:styleId="BodyTextChar">
    <w:name w:val="Body Text Char"/>
    <w:basedOn w:val="DefaultParagraphFont"/>
    <w:link w:val="BodyText"/>
    <w:uiPriority w:val="1"/>
    <w:rsid w:val="00DE654C"/>
    <w:rPr>
      <w:rFonts w:ascii="Arial" w:eastAsiaTheme="minorHAnsi" w:hAnsi="Arial" w:cs="Arial"/>
      <w:color w:val="000000" w:themeColor="text1"/>
      <w:lang w:eastAsia="en-US"/>
    </w:rPr>
  </w:style>
  <w:style w:type="paragraph" w:styleId="NoSpacing">
    <w:name w:val="No Spacing"/>
    <w:basedOn w:val="Normal"/>
    <w:link w:val="NoSpacingChar"/>
    <w:uiPriority w:val="1"/>
    <w:qFormat/>
    <w:rsid w:val="00990613"/>
    <w:pPr>
      <w:spacing w:after="0" w:line="240" w:lineRule="auto"/>
    </w:pPr>
    <w:rPr>
      <w:rFonts w:ascii="Arial" w:eastAsiaTheme="minorHAnsi" w:hAnsi="Arial"/>
      <w:kern w:val="2"/>
      <w:sz w:val="22"/>
      <w:szCs w:val="22"/>
      <w:lang w:eastAsia="en-US"/>
      <w14:ligatures w14:val="standardContextual"/>
    </w:rPr>
  </w:style>
  <w:style w:type="character" w:customStyle="1" w:styleId="NoSpacingChar">
    <w:name w:val="No Spacing Char"/>
    <w:basedOn w:val="DefaultParagraphFont"/>
    <w:link w:val="NoSpacing"/>
    <w:uiPriority w:val="1"/>
    <w:rsid w:val="00990613"/>
    <w:rPr>
      <w:rFonts w:ascii="Arial" w:eastAsiaTheme="minorHAnsi" w:hAnsi="Arial"/>
      <w:kern w:val="2"/>
      <w:sz w:val="22"/>
      <w:szCs w:val="22"/>
      <w:lang w:val="en-AU" w:eastAsia="en-US"/>
      <w14:ligatures w14:val="standardContextual"/>
    </w:rPr>
  </w:style>
  <w:style w:type="character" w:styleId="Hyperlink">
    <w:name w:val="Hyperlink"/>
    <w:basedOn w:val="DefaultParagraphFont"/>
    <w:uiPriority w:val="99"/>
    <w:unhideWhenUsed/>
    <w:rsid w:val="00043520"/>
    <w:rPr>
      <w:color w:val="0000FF"/>
      <w:u w:val="single"/>
    </w:rPr>
  </w:style>
  <w:style w:type="paragraph" w:styleId="NormalWeb">
    <w:name w:val="Normal (Web)"/>
    <w:basedOn w:val="Normal"/>
    <w:uiPriority w:val="99"/>
    <w:unhideWhenUsed/>
    <w:rsid w:val="00043520"/>
    <w:pPr>
      <w:spacing w:after="200" w:line="276" w:lineRule="auto"/>
    </w:pPr>
    <w:rPr>
      <w:rFonts w:ascii="Times New Roman" w:eastAsiaTheme="minorHAnsi" w:hAnsi="Times New Roman" w:cs="Times New Roman"/>
      <w:lang w:eastAsia="en-US"/>
    </w:rPr>
  </w:style>
  <w:style w:type="character" w:customStyle="1" w:styleId="normaltextrun">
    <w:name w:val="normaltextrun"/>
    <w:basedOn w:val="DefaultParagraphFont"/>
    <w:rsid w:val="009A2955"/>
  </w:style>
  <w:style w:type="paragraph" w:styleId="ListParagraph">
    <w:name w:val="List Paragraph"/>
    <w:basedOn w:val="Normal"/>
    <w:uiPriority w:val="34"/>
    <w:qFormat/>
    <w:rsid w:val="00D87308"/>
    <w:pPr>
      <w:ind w:left="720"/>
      <w:contextualSpacing/>
    </w:pPr>
  </w:style>
  <w:style w:type="paragraph" w:styleId="Revision">
    <w:name w:val="Revision"/>
    <w:hidden/>
    <w:uiPriority w:val="99"/>
    <w:semiHidden/>
    <w:rsid w:val="00AA7D6B"/>
    <w:pPr>
      <w:spacing w:after="0" w:line="240" w:lineRule="auto"/>
    </w:pPr>
  </w:style>
  <w:style w:type="character" w:styleId="CommentReference">
    <w:name w:val="annotation reference"/>
    <w:basedOn w:val="DefaultParagraphFont"/>
    <w:uiPriority w:val="99"/>
    <w:semiHidden/>
    <w:unhideWhenUsed/>
    <w:rsid w:val="000E6D50"/>
    <w:rPr>
      <w:sz w:val="16"/>
      <w:szCs w:val="16"/>
    </w:rPr>
  </w:style>
  <w:style w:type="paragraph" w:styleId="CommentText">
    <w:name w:val="annotation text"/>
    <w:basedOn w:val="Normal"/>
    <w:link w:val="CommentTextChar"/>
    <w:uiPriority w:val="99"/>
    <w:unhideWhenUsed/>
    <w:rsid w:val="000E6D50"/>
    <w:pPr>
      <w:spacing w:line="240" w:lineRule="auto"/>
    </w:pPr>
    <w:rPr>
      <w:sz w:val="20"/>
      <w:szCs w:val="20"/>
    </w:rPr>
  </w:style>
  <w:style w:type="character" w:customStyle="1" w:styleId="CommentTextChar">
    <w:name w:val="Comment Text Char"/>
    <w:basedOn w:val="DefaultParagraphFont"/>
    <w:link w:val="CommentText"/>
    <w:uiPriority w:val="99"/>
    <w:rsid w:val="000E6D50"/>
    <w:rPr>
      <w:sz w:val="20"/>
      <w:szCs w:val="20"/>
    </w:rPr>
  </w:style>
  <w:style w:type="paragraph" w:styleId="CommentSubject">
    <w:name w:val="annotation subject"/>
    <w:basedOn w:val="CommentText"/>
    <w:next w:val="CommentText"/>
    <w:link w:val="CommentSubjectChar"/>
    <w:uiPriority w:val="99"/>
    <w:semiHidden/>
    <w:unhideWhenUsed/>
    <w:rsid w:val="000E6D50"/>
    <w:rPr>
      <w:b/>
      <w:bCs/>
    </w:rPr>
  </w:style>
  <w:style w:type="character" w:customStyle="1" w:styleId="CommentSubjectChar">
    <w:name w:val="Comment Subject Char"/>
    <w:basedOn w:val="CommentTextChar"/>
    <w:link w:val="CommentSubject"/>
    <w:uiPriority w:val="99"/>
    <w:semiHidden/>
    <w:rsid w:val="000E6D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0EF74E57DDB439C4DC82164D3EFA2" ma:contentTypeVersion="13" ma:contentTypeDescription="Create a new document." ma:contentTypeScope="" ma:versionID="a1070fb8c20ea78242767ebe0f0b3473">
  <xsd:schema xmlns:xsd="http://www.w3.org/2001/XMLSchema" xmlns:xs="http://www.w3.org/2001/XMLSchema" xmlns:p="http://schemas.microsoft.com/office/2006/metadata/properties" xmlns:ns2="a2246022-f9fe-4b65-967e-0935338e931e" xmlns:ns3="9c2a9dd1-6f1c-42a6-8dbe-7204e5445579" targetNamespace="http://schemas.microsoft.com/office/2006/metadata/properties" ma:root="true" ma:fieldsID="fc735b279ea16a5082b611d1237a8288" ns2:_="" ns3:_="">
    <xsd:import namespace="a2246022-f9fe-4b65-967e-0935338e931e"/>
    <xsd:import namespace="9c2a9dd1-6f1c-42a6-8dbe-7204e5445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6022-f9fe-4b65-967e-0935338e9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description="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a9dd1-6f1c-42a6-8dbe-7204e5445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0858c4-765a-4d7a-91b6-53705a729a00}" ma:internalName="TaxCatchAll" ma:showField="CatchAllData" ma:web="9c2a9dd1-6f1c-42a6-8dbe-7204e544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46022-f9fe-4b65-967e-0935338e931e">
      <Terms xmlns="http://schemas.microsoft.com/office/infopath/2007/PartnerControls"/>
    </lcf76f155ced4ddcb4097134ff3c332f>
    <TaxCatchAll xmlns="9c2a9dd1-6f1c-42a6-8dbe-7204e5445579" xsi:nil="true"/>
    <Notes xmlns="a2246022-f9fe-4b65-967e-0935338e93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39331-367F-4B06-B0A5-8A8B22C96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6022-f9fe-4b65-967e-0935338e931e"/>
    <ds:schemaRef ds:uri="9c2a9dd1-6f1c-42a6-8dbe-7204e544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C54C6-9CB0-4545-B3F6-94B7FC9DCD41}">
  <ds:schemaRefs>
    <ds:schemaRef ds:uri="http://schemas.microsoft.com/sharepoint/v3/contenttype/forms"/>
  </ds:schemaRefs>
</ds:datastoreItem>
</file>

<file path=customXml/itemProps3.xml><?xml version="1.0" encoding="utf-8"?>
<ds:datastoreItem xmlns:ds="http://schemas.openxmlformats.org/officeDocument/2006/customXml" ds:itemID="{461FEB5A-3301-4510-A532-749A9F7D3AD8}">
  <ds:schemaRefs>
    <ds:schemaRef ds:uri="http://schemas.microsoft.com/office/2006/metadata/properties"/>
    <ds:schemaRef ds:uri="http://schemas.microsoft.com/office/infopath/2007/PartnerControls"/>
    <ds:schemaRef ds:uri="a2246022-f9fe-4b65-967e-0935338e931e"/>
    <ds:schemaRef ds:uri="9c2a9dd1-6f1c-42a6-8dbe-7204e5445579"/>
  </ds:schemaRefs>
</ds:datastoreItem>
</file>

<file path=customXml/itemProps4.xml><?xml version="1.0" encoding="utf-8"?>
<ds:datastoreItem xmlns:ds="http://schemas.openxmlformats.org/officeDocument/2006/customXml" ds:itemID="{360430CE-0CC6-4F49-8414-AD6A94113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4</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مواقف المجتمع</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مواقف المجتمع خطة العمل المستهدفة</dc:title>
  <dc:creator>Department of Social Services</dc:creator>
  <cp:keywords>[SEC=OFFICIAL]</cp:keywords>
  <cp:lastModifiedBy>Thom Kiorgaard</cp:lastModifiedBy>
  <cp:revision>219</cp:revision>
  <cp:lastPrinted>2024-11-19T05:02:00Z</cp:lastPrinted>
  <dcterms:created xsi:type="dcterms:W3CDTF">2024-10-15T12:47:00Z</dcterms:created>
  <dcterms:modified xsi:type="dcterms:W3CDTF">2024-11-19T05:03:00Z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0x0101009920EF74E57DDB439C4DC82164D3EFA2</vt:lpwstr>
  </property>
  <property fmtid="{D5CDD505-2E9C-101B-9397-08002B2CF9AE}" pid="3" name="MediaServiceImageTags">
    <vt:lpwstr/>
  </property>
  <property fmtid="{D5CDD505-2E9C-101B-9397-08002B2CF9AE}" pid="4" name="MSIP_Label_eb34d90b-fc41-464d-af60-f74d721d0790_ActionId">
    <vt:lpwstr>fdb301c8a9fb488d886bd6022f2b799d</vt:lpwstr>
  </property>
  <property fmtid="{D5CDD505-2E9C-101B-9397-08002B2CF9AE}" pid="5" name="MSIP_Label_eb34d90b-fc41-464d-af60-f74d721d0790_ContentBits">
    <vt:lpwstr>0</vt:lpwstr>
  </property>
  <property fmtid="{D5CDD505-2E9C-101B-9397-08002B2CF9AE}" pid="6" name="MSIP_Label_eb34d90b-fc41-464d-af60-f74d721d0790_Enabled">
    <vt:lpwstr>true</vt:lpwstr>
  </property>
  <property fmtid="{D5CDD505-2E9C-101B-9397-08002B2CF9AE}" pid="7" name="MSIP_Label_eb34d90b-fc41-464d-af60-f74d721d0790_Method">
    <vt:lpwstr>Privileged</vt:lpwstr>
  </property>
  <property fmtid="{D5CDD505-2E9C-101B-9397-08002B2CF9AE}" pid="8" name="MSIP_Label_eb34d90b-fc41-464d-af60-f74d721d0790_Name">
    <vt:lpwstr>OFFICIAL</vt:lpwstr>
  </property>
  <property fmtid="{D5CDD505-2E9C-101B-9397-08002B2CF9AE}" pid="9" name="MSIP_Label_eb34d90b-fc41-464d-af60-f74d721d0790_SetDate">
    <vt:lpwstr>2024-10-14T01:08:40Z</vt:lpwstr>
  </property>
  <property fmtid="{D5CDD505-2E9C-101B-9397-08002B2CF9AE}" pid="10" name="MSIP_Label_eb34d90b-fc41-464d-af60-f74d721d0790_SiteId">
    <vt:lpwstr>61e36dd1-ca6e-4d61-aa0a-2b4eb88317a3</vt:lpwstr>
  </property>
  <property fmtid="{D5CDD505-2E9C-101B-9397-08002B2CF9AE}" pid="11" name="PMHMAC">
    <vt:lpwstr>v=2022.1;a=SHA256;h=36C986C2BBA748EA823E2F4AFCA1E95F0C35F439BAFFD7EE3D093A8F9DC8F1B0</vt:lpwstr>
  </property>
  <property fmtid="{D5CDD505-2E9C-101B-9397-08002B2CF9AE}" pid="12" name="PMUuid">
    <vt:lpwstr>v=2022.2;d=gov.au;g=46DD6D7C-8107-577B-BC6E-F348953B2E44</vt:lpwstr>
  </property>
  <property fmtid="{D5CDD505-2E9C-101B-9397-08002B2CF9AE}" pid="13" name="PM_Caveats_Count">
    <vt:lpwstr>0</vt:lpwstr>
  </property>
  <property fmtid="{D5CDD505-2E9C-101B-9397-08002B2CF9AE}" pid="14" name="PM_Display">
    <vt:lpwstr>OFFICIAL</vt:lpwstr>
  </property>
  <property fmtid="{D5CDD505-2E9C-101B-9397-08002B2CF9AE}" pid="15" name="PM_DisplayValueSecClassificationWithQualifier">
    <vt:lpwstr>OFFICIAL</vt:lpwstr>
  </property>
  <property fmtid="{D5CDD505-2E9C-101B-9397-08002B2CF9AE}" pid="16" name="PM_Hash_Salt">
    <vt:lpwstr>970EE87DF49356F2D342DA3A167DFC82</vt:lpwstr>
  </property>
  <property fmtid="{D5CDD505-2E9C-101B-9397-08002B2CF9AE}" pid="17" name="PM_Hash_Salt_Prev">
    <vt:lpwstr>D6146BEFEE712DD003389CE66B1D369E</vt:lpwstr>
  </property>
  <property fmtid="{D5CDD505-2E9C-101B-9397-08002B2CF9AE}" pid="18" name="PM_Hash_SHA1">
    <vt:lpwstr>328585DB26426B97DFACC7E23BBAD4AC36817824</vt:lpwstr>
  </property>
  <property fmtid="{D5CDD505-2E9C-101B-9397-08002B2CF9AE}" pid="19" name="PM_Hash_Version">
    <vt:lpwstr>2022.1</vt:lpwstr>
  </property>
  <property fmtid="{D5CDD505-2E9C-101B-9397-08002B2CF9AE}" pid="20" name="PM_InsertionValue">
    <vt:lpwstr>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4EC7F0A056CD4FED9694C849007D3897</vt:lpwstr>
  </property>
  <property fmtid="{D5CDD505-2E9C-101B-9397-08002B2CF9AE}" pid="25" name="PM_OriginationTimeStamp">
    <vt:lpwstr>2024-10-14T01:08:40Z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FEDBFA995A8C45FC9554F922CEC2451044EB65FD04B9EB5F7D09C6776A8EDAB2</vt:lpwstr>
  </property>
  <property fmtid="{D5CDD505-2E9C-101B-9397-08002B2CF9AE}" pid="28" name="PM_Originator_Hash_SHA1">
    <vt:lpwstr>9B3A1C7372822359B755C5C477E57A409A387227</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OFFICIAL</vt:lpwstr>
  </property>
  <property fmtid="{D5CDD505-2E9C-101B-9397-08002B2CF9AE}" pid="36" name="PM_SecurityClassification_Prev">
    <vt:lpwstr>OFFICIAL</vt:lpwstr>
  </property>
  <property fmtid="{D5CDD505-2E9C-101B-9397-08002B2CF9AE}" pid="37" name="PM_Version">
    <vt:lpwstr>2018.4</vt:lpwstr>
  </property>
</Properties>
</file>