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7659" w14:textId="77777777" w:rsidR="00D76AB0" w:rsidRPr="002E1778" w:rsidRDefault="00063B92" w:rsidP="00EF6756">
      <w:pPr>
        <w:tabs>
          <w:tab w:val="left" w:pos="2694"/>
        </w:tabs>
        <w:kinsoku w:val="0"/>
        <w:overflowPunct w:val="0"/>
        <w:autoSpaceDE w:val="0"/>
        <w:autoSpaceDN w:val="0"/>
        <w:adjustRightInd w:val="0"/>
        <w:spacing w:after="640" w:line="240" w:lineRule="auto"/>
        <w:jc w:val="right"/>
        <w:rPr>
          <w:rFonts w:ascii="Dubai" w:hAnsi="Dubai" w:cs="Dubai"/>
          <w:position w:val="30"/>
          <w:sz w:val="20"/>
          <w:szCs w:val="20"/>
        </w:rPr>
      </w:pPr>
      <w:bookmarkStart w:id="0" w:name="Primary_brandmark"/>
      <w:bookmarkStart w:id="1" w:name="_bookmark0"/>
      <w:bookmarkEnd w:id="0"/>
      <w:bookmarkEnd w:id="1"/>
      <w:r w:rsidRPr="002E1778">
        <w:rPr>
          <w:rFonts w:ascii="Dubai" w:hAnsi="Dubai" w:cs="Dubai"/>
          <w:noProof/>
          <w:sz w:val="20"/>
          <w:szCs w:val="20"/>
          <w:lang w:eastAsia="en-AU"/>
        </w:rPr>
        <w:drawing>
          <wp:inline distT="0" distB="0" distL="0" distR="0" wp14:anchorId="345CCE0C" wp14:editId="675975AD">
            <wp:extent cx="1492250" cy="12065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61186"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92250" cy="1206500"/>
                    </a:xfrm>
                    <a:prstGeom prst="rect">
                      <a:avLst/>
                    </a:prstGeom>
                    <a:noFill/>
                    <a:ln>
                      <a:noFill/>
                    </a:ln>
                  </pic:spPr>
                </pic:pic>
              </a:graphicData>
            </a:graphic>
          </wp:inline>
        </w:drawing>
      </w:r>
      <w:r w:rsidRPr="002E1778">
        <w:rPr>
          <w:rFonts w:ascii="Dubai" w:hAnsi="Dubai" w:cs="Dubai"/>
          <w:sz w:val="20"/>
          <w:szCs w:val="20"/>
        </w:rPr>
        <w:t xml:space="preserve"> </w:t>
      </w:r>
      <w:r w:rsidRPr="002E1778">
        <w:rPr>
          <w:rFonts w:ascii="Dubai" w:hAnsi="Dubai" w:cs="Dubai"/>
          <w:sz w:val="20"/>
          <w:szCs w:val="20"/>
        </w:rPr>
        <w:tab/>
      </w:r>
      <w:r w:rsidRPr="002E1778">
        <w:rPr>
          <w:rFonts w:ascii="Dubai" w:hAnsi="Dubai" w:cs="Dubai"/>
          <w:noProof/>
          <w:position w:val="30"/>
          <w:sz w:val="20"/>
          <w:szCs w:val="20"/>
          <w:lang w:eastAsia="en-AU"/>
        </w:rPr>
        <w:drawing>
          <wp:inline distT="0" distB="0" distL="0" distR="0" wp14:anchorId="6E046D73" wp14:editId="3AE7BB6E">
            <wp:extent cx="812800" cy="609600"/>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54593"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12800" cy="609600"/>
                    </a:xfrm>
                    <a:prstGeom prst="rect">
                      <a:avLst/>
                    </a:prstGeom>
                    <a:noFill/>
                    <a:ln>
                      <a:noFill/>
                    </a:ln>
                  </pic:spPr>
                </pic:pic>
              </a:graphicData>
            </a:graphic>
          </wp:inline>
        </w:drawing>
      </w:r>
    </w:p>
    <w:p w14:paraId="3CEB2374" w14:textId="77777777" w:rsidR="007B0256" w:rsidRPr="002E1778" w:rsidRDefault="00063B92" w:rsidP="00BF3141">
      <w:pPr>
        <w:pStyle w:val="Title"/>
        <w:bidi/>
        <w:outlineLvl w:val="0"/>
        <w:rPr>
          <w:rFonts w:ascii="Dubai" w:hAnsi="Dubai" w:cs="Dubai"/>
        </w:rPr>
      </w:pPr>
      <w:bookmarkStart w:id="2" w:name="_Toc180575977"/>
      <w:r w:rsidRPr="002E1778">
        <w:rPr>
          <w:rFonts w:ascii="Dubai" w:hAnsi="Dubai" w:cs="Dubai"/>
          <w:rtl/>
          <w:lang w:val="ar"/>
        </w:rPr>
        <w:t>تقرير خطط العمل المستهدفة</w:t>
      </w:r>
      <w:bookmarkEnd w:id="2"/>
    </w:p>
    <w:p w14:paraId="23BBDAEE" w14:textId="77777777" w:rsidR="003767A8" w:rsidRPr="002E1778" w:rsidRDefault="00063B92" w:rsidP="003767A8">
      <w:pPr>
        <w:bidi/>
        <w:rPr>
          <w:rFonts w:ascii="Dubai" w:hAnsi="Dubai" w:cs="Dubai"/>
          <w:sz w:val="36"/>
          <w:szCs w:val="36"/>
        </w:rPr>
      </w:pPr>
      <w:r w:rsidRPr="002E1778">
        <w:rPr>
          <w:rFonts w:ascii="Dubai" w:hAnsi="Dubai" w:cs="Dubai"/>
          <w:sz w:val="36"/>
          <w:szCs w:val="36"/>
          <w:rtl/>
          <w:lang w:val="ar"/>
        </w:rPr>
        <w:t>1 يوليو/تموز 2023 إلى 30 يونيو/حزيران 2024</w:t>
      </w:r>
    </w:p>
    <w:p w14:paraId="10CE06F6" w14:textId="667852CC" w:rsidR="009C4322" w:rsidRPr="009C4322" w:rsidRDefault="009C4322" w:rsidP="009C4322">
      <w:pPr>
        <w:bidi/>
        <w:rPr>
          <w:rFonts w:ascii="Dubai" w:hAnsi="Dubai" w:cs="Dubai"/>
          <w:sz w:val="28"/>
          <w:szCs w:val="28"/>
          <w:lang w:val="en-US"/>
        </w:rPr>
      </w:pPr>
      <w:r w:rsidRPr="009C4322">
        <w:rPr>
          <w:rFonts w:ascii="Dubai" w:hAnsi="Dubai" w:cs="Dubai"/>
          <w:sz w:val="28"/>
          <w:szCs w:val="28"/>
          <w:rtl/>
          <w:lang w:val="ar"/>
        </w:rPr>
        <w:t>العربية</w:t>
      </w:r>
      <w:r w:rsidRPr="009C4322">
        <w:rPr>
          <w:rFonts w:ascii="Dubai" w:hAnsi="Dubai" w:cs="Dubai"/>
          <w:sz w:val="28"/>
          <w:szCs w:val="28"/>
          <w:lang w:val="en-US"/>
        </w:rPr>
        <w:t xml:space="preserve"> Arabic | </w:t>
      </w:r>
    </w:p>
    <w:p w14:paraId="10C3DC0C" w14:textId="77777777" w:rsidR="00AC15DB" w:rsidRPr="00EF6756" w:rsidRDefault="00063B92" w:rsidP="003767A8">
      <w:pPr>
        <w:bidi/>
        <w:rPr>
          <w:rFonts w:ascii="Dubai" w:hAnsi="Dubai" w:cs="Dubai"/>
          <w:iCs/>
          <w:sz w:val="36"/>
          <w:szCs w:val="36"/>
        </w:rPr>
      </w:pPr>
      <w:r w:rsidRPr="00EF6756">
        <w:rPr>
          <w:rFonts w:ascii="Dubai" w:hAnsi="Dubai" w:cs="Dubai"/>
          <w:i/>
          <w:iCs/>
          <w:rtl/>
          <w:lang w:val="ar"/>
        </w:rPr>
        <w:t>استراتيجية الإعاقة الخاصة بأستراليا 2021 - 2031</w:t>
      </w:r>
      <w:r w:rsidRPr="00EF6756">
        <w:rPr>
          <w:rFonts w:ascii="Dubai" w:hAnsi="Dubai" w:cs="Dubai"/>
          <w:i/>
          <w:iCs/>
          <w:rtl/>
          <w:lang w:val="ar"/>
        </w:rPr>
        <w:br w:type="page"/>
      </w:r>
    </w:p>
    <w:p w14:paraId="44DD816A" w14:textId="77777777" w:rsidR="00A973A8" w:rsidRPr="002E1778" w:rsidRDefault="00063B92" w:rsidP="00A973A8">
      <w:pPr>
        <w:bidi/>
        <w:spacing w:before="100" w:beforeAutospacing="1" w:after="100" w:afterAutospacing="1" w:line="240" w:lineRule="auto"/>
        <w:rPr>
          <w:rFonts w:ascii="Dubai" w:eastAsia="Times New Roman" w:hAnsi="Dubai" w:cs="Dubai"/>
          <w:color w:val="000000"/>
          <w:lang w:eastAsia="en-AU"/>
        </w:rPr>
      </w:pPr>
      <w:r w:rsidRPr="002E1778">
        <w:rPr>
          <w:rFonts w:ascii="Dubai" w:eastAsia="Times New Roman" w:hAnsi="Dubai" w:cs="Dubai"/>
          <w:color w:val="000000"/>
          <w:rtl/>
          <w:lang w:val="ar" w:eastAsia="en-AU"/>
        </w:rPr>
        <w:lastRenderedPageBreak/>
        <w:t>© كومنولث أستراليا (وزارة الخدمات الاجتماعية) 2024</w:t>
      </w:r>
    </w:p>
    <w:p w14:paraId="00BA9D2C" w14:textId="22D5950B" w:rsidR="00A973A8" w:rsidRPr="002E1778" w:rsidRDefault="00063B92" w:rsidP="00A973A8">
      <w:pPr>
        <w:bidi/>
        <w:spacing w:before="100" w:beforeAutospacing="1" w:after="100" w:afterAutospacing="1" w:line="240" w:lineRule="auto"/>
        <w:rPr>
          <w:rFonts w:ascii="Dubai" w:eastAsia="Times New Roman" w:hAnsi="Dubai" w:cs="Dubai"/>
          <w:color w:val="000000"/>
          <w:lang w:eastAsia="en-AU"/>
        </w:rPr>
      </w:pPr>
      <w:r w:rsidRPr="002E1778">
        <w:rPr>
          <w:rFonts w:ascii="Dubai" w:eastAsia="Times New Roman" w:hAnsi="Dubai" w:cs="Dubai"/>
          <w:color w:val="000000"/>
          <w:rtl/>
          <w:lang w:val="ar" w:eastAsia="en-AU"/>
        </w:rPr>
        <w:t>هذه الوثيقة مرخصة بموجب إسناد المشاع الإبداعي Creative Commons Attribution 4.0 International License</w:t>
      </w:r>
      <w:r w:rsidR="00EF6756">
        <w:rPr>
          <w:rFonts w:ascii="Dubai" w:eastAsia="Times New Roman" w:hAnsi="Dubai" w:cs="Dubai"/>
          <w:color w:val="000000"/>
          <w:lang w:eastAsia="en-AU"/>
        </w:rPr>
        <w:t xml:space="preserve"> </w:t>
      </w:r>
      <w:r w:rsidRPr="002E1778">
        <w:rPr>
          <w:rFonts w:ascii="Dubai" w:eastAsia="Times New Roman" w:hAnsi="Dubai" w:cs="Dubai"/>
          <w:color w:val="000000"/>
          <w:rtl/>
          <w:lang w:val="ar" w:eastAsia="en-AU"/>
        </w:rPr>
        <w:t>(https://creativecommons.org/licenses/by/4.0)، باستثناء:</w:t>
      </w:r>
    </w:p>
    <w:p w14:paraId="122C5669" w14:textId="77777777" w:rsidR="00A973A8" w:rsidRPr="002E1778" w:rsidRDefault="00063B92" w:rsidP="00101896">
      <w:pPr>
        <w:pStyle w:val="ListParagraph"/>
        <w:numPr>
          <w:ilvl w:val="0"/>
          <w:numId w:val="9"/>
        </w:numPr>
        <w:bidi/>
        <w:spacing w:before="100" w:beforeAutospacing="1" w:after="100" w:afterAutospacing="1" w:line="240" w:lineRule="auto"/>
        <w:rPr>
          <w:rFonts w:ascii="Dubai" w:eastAsia="Times New Roman" w:hAnsi="Dubai" w:cs="Dubai"/>
          <w:color w:val="000000"/>
          <w:lang w:eastAsia="en-AU"/>
        </w:rPr>
      </w:pPr>
      <w:r w:rsidRPr="002E1778">
        <w:rPr>
          <w:rFonts w:ascii="Dubai" w:eastAsia="Times New Roman" w:hAnsi="Dubai" w:cs="Dubai"/>
          <w:color w:val="000000"/>
          <w:rtl/>
          <w:lang w:val="ar" w:eastAsia="en-AU"/>
        </w:rPr>
        <w:t>شعار نبالة الكومنولث</w:t>
      </w:r>
    </w:p>
    <w:p w14:paraId="49FBC12D" w14:textId="77777777" w:rsidR="00A973A8" w:rsidRPr="002E1778" w:rsidRDefault="00063B92" w:rsidP="00101896">
      <w:pPr>
        <w:pStyle w:val="ListParagraph"/>
        <w:numPr>
          <w:ilvl w:val="0"/>
          <w:numId w:val="9"/>
        </w:numPr>
        <w:bidi/>
        <w:spacing w:before="100" w:beforeAutospacing="1" w:after="100" w:afterAutospacing="1" w:line="240" w:lineRule="auto"/>
        <w:rPr>
          <w:rFonts w:ascii="Dubai" w:eastAsia="Times New Roman" w:hAnsi="Dubai" w:cs="Dubai"/>
          <w:color w:val="000000"/>
          <w:lang w:eastAsia="en-AU"/>
        </w:rPr>
      </w:pPr>
      <w:r w:rsidRPr="002E1778">
        <w:rPr>
          <w:rFonts w:ascii="Dubai" w:eastAsia="Times New Roman" w:hAnsi="Dubai" w:cs="Dubai"/>
          <w:color w:val="000000"/>
          <w:rtl/>
          <w:lang w:val="ar" w:eastAsia="en-AU"/>
        </w:rPr>
        <w:t>أي صور وصور فوتوغرافية ما لم يتم وضع علامة عليها على أنها مدرجة تحت CC BY</w:t>
      </w:r>
    </w:p>
    <w:p w14:paraId="5A2EC82E" w14:textId="77777777" w:rsidR="00A973A8" w:rsidRPr="002E1778" w:rsidRDefault="00063B92" w:rsidP="00101896">
      <w:pPr>
        <w:pStyle w:val="ListParagraph"/>
        <w:numPr>
          <w:ilvl w:val="0"/>
          <w:numId w:val="9"/>
        </w:numPr>
        <w:bidi/>
        <w:spacing w:before="100" w:beforeAutospacing="1" w:after="100" w:afterAutospacing="1" w:line="240" w:lineRule="auto"/>
        <w:rPr>
          <w:rFonts w:ascii="Dubai" w:eastAsia="Times New Roman" w:hAnsi="Dubai" w:cs="Dubai"/>
          <w:color w:val="000000"/>
          <w:lang w:eastAsia="en-AU"/>
        </w:rPr>
      </w:pPr>
      <w:r w:rsidRPr="002E1778">
        <w:rPr>
          <w:rFonts w:ascii="Dubai" w:eastAsia="Times New Roman" w:hAnsi="Dubai" w:cs="Dubai"/>
          <w:color w:val="000000"/>
          <w:rtl/>
          <w:lang w:val="ar" w:eastAsia="en-AU"/>
        </w:rPr>
        <w:t>أي أسماء ورموز وعلامات تجارية مسجلة محمية</w:t>
      </w:r>
    </w:p>
    <w:p w14:paraId="4FC2735D" w14:textId="77777777" w:rsidR="00A973A8" w:rsidRPr="002E1778" w:rsidRDefault="00063B92" w:rsidP="00101896">
      <w:pPr>
        <w:pStyle w:val="ListParagraph"/>
        <w:numPr>
          <w:ilvl w:val="0"/>
          <w:numId w:val="9"/>
        </w:numPr>
        <w:bidi/>
        <w:spacing w:before="100" w:beforeAutospacing="1" w:after="100" w:afterAutospacing="1" w:line="240" w:lineRule="auto"/>
        <w:rPr>
          <w:rFonts w:ascii="Dubai" w:eastAsia="Times New Roman" w:hAnsi="Dubai" w:cs="Dubai"/>
          <w:color w:val="000000"/>
          <w:lang w:eastAsia="en-AU"/>
        </w:rPr>
      </w:pPr>
      <w:r w:rsidRPr="002E1778">
        <w:rPr>
          <w:rFonts w:ascii="Dubai" w:eastAsia="Times New Roman" w:hAnsi="Dubai" w:cs="Dubai"/>
          <w:color w:val="000000"/>
          <w:rtl/>
          <w:lang w:val="ar" w:eastAsia="en-AU"/>
        </w:rPr>
        <w:t xml:space="preserve">المحتوى الذي تم تحديده على أنه مقدم من أطراف ثالثة. </w:t>
      </w:r>
    </w:p>
    <w:p w14:paraId="71D08AC7" w14:textId="77777777" w:rsidR="00A973A8" w:rsidRPr="002E1778" w:rsidRDefault="00063B92" w:rsidP="00A973A8">
      <w:pPr>
        <w:bidi/>
        <w:spacing w:before="100" w:beforeAutospacing="1" w:after="100" w:afterAutospacing="1" w:line="240" w:lineRule="auto"/>
        <w:rPr>
          <w:rFonts w:ascii="Dubai" w:eastAsia="Times New Roman" w:hAnsi="Dubai" w:cs="Dubai"/>
          <w:color w:val="000000"/>
          <w:lang w:eastAsia="en-AU"/>
        </w:rPr>
      </w:pPr>
      <w:r w:rsidRPr="002E1778">
        <w:rPr>
          <w:rFonts w:ascii="Dubai" w:eastAsia="Times New Roman" w:hAnsi="Dubai" w:cs="Dubai"/>
          <w:color w:val="000000"/>
          <w:rtl/>
          <w:lang w:val="ar" w:eastAsia="en-AU"/>
        </w:rPr>
        <w:t>يرجى الإشارة لحقوق ملكية الوزارة باستخدام الكلمات التالية:</w:t>
      </w:r>
    </w:p>
    <w:p w14:paraId="6868E5E2" w14:textId="77777777" w:rsidR="00A973A8" w:rsidRPr="002E1778" w:rsidRDefault="00063B92" w:rsidP="00A973A8">
      <w:pPr>
        <w:bidi/>
        <w:spacing w:before="100" w:beforeAutospacing="1" w:after="100" w:afterAutospacing="1" w:line="240" w:lineRule="auto"/>
        <w:rPr>
          <w:rFonts w:ascii="Dubai" w:eastAsia="Times New Roman" w:hAnsi="Dubai" w:cs="Dubai"/>
          <w:color w:val="000000"/>
          <w:lang w:eastAsia="en-AU"/>
        </w:rPr>
      </w:pPr>
      <w:r w:rsidRPr="002E1778">
        <w:rPr>
          <w:rFonts w:ascii="Dubai" w:eastAsia="Times New Roman" w:hAnsi="Dubai" w:cs="Dubai"/>
          <w:color w:val="000000"/>
          <w:rtl/>
          <w:lang w:val="ar" w:eastAsia="en-AU"/>
        </w:rPr>
        <w:t>كومنولث أستراليا (وزارة الخدمات الاجتماعية) 2024 لأي استفسارات تتعلق بحقوق الطبع والنشر، ارسل بريدًا إلكترونيًا إلى Copyright@dss.gov.au أو اتصل هاتفيًا على الرقم 227 653 1300.</w:t>
      </w:r>
    </w:p>
    <w:p w14:paraId="1B47F708" w14:textId="77777777" w:rsidR="00B072F3" w:rsidRPr="002E1778" w:rsidRDefault="00063B92" w:rsidP="00BF3141">
      <w:pPr>
        <w:bidi/>
        <w:spacing w:before="100" w:beforeAutospacing="1" w:after="100" w:afterAutospacing="1" w:line="240" w:lineRule="auto"/>
        <w:rPr>
          <w:rFonts w:ascii="Dubai" w:eastAsia="Times New Roman" w:hAnsi="Dubai" w:cs="Dubai"/>
          <w:color w:val="000000"/>
          <w:lang w:eastAsia="en-AU"/>
        </w:rPr>
      </w:pPr>
      <w:r w:rsidRPr="002E1778">
        <w:rPr>
          <w:rFonts w:ascii="Dubai" w:eastAsia="Times New Roman" w:hAnsi="Dubai" w:cs="Dubai"/>
          <w:color w:val="000000"/>
          <w:rtl/>
          <w:lang w:val="ar" w:eastAsia="en-AU"/>
        </w:rPr>
        <w:t>جميع روابط مواقع الإنترنت الواردة في هذا المستند صحيحة في وقت النشر.</w:t>
      </w:r>
      <w:r w:rsidRPr="002E1778">
        <w:rPr>
          <w:rFonts w:ascii="Dubai" w:eastAsia="Times New Roman" w:hAnsi="Dubai" w:cs="Dubai"/>
          <w:color w:val="000000"/>
          <w:rtl/>
          <w:lang w:val="ar" w:eastAsia="en-AU"/>
        </w:rPr>
        <w:br w:type="page"/>
      </w:r>
    </w:p>
    <w:p w14:paraId="32DC9EE9" w14:textId="77777777" w:rsidR="00D76AB0" w:rsidRPr="002E1778" w:rsidRDefault="00063B92" w:rsidP="00BF3141">
      <w:pPr>
        <w:pStyle w:val="Title"/>
        <w:bidi/>
        <w:outlineLvl w:val="0"/>
        <w:rPr>
          <w:rFonts w:ascii="Dubai" w:hAnsi="Dubai" w:cs="Dubai"/>
        </w:rPr>
      </w:pPr>
      <w:bookmarkStart w:id="3" w:name="_Toc256000001"/>
      <w:bookmarkStart w:id="4" w:name="_Toc180575978"/>
      <w:r w:rsidRPr="002E1778">
        <w:rPr>
          <w:rFonts w:ascii="Dubai" w:hAnsi="Dubai" w:cs="Dubai"/>
          <w:rtl/>
          <w:lang w:val="ar"/>
        </w:rPr>
        <w:lastRenderedPageBreak/>
        <w:t>المحتويات</w:t>
      </w:r>
      <w:bookmarkEnd w:id="3"/>
      <w:bookmarkEnd w:id="4"/>
    </w:p>
    <w:sdt>
      <w:sdtPr>
        <w:rPr>
          <w:rFonts w:ascii="Dubai" w:eastAsiaTheme="minorHAnsi" w:hAnsi="Dubai" w:cs="Dubai"/>
          <w:b w:val="0"/>
          <w:bCs w:val="0"/>
          <w:sz w:val="22"/>
          <w:szCs w:val="22"/>
          <w:rtl/>
          <w:lang w:bidi="ar-SA"/>
        </w:rPr>
        <w:id w:val="445434562"/>
        <w:docPartObj>
          <w:docPartGallery w:val="Table of Contents"/>
          <w:docPartUnique/>
        </w:docPartObj>
      </w:sdtPr>
      <w:sdtEndPr>
        <w:rPr>
          <w:noProof/>
        </w:rPr>
      </w:sdtEndPr>
      <w:sdtContent>
        <w:p w14:paraId="54C9228A" w14:textId="77777777" w:rsidR="00382E48" w:rsidRPr="002E1778" w:rsidRDefault="00382E48" w:rsidP="00735693">
          <w:pPr>
            <w:pStyle w:val="TOCHeading"/>
            <w:bidi/>
            <w:rPr>
              <w:rFonts w:ascii="Dubai" w:hAnsi="Dubai" w:cs="Dubai"/>
              <w:lang w:bidi="ar-SA"/>
            </w:rPr>
          </w:pPr>
        </w:p>
        <w:p w14:paraId="661BF752" w14:textId="30295D22" w:rsidR="00372B98" w:rsidRPr="00D50133" w:rsidRDefault="00063B92" w:rsidP="00372B98">
          <w:pPr>
            <w:pStyle w:val="TOC1"/>
            <w:rPr>
              <w:rFonts w:ascii="Dubai" w:eastAsiaTheme="minorEastAsia" w:hAnsi="Dubai" w:cs="Dubai"/>
              <w:noProof/>
              <w:kern w:val="2"/>
              <w:sz w:val="24"/>
              <w:szCs w:val="24"/>
              <w:lang w:val="en-US" w:eastAsia="zh-CN"/>
              <w14:ligatures w14:val="standardContextual"/>
            </w:rPr>
          </w:pPr>
          <w:r w:rsidRPr="00D50133">
            <w:rPr>
              <w:rFonts w:ascii="Dubai" w:hAnsi="Dubai" w:cs="Dubai"/>
            </w:rPr>
            <w:fldChar w:fldCharType="begin"/>
          </w:r>
          <w:r w:rsidRPr="00D50133">
            <w:rPr>
              <w:rFonts w:ascii="Dubai" w:hAnsi="Dubai" w:cs="Dubai"/>
            </w:rPr>
            <w:instrText xml:space="preserve"> TOC \o "1-3" \h \z \u </w:instrText>
          </w:r>
          <w:r w:rsidRPr="00D50133">
            <w:rPr>
              <w:rFonts w:ascii="Dubai" w:hAnsi="Dubai" w:cs="Dubai"/>
            </w:rPr>
            <w:fldChar w:fldCharType="separate"/>
          </w:r>
          <w:hyperlink w:anchor="_Toc180575979" w:history="1">
            <w:r w:rsidR="00372B98" w:rsidRPr="00D50133">
              <w:rPr>
                <w:rStyle w:val="Hyperlink"/>
                <w:rFonts w:ascii="Dubai" w:hAnsi="Dubai" w:cs="Dubai"/>
                <w:noProof/>
                <w:rtl/>
                <w:lang w:val="ar"/>
              </w:rPr>
              <w:t>المقدمة</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_Toc180575979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4</w:t>
            </w:r>
            <w:r w:rsidR="00372B98" w:rsidRPr="00D50133">
              <w:rPr>
                <w:rFonts w:ascii="Dubai" w:hAnsi="Dubai" w:cs="Dubai"/>
                <w:noProof/>
                <w:webHidden/>
              </w:rPr>
              <w:fldChar w:fldCharType="end"/>
            </w:r>
          </w:hyperlink>
        </w:p>
        <w:p w14:paraId="59EBE8F8" w14:textId="062E30F5" w:rsidR="00372B98" w:rsidRPr="00D50133" w:rsidRDefault="00000000" w:rsidP="00372B98">
          <w:pPr>
            <w:pStyle w:val="TOC2"/>
            <w:rPr>
              <w:rFonts w:ascii="Dubai" w:eastAsiaTheme="minorEastAsia" w:hAnsi="Dubai" w:cs="Dubai"/>
              <w:noProof/>
              <w:kern w:val="2"/>
              <w:sz w:val="24"/>
              <w:szCs w:val="24"/>
              <w:lang w:val="en-US" w:eastAsia="zh-CN"/>
              <w14:ligatures w14:val="standardContextual"/>
            </w:rPr>
          </w:pPr>
          <w:hyperlink w:anchor="_Toc180575980" w:history="1">
            <w:r w:rsidR="00372B98" w:rsidRPr="00D50133">
              <w:rPr>
                <w:rStyle w:val="Hyperlink"/>
                <w:rFonts w:ascii="Dubai" w:hAnsi="Dubai" w:cs="Dubai"/>
                <w:noProof/>
                <w:rtl/>
                <w:lang w:val="ar"/>
              </w:rPr>
              <w:t>التقرير</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_Toc180575980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4</w:t>
            </w:r>
            <w:r w:rsidR="00372B98" w:rsidRPr="00D50133">
              <w:rPr>
                <w:rFonts w:ascii="Dubai" w:hAnsi="Dubai" w:cs="Dubai"/>
                <w:noProof/>
                <w:webHidden/>
              </w:rPr>
              <w:fldChar w:fldCharType="end"/>
            </w:r>
          </w:hyperlink>
        </w:p>
        <w:p w14:paraId="4A554650" w14:textId="183CF2EF" w:rsidR="00372B98" w:rsidRPr="00D50133" w:rsidRDefault="00000000" w:rsidP="00372B98">
          <w:pPr>
            <w:pStyle w:val="TOC1"/>
            <w:rPr>
              <w:rFonts w:ascii="Dubai" w:eastAsiaTheme="minorEastAsia" w:hAnsi="Dubai" w:cs="Dubai"/>
              <w:noProof/>
              <w:kern w:val="2"/>
              <w:sz w:val="24"/>
              <w:szCs w:val="24"/>
              <w:lang w:val="en-US" w:eastAsia="zh-CN"/>
              <w14:ligatures w14:val="standardContextual"/>
            </w:rPr>
          </w:pPr>
          <w:hyperlink w:anchor="_Toc180575981" w:history="1">
            <w:r w:rsidR="00372B98" w:rsidRPr="00D50133">
              <w:rPr>
                <w:rStyle w:val="Hyperlink"/>
                <w:rFonts w:ascii="Dubai" w:hAnsi="Dubai" w:cs="Dubai"/>
                <w:noProof/>
                <w:rtl/>
                <w:lang w:val="ar"/>
              </w:rPr>
              <w:t>التقدم الوطني المحرز في خطط العمل المستهدفة</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_Toc180575981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6</w:t>
            </w:r>
            <w:r w:rsidR="00372B98" w:rsidRPr="00D50133">
              <w:rPr>
                <w:rFonts w:ascii="Dubai" w:hAnsi="Dubai" w:cs="Dubai"/>
                <w:noProof/>
                <w:webHidden/>
              </w:rPr>
              <w:fldChar w:fldCharType="end"/>
            </w:r>
          </w:hyperlink>
        </w:p>
        <w:p w14:paraId="44774B32" w14:textId="432AB946" w:rsidR="00372B98" w:rsidRPr="00D50133" w:rsidRDefault="00000000" w:rsidP="00372B98">
          <w:pPr>
            <w:pStyle w:val="TOC1"/>
            <w:rPr>
              <w:rFonts w:ascii="Dubai" w:eastAsiaTheme="minorEastAsia" w:hAnsi="Dubai" w:cs="Dubai"/>
              <w:noProof/>
              <w:kern w:val="2"/>
              <w:sz w:val="24"/>
              <w:szCs w:val="24"/>
              <w:lang w:val="en-US" w:eastAsia="zh-CN"/>
              <w14:ligatures w14:val="standardContextual"/>
            </w:rPr>
          </w:pPr>
          <w:hyperlink w:anchor="_Toc180575982" w:history="1">
            <w:r w:rsidR="00372B98" w:rsidRPr="00D50133">
              <w:rPr>
                <w:rStyle w:val="Hyperlink"/>
                <w:rFonts w:ascii="Dubai" w:hAnsi="Dubai" w:cs="Dubai"/>
                <w:noProof/>
                <w:rtl/>
                <w:lang w:val="ar"/>
              </w:rPr>
              <w:t>خطة العمل المستهدفة للتوظيف</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_Toc180575982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8</w:t>
            </w:r>
            <w:r w:rsidR="00372B98" w:rsidRPr="00D50133">
              <w:rPr>
                <w:rFonts w:ascii="Dubai" w:hAnsi="Dubai" w:cs="Dubai"/>
                <w:noProof/>
                <w:webHidden/>
              </w:rPr>
              <w:fldChar w:fldCharType="end"/>
            </w:r>
          </w:hyperlink>
        </w:p>
        <w:p w14:paraId="2F8C98BA" w14:textId="397EEF03" w:rsidR="00372B98" w:rsidRPr="00D50133" w:rsidRDefault="00000000" w:rsidP="00372B98">
          <w:pPr>
            <w:pStyle w:val="TOC1"/>
            <w:rPr>
              <w:rFonts w:ascii="Dubai" w:eastAsiaTheme="minorEastAsia" w:hAnsi="Dubai" w:cs="Dubai"/>
              <w:noProof/>
              <w:kern w:val="2"/>
              <w:sz w:val="24"/>
              <w:szCs w:val="24"/>
              <w:lang w:val="en-US" w:eastAsia="zh-CN"/>
              <w14:ligatures w14:val="standardContextual"/>
            </w:rPr>
          </w:pPr>
          <w:hyperlink w:anchor="_Toc180575983" w:history="1">
            <w:r w:rsidR="00372B98" w:rsidRPr="00D50133">
              <w:rPr>
                <w:rStyle w:val="Hyperlink"/>
                <w:rFonts w:ascii="Dubai" w:hAnsi="Dubai" w:cs="Dubai"/>
                <w:noProof/>
                <w:rtl/>
                <w:lang w:val="ar"/>
              </w:rPr>
              <w:t>خطة العمل المستهدفة لمواقف المجتمع</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_Toc180575983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9</w:t>
            </w:r>
            <w:r w:rsidR="00372B98" w:rsidRPr="00D50133">
              <w:rPr>
                <w:rFonts w:ascii="Dubai" w:hAnsi="Dubai" w:cs="Dubai"/>
                <w:noProof/>
                <w:webHidden/>
              </w:rPr>
              <w:fldChar w:fldCharType="end"/>
            </w:r>
          </w:hyperlink>
        </w:p>
        <w:p w14:paraId="0DC55D26" w14:textId="14138304" w:rsidR="00372B98" w:rsidRPr="00D50133" w:rsidRDefault="00000000" w:rsidP="00372B98">
          <w:pPr>
            <w:pStyle w:val="TOC1"/>
            <w:rPr>
              <w:rFonts w:ascii="Dubai" w:eastAsiaTheme="minorEastAsia" w:hAnsi="Dubai" w:cs="Dubai"/>
              <w:noProof/>
              <w:kern w:val="2"/>
              <w:sz w:val="24"/>
              <w:szCs w:val="24"/>
              <w:lang w:val="en-US" w:eastAsia="zh-CN"/>
              <w14:ligatures w14:val="standardContextual"/>
            </w:rPr>
          </w:pPr>
          <w:hyperlink w:anchor="_Toc180575985" w:history="1">
            <w:r w:rsidR="00372B98" w:rsidRPr="00D50133">
              <w:rPr>
                <w:rStyle w:val="Hyperlink"/>
                <w:rFonts w:ascii="Dubai" w:hAnsi="Dubai" w:cs="Dubai"/>
                <w:noProof/>
                <w:rtl/>
                <w:lang w:val="ar"/>
              </w:rPr>
              <w:t>خطة العمل المستهدفة لمرحلة الطفولة المبكرة</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_Toc180575985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10</w:t>
            </w:r>
            <w:r w:rsidR="00372B98" w:rsidRPr="00D50133">
              <w:rPr>
                <w:rFonts w:ascii="Dubai" w:hAnsi="Dubai" w:cs="Dubai"/>
                <w:noProof/>
                <w:webHidden/>
              </w:rPr>
              <w:fldChar w:fldCharType="end"/>
            </w:r>
          </w:hyperlink>
        </w:p>
        <w:p w14:paraId="13F05701" w14:textId="518C652A" w:rsidR="00372B98" w:rsidRPr="00D50133" w:rsidRDefault="00000000" w:rsidP="00372B98">
          <w:pPr>
            <w:pStyle w:val="TOC1"/>
            <w:rPr>
              <w:rFonts w:ascii="Dubai" w:eastAsiaTheme="minorEastAsia" w:hAnsi="Dubai" w:cs="Dubai"/>
              <w:noProof/>
              <w:kern w:val="2"/>
              <w:sz w:val="24"/>
              <w:szCs w:val="24"/>
              <w:lang w:val="en-US" w:eastAsia="zh-CN"/>
              <w14:ligatures w14:val="standardContextual"/>
            </w:rPr>
          </w:pPr>
          <w:hyperlink w:anchor="_Toc180575987" w:history="1">
            <w:r w:rsidR="00372B98" w:rsidRPr="00D50133">
              <w:rPr>
                <w:rStyle w:val="Hyperlink"/>
                <w:rFonts w:ascii="Dubai" w:hAnsi="Dubai" w:cs="Dubai"/>
                <w:noProof/>
                <w:rtl/>
                <w:lang w:val="ar"/>
              </w:rPr>
              <w:t>خطة العمل المستهدفة للسلامة</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_Toc180575987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11</w:t>
            </w:r>
            <w:r w:rsidR="00372B98" w:rsidRPr="00D50133">
              <w:rPr>
                <w:rFonts w:ascii="Dubai" w:hAnsi="Dubai" w:cs="Dubai"/>
                <w:noProof/>
                <w:webHidden/>
              </w:rPr>
              <w:fldChar w:fldCharType="end"/>
            </w:r>
          </w:hyperlink>
        </w:p>
        <w:p w14:paraId="59A0DAE5" w14:textId="53887525" w:rsidR="00372B98" w:rsidRPr="00D50133" w:rsidRDefault="00000000" w:rsidP="00372B98">
          <w:pPr>
            <w:pStyle w:val="TOC1"/>
            <w:rPr>
              <w:rFonts w:ascii="Dubai" w:eastAsiaTheme="minorEastAsia" w:hAnsi="Dubai" w:cs="Dubai"/>
              <w:noProof/>
              <w:kern w:val="2"/>
              <w:sz w:val="24"/>
              <w:szCs w:val="24"/>
              <w:lang w:val="en-US" w:eastAsia="zh-CN"/>
              <w14:ligatures w14:val="standardContextual"/>
            </w:rPr>
          </w:pPr>
          <w:hyperlink w:anchor="_Toc180575989" w:history="1">
            <w:r w:rsidR="00372B98" w:rsidRPr="00D50133">
              <w:rPr>
                <w:rStyle w:val="Hyperlink"/>
                <w:rFonts w:ascii="Dubai" w:hAnsi="Dubai" w:cs="Dubai"/>
                <w:noProof/>
                <w:rtl/>
                <w:lang w:val="ar"/>
              </w:rPr>
              <w:t>خطة العمل المستهدفة لإدارة الطوارئ</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_Toc180575989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12</w:t>
            </w:r>
            <w:r w:rsidR="00372B98" w:rsidRPr="00D50133">
              <w:rPr>
                <w:rFonts w:ascii="Dubai" w:hAnsi="Dubai" w:cs="Dubai"/>
                <w:noProof/>
                <w:webHidden/>
              </w:rPr>
              <w:fldChar w:fldCharType="end"/>
            </w:r>
          </w:hyperlink>
        </w:p>
        <w:p w14:paraId="43903967" w14:textId="4F6AFA3C" w:rsidR="00372B98" w:rsidRPr="00D50133" w:rsidRDefault="00000000" w:rsidP="00372B98">
          <w:pPr>
            <w:pStyle w:val="TOC1"/>
            <w:rPr>
              <w:rFonts w:ascii="Dubai" w:eastAsiaTheme="minorEastAsia" w:hAnsi="Dubai" w:cs="Dubai"/>
              <w:noProof/>
              <w:kern w:val="2"/>
              <w:sz w:val="24"/>
              <w:szCs w:val="24"/>
              <w:lang w:val="en-US" w:eastAsia="zh-CN"/>
              <w14:ligatures w14:val="standardContextual"/>
            </w:rPr>
          </w:pPr>
          <w:hyperlink w:anchor="_Toc180575991" w:history="1">
            <w:r w:rsidR="00372B98" w:rsidRPr="00D50133">
              <w:rPr>
                <w:rStyle w:val="Hyperlink"/>
                <w:rFonts w:ascii="Dubai" w:hAnsi="Dubai" w:cs="Dubai"/>
                <w:noProof/>
                <w:rtl/>
                <w:lang w:val="ar"/>
              </w:rPr>
              <w:t>الإنجازات العامة والمراجعة منذ 3 ديسمبر/كانون الأول 2021</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_Toc180575991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13</w:t>
            </w:r>
            <w:r w:rsidR="00372B98" w:rsidRPr="00D50133">
              <w:rPr>
                <w:rFonts w:ascii="Dubai" w:hAnsi="Dubai" w:cs="Dubai"/>
                <w:noProof/>
                <w:webHidden/>
              </w:rPr>
              <w:fldChar w:fldCharType="end"/>
            </w:r>
          </w:hyperlink>
        </w:p>
        <w:p w14:paraId="0EF7071A" w14:textId="0E2F45A1" w:rsidR="00372B98" w:rsidRPr="00D50133" w:rsidRDefault="00000000" w:rsidP="00372B98">
          <w:pPr>
            <w:pStyle w:val="TOC2"/>
            <w:rPr>
              <w:rFonts w:ascii="Dubai" w:eastAsiaTheme="minorEastAsia" w:hAnsi="Dubai" w:cs="Dubai"/>
              <w:noProof/>
              <w:kern w:val="2"/>
              <w:sz w:val="24"/>
              <w:szCs w:val="24"/>
              <w:lang w:val="en-US" w:eastAsia="zh-CN"/>
              <w14:ligatures w14:val="standardContextual"/>
            </w:rPr>
          </w:pPr>
          <w:hyperlink w:anchor="_Toc180575992" w:history="1">
            <w:r w:rsidR="00372B98" w:rsidRPr="00D50133">
              <w:rPr>
                <w:rStyle w:val="Hyperlink"/>
                <w:rFonts w:ascii="Dubai" w:hAnsi="Dubai" w:cs="Dubai"/>
                <w:noProof/>
                <w:rtl/>
                <w:lang w:val="ar"/>
              </w:rPr>
              <w:t>نظرة عامة</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_Toc180575992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13</w:t>
            </w:r>
            <w:r w:rsidR="00372B98" w:rsidRPr="00D50133">
              <w:rPr>
                <w:rFonts w:ascii="Dubai" w:hAnsi="Dubai" w:cs="Dubai"/>
                <w:noProof/>
                <w:webHidden/>
              </w:rPr>
              <w:fldChar w:fldCharType="end"/>
            </w:r>
          </w:hyperlink>
        </w:p>
        <w:p w14:paraId="35D82C64" w14:textId="7218333A" w:rsidR="00372B98" w:rsidRPr="00D50133" w:rsidRDefault="00000000" w:rsidP="00372B98">
          <w:pPr>
            <w:pStyle w:val="TOC2"/>
            <w:rPr>
              <w:rFonts w:ascii="Dubai" w:eastAsiaTheme="minorEastAsia" w:hAnsi="Dubai" w:cs="Dubai"/>
              <w:noProof/>
              <w:kern w:val="2"/>
              <w:sz w:val="24"/>
              <w:szCs w:val="24"/>
              <w:lang w:val="en-US" w:eastAsia="zh-CN"/>
              <w14:ligatures w14:val="standardContextual"/>
            </w:rPr>
          </w:pPr>
          <w:hyperlink w:anchor="_Toc180575993" w:history="1">
            <w:r w:rsidR="00372B98" w:rsidRPr="00D50133">
              <w:rPr>
                <w:rStyle w:val="Hyperlink"/>
                <w:rFonts w:ascii="Dubai" w:hAnsi="Dubai" w:cs="Dubai"/>
                <w:noProof/>
                <w:rtl/>
                <w:lang w:val="ar"/>
              </w:rPr>
              <w:t>الوضع النهائي لجميع الإجراءات منذ 3 ديسمبر/كانون الأول 2021</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_Toc180575993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14</w:t>
            </w:r>
            <w:r w:rsidR="00372B98" w:rsidRPr="00D50133">
              <w:rPr>
                <w:rFonts w:ascii="Dubai" w:hAnsi="Dubai" w:cs="Dubai"/>
                <w:noProof/>
                <w:webHidden/>
              </w:rPr>
              <w:fldChar w:fldCharType="end"/>
            </w:r>
          </w:hyperlink>
        </w:p>
        <w:p w14:paraId="412BB7CB" w14:textId="2AC5DD17" w:rsidR="00372B98" w:rsidRPr="00D50133" w:rsidRDefault="00000000" w:rsidP="00372B98">
          <w:pPr>
            <w:pStyle w:val="TOC2"/>
            <w:rPr>
              <w:rFonts w:ascii="Dubai" w:eastAsiaTheme="minorEastAsia" w:hAnsi="Dubai" w:cs="Dubai"/>
              <w:noProof/>
              <w:kern w:val="2"/>
              <w:sz w:val="24"/>
              <w:szCs w:val="24"/>
              <w:lang w:val="en-US" w:eastAsia="zh-CN"/>
              <w14:ligatures w14:val="standardContextual"/>
            </w:rPr>
          </w:pPr>
          <w:hyperlink w:anchor="_Toc180575994" w:history="1">
            <w:r w:rsidR="00372B98" w:rsidRPr="00D50133">
              <w:rPr>
                <w:rStyle w:val="Hyperlink"/>
                <w:rFonts w:ascii="Dubai" w:hAnsi="Dubai" w:cs="Dubai"/>
                <w:noProof/>
                <w:rtl/>
                <w:lang w:val="ar"/>
              </w:rPr>
              <w:t>مراجعة خطط العمل المستهدفة</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_Toc180575994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15</w:t>
            </w:r>
            <w:r w:rsidR="00372B98" w:rsidRPr="00D50133">
              <w:rPr>
                <w:rFonts w:ascii="Dubai" w:hAnsi="Dubai" w:cs="Dubai"/>
                <w:noProof/>
                <w:webHidden/>
              </w:rPr>
              <w:fldChar w:fldCharType="end"/>
            </w:r>
          </w:hyperlink>
        </w:p>
        <w:p w14:paraId="4536BAD1" w14:textId="6697DEAC" w:rsidR="00372B98" w:rsidRPr="00D50133" w:rsidRDefault="00000000" w:rsidP="00372B98">
          <w:pPr>
            <w:pStyle w:val="TOC2"/>
            <w:rPr>
              <w:rFonts w:ascii="Dubai" w:eastAsiaTheme="minorEastAsia" w:hAnsi="Dubai" w:cs="Dubai"/>
              <w:noProof/>
              <w:kern w:val="2"/>
              <w:sz w:val="24"/>
              <w:szCs w:val="24"/>
              <w:lang w:val="en-US" w:eastAsia="zh-CN"/>
              <w14:ligatures w14:val="standardContextual"/>
            </w:rPr>
          </w:pPr>
          <w:hyperlink w:anchor="_Toc180575995" w:history="1">
            <w:r w:rsidR="00372B98" w:rsidRPr="00D50133">
              <w:rPr>
                <w:rStyle w:val="Hyperlink"/>
                <w:rFonts w:ascii="Dubai" w:hAnsi="Dubai" w:cs="Dubai"/>
                <w:noProof/>
                <w:rtl/>
                <w:lang w:val="ar"/>
              </w:rPr>
              <w:t>تعليقات أصحاب المصلحة</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_Toc180575995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16</w:t>
            </w:r>
            <w:r w:rsidR="00372B98" w:rsidRPr="00D50133">
              <w:rPr>
                <w:rFonts w:ascii="Dubai" w:hAnsi="Dubai" w:cs="Dubai"/>
                <w:noProof/>
                <w:webHidden/>
              </w:rPr>
              <w:fldChar w:fldCharType="end"/>
            </w:r>
          </w:hyperlink>
        </w:p>
        <w:p w14:paraId="5FA9B61F" w14:textId="04CAAFE2" w:rsidR="00372B98" w:rsidRPr="00D50133" w:rsidRDefault="00000000" w:rsidP="00372B98">
          <w:pPr>
            <w:pStyle w:val="TOC2"/>
            <w:rPr>
              <w:rFonts w:ascii="Dubai" w:eastAsiaTheme="minorEastAsia" w:hAnsi="Dubai" w:cs="Dubai"/>
              <w:noProof/>
              <w:kern w:val="2"/>
              <w:sz w:val="24"/>
              <w:szCs w:val="24"/>
              <w:lang w:val="en-US" w:eastAsia="zh-CN"/>
              <w14:ligatures w14:val="standardContextual"/>
            </w:rPr>
          </w:pPr>
          <w:hyperlink w:anchor="_Toc180575996" w:history="1">
            <w:r w:rsidR="00372B98" w:rsidRPr="00D50133">
              <w:rPr>
                <w:rStyle w:val="Hyperlink"/>
                <w:rFonts w:ascii="Dubai" w:hAnsi="Dubai" w:cs="Dubai"/>
                <w:noProof/>
                <w:rtl/>
                <w:lang w:val="ar"/>
              </w:rPr>
              <w:t>لمحات عامة من الحكومة الأسترالية و</w:t>
            </w:r>
            <w:r w:rsidR="008820C5">
              <w:rPr>
                <w:rStyle w:val="Hyperlink"/>
                <w:rFonts w:ascii="Dubai" w:hAnsi="Dubai" w:cs="Dubai"/>
                <w:noProof/>
                <w:rtl/>
                <w:lang w:val="ar"/>
              </w:rPr>
              <w:t xml:space="preserve">حكومة </w:t>
            </w:r>
            <w:r w:rsidR="00372B98" w:rsidRPr="00D50133">
              <w:rPr>
                <w:rStyle w:val="Hyperlink"/>
                <w:rFonts w:ascii="Dubai" w:hAnsi="Dubai" w:cs="Dubai"/>
                <w:noProof/>
                <w:rtl/>
                <w:lang w:val="ar"/>
              </w:rPr>
              <w:t>الولاية والإقليم عن خطط العمل المستهدفة</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_Toc180575996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16</w:t>
            </w:r>
            <w:r w:rsidR="00372B98" w:rsidRPr="00D50133">
              <w:rPr>
                <w:rFonts w:ascii="Dubai" w:hAnsi="Dubai" w:cs="Dubai"/>
                <w:noProof/>
                <w:webHidden/>
              </w:rPr>
              <w:fldChar w:fldCharType="end"/>
            </w:r>
          </w:hyperlink>
        </w:p>
        <w:p w14:paraId="0CBCA712" w14:textId="5E8AB52C" w:rsidR="00372B98" w:rsidRPr="00D50133" w:rsidRDefault="00000000" w:rsidP="00372B98">
          <w:pPr>
            <w:pStyle w:val="TOC1"/>
            <w:rPr>
              <w:rFonts w:ascii="Dubai" w:eastAsiaTheme="minorEastAsia" w:hAnsi="Dubai" w:cs="Dubai"/>
              <w:noProof/>
              <w:kern w:val="2"/>
              <w:sz w:val="24"/>
              <w:szCs w:val="24"/>
              <w:lang w:val="en-US" w:eastAsia="zh-CN"/>
              <w14:ligatures w14:val="standardContextual"/>
            </w:rPr>
          </w:pPr>
          <w:hyperlink w:anchor="_Toc180575997" w:history="1">
            <w:r w:rsidR="00372B98" w:rsidRPr="00D50133">
              <w:rPr>
                <w:rStyle w:val="Hyperlink"/>
                <w:rFonts w:ascii="Dubai" w:hAnsi="Dubai" w:cs="Dubai"/>
                <w:noProof/>
                <w:rtl/>
                <w:lang w:val="ar"/>
              </w:rPr>
              <w:t>خطط العمل المستهدفة التالية</w:t>
            </w:r>
            <w:r w:rsidR="00372B98" w:rsidRPr="00D50133">
              <w:rPr>
                <w:rFonts w:ascii="Dubai" w:hAnsi="Dubai" w:cs="Dubai"/>
                <w:noProof/>
                <w:webHidden/>
              </w:rPr>
              <w:tab/>
            </w:r>
            <w:r w:rsidR="00372B98" w:rsidRPr="00D50133">
              <w:rPr>
                <w:rFonts w:ascii="Dubai" w:hAnsi="Dubai" w:cs="Dubai"/>
                <w:noProof/>
                <w:webHidden/>
              </w:rPr>
              <w:fldChar w:fldCharType="begin"/>
            </w:r>
            <w:r w:rsidR="00372B98" w:rsidRPr="00D50133">
              <w:rPr>
                <w:rFonts w:ascii="Dubai" w:hAnsi="Dubai" w:cs="Dubai"/>
                <w:noProof/>
                <w:webHidden/>
              </w:rPr>
              <w:instrText xml:space="preserve"> PAGEREF _Toc180575997 \h </w:instrText>
            </w:r>
            <w:r w:rsidR="00372B98" w:rsidRPr="00D50133">
              <w:rPr>
                <w:rFonts w:ascii="Dubai" w:hAnsi="Dubai" w:cs="Dubai"/>
                <w:noProof/>
                <w:webHidden/>
              </w:rPr>
            </w:r>
            <w:r w:rsidR="00372B98" w:rsidRPr="00D50133">
              <w:rPr>
                <w:rFonts w:ascii="Dubai" w:hAnsi="Dubai" w:cs="Dubai"/>
                <w:noProof/>
                <w:webHidden/>
              </w:rPr>
              <w:fldChar w:fldCharType="separate"/>
            </w:r>
            <w:r w:rsidR="0080492A">
              <w:rPr>
                <w:rFonts w:ascii="Dubai" w:hAnsi="Dubai" w:cs="Dubai"/>
                <w:noProof/>
                <w:webHidden/>
                <w:rtl/>
              </w:rPr>
              <w:t>18</w:t>
            </w:r>
            <w:r w:rsidR="00372B98" w:rsidRPr="00D50133">
              <w:rPr>
                <w:rFonts w:ascii="Dubai" w:hAnsi="Dubai" w:cs="Dubai"/>
                <w:noProof/>
                <w:webHidden/>
              </w:rPr>
              <w:fldChar w:fldCharType="end"/>
            </w:r>
          </w:hyperlink>
        </w:p>
        <w:p w14:paraId="3953AC1D" w14:textId="3C620EEB" w:rsidR="006815A0" w:rsidRPr="00D50133" w:rsidRDefault="00063B92" w:rsidP="00735693">
          <w:pPr>
            <w:bidi/>
            <w:rPr>
              <w:rFonts w:ascii="Dubai" w:hAnsi="Dubai" w:cs="Dubai"/>
              <w:noProof/>
            </w:rPr>
          </w:pPr>
          <w:r w:rsidRPr="00D50133">
            <w:rPr>
              <w:rFonts w:ascii="Dubai" w:hAnsi="Dubai" w:cs="Dubai"/>
              <w:b/>
              <w:bCs/>
              <w:noProof/>
            </w:rPr>
            <w:fldChar w:fldCharType="end"/>
          </w:r>
        </w:p>
      </w:sdtContent>
    </w:sdt>
    <w:p w14:paraId="59FE94F9" w14:textId="77777777" w:rsidR="00D76AB0" w:rsidRPr="002E1778" w:rsidRDefault="00063B92" w:rsidP="00735693">
      <w:pPr>
        <w:bidi/>
        <w:rPr>
          <w:rFonts w:ascii="Dubai" w:hAnsi="Dubai" w:cs="Dubai"/>
        </w:rPr>
      </w:pPr>
      <w:r w:rsidRPr="002E1778">
        <w:rPr>
          <w:rFonts w:ascii="Dubai" w:hAnsi="Dubai" w:cs="Dubai"/>
        </w:rPr>
        <w:br w:type="page"/>
      </w:r>
    </w:p>
    <w:p w14:paraId="16A5F664" w14:textId="77777777" w:rsidR="00D76AB0" w:rsidRPr="002E1778" w:rsidRDefault="00063B92" w:rsidP="00F877A4">
      <w:pPr>
        <w:pStyle w:val="Heading1"/>
        <w:pBdr>
          <w:bottom w:val="single" w:sz="4" w:space="1" w:color="auto"/>
        </w:pBdr>
        <w:bidi/>
        <w:rPr>
          <w:rFonts w:ascii="Dubai" w:hAnsi="Dubai" w:cs="Dubai"/>
          <w:sz w:val="40"/>
          <w:szCs w:val="40"/>
        </w:rPr>
      </w:pPr>
      <w:bookmarkStart w:id="5" w:name="_Toc256000002"/>
      <w:bookmarkStart w:id="6" w:name="_Toc180575979"/>
      <w:r w:rsidRPr="002E1778">
        <w:rPr>
          <w:rFonts w:ascii="Dubai" w:hAnsi="Dubai" w:cs="Dubai"/>
          <w:sz w:val="40"/>
          <w:szCs w:val="40"/>
          <w:rtl/>
          <w:lang w:val="ar"/>
        </w:rPr>
        <w:lastRenderedPageBreak/>
        <w:t>المقدمة</w:t>
      </w:r>
      <w:bookmarkEnd w:id="5"/>
      <w:bookmarkEnd w:id="6"/>
    </w:p>
    <w:p w14:paraId="77EA1D50" w14:textId="77777777" w:rsidR="000D780B" w:rsidRPr="002E1778" w:rsidRDefault="00063B92" w:rsidP="000D780B">
      <w:pPr>
        <w:bidi/>
        <w:spacing w:before="120" w:after="120" w:line="240" w:lineRule="auto"/>
        <w:rPr>
          <w:rFonts w:ascii="Dubai" w:hAnsi="Dubai" w:cs="Dubai"/>
        </w:rPr>
      </w:pPr>
      <w:bookmarkStart w:id="7" w:name="_Hlk167374840"/>
      <w:r w:rsidRPr="002E1778">
        <w:rPr>
          <w:rFonts w:ascii="Dubai" w:hAnsi="Dubai" w:cs="Dubai"/>
          <w:rtl/>
          <w:lang w:val="ar"/>
        </w:rPr>
        <w:t xml:space="preserve">يقدم هذا التقرير الحالة النهائية للإجراءات المتخذة في إطار كل خطة عمل مستهدفة (TAP) خلال الفترة المشمولة بالتقرير إلى جانب نظرة عامة على جميع الإجراءات منذ 3 ديسمبر/كانون الأول 2021.  </w:t>
      </w:r>
    </w:p>
    <w:p w14:paraId="6B736EBC" w14:textId="02B15EBA" w:rsidR="006C4375" w:rsidRPr="002E1778" w:rsidRDefault="00063B92" w:rsidP="00735DBB">
      <w:pPr>
        <w:bidi/>
        <w:spacing w:before="120" w:after="120" w:line="240" w:lineRule="auto"/>
        <w:rPr>
          <w:rFonts w:ascii="Dubai" w:hAnsi="Dubai" w:cs="Dubai"/>
        </w:rPr>
      </w:pPr>
      <w:r w:rsidRPr="002E1778">
        <w:rPr>
          <w:rFonts w:ascii="Dubai" w:hAnsi="Dubai" w:cs="Dubai"/>
          <w:rtl/>
          <w:lang w:val="ar"/>
        </w:rPr>
        <w:t>هذا هو التقرير</w:t>
      </w:r>
      <w:r w:rsidR="008820C5">
        <w:rPr>
          <w:rFonts w:ascii="Dubai" w:hAnsi="Dubai" w:cs="Dubai"/>
          <w:rtl/>
          <w:lang w:val="ar"/>
        </w:rPr>
        <w:t xml:space="preserve"> </w:t>
      </w:r>
      <w:r w:rsidRPr="00714D01">
        <w:rPr>
          <w:rFonts w:ascii="Dubai" w:hAnsi="Dubai" w:cs="Dubai"/>
          <w:rtl/>
          <w:lang w:val="ar"/>
        </w:rPr>
        <w:t>الثالث</w:t>
      </w:r>
      <w:r w:rsidRPr="002E1778">
        <w:rPr>
          <w:rFonts w:ascii="Dubai" w:hAnsi="Dubai" w:cs="Dubai"/>
          <w:vertAlign w:val="superscript"/>
          <w:rtl/>
          <w:lang w:val="ar"/>
        </w:rPr>
        <w:t xml:space="preserve"> </w:t>
      </w:r>
      <w:r w:rsidRPr="002E1778">
        <w:rPr>
          <w:rFonts w:ascii="Dubai" w:hAnsi="Dubai" w:cs="Dubai"/>
          <w:rtl/>
          <w:lang w:val="ar"/>
        </w:rPr>
        <w:t>والنهائي لهذه المجموعة من خطط العمل المستهدفة (TAPs) ويشمل:</w:t>
      </w:r>
    </w:p>
    <w:p w14:paraId="466C190F" w14:textId="77777777" w:rsidR="006C4375" w:rsidRPr="002E1778" w:rsidRDefault="00000000" w:rsidP="00735DBB">
      <w:pPr>
        <w:pStyle w:val="ListParagraph"/>
        <w:numPr>
          <w:ilvl w:val="0"/>
          <w:numId w:val="1"/>
        </w:numPr>
        <w:bidi/>
        <w:spacing w:before="120" w:after="120" w:line="240" w:lineRule="auto"/>
        <w:ind w:left="714" w:hanging="357"/>
        <w:contextualSpacing w:val="0"/>
        <w:rPr>
          <w:rFonts w:ascii="Dubai" w:hAnsi="Dubai" w:cs="Dubai"/>
        </w:rPr>
      </w:pPr>
      <w:hyperlink r:id="rId10" w:history="1">
        <w:r w:rsidR="006C4375" w:rsidRPr="002E1778">
          <w:rPr>
            <w:rStyle w:val="Hyperlink"/>
            <w:rFonts w:ascii="Dubai" w:hAnsi="Dubai" w:cs="Dubai"/>
            <w:color w:val="auto"/>
            <w:rtl/>
            <w:lang w:val="ar"/>
          </w:rPr>
          <w:t>التوظيف</w:t>
        </w:r>
      </w:hyperlink>
    </w:p>
    <w:p w14:paraId="3C0A2A8B" w14:textId="77777777" w:rsidR="006C4375" w:rsidRPr="002E1778" w:rsidRDefault="00000000" w:rsidP="00735DBB">
      <w:pPr>
        <w:pStyle w:val="ListParagraph"/>
        <w:numPr>
          <w:ilvl w:val="0"/>
          <w:numId w:val="1"/>
        </w:numPr>
        <w:bidi/>
        <w:spacing w:before="120" w:after="120" w:line="240" w:lineRule="auto"/>
        <w:ind w:left="714" w:hanging="357"/>
        <w:contextualSpacing w:val="0"/>
        <w:rPr>
          <w:rFonts w:ascii="Dubai" w:hAnsi="Dubai" w:cs="Dubai"/>
        </w:rPr>
      </w:pPr>
      <w:hyperlink r:id="rId11" w:history="1">
        <w:r w:rsidR="006C4375" w:rsidRPr="002E1778">
          <w:rPr>
            <w:rStyle w:val="Hyperlink"/>
            <w:rFonts w:ascii="Dubai" w:hAnsi="Dubai" w:cs="Dubai"/>
            <w:color w:val="auto"/>
            <w:rtl/>
            <w:lang w:val="ar"/>
          </w:rPr>
          <w:t>مواقف المجتمع</w:t>
        </w:r>
      </w:hyperlink>
    </w:p>
    <w:p w14:paraId="6D0EE505" w14:textId="77777777" w:rsidR="006C4375" w:rsidRPr="002E1778" w:rsidRDefault="00000000" w:rsidP="00735DBB">
      <w:pPr>
        <w:pStyle w:val="ListParagraph"/>
        <w:numPr>
          <w:ilvl w:val="0"/>
          <w:numId w:val="1"/>
        </w:numPr>
        <w:bidi/>
        <w:spacing w:before="120" w:after="120" w:line="240" w:lineRule="auto"/>
        <w:ind w:left="714" w:hanging="357"/>
        <w:contextualSpacing w:val="0"/>
        <w:rPr>
          <w:rFonts w:ascii="Dubai" w:hAnsi="Dubai" w:cs="Dubai"/>
        </w:rPr>
      </w:pPr>
      <w:hyperlink r:id="rId12" w:history="1">
        <w:r w:rsidR="006C4375" w:rsidRPr="002E1778">
          <w:rPr>
            <w:rStyle w:val="Hyperlink"/>
            <w:rFonts w:ascii="Dubai" w:hAnsi="Dubai" w:cs="Dubai"/>
            <w:color w:val="auto"/>
            <w:rtl/>
            <w:lang w:val="ar"/>
          </w:rPr>
          <w:t>الطفولة المبكرة</w:t>
        </w:r>
      </w:hyperlink>
    </w:p>
    <w:p w14:paraId="6F74D871" w14:textId="77777777" w:rsidR="006C4375" w:rsidRPr="002E1778" w:rsidRDefault="00000000" w:rsidP="00735DBB">
      <w:pPr>
        <w:pStyle w:val="ListParagraph"/>
        <w:numPr>
          <w:ilvl w:val="0"/>
          <w:numId w:val="1"/>
        </w:numPr>
        <w:bidi/>
        <w:spacing w:before="120" w:after="120" w:line="240" w:lineRule="auto"/>
        <w:ind w:left="714" w:hanging="357"/>
        <w:contextualSpacing w:val="0"/>
        <w:rPr>
          <w:rFonts w:ascii="Dubai" w:hAnsi="Dubai" w:cs="Dubai"/>
        </w:rPr>
      </w:pPr>
      <w:hyperlink r:id="rId13" w:history="1">
        <w:r w:rsidR="006C4375" w:rsidRPr="002E1778">
          <w:rPr>
            <w:rStyle w:val="Hyperlink"/>
            <w:rFonts w:ascii="Dubai" w:hAnsi="Dubai" w:cs="Dubai"/>
            <w:color w:val="auto"/>
            <w:rtl/>
            <w:lang w:val="ar"/>
          </w:rPr>
          <w:t>السلامة</w:t>
        </w:r>
      </w:hyperlink>
    </w:p>
    <w:p w14:paraId="70A048FB" w14:textId="77777777" w:rsidR="006C4375" w:rsidRPr="002E1778" w:rsidRDefault="00000000" w:rsidP="00735DBB">
      <w:pPr>
        <w:pStyle w:val="ListParagraph"/>
        <w:numPr>
          <w:ilvl w:val="0"/>
          <w:numId w:val="1"/>
        </w:numPr>
        <w:bidi/>
        <w:spacing w:before="120" w:after="120" w:line="240" w:lineRule="auto"/>
        <w:ind w:left="714" w:hanging="357"/>
        <w:contextualSpacing w:val="0"/>
        <w:rPr>
          <w:rFonts w:ascii="Dubai" w:hAnsi="Dubai" w:cs="Dubai"/>
        </w:rPr>
      </w:pPr>
      <w:hyperlink r:id="rId14" w:history="1">
        <w:r w:rsidR="006C4375" w:rsidRPr="002E1778">
          <w:rPr>
            <w:rStyle w:val="Hyperlink"/>
            <w:rFonts w:ascii="Dubai" w:hAnsi="Dubai" w:cs="Dubai"/>
            <w:color w:val="auto"/>
            <w:rtl/>
            <w:lang w:val="ar"/>
          </w:rPr>
          <w:t>إدارة الطوارئ</w:t>
        </w:r>
      </w:hyperlink>
    </w:p>
    <w:p w14:paraId="501CAE9B" w14:textId="77777777" w:rsidR="00B86ED6" w:rsidRPr="002E1778" w:rsidRDefault="00063B92" w:rsidP="00735DBB">
      <w:pPr>
        <w:bidi/>
        <w:spacing w:before="120" w:after="120" w:line="240" w:lineRule="auto"/>
        <w:rPr>
          <w:rFonts w:ascii="Dubai" w:hAnsi="Dubai" w:cs="Dubai"/>
        </w:rPr>
      </w:pPr>
      <w:r w:rsidRPr="002E1778">
        <w:rPr>
          <w:rFonts w:ascii="Dubai" w:hAnsi="Dubai" w:cs="Dubai"/>
          <w:rtl/>
          <w:lang w:val="ar"/>
        </w:rPr>
        <w:t xml:space="preserve">هذه المجموعة من خطط العمل المستهدفة مغلقة الآن. </w:t>
      </w:r>
    </w:p>
    <w:p w14:paraId="77636006" w14:textId="77777777" w:rsidR="00A711F7" w:rsidRPr="002E1778" w:rsidRDefault="00063B92" w:rsidP="00735DBB">
      <w:pPr>
        <w:bidi/>
        <w:spacing w:before="120" w:after="120" w:line="240" w:lineRule="auto"/>
        <w:rPr>
          <w:rFonts w:ascii="Dubai" w:hAnsi="Dubai" w:cs="Dubai"/>
        </w:rPr>
      </w:pPr>
      <w:r w:rsidRPr="002E1778">
        <w:rPr>
          <w:rFonts w:ascii="Dubai" w:hAnsi="Dubai" w:cs="Dubai"/>
          <w:rtl/>
          <w:lang w:val="ar"/>
        </w:rPr>
        <w:t>وترد في نهاية التقرير نظرة عامة رفيعة المستوى على المجموعة الأولى من خطط العمل المستهدفة.</w:t>
      </w:r>
      <w:bookmarkEnd w:id="7"/>
    </w:p>
    <w:p w14:paraId="3A67BFB7" w14:textId="77777777" w:rsidR="00FC583B" w:rsidRPr="002E1778" w:rsidRDefault="00063B92" w:rsidP="00735DBB">
      <w:pPr>
        <w:bidi/>
        <w:spacing w:before="120" w:after="120" w:line="240" w:lineRule="auto"/>
        <w:rPr>
          <w:rFonts w:ascii="Dubai" w:hAnsi="Dubai" w:cs="Dubai"/>
        </w:rPr>
      </w:pPr>
      <w:r w:rsidRPr="002E1778">
        <w:rPr>
          <w:rFonts w:ascii="Dubai" w:hAnsi="Dubai" w:cs="Dubai"/>
          <w:rtl/>
          <w:lang w:val="ar"/>
        </w:rPr>
        <w:t>تم تطوير خطط عمل مستهدفة جديدة بما يتماشى مع ما سمعناه من الأشخاص ذوي الإعاقة. يتم تضمين وصف في نهاية التقرير.</w:t>
      </w:r>
    </w:p>
    <w:p w14:paraId="39329AEF" w14:textId="77777777" w:rsidR="00A711F7" w:rsidRPr="002E1778" w:rsidRDefault="00063B92" w:rsidP="00735DBB">
      <w:pPr>
        <w:pStyle w:val="Heading2"/>
        <w:bidi/>
        <w:rPr>
          <w:rFonts w:ascii="Dubai" w:hAnsi="Dubai" w:cs="Dubai"/>
        </w:rPr>
      </w:pPr>
      <w:bookmarkStart w:id="8" w:name="_Toc180575980"/>
      <w:bookmarkStart w:id="9" w:name="_Hlk167374916"/>
      <w:r w:rsidRPr="002E1778">
        <w:rPr>
          <w:rFonts w:ascii="Dubai" w:hAnsi="Dubai" w:cs="Dubai"/>
          <w:rtl/>
          <w:lang w:val="ar"/>
        </w:rPr>
        <w:t>التقرير</w:t>
      </w:r>
      <w:bookmarkEnd w:id="8"/>
    </w:p>
    <w:p w14:paraId="656E994A" w14:textId="77777777" w:rsidR="00A711F7" w:rsidRPr="002E1778" w:rsidRDefault="00063B92" w:rsidP="00735DBB">
      <w:pPr>
        <w:bidi/>
        <w:spacing w:before="120" w:after="120" w:line="240" w:lineRule="auto"/>
        <w:rPr>
          <w:rFonts w:ascii="Dubai" w:hAnsi="Dubai" w:cs="Dubai"/>
        </w:rPr>
      </w:pPr>
      <w:r w:rsidRPr="002E1778">
        <w:rPr>
          <w:rFonts w:ascii="Dubai" w:hAnsi="Dubai" w:cs="Dubai"/>
          <w:rtl/>
          <w:lang w:val="ar"/>
        </w:rPr>
        <w:t xml:space="preserve">يتضمن التقرير تحديثات من جميع أنحاء أستراليا ومن حكومات الولايات والأقاليم ويتضمن الوضع النهائي للإجراءات. </w:t>
      </w:r>
    </w:p>
    <w:p w14:paraId="5EFB9D3F" w14:textId="77777777" w:rsidR="00A711F7" w:rsidRPr="002E1778" w:rsidRDefault="00063B92" w:rsidP="00735DBB">
      <w:pPr>
        <w:bidi/>
        <w:spacing w:before="120" w:after="120" w:line="240" w:lineRule="auto"/>
        <w:rPr>
          <w:rFonts w:ascii="Dubai" w:hAnsi="Dubai" w:cs="Dubai"/>
        </w:rPr>
      </w:pPr>
      <w:r w:rsidRPr="002E1778">
        <w:rPr>
          <w:rFonts w:ascii="Dubai" w:hAnsi="Dubai" w:cs="Dubai"/>
          <w:rtl/>
          <w:lang w:val="ar"/>
        </w:rPr>
        <w:t xml:space="preserve">يتكون تقرير خطط العمل المستهدفة </w:t>
      </w:r>
      <w:r w:rsidR="00997AB4" w:rsidRPr="00714D01">
        <w:rPr>
          <w:rFonts w:ascii="Dubai" w:hAnsi="Dubai" w:cs="Dubai"/>
          <w:rtl/>
          <w:lang w:val="ar"/>
        </w:rPr>
        <w:t>الثالث</w:t>
      </w:r>
      <w:r w:rsidRPr="002E1778">
        <w:rPr>
          <w:rFonts w:ascii="Dubai" w:hAnsi="Dubai" w:cs="Dubai"/>
          <w:rtl/>
          <w:lang w:val="ar"/>
        </w:rPr>
        <w:t xml:space="preserve"> من وثيقتين:</w:t>
      </w:r>
    </w:p>
    <w:p w14:paraId="75CC7345" w14:textId="77777777" w:rsidR="00997AB4" w:rsidRPr="002E1778" w:rsidRDefault="00063B92" w:rsidP="00735DBB">
      <w:pPr>
        <w:pStyle w:val="ListParagraph"/>
        <w:numPr>
          <w:ilvl w:val="0"/>
          <w:numId w:val="2"/>
        </w:numPr>
        <w:bidi/>
        <w:spacing w:before="120" w:after="120" w:line="240" w:lineRule="auto"/>
        <w:ind w:left="284" w:hanging="284"/>
        <w:contextualSpacing w:val="0"/>
        <w:rPr>
          <w:rFonts w:ascii="Dubai" w:hAnsi="Dubai" w:cs="Dubai"/>
        </w:rPr>
      </w:pPr>
      <w:r w:rsidRPr="002E1778">
        <w:rPr>
          <w:rFonts w:ascii="Dubai" w:hAnsi="Dubai" w:cs="Dubai"/>
          <w:u w:val="single"/>
          <w:rtl/>
          <w:lang w:val="ar"/>
        </w:rPr>
        <w:t>التقرير</w:t>
      </w:r>
      <w:r w:rsidRPr="002E1778">
        <w:rPr>
          <w:rFonts w:ascii="Dubai" w:hAnsi="Dubai" w:cs="Dubai"/>
          <w:rtl/>
          <w:lang w:val="ar"/>
        </w:rPr>
        <w:t>:</w:t>
      </w:r>
    </w:p>
    <w:p w14:paraId="3F6F01CC" w14:textId="77777777" w:rsidR="00997AB4" w:rsidRPr="002E1778" w:rsidRDefault="00063B92" w:rsidP="00735DBB">
      <w:pPr>
        <w:pStyle w:val="ListParagraph"/>
        <w:numPr>
          <w:ilvl w:val="1"/>
          <w:numId w:val="2"/>
        </w:numPr>
        <w:autoSpaceDE w:val="0"/>
        <w:autoSpaceDN w:val="0"/>
        <w:bidi/>
        <w:adjustRightInd w:val="0"/>
        <w:spacing w:before="120" w:after="120" w:line="240" w:lineRule="auto"/>
        <w:ind w:left="567" w:hanging="283"/>
        <w:contextualSpacing w:val="0"/>
        <w:rPr>
          <w:rFonts w:ascii="Dubai" w:hAnsi="Dubai" w:cs="Dubai"/>
          <w:color w:val="000000"/>
          <w:sz w:val="20"/>
          <w:szCs w:val="20"/>
        </w:rPr>
      </w:pPr>
      <w:r w:rsidRPr="002E1778">
        <w:rPr>
          <w:rFonts w:ascii="Dubai" w:hAnsi="Dubai" w:cs="Dubai"/>
          <w:rtl/>
          <w:lang w:val="ar"/>
        </w:rPr>
        <w:t xml:space="preserve">يقدم التقرير لمحة عامة عن التقدم المحرز في جميع الإجراءات ويتضمن بيانات ورسومًا بيانية. </w:t>
      </w:r>
      <w:r w:rsidRPr="002E1778">
        <w:rPr>
          <w:rFonts w:ascii="Dubai" w:hAnsi="Dubai" w:cs="Dubai"/>
          <w:color w:val="000000"/>
          <w:rtl/>
          <w:lang w:val="ar"/>
        </w:rPr>
        <w:t>يتضمن التقرير الوضع النهائي منذ إطلاق استراتيجية الإعاقة الخاصة بأستراليا (ADS) (في الفترة من ديسمبر/كانون الأول 2021 - يونيو/حزيران 2023).</w:t>
      </w:r>
      <w:r w:rsidRPr="002E1778">
        <w:rPr>
          <w:rFonts w:ascii="Dubai" w:hAnsi="Dubai" w:cs="Dubai"/>
          <w:rtl/>
          <w:lang w:val="ar"/>
        </w:rPr>
        <w:t xml:space="preserve"> ويتضمن التقرير تعليقات أصحاب المصلحة ولمحة عامة عن بعض الإجراءات المنجزة. </w:t>
      </w:r>
    </w:p>
    <w:p w14:paraId="20A4BFF6" w14:textId="77777777" w:rsidR="00997AB4" w:rsidRPr="002E1778" w:rsidRDefault="00063B92" w:rsidP="00735DBB">
      <w:pPr>
        <w:pStyle w:val="ListParagraph"/>
        <w:numPr>
          <w:ilvl w:val="0"/>
          <w:numId w:val="2"/>
        </w:numPr>
        <w:bidi/>
        <w:spacing w:before="120" w:after="120" w:line="240" w:lineRule="auto"/>
        <w:ind w:left="284" w:hanging="284"/>
        <w:contextualSpacing w:val="0"/>
        <w:rPr>
          <w:rFonts w:ascii="Dubai" w:hAnsi="Dubai" w:cs="Dubai"/>
        </w:rPr>
      </w:pPr>
      <w:r w:rsidRPr="002E1778">
        <w:rPr>
          <w:rFonts w:ascii="Dubai" w:hAnsi="Dubai" w:cs="Dubai"/>
          <w:u w:val="single"/>
          <w:rtl/>
          <w:lang w:val="ar"/>
        </w:rPr>
        <w:t>الملحق</w:t>
      </w:r>
      <w:r w:rsidRPr="002E1778">
        <w:rPr>
          <w:rFonts w:ascii="Dubai" w:hAnsi="Dubai" w:cs="Dubai"/>
          <w:rtl/>
          <w:lang w:val="ar"/>
        </w:rPr>
        <w:t xml:space="preserve">: </w:t>
      </w:r>
    </w:p>
    <w:p w14:paraId="6B64F377" w14:textId="77777777" w:rsidR="00D439A9" w:rsidRPr="002E1778" w:rsidRDefault="00063B92" w:rsidP="00735DBB">
      <w:pPr>
        <w:pStyle w:val="ListParagraph"/>
        <w:numPr>
          <w:ilvl w:val="1"/>
          <w:numId w:val="2"/>
        </w:numPr>
        <w:bidi/>
        <w:spacing w:before="120" w:after="120" w:line="240" w:lineRule="auto"/>
        <w:ind w:left="567" w:hanging="283"/>
        <w:contextualSpacing w:val="0"/>
        <w:rPr>
          <w:rFonts w:ascii="Dubai" w:hAnsi="Dubai" w:cs="Dubai"/>
        </w:rPr>
      </w:pPr>
      <w:r w:rsidRPr="002E1778">
        <w:rPr>
          <w:rFonts w:ascii="Dubai" w:hAnsi="Dubai" w:cs="Dubai"/>
          <w:rtl/>
          <w:lang w:val="ar"/>
        </w:rPr>
        <w:t xml:space="preserve">يوفر تحديثًا للتقدم وحالة إجراءات خطة العمل المستهدفة للفترة المشمولة بالتقرير. </w:t>
      </w:r>
    </w:p>
    <w:p w14:paraId="1ADD17CA" w14:textId="77777777" w:rsidR="003C46E3" w:rsidRPr="002E1778" w:rsidRDefault="00063B92" w:rsidP="00875178">
      <w:pPr>
        <w:pStyle w:val="ListParagraph"/>
        <w:bidi/>
        <w:spacing w:before="400" w:after="120" w:line="240" w:lineRule="auto"/>
        <w:ind w:left="0"/>
        <w:contextualSpacing w:val="0"/>
        <w:rPr>
          <w:rFonts w:ascii="Dubai" w:hAnsi="Dubai" w:cs="Dubai"/>
        </w:rPr>
      </w:pPr>
      <w:r w:rsidRPr="002E1778">
        <w:rPr>
          <w:rFonts w:ascii="Dubai" w:hAnsi="Dubai" w:cs="Dubai"/>
          <w:rtl/>
          <w:lang w:val="ar"/>
        </w:rPr>
        <w:t>تندرج الإجراءات في واحدة من الفئات التالية:</w:t>
      </w:r>
    </w:p>
    <w:p w14:paraId="2EE66817" w14:textId="77777777" w:rsidR="00A711F7" w:rsidRPr="002E1778" w:rsidRDefault="00063B92" w:rsidP="00727168">
      <w:pPr>
        <w:pStyle w:val="ListParagraph"/>
        <w:numPr>
          <w:ilvl w:val="0"/>
          <w:numId w:val="36"/>
        </w:numPr>
        <w:bidi/>
        <w:spacing w:before="120" w:after="120" w:line="240" w:lineRule="auto"/>
        <w:ind w:left="284" w:hanging="284"/>
        <w:rPr>
          <w:rFonts w:ascii="Dubai" w:hAnsi="Dubai" w:cs="Dubai"/>
        </w:rPr>
      </w:pPr>
      <w:r w:rsidRPr="002E1778">
        <w:rPr>
          <w:rFonts w:ascii="Dubai" w:hAnsi="Dubai" w:cs="Dubai"/>
          <w:b/>
          <w:bCs/>
          <w:rtl/>
          <w:lang w:val="ar"/>
        </w:rPr>
        <w:t>اكتمل في الفترة</w:t>
      </w:r>
      <w:r w:rsidRPr="002E1778">
        <w:rPr>
          <w:rFonts w:ascii="Dubai" w:hAnsi="Dubai" w:cs="Dubai"/>
          <w:rtl/>
          <w:lang w:val="ar"/>
        </w:rPr>
        <w:t xml:space="preserve">: تم الانتهاء من الإجراء بين 1 يوليو/تموز 2023 و30 يونيو/حزيران 2024. </w:t>
      </w:r>
    </w:p>
    <w:p w14:paraId="58340DAD" w14:textId="77777777" w:rsidR="00A711F7" w:rsidRPr="002E1778" w:rsidRDefault="00063B92" w:rsidP="00727168">
      <w:pPr>
        <w:pStyle w:val="ListParagraph"/>
        <w:numPr>
          <w:ilvl w:val="0"/>
          <w:numId w:val="36"/>
        </w:numPr>
        <w:bidi/>
        <w:spacing w:before="120" w:after="120" w:line="240" w:lineRule="auto"/>
        <w:ind w:left="284" w:hanging="284"/>
        <w:rPr>
          <w:rFonts w:ascii="Dubai" w:hAnsi="Dubai" w:cs="Dubai"/>
        </w:rPr>
      </w:pPr>
      <w:r w:rsidRPr="002E1778">
        <w:rPr>
          <w:rFonts w:ascii="Dubai" w:hAnsi="Dubai" w:cs="Dubai"/>
          <w:b/>
          <w:bCs/>
          <w:rtl/>
          <w:lang w:val="ar"/>
        </w:rPr>
        <w:t>جاري</w:t>
      </w:r>
      <w:r w:rsidRPr="002E1778">
        <w:rPr>
          <w:rFonts w:ascii="Dubai" w:hAnsi="Dubai" w:cs="Dubai"/>
          <w:rtl/>
          <w:lang w:val="ar"/>
        </w:rPr>
        <w:t>: لا تزال الأنشطة قيد التنفيذ وسيتم استيعابها في وظائف العمل المعتادة. سيصبح الإبلاغ عن هذه الأنشطة جزءًا من متطلبات التقرير السنوي العادية وفقًا لمتطلبات الإبلاغ التشريعية للحكومة الأسترالية وحكومة الولاية / الإقليم.</w:t>
      </w:r>
    </w:p>
    <w:p w14:paraId="5FFD7F16" w14:textId="77777777" w:rsidR="00A711F7" w:rsidRPr="002E1778" w:rsidRDefault="00063B92" w:rsidP="00727168">
      <w:pPr>
        <w:pStyle w:val="ListParagraph"/>
        <w:numPr>
          <w:ilvl w:val="0"/>
          <w:numId w:val="36"/>
        </w:numPr>
        <w:bidi/>
        <w:spacing w:before="120" w:after="120" w:line="240" w:lineRule="auto"/>
        <w:ind w:left="284" w:hanging="284"/>
        <w:rPr>
          <w:rFonts w:ascii="Dubai" w:hAnsi="Dubai" w:cs="Dubai"/>
        </w:rPr>
      </w:pPr>
      <w:r w:rsidRPr="002E1778">
        <w:rPr>
          <w:rFonts w:ascii="Dubai" w:hAnsi="Dubai" w:cs="Dubai"/>
          <w:b/>
          <w:bCs/>
          <w:rtl/>
          <w:lang w:val="ar"/>
        </w:rPr>
        <w:lastRenderedPageBreak/>
        <w:t>توقف</w:t>
      </w:r>
      <w:r w:rsidRPr="002E1778">
        <w:rPr>
          <w:rFonts w:ascii="Dubai" w:hAnsi="Dubai" w:cs="Dubai"/>
          <w:rtl/>
          <w:lang w:val="ar"/>
        </w:rPr>
        <w:t>: لم يتم إحراز تقدم. أما الأنشطة المضطلع بها في إطار الإجراء فإما أن تحل محلها إصلاحات أو إجراءات أخرى أو يُتخذ قرار بسحب الإجراء. سيوفر تحديث التقدم تفاصيلاً حول سبب إيقاف الإجراء.</w:t>
      </w:r>
    </w:p>
    <w:p w14:paraId="1B0155A6" w14:textId="77777777" w:rsidR="00A711F7" w:rsidRPr="002E1778" w:rsidRDefault="00063B92" w:rsidP="00727168">
      <w:pPr>
        <w:pStyle w:val="ListParagraph"/>
        <w:numPr>
          <w:ilvl w:val="0"/>
          <w:numId w:val="36"/>
        </w:numPr>
        <w:bidi/>
        <w:spacing w:before="120" w:after="120" w:line="240" w:lineRule="auto"/>
        <w:ind w:left="284" w:hanging="284"/>
        <w:rPr>
          <w:rFonts w:ascii="Dubai" w:hAnsi="Dubai" w:cs="Dubai"/>
        </w:rPr>
      </w:pPr>
      <w:r w:rsidRPr="002E1778">
        <w:rPr>
          <w:rFonts w:ascii="Dubai" w:hAnsi="Dubai" w:cs="Dubai"/>
          <w:b/>
          <w:bCs/>
          <w:rtl/>
          <w:lang w:val="ar"/>
        </w:rPr>
        <w:t>اكتمل في الفترة الماضية</w:t>
      </w:r>
      <w:r w:rsidRPr="002E1778">
        <w:rPr>
          <w:rFonts w:ascii="Dubai" w:hAnsi="Dubai" w:cs="Dubai"/>
          <w:rtl/>
          <w:lang w:val="ar"/>
        </w:rPr>
        <w:t xml:space="preserve">: تم الانتهاء من العمل إما في 2021-2022 أو 2022-2023.  </w:t>
      </w:r>
    </w:p>
    <w:p w14:paraId="1D3F6EF0" w14:textId="082B29AB" w:rsidR="00A711F7" w:rsidRPr="002E1778" w:rsidRDefault="00063B92" w:rsidP="00735DBB">
      <w:pPr>
        <w:bidi/>
        <w:spacing w:before="120" w:after="120" w:line="240" w:lineRule="auto"/>
        <w:rPr>
          <w:rStyle w:val="Hyperlink"/>
          <w:rFonts w:ascii="Dubai" w:hAnsi="Dubai" w:cs="Dubai"/>
          <w:color w:val="auto"/>
        </w:rPr>
      </w:pPr>
      <w:r w:rsidRPr="002E1778">
        <w:rPr>
          <w:rFonts w:ascii="Dubai" w:hAnsi="Dubai" w:cs="Dubai"/>
          <w:rtl/>
          <w:lang w:val="ar"/>
        </w:rPr>
        <w:t>يتوفر المزيد من المعلومات حول استراتيجية الإعاقة الخاصة بأستراليا، بما في ذلك خطط العمل المستهدفة، على الرابط</w:t>
      </w:r>
      <w:r w:rsidR="00CC6DC6">
        <w:rPr>
          <w:rFonts w:ascii="Tahoma" w:hAnsi="Tahoma" w:cs="Tahoma"/>
        </w:rPr>
        <w:t xml:space="preserve"> </w:t>
      </w:r>
      <w:hyperlink r:id="rId15" w:history="1">
        <w:r w:rsidR="00A711F7" w:rsidRPr="002E1778">
          <w:rPr>
            <w:rStyle w:val="Hyperlink"/>
            <w:rFonts w:ascii="Dubai" w:hAnsi="Dubai" w:cs="Dubai"/>
            <w:color w:val="auto"/>
            <w:rtl/>
            <w:lang w:val="ar"/>
          </w:rPr>
          <w:t>www.disabilitygateway.gov.au/ads</w:t>
        </w:r>
      </w:hyperlink>
      <w:bookmarkEnd w:id="9"/>
      <w:r w:rsidRPr="002E1778">
        <w:rPr>
          <w:rFonts w:ascii="Dubai" w:hAnsi="Dubai" w:cs="Dubai"/>
          <w:rtl/>
          <w:lang w:val="ar"/>
        </w:rPr>
        <w:br w:type="page"/>
      </w:r>
    </w:p>
    <w:p w14:paraId="258FB86B" w14:textId="77777777" w:rsidR="00DC7B30" w:rsidRPr="002E1778" w:rsidRDefault="00063B92" w:rsidP="00F877A4">
      <w:pPr>
        <w:pStyle w:val="Heading1"/>
        <w:pBdr>
          <w:bottom w:val="single" w:sz="4" w:space="1" w:color="auto"/>
        </w:pBdr>
        <w:bidi/>
        <w:rPr>
          <w:rFonts w:ascii="Dubai" w:hAnsi="Dubai" w:cs="Dubai"/>
          <w:sz w:val="48"/>
          <w:szCs w:val="48"/>
        </w:rPr>
      </w:pPr>
      <w:bookmarkStart w:id="10" w:name="_Toc180575981"/>
      <w:r w:rsidRPr="002E1778">
        <w:rPr>
          <w:rFonts w:ascii="Dubai" w:hAnsi="Dubai" w:cs="Dubai"/>
          <w:sz w:val="48"/>
          <w:szCs w:val="48"/>
          <w:rtl/>
          <w:lang w:val="ar"/>
        </w:rPr>
        <w:lastRenderedPageBreak/>
        <w:t>التقدم الوطني المحرز في خطط العمل المستهدفة</w:t>
      </w:r>
      <w:bookmarkEnd w:id="10"/>
    </w:p>
    <w:p w14:paraId="15A2A270" w14:textId="77777777" w:rsidR="00D439A9" w:rsidRPr="002E1778" w:rsidRDefault="00063B92" w:rsidP="00D439A9">
      <w:pPr>
        <w:bidi/>
        <w:spacing w:before="240" w:after="240" w:line="240" w:lineRule="auto"/>
        <w:rPr>
          <w:rFonts w:ascii="Dubai" w:hAnsi="Dubai" w:cs="Dubai"/>
        </w:rPr>
      </w:pPr>
      <w:r w:rsidRPr="002E1778">
        <w:rPr>
          <w:rFonts w:ascii="Dubai" w:hAnsi="Dubai" w:cs="Dubai"/>
          <w:rtl/>
          <w:lang w:val="ar"/>
        </w:rPr>
        <w:t>يغطي هذا التقرير النهائي الفترة من 1 يوليو/تموز 2023 إلى 30 يونيو/حزيران 2024 (الفترة المشمولة بالتقرير).</w:t>
      </w:r>
    </w:p>
    <w:p w14:paraId="1B3E53B1" w14:textId="77777777" w:rsidR="00D439A9" w:rsidRPr="002E1778" w:rsidRDefault="00063B92" w:rsidP="00D439A9">
      <w:pPr>
        <w:bidi/>
        <w:spacing w:before="240" w:after="240" w:line="240" w:lineRule="auto"/>
        <w:rPr>
          <w:rFonts w:ascii="Dubai" w:hAnsi="Dubai" w:cs="Dubai"/>
        </w:rPr>
      </w:pPr>
      <w:r w:rsidRPr="002E1778">
        <w:rPr>
          <w:rFonts w:ascii="Dubai" w:hAnsi="Dubai" w:cs="Dubai"/>
          <w:rtl/>
          <w:lang w:val="ar"/>
        </w:rPr>
        <w:t xml:space="preserve">تغطي تحديثات التقدم والحالة الإجراءات الـ 273 المتبقية (غير المكتملة) من الفترة المشمولة بالتقرير </w:t>
      </w:r>
      <w:r w:rsidRPr="002F5E10">
        <w:rPr>
          <w:rFonts w:ascii="Dubai" w:hAnsi="Dubai" w:cs="Dubai"/>
          <w:rtl/>
          <w:lang w:val="ar"/>
        </w:rPr>
        <w:t>2022-2023</w:t>
      </w:r>
      <w:r w:rsidRPr="002E1778">
        <w:rPr>
          <w:rFonts w:ascii="Dubai" w:hAnsi="Dubai" w:cs="Dubai"/>
          <w:rtl/>
          <w:lang w:val="ar"/>
        </w:rPr>
        <w:t xml:space="preserve">. </w:t>
      </w:r>
    </w:p>
    <w:p w14:paraId="411D7F33" w14:textId="77777777" w:rsidR="00D439A9" w:rsidRPr="002E1778" w:rsidRDefault="00063B92" w:rsidP="00D439A9">
      <w:pPr>
        <w:bidi/>
        <w:spacing w:before="240" w:after="240" w:line="240" w:lineRule="auto"/>
        <w:rPr>
          <w:rFonts w:ascii="Dubai" w:hAnsi="Dubai" w:cs="Dubai"/>
        </w:rPr>
      </w:pPr>
      <w:r w:rsidRPr="002E1778">
        <w:rPr>
          <w:rFonts w:ascii="Dubai" w:hAnsi="Dubai" w:cs="Dubai"/>
          <w:rtl/>
          <w:lang w:val="ar"/>
        </w:rPr>
        <w:t>يُظهر التقدم الوطني في جميع خطط العمل المستهدفة الـ 5 التي تضم 273 إجراءً متبقيًا في الفترة المشمولة بالتقرير 2023-2024 ما يلي:</w:t>
      </w:r>
    </w:p>
    <w:p w14:paraId="23A58F76" w14:textId="4DB892EC" w:rsidR="00D439A9" w:rsidRPr="002E1778" w:rsidRDefault="00063B92" w:rsidP="00101896">
      <w:pPr>
        <w:pStyle w:val="ListParagraph"/>
        <w:numPr>
          <w:ilvl w:val="0"/>
          <w:numId w:val="3"/>
        </w:numPr>
        <w:bidi/>
        <w:spacing w:before="120" w:after="120" w:line="240" w:lineRule="auto"/>
        <w:ind w:left="360"/>
        <w:rPr>
          <w:rFonts w:ascii="Dubai" w:hAnsi="Dubai" w:cs="Dubai"/>
        </w:rPr>
      </w:pPr>
      <w:r w:rsidRPr="002E1778">
        <w:rPr>
          <w:rFonts w:ascii="Dubai" w:hAnsi="Dubai" w:cs="Dubai"/>
          <w:rtl/>
          <w:lang w:val="ar"/>
        </w:rPr>
        <w:t xml:space="preserve">تم الانتهاء </w:t>
      </w:r>
      <w:r w:rsidRPr="00CC6DC6">
        <w:rPr>
          <w:rFonts w:ascii="Dubai" w:hAnsi="Dubai" w:cs="Dubai"/>
          <w:b/>
          <w:bCs/>
          <w:rtl/>
          <w:lang w:val="ar"/>
        </w:rPr>
        <w:t xml:space="preserve">من </w:t>
      </w:r>
      <w:r w:rsidR="002F5E10" w:rsidRPr="00CC6DC6">
        <w:rPr>
          <w:rFonts w:ascii="Dubai" w:hAnsi="Dubai" w:cs="Dubai"/>
          <w:b/>
          <w:bCs/>
          <w:rtl/>
          <w:lang w:val="ar"/>
        </w:rPr>
        <w:t>13</w:t>
      </w:r>
      <w:r w:rsidR="002F5E10">
        <w:rPr>
          <w:rFonts w:ascii="Dubai" w:hAnsi="Dubai" w:cs="Dubai"/>
          <w:b/>
          <w:bCs/>
          <w:rtl/>
          <w:lang w:val="ar"/>
        </w:rPr>
        <w:t>8</w:t>
      </w:r>
      <w:r w:rsidR="002F5E10" w:rsidRPr="00CC6DC6">
        <w:rPr>
          <w:rFonts w:ascii="Dubai" w:hAnsi="Dubai" w:cs="Dubai"/>
          <w:b/>
          <w:bCs/>
          <w:rtl/>
          <w:lang w:val="ar"/>
        </w:rPr>
        <w:t xml:space="preserve"> </w:t>
      </w:r>
      <w:r w:rsidRPr="00CC6DC6">
        <w:rPr>
          <w:rFonts w:ascii="Dubai" w:hAnsi="Dubai" w:cs="Dubai"/>
          <w:b/>
          <w:bCs/>
          <w:rtl/>
          <w:lang w:val="ar"/>
        </w:rPr>
        <w:t>إجراء (50٪)</w:t>
      </w:r>
      <w:r w:rsidRPr="002E1778">
        <w:rPr>
          <w:rFonts w:ascii="Dubai" w:hAnsi="Dubai" w:cs="Dubai"/>
          <w:rtl/>
          <w:lang w:val="ar"/>
        </w:rPr>
        <w:t xml:space="preserve"> في الفترة المذكورة</w:t>
      </w:r>
      <w:r w:rsidR="00223D6F">
        <w:rPr>
          <w:rFonts w:ascii="Dubai" w:hAnsi="Dubai" w:cs="Dubai" w:hint="cs"/>
          <w:rtl/>
          <w:lang w:val="ar"/>
        </w:rPr>
        <w:t>.</w:t>
      </w:r>
    </w:p>
    <w:p w14:paraId="217D63BB" w14:textId="7AEF0268" w:rsidR="00D439A9" w:rsidRPr="002E1778" w:rsidRDefault="002F5E10" w:rsidP="00101896">
      <w:pPr>
        <w:pStyle w:val="ListParagraph"/>
        <w:numPr>
          <w:ilvl w:val="0"/>
          <w:numId w:val="4"/>
        </w:numPr>
        <w:bidi/>
        <w:spacing w:before="120" w:after="120" w:line="240" w:lineRule="auto"/>
        <w:rPr>
          <w:rFonts w:ascii="Dubai" w:hAnsi="Dubai" w:cs="Dubai"/>
        </w:rPr>
      </w:pPr>
      <w:r w:rsidRPr="00CC6DC6">
        <w:rPr>
          <w:rFonts w:ascii="Dubai" w:hAnsi="Dubai" w:cs="Dubai"/>
          <w:b/>
          <w:bCs/>
          <w:rtl/>
          <w:lang w:val="ar"/>
        </w:rPr>
        <w:t>12</w:t>
      </w:r>
      <w:r>
        <w:rPr>
          <w:rFonts w:ascii="Dubai" w:hAnsi="Dubai" w:cs="Dubai"/>
          <w:b/>
          <w:bCs/>
          <w:rtl/>
          <w:lang w:val="ar"/>
        </w:rPr>
        <w:t>7</w:t>
      </w:r>
      <w:r w:rsidRPr="00CC6DC6">
        <w:rPr>
          <w:rFonts w:ascii="Dubai" w:hAnsi="Dubai" w:cs="Dubai"/>
          <w:b/>
          <w:bCs/>
          <w:rtl/>
          <w:lang w:val="ar"/>
        </w:rPr>
        <w:t xml:space="preserve"> إجراء (47٪)</w:t>
      </w:r>
      <w:r w:rsidRPr="002E1778">
        <w:rPr>
          <w:rFonts w:ascii="Dubai" w:hAnsi="Dubai" w:cs="Dubai"/>
          <w:b/>
          <w:rtl/>
          <w:lang w:val="ar"/>
        </w:rPr>
        <w:t xml:space="preserve"> </w:t>
      </w:r>
      <w:r w:rsidRPr="002E1778">
        <w:rPr>
          <w:rFonts w:ascii="Dubai" w:hAnsi="Dubai" w:cs="Dubai"/>
          <w:rtl/>
          <w:lang w:val="ar"/>
        </w:rPr>
        <w:t>جاري</w:t>
      </w:r>
      <w:r w:rsidR="00223D6F">
        <w:rPr>
          <w:rFonts w:ascii="Dubai" w:hAnsi="Dubai" w:cs="Dubai" w:hint="cs"/>
          <w:rtl/>
          <w:lang w:val="ar"/>
        </w:rPr>
        <w:t>.</w:t>
      </w:r>
    </w:p>
    <w:p w14:paraId="6267C9CF" w14:textId="77777777" w:rsidR="00D439A9" w:rsidRPr="002E1778" w:rsidRDefault="00063B92" w:rsidP="00101896">
      <w:pPr>
        <w:pStyle w:val="ListParagraph"/>
        <w:numPr>
          <w:ilvl w:val="0"/>
          <w:numId w:val="4"/>
        </w:numPr>
        <w:bidi/>
        <w:spacing w:before="120" w:after="120" w:line="240" w:lineRule="auto"/>
        <w:rPr>
          <w:rFonts w:ascii="Dubai" w:hAnsi="Dubai" w:cs="Dubai"/>
        </w:rPr>
      </w:pPr>
      <w:r w:rsidRPr="002E1778">
        <w:rPr>
          <w:rFonts w:ascii="Dubai" w:hAnsi="Dubai" w:cs="Dubai"/>
          <w:rtl/>
          <w:lang w:val="ar"/>
        </w:rPr>
        <w:t xml:space="preserve">تم إيقاف </w:t>
      </w:r>
      <w:r w:rsidRPr="00CC6DC6">
        <w:rPr>
          <w:rFonts w:ascii="Dubai" w:hAnsi="Dubai" w:cs="Dubai"/>
          <w:b/>
          <w:bCs/>
          <w:rtl/>
          <w:lang w:val="ar"/>
        </w:rPr>
        <w:t>8 (3٪)</w:t>
      </w:r>
      <w:r w:rsidRPr="002E1778">
        <w:rPr>
          <w:rFonts w:ascii="Dubai" w:hAnsi="Dubai" w:cs="Dubai"/>
          <w:b/>
          <w:rtl/>
          <w:lang w:val="ar"/>
        </w:rPr>
        <w:t xml:space="preserve"> </w:t>
      </w:r>
      <w:r w:rsidRPr="002E1778">
        <w:rPr>
          <w:rFonts w:ascii="Dubai" w:hAnsi="Dubai" w:cs="Dubai"/>
          <w:rtl/>
          <w:lang w:val="ar"/>
        </w:rPr>
        <w:t>من الإجراءات.</w:t>
      </w:r>
    </w:p>
    <w:p w14:paraId="42B5F1FA" w14:textId="77777777" w:rsidR="006C498F" w:rsidRPr="002E1778" w:rsidRDefault="00063B92" w:rsidP="006C498F">
      <w:pPr>
        <w:bidi/>
        <w:spacing w:before="240" w:after="240" w:line="240" w:lineRule="auto"/>
        <w:rPr>
          <w:rFonts w:ascii="Dubai" w:hAnsi="Dubai" w:cs="Dubai"/>
        </w:rPr>
      </w:pPr>
      <w:r w:rsidRPr="002E1778">
        <w:rPr>
          <w:rFonts w:ascii="Dubai" w:hAnsi="Dubai" w:cs="Dubai"/>
          <w:rtl/>
          <w:lang w:val="ar"/>
        </w:rPr>
        <w:t xml:space="preserve">وبالنسبة للفترة من 1 يوليو/تموز 2023 إلى 30 يونيو/حزيران 2024، تم الإبلاغ عن اكتمال 45٪ أو أكثر من إجراءات في معظم خطط العمل المستهدفة تلك. كان لدى خطط العمل المستهدفة لمواقف المجتمع أعلى نسبة من الإجراءات المكتملة بنسبة 60٪. كان لدى خطط العمل المستهدفة للسلامة أقل نسبة من الإجراءات المكتملة بنسبة 45٪. </w:t>
      </w:r>
    </w:p>
    <w:p w14:paraId="5910CD40" w14:textId="77777777" w:rsidR="006815A0" w:rsidRPr="002E1778" w:rsidRDefault="00063B92" w:rsidP="006815A0">
      <w:pPr>
        <w:bidi/>
        <w:spacing w:before="240" w:after="240" w:line="240" w:lineRule="auto"/>
        <w:rPr>
          <w:rFonts w:ascii="Dubai" w:hAnsi="Dubai" w:cs="Dubai"/>
        </w:rPr>
      </w:pPr>
      <w:r w:rsidRPr="002E1778">
        <w:rPr>
          <w:rFonts w:ascii="Dubai" w:hAnsi="Dubai" w:cs="Dubai"/>
          <w:rtl/>
          <w:lang w:val="ar"/>
        </w:rPr>
        <w:t>وكانت الحكومة التي لديها أعلى نسبة من الإجراءات المكتملة بشكل عام هي الإقليم الشمالي حيث تم إنجاز 86٪ من الإجراءات في الفترة المشمولة بالتقرير. وسجلت نيو ساوث ويلز ثاني أكبر عدد من الإجراءات المكتملة إجمالاً في الفترة المشمولة بالتقرير بنسبة 80٪.</w:t>
      </w:r>
      <w:r w:rsidRPr="002E1778">
        <w:rPr>
          <w:rFonts w:ascii="Dubai" w:hAnsi="Dubai" w:cs="Dubai"/>
          <w:rtl/>
          <w:lang w:val="ar"/>
        </w:rPr>
        <w:br w:type="page"/>
      </w:r>
    </w:p>
    <w:p w14:paraId="749EEA63" w14:textId="77777777" w:rsidR="00D439A9" w:rsidRPr="002E1778" w:rsidRDefault="00063B92" w:rsidP="00D76AB0">
      <w:pPr>
        <w:bidi/>
        <w:rPr>
          <w:rFonts w:ascii="Dubai" w:hAnsi="Dubai" w:cs="Dubai"/>
          <w:b/>
          <w:bCs/>
        </w:rPr>
      </w:pPr>
      <w:r w:rsidRPr="002E1778">
        <w:rPr>
          <w:rFonts w:ascii="Dubai" w:hAnsi="Dubai" w:cs="Dubai"/>
          <w:b/>
          <w:bCs/>
          <w:rtl/>
          <w:lang w:val="ar"/>
        </w:rPr>
        <w:lastRenderedPageBreak/>
        <w:t>الجدول 1: حالة خطط العمل المستهدفة للفترة المشمولة بالتقرير 2023-2024 حسب الحكومة</w:t>
      </w:r>
    </w:p>
    <w:tbl>
      <w:tblPr>
        <w:tblStyle w:val="GridTable6Colorful"/>
        <w:bidiVisual/>
        <w:tblW w:w="9634" w:type="dxa"/>
        <w:tblLook w:val="04A0" w:firstRow="1" w:lastRow="0" w:firstColumn="1" w:lastColumn="0" w:noHBand="0" w:noVBand="1"/>
      </w:tblPr>
      <w:tblGrid>
        <w:gridCol w:w="2689"/>
        <w:gridCol w:w="2409"/>
        <w:gridCol w:w="1418"/>
        <w:gridCol w:w="1843"/>
        <w:gridCol w:w="1275"/>
      </w:tblGrid>
      <w:tr w:rsidR="00DC53E8" w:rsidRPr="002E1778" w14:paraId="191243DA"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0F92C583" w14:textId="77777777" w:rsidR="00E0018F" w:rsidRPr="002E1778" w:rsidRDefault="00063B92" w:rsidP="00CC6DC6">
            <w:pPr>
              <w:bidi/>
              <w:spacing w:before="60" w:after="60"/>
              <w:rPr>
                <w:rFonts w:ascii="Dubai" w:hAnsi="Dubai" w:cs="Dubai"/>
              </w:rPr>
            </w:pPr>
            <w:r w:rsidRPr="002E1778">
              <w:rPr>
                <w:rFonts w:ascii="Dubai" w:hAnsi="Dubai" w:cs="Dubai"/>
                <w:rtl/>
                <w:lang w:val="ar"/>
              </w:rPr>
              <w:t>الحكومة</w:t>
            </w:r>
          </w:p>
        </w:tc>
        <w:tc>
          <w:tcPr>
            <w:tcW w:w="2409" w:type="dxa"/>
            <w:tcBorders>
              <w:bottom w:val="single" w:sz="12" w:space="0" w:color="auto"/>
            </w:tcBorders>
          </w:tcPr>
          <w:p w14:paraId="0CAFFBA6" w14:textId="77777777" w:rsidR="00E001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8" w:type="dxa"/>
            <w:tcBorders>
              <w:bottom w:val="single" w:sz="12" w:space="0" w:color="auto"/>
            </w:tcBorders>
          </w:tcPr>
          <w:p w14:paraId="5655C69A" w14:textId="77777777" w:rsidR="00E001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843" w:type="dxa"/>
            <w:tcBorders>
              <w:bottom w:val="single" w:sz="12" w:space="0" w:color="auto"/>
            </w:tcBorders>
          </w:tcPr>
          <w:p w14:paraId="33B0DDBC" w14:textId="77777777" w:rsidR="00E001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275" w:type="dxa"/>
            <w:tcBorders>
              <w:bottom w:val="single" w:sz="12" w:space="0" w:color="auto"/>
            </w:tcBorders>
          </w:tcPr>
          <w:p w14:paraId="23373C55" w14:textId="77777777" w:rsidR="00E001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66533CC7"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6CC1B3CC"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الحكومة الأسترالية</w:t>
            </w:r>
          </w:p>
        </w:tc>
        <w:tc>
          <w:tcPr>
            <w:tcW w:w="2409" w:type="dxa"/>
            <w:tcBorders>
              <w:top w:val="single" w:sz="12" w:space="0" w:color="auto"/>
            </w:tcBorders>
          </w:tcPr>
          <w:p w14:paraId="5E1B7C63"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6</w:t>
            </w:r>
          </w:p>
        </w:tc>
        <w:tc>
          <w:tcPr>
            <w:tcW w:w="1418" w:type="dxa"/>
            <w:tcBorders>
              <w:top w:val="single" w:sz="12" w:space="0" w:color="auto"/>
            </w:tcBorders>
          </w:tcPr>
          <w:p w14:paraId="5F7FD5BA"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32</w:t>
            </w:r>
          </w:p>
        </w:tc>
        <w:tc>
          <w:tcPr>
            <w:tcW w:w="1843" w:type="dxa"/>
            <w:tcBorders>
              <w:top w:val="single" w:sz="12" w:space="0" w:color="auto"/>
            </w:tcBorders>
          </w:tcPr>
          <w:p w14:paraId="463732C3"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275" w:type="dxa"/>
            <w:tcBorders>
              <w:top w:val="single" w:sz="12" w:space="0" w:color="auto"/>
            </w:tcBorders>
          </w:tcPr>
          <w:p w14:paraId="4EA335C9"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42</w:t>
            </w:r>
          </w:p>
        </w:tc>
      </w:tr>
      <w:tr w:rsidR="00DC53E8" w:rsidRPr="002E1778" w14:paraId="686BB4D4"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224F998D"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ولاية نيو ساوث ويلز</w:t>
            </w:r>
          </w:p>
        </w:tc>
        <w:tc>
          <w:tcPr>
            <w:tcW w:w="2409" w:type="dxa"/>
          </w:tcPr>
          <w:p w14:paraId="62C28858"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32</w:t>
            </w:r>
          </w:p>
        </w:tc>
        <w:tc>
          <w:tcPr>
            <w:tcW w:w="1418" w:type="dxa"/>
          </w:tcPr>
          <w:p w14:paraId="5BF574CE"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7</w:t>
            </w:r>
          </w:p>
        </w:tc>
        <w:tc>
          <w:tcPr>
            <w:tcW w:w="1843" w:type="dxa"/>
          </w:tcPr>
          <w:p w14:paraId="728EDEB2"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275" w:type="dxa"/>
          </w:tcPr>
          <w:p w14:paraId="6E024706"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40</w:t>
            </w:r>
          </w:p>
        </w:tc>
      </w:tr>
      <w:tr w:rsidR="00DC53E8" w:rsidRPr="002E1778" w14:paraId="0481C4E8"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7050867"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ولاية فيكتوريا</w:t>
            </w:r>
          </w:p>
        </w:tc>
        <w:tc>
          <w:tcPr>
            <w:tcW w:w="2409" w:type="dxa"/>
          </w:tcPr>
          <w:p w14:paraId="672013A9" w14:textId="24FB23BB" w:rsidR="00E0018F" w:rsidRPr="002E1778" w:rsidRDefault="002F5E10"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r>
              <w:rPr>
                <w:rFonts w:ascii="Dubai" w:hAnsi="Dubai" w:cs="Dubai"/>
                <w:rtl/>
                <w:lang w:val="ar"/>
              </w:rPr>
              <w:t>8</w:t>
            </w:r>
          </w:p>
        </w:tc>
        <w:tc>
          <w:tcPr>
            <w:tcW w:w="1418" w:type="dxa"/>
          </w:tcPr>
          <w:p w14:paraId="549F15BB" w14:textId="51967547" w:rsidR="00E0018F" w:rsidRPr="002E1778" w:rsidRDefault="002F5E10"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r>
              <w:rPr>
                <w:rFonts w:ascii="Dubai" w:hAnsi="Dubai" w:cs="Dubai"/>
                <w:rtl/>
                <w:lang w:val="ar"/>
              </w:rPr>
              <w:t>4</w:t>
            </w:r>
          </w:p>
        </w:tc>
        <w:tc>
          <w:tcPr>
            <w:tcW w:w="1843" w:type="dxa"/>
          </w:tcPr>
          <w:p w14:paraId="761190E1"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5" w:type="dxa"/>
          </w:tcPr>
          <w:p w14:paraId="1AF001CD"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32</w:t>
            </w:r>
          </w:p>
        </w:tc>
      </w:tr>
      <w:tr w:rsidR="00DC53E8" w:rsidRPr="002E1778" w14:paraId="42DC0DDB"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016BAAF0"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ولاية كوينزلاند</w:t>
            </w:r>
          </w:p>
        </w:tc>
        <w:tc>
          <w:tcPr>
            <w:tcW w:w="2409" w:type="dxa"/>
          </w:tcPr>
          <w:p w14:paraId="1A896493"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21</w:t>
            </w:r>
          </w:p>
        </w:tc>
        <w:tc>
          <w:tcPr>
            <w:tcW w:w="1418" w:type="dxa"/>
          </w:tcPr>
          <w:p w14:paraId="23E41566"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11</w:t>
            </w:r>
          </w:p>
        </w:tc>
        <w:tc>
          <w:tcPr>
            <w:tcW w:w="1843" w:type="dxa"/>
          </w:tcPr>
          <w:p w14:paraId="0015BFAA"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5" w:type="dxa"/>
          </w:tcPr>
          <w:p w14:paraId="5D66912B"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32</w:t>
            </w:r>
          </w:p>
        </w:tc>
      </w:tr>
      <w:tr w:rsidR="00DC53E8" w:rsidRPr="002E1778" w14:paraId="6B072A4A"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0C514B"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ولاية أستراليا الغربية</w:t>
            </w:r>
          </w:p>
        </w:tc>
        <w:tc>
          <w:tcPr>
            <w:tcW w:w="2409" w:type="dxa"/>
          </w:tcPr>
          <w:p w14:paraId="66976FB4"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418" w:type="dxa"/>
          </w:tcPr>
          <w:p w14:paraId="5AA534D7"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18</w:t>
            </w:r>
          </w:p>
        </w:tc>
        <w:tc>
          <w:tcPr>
            <w:tcW w:w="1843" w:type="dxa"/>
          </w:tcPr>
          <w:p w14:paraId="0EE8FDE4"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275" w:type="dxa"/>
          </w:tcPr>
          <w:p w14:paraId="1B60C8E1"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21</w:t>
            </w:r>
          </w:p>
        </w:tc>
      </w:tr>
      <w:tr w:rsidR="00DC53E8" w:rsidRPr="002E1778" w14:paraId="50EC76ED"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0CEE4ED3"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ولاية جنوب استراليا</w:t>
            </w:r>
          </w:p>
        </w:tc>
        <w:tc>
          <w:tcPr>
            <w:tcW w:w="2409" w:type="dxa"/>
          </w:tcPr>
          <w:p w14:paraId="2D52A488"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18</w:t>
            </w:r>
          </w:p>
        </w:tc>
        <w:tc>
          <w:tcPr>
            <w:tcW w:w="1418" w:type="dxa"/>
          </w:tcPr>
          <w:p w14:paraId="567ED1DE"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21</w:t>
            </w:r>
          </w:p>
        </w:tc>
        <w:tc>
          <w:tcPr>
            <w:tcW w:w="1843" w:type="dxa"/>
          </w:tcPr>
          <w:p w14:paraId="5A461108"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c>
          <w:tcPr>
            <w:tcW w:w="1275" w:type="dxa"/>
          </w:tcPr>
          <w:p w14:paraId="4D084283"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41</w:t>
            </w:r>
          </w:p>
        </w:tc>
      </w:tr>
      <w:tr w:rsidR="00DC53E8" w:rsidRPr="002E1778" w14:paraId="7A18E313"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9B4C0D"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ولاية تسمانيا</w:t>
            </w:r>
          </w:p>
        </w:tc>
        <w:tc>
          <w:tcPr>
            <w:tcW w:w="2409" w:type="dxa"/>
          </w:tcPr>
          <w:p w14:paraId="52C13C0E"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w:t>
            </w:r>
          </w:p>
        </w:tc>
        <w:tc>
          <w:tcPr>
            <w:tcW w:w="1418" w:type="dxa"/>
          </w:tcPr>
          <w:p w14:paraId="5A29BACD"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16</w:t>
            </w:r>
          </w:p>
        </w:tc>
        <w:tc>
          <w:tcPr>
            <w:tcW w:w="1843" w:type="dxa"/>
          </w:tcPr>
          <w:p w14:paraId="0DF042E3"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5" w:type="dxa"/>
          </w:tcPr>
          <w:p w14:paraId="5542ADF8"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21</w:t>
            </w:r>
          </w:p>
        </w:tc>
      </w:tr>
      <w:tr w:rsidR="00DC53E8" w:rsidRPr="002E1778" w14:paraId="749363C9"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27CC43E5"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إقليم العاصمة الأسترالية</w:t>
            </w:r>
          </w:p>
        </w:tc>
        <w:tc>
          <w:tcPr>
            <w:tcW w:w="2409" w:type="dxa"/>
          </w:tcPr>
          <w:p w14:paraId="6255628F"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11</w:t>
            </w:r>
          </w:p>
        </w:tc>
        <w:tc>
          <w:tcPr>
            <w:tcW w:w="1418" w:type="dxa"/>
          </w:tcPr>
          <w:p w14:paraId="00B2F4E6"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c>
          <w:tcPr>
            <w:tcW w:w="1843" w:type="dxa"/>
          </w:tcPr>
          <w:p w14:paraId="6C69D313"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5" w:type="dxa"/>
          </w:tcPr>
          <w:p w14:paraId="32D37099"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15</w:t>
            </w:r>
          </w:p>
        </w:tc>
      </w:tr>
      <w:tr w:rsidR="00DC53E8" w:rsidRPr="002E1778" w14:paraId="0323A933"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681DCA"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الإقليم الشمالي</w:t>
            </w:r>
          </w:p>
        </w:tc>
        <w:tc>
          <w:tcPr>
            <w:tcW w:w="2409" w:type="dxa"/>
          </w:tcPr>
          <w:p w14:paraId="164BAD52"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25</w:t>
            </w:r>
          </w:p>
        </w:tc>
        <w:tc>
          <w:tcPr>
            <w:tcW w:w="1418" w:type="dxa"/>
          </w:tcPr>
          <w:p w14:paraId="7044DB95"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843" w:type="dxa"/>
          </w:tcPr>
          <w:p w14:paraId="1CA8D732"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5" w:type="dxa"/>
          </w:tcPr>
          <w:p w14:paraId="14545A94"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29</w:t>
            </w:r>
          </w:p>
        </w:tc>
      </w:tr>
      <w:tr w:rsidR="00DC53E8" w:rsidRPr="002E1778" w14:paraId="22A4F339" w14:textId="77777777" w:rsidTr="00735693">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0A1EBD4E" w14:textId="77777777" w:rsidR="00E0018F" w:rsidRPr="002E1778" w:rsidRDefault="00063B92" w:rsidP="00CC6DC6">
            <w:pPr>
              <w:bidi/>
              <w:spacing w:before="60" w:after="60"/>
              <w:rPr>
                <w:rFonts w:ascii="Dubai" w:hAnsi="Dubai" w:cs="Dubai"/>
              </w:rPr>
            </w:pPr>
            <w:r w:rsidRPr="002E1778">
              <w:rPr>
                <w:rFonts w:ascii="Dubai" w:hAnsi="Dubai" w:cs="Dubai"/>
                <w:rtl/>
                <w:lang w:val="ar"/>
              </w:rPr>
              <w:t>المجموع الوطني</w:t>
            </w:r>
          </w:p>
        </w:tc>
        <w:tc>
          <w:tcPr>
            <w:tcW w:w="2409" w:type="dxa"/>
            <w:tcBorders>
              <w:bottom w:val="single" w:sz="12" w:space="0" w:color="auto"/>
            </w:tcBorders>
          </w:tcPr>
          <w:p w14:paraId="58512085" w14:textId="141E156A" w:rsidR="00E0018F" w:rsidRPr="002E1778" w:rsidRDefault="004D0F90"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13</w:t>
            </w:r>
            <w:r>
              <w:rPr>
                <w:rFonts w:ascii="Dubai" w:hAnsi="Dubai" w:cs="Dubai"/>
                <w:b/>
                <w:bCs/>
                <w:rtl/>
                <w:lang w:val="ar"/>
              </w:rPr>
              <w:t>8</w:t>
            </w:r>
          </w:p>
        </w:tc>
        <w:tc>
          <w:tcPr>
            <w:tcW w:w="1418" w:type="dxa"/>
            <w:tcBorders>
              <w:bottom w:val="single" w:sz="12" w:space="0" w:color="auto"/>
            </w:tcBorders>
          </w:tcPr>
          <w:p w14:paraId="3B596E37" w14:textId="61283735" w:rsidR="00E0018F" w:rsidRPr="002E1778" w:rsidRDefault="004D0F90"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12</w:t>
            </w:r>
            <w:r>
              <w:rPr>
                <w:rFonts w:ascii="Dubai" w:hAnsi="Dubai" w:cs="Dubai"/>
                <w:b/>
                <w:bCs/>
                <w:rtl/>
                <w:lang w:val="ar"/>
              </w:rPr>
              <w:t>7</w:t>
            </w:r>
          </w:p>
        </w:tc>
        <w:tc>
          <w:tcPr>
            <w:tcW w:w="1843" w:type="dxa"/>
            <w:tcBorders>
              <w:bottom w:val="single" w:sz="12" w:space="0" w:color="auto"/>
            </w:tcBorders>
          </w:tcPr>
          <w:p w14:paraId="70E611B7"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8</w:t>
            </w:r>
          </w:p>
        </w:tc>
        <w:tc>
          <w:tcPr>
            <w:tcW w:w="1275" w:type="dxa"/>
            <w:tcBorders>
              <w:bottom w:val="single" w:sz="12" w:space="0" w:color="auto"/>
            </w:tcBorders>
          </w:tcPr>
          <w:p w14:paraId="45427C3C"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273</w:t>
            </w:r>
          </w:p>
        </w:tc>
      </w:tr>
      <w:tr w:rsidR="00DC53E8" w:rsidRPr="002E1778" w14:paraId="2F6CD34B"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2D139AFD" w14:textId="77777777" w:rsidR="00E0018F" w:rsidRPr="002E1778" w:rsidRDefault="00063B92" w:rsidP="00CC6DC6">
            <w:pPr>
              <w:bidi/>
              <w:spacing w:before="60" w:after="60"/>
              <w:rPr>
                <w:rFonts w:ascii="Dubai" w:hAnsi="Dubai" w:cs="Dubai"/>
              </w:rPr>
            </w:pPr>
            <w:r w:rsidRPr="002E1778">
              <w:rPr>
                <w:rFonts w:ascii="Dubai" w:hAnsi="Dubai" w:cs="Dubai"/>
                <w:rtl/>
                <w:lang w:val="ar"/>
              </w:rPr>
              <w:t>نسبة مئوية</w:t>
            </w:r>
          </w:p>
        </w:tc>
        <w:tc>
          <w:tcPr>
            <w:tcW w:w="2409" w:type="dxa"/>
            <w:tcBorders>
              <w:top w:val="single" w:sz="12" w:space="0" w:color="auto"/>
              <w:bottom w:val="double" w:sz="4" w:space="0" w:color="auto"/>
            </w:tcBorders>
          </w:tcPr>
          <w:p w14:paraId="642DA81C" w14:textId="5EDAD2D4"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51</w:t>
            </w:r>
            <w:r w:rsidR="00897734" w:rsidRPr="002E1778">
              <w:rPr>
                <w:rFonts w:ascii="Dubai" w:hAnsi="Dubai" w:cs="Dubai"/>
                <w:b/>
                <w:bCs/>
                <w:rtl/>
                <w:lang w:val="ar"/>
              </w:rPr>
              <w:t>٪</w:t>
            </w:r>
          </w:p>
        </w:tc>
        <w:tc>
          <w:tcPr>
            <w:tcW w:w="1418" w:type="dxa"/>
            <w:tcBorders>
              <w:top w:val="single" w:sz="12" w:space="0" w:color="auto"/>
              <w:bottom w:val="double" w:sz="4" w:space="0" w:color="auto"/>
            </w:tcBorders>
          </w:tcPr>
          <w:p w14:paraId="46972FF6" w14:textId="0BD70269"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47</w:t>
            </w:r>
            <w:r w:rsidR="00897734" w:rsidRPr="002E1778">
              <w:rPr>
                <w:rFonts w:ascii="Dubai" w:hAnsi="Dubai" w:cs="Dubai"/>
                <w:b/>
                <w:bCs/>
                <w:rtl/>
                <w:lang w:val="ar"/>
              </w:rPr>
              <w:t>٪</w:t>
            </w:r>
          </w:p>
        </w:tc>
        <w:tc>
          <w:tcPr>
            <w:tcW w:w="1843" w:type="dxa"/>
            <w:tcBorders>
              <w:top w:val="single" w:sz="12" w:space="0" w:color="auto"/>
              <w:bottom w:val="double" w:sz="4" w:space="0" w:color="auto"/>
            </w:tcBorders>
          </w:tcPr>
          <w:p w14:paraId="3117B886" w14:textId="52841F21"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3</w:t>
            </w:r>
            <w:r w:rsidR="00897734" w:rsidRPr="002E1778">
              <w:rPr>
                <w:rFonts w:ascii="Dubai" w:hAnsi="Dubai" w:cs="Dubai"/>
                <w:b/>
                <w:bCs/>
                <w:rtl/>
                <w:lang w:val="ar"/>
              </w:rPr>
              <w:t>٪</w:t>
            </w:r>
          </w:p>
        </w:tc>
        <w:tc>
          <w:tcPr>
            <w:tcW w:w="1275" w:type="dxa"/>
            <w:tcBorders>
              <w:top w:val="single" w:sz="12" w:space="0" w:color="auto"/>
              <w:bottom w:val="double" w:sz="4" w:space="0" w:color="auto"/>
            </w:tcBorders>
          </w:tcPr>
          <w:p w14:paraId="760EC372" w14:textId="77777777" w:rsidR="00E0018F" w:rsidRPr="002E1778" w:rsidRDefault="00E0018F"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p>
        </w:tc>
      </w:tr>
    </w:tbl>
    <w:p w14:paraId="7CF2A6DB" w14:textId="77777777" w:rsidR="00DC7B30" w:rsidRPr="002E1778" w:rsidRDefault="00063B92" w:rsidP="00D76AB0">
      <w:pPr>
        <w:bidi/>
        <w:rPr>
          <w:rFonts w:ascii="Dubai" w:hAnsi="Dubai" w:cs="Dubai"/>
        </w:rPr>
      </w:pPr>
      <w:r w:rsidRPr="002E1778">
        <w:rPr>
          <w:rFonts w:ascii="Dubai" w:hAnsi="Dubai" w:cs="Dubai"/>
          <w:rtl/>
          <w:lang w:val="ar"/>
        </w:rPr>
        <w:t>ملاحظة: قد لا يبلغ مجموع النسب المئوية 100 بسبب التقريب</w:t>
      </w:r>
    </w:p>
    <w:p w14:paraId="03F80BC2" w14:textId="77777777" w:rsidR="00E0018F" w:rsidRPr="002E1778" w:rsidRDefault="00063B92" w:rsidP="00B61BD1">
      <w:pPr>
        <w:bidi/>
        <w:spacing w:before="600"/>
        <w:rPr>
          <w:rFonts w:ascii="Dubai" w:hAnsi="Dubai" w:cs="Dubai"/>
          <w:b/>
          <w:bCs/>
        </w:rPr>
      </w:pPr>
      <w:r w:rsidRPr="002E1778">
        <w:rPr>
          <w:rFonts w:ascii="Dubai" w:hAnsi="Dubai" w:cs="Dubai"/>
          <w:b/>
          <w:bCs/>
          <w:rtl/>
          <w:lang w:val="ar"/>
        </w:rPr>
        <w:t>الجدول 2: الحالة للفترة المشمولة بالتقرير 2023-2024 حسب خطط العمل الوطنية (TAPs)</w:t>
      </w:r>
    </w:p>
    <w:tbl>
      <w:tblPr>
        <w:tblStyle w:val="GridTable6Colorful"/>
        <w:bidiVisual/>
        <w:tblW w:w="9634" w:type="dxa"/>
        <w:tblLook w:val="04A0" w:firstRow="1" w:lastRow="0" w:firstColumn="1" w:lastColumn="0" w:noHBand="0" w:noVBand="1"/>
      </w:tblPr>
      <w:tblGrid>
        <w:gridCol w:w="2689"/>
        <w:gridCol w:w="2409"/>
        <w:gridCol w:w="1418"/>
        <w:gridCol w:w="1843"/>
        <w:gridCol w:w="1275"/>
      </w:tblGrid>
      <w:tr w:rsidR="00DC53E8" w:rsidRPr="002E1778" w14:paraId="2E872920"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5DE7D00A" w14:textId="77777777" w:rsidR="00E0018F" w:rsidRPr="002E1778" w:rsidRDefault="00063B92" w:rsidP="00CC6DC6">
            <w:pPr>
              <w:bidi/>
              <w:spacing w:before="60" w:after="60"/>
              <w:rPr>
                <w:rFonts w:ascii="Dubai" w:hAnsi="Dubai" w:cs="Dubai"/>
              </w:rPr>
            </w:pPr>
            <w:r w:rsidRPr="002E1778">
              <w:rPr>
                <w:rFonts w:ascii="Dubai" w:hAnsi="Dubai" w:cs="Dubai"/>
                <w:rtl/>
                <w:lang w:val="ar"/>
              </w:rPr>
              <w:t>TAP</w:t>
            </w:r>
          </w:p>
        </w:tc>
        <w:tc>
          <w:tcPr>
            <w:tcW w:w="2409" w:type="dxa"/>
            <w:tcBorders>
              <w:bottom w:val="single" w:sz="12" w:space="0" w:color="auto"/>
            </w:tcBorders>
          </w:tcPr>
          <w:p w14:paraId="2125032D" w14:textId="77777777" w:rsidR="00E001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8" w:type="dxa"/>
            <w:tcBorders>
              <w:bottom w:val="single" w:sz="12" w:space="0" w:color="auto"/>
            </w:tcBorders>
          </w:tcPr>
          <w:p w14:paraId="23F78C46" w14:textId="77777777" w:rsidR="00E001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843" w:type="dxa"/>
            <w:tcBorders>
              <w:bottom w:val="single" w:sz="12" w:space="0" w:color="auto"/>
            </w:tcBorders>
          </w:tcPr>
          <w:p w14:paraId="6ACD125F" w14:textId="77777777" w:rsidR="00E001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275" w:type="dxa"/>
            <w:tcBorders>
              <w:bottom w:val="single" w:sz="12" w:space="0" w:color="auto"/>
            </w:tcBorders>
          </w:tcPr>
          <w:p w14:paraId="5846C883" w14:textId="77777777" w:rsidR="00E001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1E1DE9BB"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12417ACF"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التوظيف</w:t>
            </w:r>
          </w:p>
        </w:tc>
        <w:tc>
          <w:tcPr>
            <w:tcW w:w="2409" w:type="dxa"/>
            <w:tcBorders>
              <w:top w:val="single" w:sz="12" w:space="0" w:color="auto"/>
            </w:tcBorders>
          </w:tcPr>
          <w:p w14:paraId="751103EE"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27</w:t>
            </w:r>
          </w:p>
        </w:tc>
        <w:tc>
          <w:tcPr>
            <w:tcW w:w="1418" w:type="dxa"/>
            <w:tcBorders>
              <w:top w:val="single" w:sz="12" w:space="0" w:color="auto"/>
            </w:tcBorders>
          </w:tcPr>
          <w:p w14:paraId="28D0AC29"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28</w:t>
            </w:r>
          </w:p>
        </w:tc>
        <w:tc>
          <w:tcPr>
            <w:tcW w:w="1843" w:type="dxa"/>
            <w:tcBorders>
              <w:top w:val="single" w:sz="12" w:space="0" w:color="auto"/>
            </w:tcBorders>
          </w:tcPr>
          <w:p w14:paraId="68696D8B"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275" w:type="dxa"/>
            <w:tcBorders>
              <w:top w:val="single" w:sz="12" w:space="0" w:color="auto"/>
            </w:tcBorders>
          </w:tcPr>
          <w:p w14:paraId="2F9C66BB"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56</w:t>
            </w:r>
          </w:p>
        </w:tc>
      </w:tr>
      <w:tr w:rsidR="00DC53E8" w:rsidRPr="002E1778" w14:paraId="4AB9E871"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7C9C5D95"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مواقف المجتمع</w:t>
            </w:r>
          </w:p>
        </w:tc>
        <w:tc>
          <w:tcPr>
            <w:tcW w:w="2409" w:type="dxa"/>
          </w:tcPr>
          <w:p w14:paraId="15BF153E"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26</w:t>
            </w:r>
          </w:p>
        </w:tc>
        <w:tc>
          <w:tcPr>
            <w:tcW w:w="1418" w:type="dxa"/>
          </w:tcPr>
          <w:p w14:paraId="5E9EA597"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17</w:t>
            </w:r>
          </w:p>
        </w:tc>
        <w:tc>
          <w:tcPr>
            <w:tcW w:w="1843" w:type="dxa"/>
          </w:tcPr>
          <w:p w14:paraId="0743894C"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5" w:type="dxa"/>
          </w:tcPr>
          <w:p w14:paraId="44F6CA41"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43</w:t>
            </w:r>
          </w:p>
        </w:tc>
      </w:tr>
      <w:tr w:rsidR="00DC53E8" w:rsidRPr="002E1778" w14:paraId="78884182"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17262B"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الطفولة المبكرة</w:t>
            </w:r>
          </w:p>
        </w:tc>
        <w:tc>
          <w:tcPr>
            <w:tcW w:w="2409" w:type="dxa"/>
          </w:tcPr>
          <w:p w14:paraId="682027C5"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30</w:t>
            </w:r>
          </w:p>
        </w:tc>
        <w:tc>
          <w:tcPr>
            <w:tcW w:w="1418" w:type="dxa"/>
          </w:tcPr>
          <w:p w14:paraId="34A29CD7"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19</w:t>
            </w:r>
          </w:p>
        </w:tc>
        <w:tc>
          <w:tcPr>
            <w:tcW w:w="1843" w:type="dxa"/>
          </w:tcPr>
          <w:p w14:paraId="5D67A9A3"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w:t>
            </w:r>
          </w:p>
        </w:tc>
        <w:tc>
          <w:tcPr>
            <w:tcW w:w="1275" w:type="dxa"/>
          </w:tcPr>
          <w:p w14:paraId="6CE3C1A1"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54</w:t>
            </w:r>
          </w:p>
        </w:tc>
      </w:tr>
      <w:tr w:rsidR="00DC53E8" w:rsidRPr="002E1778" w14:paraId="5C37FBE3"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1E461A87"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السلامة</w:t>
            </w:r>
          </w:p>
        </w:tc>
        <w:tc>
          <w:tcPr>
            <w:tcW w:w="2409" w:type="dxa"/>
          </w:tcPr>
          <w:p w14:paraId="02748217"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37</w:t>
            </w:r>
          </w:p>
        </w:tc>
        <w:tc>
          <w:tcPr>
            <w:tcW w:w="1418" w:type="dxa"/>
          </w:tcPr>
          <w:p w14:paraId="4AAF660D"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44</w:t>
            </w:r>
          </w:p>
        </w:tc>
        <w:tc>
          <w:tcPr>
            <w:tcW w:w="1843" w:type="dxa"/>
          </w:tcPr>
          <w:p w14:paraId="45EAD552"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c>
          <w:tcPr>
            <w:tcW w:w="1275" w:type="dxa"/>
          </w:tcPr>
          <w:p w14:paraId="5D06780A"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83</w:t>
            </w:r>
          </w:p>
        </w:tc>
      </w:tr>
      <w:tr w:rsidR="00DC53E8" w:rsidRPr="002E1778" w14:paraId="43E3AC6C"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C70EA6" w14:textId="77777777" w:rsidR="00E0018F" w:rsidRPr="002E1778" w:rsidRDefault="00063B92" w:rsidP="00CC6DC6">
            <w:pPr>
              <w:bidi/>
              <w:spacing w:before="60" w:after="60"/>
              <w:rPr>
                <w:rFonts w:ascii="Dubai" w:hAnsi="Dubai" w:cs="Dubai"/>
              </w:rPr>
            </w:pPr>
            <w:r w:rsidRPr="002E1778">
              <w:rPr>
                <w:rFonts w:ascii="Dubai" w:hAnsi="Dubai" w:cs="Dubai"/>
                <w:b w:val="0"/>
                <w:bCs w:val="0"/>
                <w:rtl/>
                <w:lang w:val="ar"/>
              </w:rPr>
              <w:t>إدارة الطوارئ</w:t>
            </w:r>
          </w:p>
        </w:tc>
        <w:tc>
          <w:tcPr>
            <w:tcW w:w="2409" w:type="dxa"/>
          </w:tcPr>
          <w:p w14:paraId="7189F8AD" w14:textId="31AB1C8A" w:rsidR="00E0018F" w:rsidRPr="002E1778" w:rsidRDefault="007222AE"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r>
              <w:rPr>
                <w:rFonts w:ascii="Dubai" w:hAnsi="Dubai" w:cs="Dubai"/>
                <w:rtl/>
                <w:lang w:val="ar"/>
              </w:rPr>
              <w:t>8</w:t>
            </w:r>
          </w:p>
        </w:tc>
        <w:tc>
          <w:tcPr>
            <w:tcW w:w="1418" w:type="dxa"/>
          </w:tcPr>
          <w:p w14:paraId="55160726" w14:textId="0C72B506" w:rsidR="00E0018F" w:rsidRPr="002E1778" w:rsidRDefault="007222AE"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tl/>
                <w:lang w:val="ar"/>
              </w:rPr>
              <w:t>19</w:t>
            </w:r>
          </w:p>
        </w:tc>
        <w:tc>
          <w:tcPr>
            <w:tcW w:w="1843" w:type="dxa"/>
          </w:tcPr>
          <w:p w14:paraId="491D11D9"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5" w:type="dxa"/>
          </w:tcPr>
          <w:p w14:paraId="7B4291E3" w14:textId="77777777"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37</w:t>
            </w:r>
          </w:p>
        </w:tc>
      </w:tr>
      <w:tr w:rsidR="00DC53E8" w:rsidRPr="002E1778" w14:paraId="6E417414" w14:textId="77777777" w:rsidTr="00735693">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105A87ED" w14:textId="77777777" w:rsidR="00E0018F" w:rsidRPr="002E1778" w:rsidRDefault="00063B92" w:rsidP="00CC6DC6">
            <w:pPr>
              <w:bidi/>
              <w:spacing w:before="60" w:after="60"/>
              <w:rPr>
                <w:rFonts w:ascii="Dubai" w:hAnsi="Dubai" w:cs="Dubai"/>
              </w:rPr>
            </w:pPr>
            <w:r w:rsidRPr="002E1778">
              <w:rPr>
                <w:rFonts w:ascii="Dubai" w:hAnsi="Dubai" w:cs="Dubai"/>
                <w:rtl/>
                <w:lang w:val="ar"/>
              </w:rPr>
              <w:t>المجموع الوطني</w:t>
            </w:r>
          </w:p>
        </w:tc>
        <w:tc>
          <w:tcPr>
            <w:tcW w:w="2409" w:type="dxa"/>
            <w:tcBorders>
              <w:bottom w:val="single" w:sz="12" w:space="0" w:color="auto"/>
            </w:tcBorders>
          </w:tcPr>
          <w:p w14:paraId="7C1D36A8" w14:textId="27976752" w:rsidR="00E0018F" w:rsidRPr="002E1778" w:rsidRDefault="007222AE"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13</w:t>
            </w:r>
            <w:r>
              <w:rPr>
                <w:rFonts w:ascii="Dubai" w:hAnsi="Dubai" w:cs="Dubai"/>
                <w:b/>
                <w:bCs/>
                <w:rtl/>
                <w:lang w:val="ar"/>
              </w:rPr>
              <w:t>8</w:t>
            </w:r>
          </w:p>
        </w:tc>
        <w:tc>
          <w:tcPr>
            <w:tcW w:w="1418" w:type="dxa"/>
            <w:tcBorders>
              <w:bottom w:val="single" w:sz="12" w:space="0" w:color="auto"/>
            </w:tcBorders>
          </w:tcPr>
          <w:p w14:paraId="07C6C7A4" w14:textId="76637AD8" w:rsidR="00E0018F" w:rsidRPr="002E1778" w:rsidRDefault="007222AE"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12</w:t>
            </w:r>
            <w:r>
              <w:rPr>
                <w:rFonts w:ascii="Dubai" w:hAnsi="Dubai" w:cs="Dubai"/>
                <w:b/>
                <w:bCs/>
                <w:rtl/>
                <w:lang w:val="ar"/>
              </w:rPr>
              <w:t>7</w:t>
            </w:r>
          </w:p>
        </w:tc>
        <w:tc>
          <w:tcPr>
            <w:tcW w:w="1843" w:type="dxa"/>
            <w:tcBorders>
              <w:bottom w:val="single" w:sz="12" w:space="0" w:color="auto"/>
            </w:tcBorders>
          </w:tcPr>
          <w:p w14:paraId="6FE594C0"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8</w:t>
            </w:r>
          </w:p>
        </w:tc>
        <w:tc>
          <w:tcPr>
            <w:tcW w:w="1275" w:type="dxa"/>
            <w:tcBorders>
              <w:bottom w:val="single" w:sz="12" w:space="0" w:color="auto"/>
            </w:tcBorders>
          </w:tcPr>
          <w:p w14:paraId="5588701A" w14:textId="77777777" w:rsidR="00E0018F"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273</w:t>
            </w:r>
          </w:p>
        </w:tc>
      </w:tr>
      <w:tr w:rsidR="00DC53E8" w:rsidRPr="002E1778" w14:paraId="6A00EEFF"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600F0CEA" w14:textId="77777777" w:rsidR="00E0018F" w:rsidRPr="002E1778" w:rsidRDefault="00063B92" w:rsidP="00CC6DC6">
            <w:pPr>
              <w:bidi/>
              <w:spacing w:before="60" w:after="60"/>
              <w:rPr>
                <w:rFonts w:ascii="Dubai" w:hAnsi="Dubai" w:cs="Dubai"/>
              </w:rPr>
            </w:pPr>
            <w:r w:rsidRPr="002E1778">
              <w:rPr>
                <w:rFonts w:ascii="Dubai" w:hAnsi="Dubai" w:cs="Dubai"/>
                <w:rtl/>
                <w:lang w:val="ar"/>
              </w:rPr>
              <w:t>نسبة مئوية</w:t>
            </w:r>
          </w:p>
        </w:tc>
        <w:tc>
          <w:tcPr>
            <w:tcW w:w="2409" w:type="dxa"/>
            <w:tcBorders>
              <w:top w:val="single" w:sz="12" w:space="0" w:color="auto"/>
              <w:bottom w:val="double" w:sz="4" w:space="0" w:color="auto"/>
            </w:tcBorders>
          </w:tcPr>
          <w:p w14:paraId="3C6F4B58" w14:textId="616CAA4D"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51</w:t>
            </w:r>
            <w:r w:rsidR="00897734" w:rsidRPr="002E1778">
              <w:rPr>
                <w:rFonts w:ascii="Dubai" w:hAnsi="Dubai" w:cs="Dubai"/>
                <w:b/>
                <w:bCs/>
                <w:rtl/>
                <w:lang w:val="ar"/>
              </w:rPr>
              <w:t>٪</w:t>
            </w:r>
          </w:p>
        </w:tc>
        <w:tc>
          <w:tcPr>
            <w:tcW w:w="1418" w:type="dxa"/>
            <w:tcBorders>
              <w:top w:val="single" w:sz="12" w:space="0" w:color="auto"/>
              <w:bottom w:val="double" w:sz="4" w:space="0" w:color="auto"/>
            </w:tcBorders>
          </w:tcPr>
          <w:p w14:paraId="14AA3CBF" w14:textId="20CE334D"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47</w:t>
            </w:r>
            <w:r w:rsidR="00897734" w:rsidRPr="002E1778">
              <w:rPr>
                <w:rFonts w:ascii="Dubai" w:hAnsi="Dubai" w:cs="Dubai"/>
                <w:b/>
                <w:bCs/>
                <w:rtl/>
                <w:lang w:val="ar"/>
              </w:rPr>
              <w:t>٪</w:t>
            </w:r>
          </w:p>
        </w:tc>
        <w:tc>
          <w:tcPr>
            <w:tcW w:w="1843" w:type="dxa"/>
            <w:tcBorders>
              <w:top w:val="single" w:sz="12" w:space="0" w:color="auto"/>
              <w:bottom w:val="double" w:sz="4" w:space="0" w:color="auto"/>
            </w:tcBorders>
          </w:tcPr>
          <w:p w14:paraId="61E933B1" w14:textId="2192D6F5" w:rsidR="00E0018F"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3</w:t>
            </w:r>
            <w:r w:rsidR="00897734" w:rsidRPr="002E1778">
              <w:rPr>
                <w:rFonts w:ascii="Dubai" w:hAnsi="Dubai" w:cs="Dubai"/>
                <w:b/>
                <w:bCs/>
                <w:rtl/>
                <w:lang w:val="ar"/>
              </w:rPr>
              <w:t>٪</w:t>
            </w:r>
          </w:p>
        </w:tc>
        <w:tc>
          <w:tcPr>
            <w:tcW w:w="1275" w:type="dxa"/>
            <w:tcBorders>
              <w:top w:val="single" w:sz="12" w:space="0" w:color="auto"/>
              <w:bottom w:val="double" w:sz="4" w:space="0" w:color="auto"/>
            </w:tcBorders>
          </w:tcPr>
          <w:p w14:paraId="4A70F201" w14:textId="77777777" w:rsidR="00E0018F" w:rsidRPr="002E1778" w:rsidRDefault="00E0018F" w:rsidP="00CC6DC6">
            <w:pPr>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p>
        </w:tc>
      </w:tr>
    </w:tbl>
    <w:p w14:paraId="40DD9649" w14:textId="77777777" w:rsidR="00B61BD1" w:rsidRPr="002E1778" w:rsidRDefault="00063B92" w:rsidP="00B61BD1">
      <w:pPr>
        <w:bidi/>
        <w:rPr>
          <w:rFonts w:ascii="Dubai" w:hAnsi="Dubai" w:cs="Dubai"/>
        </w:rPr>
      </w:pPr>
      <w:r w:rsidRPr="002E1778">
        <w:rPr>
          <w:rFonts w:ascii="Dubai" w:hAnsi="Dubai" w:cs="Dubai"/>
          <w:rtl/>
          <w:lang w:val="ar"/>
        </w:rPr>
        <w:t>ملاحظة: قد لا يبلغ مجموع النسب المئوية 100 بسبب التقريب</w:t>
      </w:r>
      <w:r w:rsidRPr="002E1778">
        <w:rPr>
          <w:rFonts w:ascii="Dubai" w:hAnsi="Dubai" w:cs="Dubai"/>
          <w:rtl/>
          <w:lang w:val="ar"/>
        </w:rPr>
        <w:br w:type="page"/>
      </w:r>
    </w:p>
    <w:p w14:paraId="0FDB4CB5" w14:textId="77777777" w:rsidR="006C4375" w:rsidRPr="002E1778" w:rsidRDefault="00063B92" w:rsidP="00BF3141">
      <w:pPr>
        <w:pStyle w:val="Heading1"/>
        <w:pBdr>
          <w:bottom w:val="single" w:sz="4" w:space="1" w:color="auto"/>
        </w:pBdr>
        <w:bidi/>
        <w:spacing w:after="480"/>
        <w:rPr>
          <w:rFonts w:ascii="Dubai" w:hAnsi="Dubai" w:cs="Dubai"/>
          <w:sz w:val="48"/>
          <w:szCs w:val="48"/>
        </w:rPr>
      </w:pPr>
      <w:bookmarkStart w:id="11" w:name="_Toc180575982"/>
      <w:r w:rsidRPr="002E1778">
        <w:rPr>
          <w:rFonts w:ascii="Dubai" w:hAnsi="Dubai" w:cs="Dubai"/>
          <w:sz w:val="48"/>
          <w:szCs w:val="48"/>
          <w:rtl/>
          <w:lang w:val="ar"/>
        </w:rPr>
        <w:lastRenderedPageBreak/>
        <w:t>خطة العمل المستهدفة للتوظيف</w:t>
      </w:r>
      <w:bookmarkEnd w:id="11"/>
    </w:p>
    <w:p w14:paraId="6B1A7B97" w14:textId="77777777" w:rsidR="004B0B44" w:rsidRPr="002E1778" w:rsidRDefault="00063B92" w:rsidP="004B0B44">
      <w:pPr>
        <w:bidi/>
        <w:rPr>
          <w:rFonts w:ascii="Dubai" w:hAnsi="Dubai" w:cs="Dubai"/>
        </w:rPr>
      </w:pPr>
      <w:r w:rsidRPr="002E1778">
        <w:rPr>
          <w:rFonts w:ascii="Dubai" w:hAnsi="Dubai" w:cs="Dubai"/>
          <w:rtl/>
          <w:lang w:val="ar"/>
        </w:rPr>
        <w:t>بموجب خطط العمل المستهدفة للتوظيف، هناك 56 إجراء عبر حكومات الولايات والأقاليم الأسترالية يتم الإبلاغ عنها للفترة 2023-2024.</w:t>
      </w:r>
    </w:p>
    <w:p w14:paraId="720446C4" w14:textId="77777777" w:rsidR="009D3FC4" w:rsidRPr="002E1778" w:rsidRDefault="00063B92">
      <w:pPr>
        <w:bidi/>
        <w:rPr>
          <w:rFonts w:ascii="Dubai" w:hAnsi="Dubai" w:cs="Dubai"/>
          <w:b/>
          <w:bCs/>
        </w:rPr>
      </w:pPr>
      <w:bookmarkStart w:id="12" w:name="_Hlk167262866"/>
      <w:r w:rsidRPr="002E1778">
        <w:rPr>
          <w:rFonts w:ascii="Dubai" w:hAnsi="Dubai" w:cs="Dubai"/>
          <w:b/>
          <w:bCs/>
          <w:rtl/>
          <w:lang w:val="ar"/>
        </w:rPr>
        <w:t>الجدول 3: خطط العمل المستهدفة للتوظيف - حالة الإجراءات في 2023-2024 حسب الحكومة</w:t>
      </w:r>
    </w:p>
    <w:tbl>
      <w:tblPr>
        <w:tblStyle w:val="GridTable6Colorful"/>
        <w:bidiVisual/>
        <w:tblW w:w="9493" w:type="dxa"/>
        <w:tblLook w:val="04A0" w:firstRow="1" w:lastRow="0" w:firstColumn="1" w:lastColumn="0" w:noHBand="0" w:noVBand="1"/>
      </w:tblPr>
      <w:tblGrid>
        <w:gridCol w:w="2689"/>
        <w:gridCol w:w="2409"/>
        <w:gridCol w:w="1276"/>
        <w:gridCol w:w="1843"/>
        <w:gridCol w:w="1276"/>
      </w:tblGrid>
      <w:tr w:rsidR="00DC53E8" w:rsidRPr="002E1778" w14:paraId="0C12F0B5"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91BB13C" w14:textId="77777777" w:rsidR="009D3FC4" w:rsidRPr="002E1778" w:rsidRDefault="00063B92" w:rsidP="00CC6DC6">
            <w:pPr>
              <w:bidi/>
              <w:spacing w:before="60" w:after="60"/>
              <w:rPr>
                <w:rFonts w:ascii="Dubai" w:hAnsi="Dubai" w:cs="Dubai"/>
              </w:rPr>
            </w:pPr>
            <w:r w:rsidRPr="002E1778">
              <w:rPr>
                <w:rFonts w:ascii="Dubai" w:hAnsi="Dubai" w:cs="Dubai"/>
                <w:rtl/>
                <w:lang w:val="ar"/>
              </w:rPr>
              <w:t>الحكومة</w:t>
            </w:r>
          </w:p>
        </w:tc>
        <w:tc>
          <w:tcPr>
            <w:tcW w:w="2409" w:type="dxa"/>
          </w:tcPr>
          <w:p w14:paraId="266B1128" w14:textId="77777777" w:rsidR="009D3FC4"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276" w:type="dxa"/>
          </w:tcPr>
          <w:p w14:paraId="747DF482" w14:textId="77777777" w:rsidR="009D3FC4"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843" w:type="dxa"/>
          </w:tcPr>
          <w:p w14:paraId="1F1A1C49" w14:textId="77777777" w:rsidR="009D3FC4"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276" w:type="dxa"/>
          </w:tcPr>
          <w:p w14:paraId="47BBD624" w14:textId="77777777" w:rsidR="009D3FC4"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130D5206"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A90A1F" w14:textId="77777777" w:rsidR="00D25013" w:rsidRPr="002E1778" w:rsidRDefault="00063B92" w:rsidP="00CC6DC6">
            <w:pPr>
              <w:bidi/>
              <w:spacing w:before="60" w:after="60"/>
              <w:rPr>
                <w:rFonts w:ascii="Dubai" w:hAnsi="Dubai" w:cs="Dubai"/>
              </w:rPr>
            </w:pPr>
            <w:r w:rsidRPr="002E1778">
              <w:rPr>
                <w:rFonts w:ascii="Dubai" w:hAnsi="Dubai" w:cs="Dubai"/>
                <w:rtl/>
                <w:lang w:val="ar"/>
              </w:rPr>
              <w:t>الحكومة الأسترالية</w:t>
            </w:r>
          </w:p>
        </w:tc>
        <w:tc>
          <w:tcPr>
            <w:tcW w:w="2409" w:type="dxa"/>
          </w:tcPr>
          <w:p w14:paraId="68F63435"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276" w:type="dxa"/>
          </w:tcPr>
          <w:p w14:paraId="483DB324"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7</w:t>
            </w:r>
          </w:p>
        </w:tc>
        <w:tc>
          <w:tcPr>
            <w:tcW w:w="1843" w:type="dxa"/>
          </w:tcPr>
          <w:p w14:paraId="020E3669"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276" w:type="dxa"/>
          </w:tcPr>
          <w:p w14:paraId="764A14CF"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7</w:t>
            </w:r>
          </w:p>
        </w:tc>
      </w:tr>
      <w:tr w:rsidR="00DC53E8" w:rsidRPr="002E1778" w14:paraId="3442D14E"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01106E4D" w14:textId="77777777" w:rsidR="00D25013" w:rsidRPr="002E1778" w:rsidRDefault="00063B92" w:rsidP="00CC6DC6">
            <w:pPr>
              <w:bidi/>
              <w:spacing w:before="60" w:after="60"/>
              <w:rPr>
                <w:rFonts w:ascii="Dubai" w:hAnsi="Dubai" w:cs="Dubai"/>
              </w:rPr>
            </w:pPr>
            <w:r w:rsidRPr="002E1778">
              <w:rPr>
                <w:rFonts w:ascii="Dubai" w:hAnsi="Dubai" w:cs="Dubai"/>
                <w:rtl/>
                <w:lang w:val="ar"/>
              </w:rPr>
              <w:t>ولاية نيو ساوث ويلز</w:t>
            </w:r>
          </w:p>
        </w:tc>
        <w:tc>
          <w:tcPr>
            <w:tcW w:w="2409" w:type="dxa"/>
          </w:tcPr>
          <w:p w14:paraId="6E642356"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c>
          <w:tcPr>
            <w:tcW w:w="1276" w:type="dxa"/>
          </w:tcPr>
          <w:p w14:paraId="12AC9042"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color w:val="000000"/>
                <w:rtl/>
                <w:lang w:val="ar"/>
              </w:rPr>
              <w:t>2</w:t>
            </w:r>
          </w:p>
        </w:tc>
        <w:tc>
          <w:tcPr>
            <w:tcW w:w="1843" w:type="dxa"/>
          </w:tcPr>
          <w:p w14:paraId="0126F64B"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276" w:type="dxa"/>
          </w:tcPr>
          <w:p w14:paraId="4EC34535"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6</w:t>
            </w:r>
          </w:p>
        </w:tc>
      </w:tr>
      <w:tr w:rsidR="00DC53E8" w:rsidRPr="002E1778" w14:paraId="5988E977"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64747B" w14:textId="77777777" w:rsidR="00D25013" w:rsidRPr="002E1778" w:rsidRDefault="00063B92" w:rsidP="00CC6DC6">
            <w:pPr>
              <w:bidi/>
              <w:spacing w:before="60" w:after="60"/>
              <w:rPr>
                <w:rFonts w:ascii="Dubai" w:hAnsi="Dubai" w:cs="Dubai"/>
              </w:rPr>
            </w:pPr>
            <w:r w:rsidRPr="002E1778">
              <w:rPr>
                <w:rFonts w:ascii="Dubai" w:hAnsi="Dubai" w:cs="Dubai"/>
                <w:rtl/>
                <w:lang w:val="ar"/>
              </w:rPr>
              <w:t>ولاية فيكتوريا</w:t>
            </w:r>
          </w:p>
        </w:tc>
        <w:tc>
          <w:tcPr>
            <w:tcW w:w="2409" w:type="dxa"/>
          </w:tcPr>
          <w:p w14:paraId="62D54FAC"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276" w:type="dxa"/>
          </w:tcPr>
          <w:p w14:paraId="2C5E7425"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10</w:t>
            </w:r>
          </w:p>
        </w:tc>
        <w:tc>
          <w:tcPr>
            <w:tcW w:w="1843" w:type="dxa"/>
          </w:tcPr>
          <w:p w14:paraId="3E9A872F"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276" w:type="dxa"/>
          </w:tcPr>
          <w:p w14:paraId="4940E473"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13</w:t>
            </w:r>
          </w:p>
        </w:tc>
      </w:tr>
      <w:tr w:rsidR="00DC53E8" w:rsidRPr="002E1778" w14:paraId="7C40C84F"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74716453" w14:textId="77777777" w:rsidR="00D25013" w:rsidRPr="002E1778" w:rsidRDefault="00063B92" w:rsidP="00CC6DC6">
            <w:pPr>
              <w:bidi/>
              <w:spacing w:before="60" w:after="60"/>
              <w:rPr>
                <w:rFonts w:ascii="Dubai" w:hAnsi="Dubai" w:cs="Dubai"/>
              </w:rPr>
            </w:pPr>
            <w:r w:rsidRPr="002E1778">
              <w:rPr>
                <w:rFonts w:ascii="Dubai" w:hAnsi="Dubai" w:cs="Dubai"/>
                <w:rtl/>
                <w:lang w:val="ar"/>
              </w:rPr>
              <w:t>ولاية كوينزلاند</w:t>
            </w:r>
          </w:p>
        </w:tc>
        <w:tc>
          <w:tcPr>
            <w:tcW w:w="2409" w:type="dxa"/>
          </w:tcPr>
          <w:p w14:paraId="3D22CC26"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5</w:t>
            </w:r>
          </w:p>
        </w:tc>
        <w:tc>
          <w:tcPr>
            <w:tcW w:w="1276" w:type="dxa"/>
          </w:tcPr>
          <w:p w14:paraId="7AFE9B5A"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color w:val="000000"/>
                <w:rtl/>
                <w:lang w:val="ar"/>
              </w:rPr>
              <w:t>1</w:t>
            </w:r>
          </w:p>
        </w:tc>
        <w:tc>
          <w:tcPr>
            <w:tcW w:w="1843" w:type="dxa"/>
          </w:tcPr>
          <w:p w14:paraId="149ACBD3"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276" w:type="dxa"/>
          </w:tcPr>
          <w:p w14:paraId="118A2882"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6</w:t>
            </w:r>
          </w:p>
        </w:tc>
      </w:tr>
      <w:tr w:rsidR="00DC53E8" w:rsidRPr="002E1778" w14:paraId="40C85B7E"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516AAB" w14:textId="77777777" w:rsidR="00D25013" w:rsidRPr="002E1778" w:rsidRDefault="00063B92" w:rsidP="00CC6DC6">
            <w:pPr>
              <w:bidi/>
              <w:spacing w:before="60" w:after="60"/>
              <w:rPr>
                <w:rFonts w:ascii="Dubai" w:hAnsi="Dubai" w:cs="Dubai"/>
              </w:rPr>
            </w:pPr>
            <w:r w:rsidRPr="002E1778">
              <w:rPr>
                <w:rFonts w:ascii="Dubai" w:hAnsi="Dubai" w:cs="Dubai"/>
                <w:rtl/>
                <w:lang w:val="ar"/>
              </w:rPr>
              <w:t>ولاية أستراليا الغربية</w:t>
            </w:r>
          </w:p>
        </w:tc>
        <w:tc>
          <w:tcPr>
            <w:tcW w:w="2409" w:type="dxa"/>
          </w:tcPr>
          <w:p w14:paraId="3A761895"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5F99ECA3"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5</w:t>
            </w:r>
          </w:p>
        </w:tc>
        <w:tc>
          <w:tcPr>
            <w:tcW w:w="1843" w:type="dxa"/>
          </w:tcPr>
          <w:p w14:paraId="2F180142"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1</w:t>
            </w:r>
          </w:p>
        </w:tc>
        <w:tc>
          <w:tcPr>
            <w:tcW w:w="1276" w:type="dxa"/>
          </w:tcPr>
          <w:p w14:paraId="46F504DD"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6</w:t>
            </w:r>
          </w:p>
        </w:tc>
      </w:tr>
      <w:tr w:rsidR="00DC53E8" w:rsidRPr="002E1778" w14:paraId="47E3D507"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616AB601" w14:textId="77777777" w:rsidR="00D25013" w:rsidRPr="002E1778" w:rsidRDefault="00063B92" w:rsidP="00CC6DC6">
            <w:pPr>
              <w:bidi/>
              <w:spacing w:before="60" w:after="60"/>
              <w:rPr>
                <w:rFonts w:ascii="Dubai" w:hAnsi="Dubai" w:cs="Dubai"/>
              </w:rPr>
            </w:pPr>
            <w:r w:rsidRPr="002E1778">
              <w:rPr>
                <w:rFonts w:ascii="Dubai" w:hAnsi="Dubai" w:cs="Dubai"/>
                <w:rtl/>
                <w:lang w:val="ar"/>
              </w:rPr>
              <w:t>ولاية جنوب استراليا</w:t>
            </w:r>
          </w:p>
        </w:tc>
        <w:tc>
          <w:tcPr>
            <w:tcW w:w="2409" w:type="dxa"/>
          </w:tcPr>
          <w:p w14:paraId="55D53E45"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7</w:t>
            </w:r>
          </w:p>
        </w:tc>
        <w:tc>
          <w:tcPr>
            <w:tcW w:w="1276" w:type="dxa"/>
          </w:tcPr>
          <w:p w14:paraId="70C2CB35"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color w:val="000000"/>
                <w:rtl/>
                <w:lang w:val="ar"/>
              </w:rPr>
              <w:t>2</w:t>
            </w:r>
          </w:p>
        </w:tc>
        <w:tc>
          <w:tcPr>
            <w:tcW w:w="1843" w:type="dxa"/>
          </w:tcPr>
          <w:p w14:paraId="7BFAB0E7"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276" w:type="dxa"/>
          </w:tcPr>
          <w:p w14:paraId="5B618979"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9</w:t>
            </w:r>
          </w:p>
        </w:tc>
      </w:tr>
      <w:tr w:rsidR="00DC53E8" w:rsidRPr="002E1778" w14:paraId="479545DF"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A7040DE" w14:textId="77777777" w:rsidR="00D25013" w:rsidRPr="002E1778" w:rsidRDefault="00063B92" w:rsidP="00CC6DC6">
            <w:pPr>
              <w:bidi/>
              <w:spacing w:before="60" w:after="60"/>
              <w:rPr>
                <w:rFonts w:ascii="Dubai" w:hAnsi="Dubai" w:cs="Dubai"/>
              </w:rPr>
            </w:pPr>
            <w:r w:rsidRPr="002E1778">
              <w:rPr>
                <w:rFonts w:ascii="Dubai" w:hAnsi="Dubai" w:cs="Dubai"/>
                <w:rtl/>
                <w:lang w:val="ar"/>
              </w:rPr>
              <w:t>ولاية تسمانيا</w:t>
            </w:r>
          </w:p>
        </w:tc>
        <w:tc>
          <w:tcPr>
            <w:tcW w:w="2409" w:type="dxa"/>
          </w:tcPr>
          <w:p w14:paraId="0F753787"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276" w:type="dxa"/>
          </w:tcPr>
          <w:p w14:paraId="1EDFF655"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843" w:type="dxa"/>
          </w:tcPr>
          <w:p w14:paraId="10F9EEE0"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276" w:type="dxa"/>
          </w:tcPr>
          <w:p w14:paraId="5F4DD29A"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r>
      <w:tr w:rsidR="00DC53E8" w:rsidRPr="002E1778" w14:paraId="7162E7E9"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44A65361" w14:textId="77777777" w:rsidR="00D25013" w:rsidRPr="002E1778" w:rsidRDefault="00063B92" w:rsidP="00CC6DC6">
            <w:pPr>
              <w:bidi/>
              <w:spacing w:before="60" w:after="60"/>
              <w:rPr>
                <w:rFonts w:ascii="Dubai" w:hAnsi="Dubai" w:cs="Dubai"/>
              </w:rPr>
            </w:pPr>
            <w:r w:rsidRPr="002E1778">
              <w:rPr>
                <w:rFonts w:ascii="Dubai" w:hAnsi="Dubai" w:cs="Dubai"/>
                <w:rtl/>
                <w:lang w:val="ar"/>
              </w:rPr>
              <w:t>إقليم العاصمة الأسترالية</w:t>
            </w:r>
          </w:p>
        </w:tc>
        <w:tc>
          <w:tcPr>
            <w:tcW w:w="2409" w:type="dxa"/>
          </w:tcPr>
          <w:p w14:paraId="3BD98223"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276" w:type="dxa"/>
          </w:tcPr>
          <w:p w14:paraId="226240A6"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color w:val="000000"/>
                <w:rtl/>
                <w:lang w:val="ar"/>
              </w:rPr>
              <w:t>1</w:t>
            </w:r>
          </w:p>
        </w:tc>
        <w:tc>
          <w:tcPr>
            <w:tcW w:w="1843" w:type="dxa"/>
          </w:tcPr>
          <w:p w14:paraId="2E56E22B"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276" w:type="dxa"/>
          </w:tcPr>
          <w:p w14:paraId="562F587F" w14:textId="77777777" w:rsidR="00D25013"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r>
      <w:tr w:rsidR="00DC53E8" w:rsidRPr="002E1778" w14:paraId="651DC8A1"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67C56F" w14:textId="77777777" w:rsidR="00D25013" w:rsidRPr="002E1778" w:rsidRDefault="00063B92" w:rsidP="00CC6DC6">
            <w:pPr>
              <w:bidi/>
              <w:spacing w:before="60" w:after="60"/>
              <w:rPr>
                <w:rFonts w:ascii="Dubai" w:hAnsi="Dubai" w:cs="Dubai"/>
              </w:rPr>
            </w:pPr>
            <w:r w:rsidRPr="002E1778">
              <w:rPr>
                <w:rFonts w:ascii="Dubai" w:hAnsi="Dubai" w:cs="Dubai"/>
                <w:rtl/>
                <w:lang w:val="ar"/>
              </w:rPr>
              <w:t>الإقليم الشمالي</w:t>
            </w:r>
          </w:p>
        </w:tc>
        <w:tc>
          <w:tcPr>
            <w:tcW w:w="2409" w:type="dxa"/>
          </w:tcPr>
          <w:p w14:paraId="7A0E33D3"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w:t>
            </w:r>
          </w:p>
        </w:tc>
        <w:tc>
          <w:tcPr>
            <w:tcW w:w="1276" w:type="dxa"/>
          </w:tcPr>
          <w:p w14:paraId="0DE71347"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843" w:type="dxa"/>
          </w:tcPr>
          <w:p w14:paraId="74DB3460"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color w:val="000000"/>
                <w:rtl/>
                <w:lang w:val="ar"/>
              </w:rPr>
              <w:t>0</w:t>
            </w:r>
          </w:p>
        </w:tc>
        <w:tc>
          <w:tcPr>
            <w:tcW w:w="1276" w:type="dxa"/>
          </w:tcPr>
          <w:p w14:paraId="18753FD0" w14:textId="77777777" w:rsidR="00D25013"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w:t>
            </w:r>
          </w:p>
        </w:tc>
      </w:tr>
      <w:tr w:rsidR="00DC53E8" w:rsidRPr="002E1778" w14:paraId="4FB728D0"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42A6BFED" w14:textId="77777777" w:rsidR="009D3FC4" w:rsidRPr="002E1778" w:rsidRDefault="00063B92" w:rsidP="00CC6DC6">
            <w:pPr>
              <w:bidi/>
              <w:spacing w:before="60" w:after="60"/>
              <w:rPr>
                <w:rFonts w:ascii="Dubai" w:hAnsi="Dubai" w:cs="Dubai"/>
              </w:rPr>
            </w:pPr>
            <w:r w:rsidRPr="002E1778">
              <w:rPr>
                <w:rFonts w:ascii="Dubai" w:hAnsi="Dubai" w:cs="Dubai"/>
                <w:rtl/>
                <w:lang w:val="ar"/>
              </w:rPr>
              <w:t>المجموع الوطني</w:t>
            </w:r>
          </w:p>
        </w:tc>
        <w:tc>
          <w:tcPr>
            <w:tcW w:w="2409" w:type="dxa"/>
          </w:tcPr>
          <w:p w14:paraId="121DAF1B" w14:textId="77777777" w:rsidR="009D3FC4"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27</w:t>
            </w:r>
          </w:p>
        </w:tc>
        <w:tc>
          <w:tcPr>
            <w:tcW w:w="1276" w:type="dxa"/>
          </w:tcPr>
          <w:p w14:paraId="17D367A4" w14:textId="77777777" w:rsidR="009D3FC4"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28</w:t>
            </w:r>
          </w:p>
        </w:tc>
        <w:tc>
          <w:tcPr>
            <w:tcW w:w="1843" w:type="dxa"/>
          </w:tcPr>
          <w:p w14:paraId="243BC756" w14:textId="77777777" w:rsidR="009D3FC4"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w:t>
            </w:r>
          </w:p>
        </w:tc>
        <w:tc>
          <w:tcPr>
            <w:tcW w:w="1276" w:type="dxa"/>
          </w:tcPr>
          <w:p w14:paraId="245AF008" w14:textId="77777777" w:rsidR="009D3FC4"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56</w:t>
            </w:r>
          </w:p>
        </w:tc>
      </w:tr>
    </w:tbl>
    <w:p w14:paraId="40A59F76" w14:textId="77777777" w:rsidR="009D3FC4" w:rsidRPr="002E1778" w:rsidRDefault="00063B92" w:rsidP="00B61BD1">
      <w:pPr>
        <w:bidi/>
        <w:spacing w:before="600"/>
        <w:rPr>
          <w:rFonts w:ascii="Dubai" w:hAnsi="Dubai" w:cs="Dubai"/>
          <w:b/>
          <w:bCs/>
        </w:rPr>
      </w:pPr>
      <w:r w:rsidRPr="002E1778">
        <w:rPr>
          <w:rFonts w:ascii="Dubai" w:hAnsi="Dubai" w:cs="Dubai"/>
          <w:b/>
          <w:bCs/>
          <w:rtl/>
          <w:lang w:val="ar"/>
        </w:rPr>
        <w:t>الجدول 4: خطط العمل المستهدفة للتوظيف - حالة الإجراءات في 2023-2024 حسب الهدف</w:t>
      </w:r>
    </w:p>
    <w:tbl>
      <w:tblPr>
        <w:tblStyle w:val="GridTable6Colorful"/>
        <w:bidiVisual/>
        <w:tblW w:w="9493" w:type="dxa"/>
        <w:tblLook w:val="04A0" w:firstRow="1" w:lastRow="0" w:firstColumn="1" w:lastColumn="0" w:noHBand="0" w:noVBand="1"/>
      </w:tblPr>
      <w:tblGrid>
        <w:gridCol w:w="2689"/>
        <w:gridCol w:w="2409"/>
        <w:gridCol w:w="1276"/>
        <w:gridCol w:w="1701"/>
        <w:gridCol w:w="1418"/>
      </w:tblGrid>
      <w:tr w:rsidR="00DC53E8" w:rsidRPr="002E1778" w14:paraId="67ED6C87"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CE33AEC" w14:textId="77777777" w:rsidR="009D3FC4" w:rsidRPr="002E1778" w:rsidRDefault="00063B92" w:rsidP="00CC6DC6">
            <w:pPr>
              <w:bidi/>
              <w:spacing w:before="60" w:after="60"/>
              <w:rPr>
                <w:rFonts w:ascii="Dubai" w:hAnsi="Dubai" w:cs="Dubai"/>
              </w:rPr>
            </w:pPr>
            <w:r w:rsidRPr="002E1778">
              <w:rPr>
                <w:rFonts w:ascii="Dubai" w:hAnsi="Dubai" w:cs="Dubai"/>
                <w:rtl/>
                <w:lang w:val="ar"/>
              </w:rPr>
              <w:t>TAP</w:t>
            </w:r>
          </w:p>
        </w:tc>
        <w:tc>
          <w:tcPr>
            <w:tcW w:w="2409" w:type="dxa"/>
          </w:tcPr>
          <w:p w14:paraId="24584D66" w14:textId="77777777" w:rsidR="009D3FC4"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276" w:type="dxa"/>
          </w:tcPr>
          <w:p w14:paraId="6A9DF77A" w14:textId="77777777" w:rsidR="009D3FC4"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701" w:type="dxa"/>
          </w:tcPr>
          <w:p w14:paraId="492BF0B7" w14:textId="77777777" w:rsidR="009D3FC4"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418" w:type="dxa"/>
          </w:tcPr>
          <w:p w14:paraId="35BE7DD0" w14:textId="77777777" w:rsidR="009D3FC4"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2632BC72"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695A53" w14:textId="77777777" w:rsidR="009D3FC4" w:rsidRPr="002E1778" w:rsidRDefault="00063B92" w:rsidP="00CC6DC6">
            <w:pPr>
              <w:bidi/>
              <w:spacing w:before="60" w:after="60"/>
              <w:rPr>
                <w:rFonts w:ascii="Dubai" w:hAnsi="Dubai" w:cs="Dubai"/>
              </w:rPr>
            </w:pPr>
            <w:r w:rsidRPr="002E1778">
              <w:rPr>
                <w:rFonts w:ascii="Dubai" w:hAnsi="Dubai" w:cs="Dubai"/>
                <w:rtl/>
                <w:lang w:val="ar"/>
              </w:rPr>
              <w:t>الهدف 1</w:t>
            </w:r>
          </w:p>
        </w:tc>
        <w:tc>
          <w:tcPr>
            <w:tcW w:w="2409" w:type="dxa"/>
          </w:tcPr>
          <w:p w14:paraId="56BAEF7A" w14:textId="77777777" w:rsidR="009D3FC4"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17</w:t>
            </w:r>
          </w:p>
        </w:tc>
        <w:tc>
          <w:tcPr>
            <w:tcW w:w="1276" w:type="dxa"/>
          </w:tcPr>
          <w:p w14:paraId="5C82068B" w14:textId="77777777" w:rsidR="009D3FC4"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18</w:t>
            </w:r>
          </w:p>
        </w:tc>
        <w:tc>
          <w:tcPr>
            <w:tcW w:w="1701" w:type="dxa"/>
          </w:tcPr>
          <w:p w14:paraId="0341D991" w14:textId="77777777" w:rsidR="009D3FC4"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418" w:type="dxa"/>
          </w:tcPr>
          <w:p w14:paraId="104445B4" w14:textId="77777777" w:rsidR="009D3FC4"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36</w:t>
            </w:r>
          </w:p>
        </w:tc>
      </w:tr>
      <w:tr w:rsidR="00DC53E8" w:rsidRPr="002E1778" w14:paraId="5D79EC44" w14:textId="77777777" w:rsidTr="00735693">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037438C9" w14:textId="77777777" w:rsidR="009D3FC4" w:rsidRPr="002E1778" w:rsidRDefault="00063B92" w:rsidP="00CC6DC6">
            <w:pPr>
              <w:bidi/>
              <w:spacing w:before="60" w:after="60"/>
              <w:rPr>
                <w:rFonts w:ascii="Dubai" w:hAnsi="Dubai" w:cs="Dubai"/>
              </w:rPr>
            </w:pPr>
            <w:r w:rsidRPr="002E1778">
              <w:rPr>
                <w:rFonts w:ascii="Dubai" w:hAnsi="Dubai" w:cs="Dubai"/>
                <w:rtl/>
                <w:lang w:val="ar"/>
              </w:rPr>
              <w:t>الهدف 2</w:t>
            </w:r>
          </w:p>
        </w:tc>
        <w:tc>
          <w:tcPr>
            <w:tcW w:w="2409" w:type="dxa"/>
            <w:tcBorders>
              <w:bottom w:val="single" w:sz="12" w:space="0" w:color="auto"/>
            </w:tcBorders>
          </w:tcPr>
          <w:p w14:paraId="1CB3228E" w14:textId="77777777" w:rsidR="009D3FC4"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10</w:t>
            </w:r>
          </w:p>
        </w:tc>
        <w:tc>
          <w:tcPr>
            <w:tcW w:w="1276" w:type="dxa"/>
            <w:tcBorders>
              <w:bottom w:val="single" w:sz="12" w:space="0" w:color="auto"/>
            </w:tcBorders>
          </w:tcPr>
          <w:p w14:paraId="1F416985" w14:textId="77777777" w:rsidR="009D3FC4"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10</w:t>
            </w:r>
          </w:p>
        </w:tc>
        <w:tc>
          <w:tcPr>
            <w:tcW w:w="1701" w:type="dxa"/>
            <w:tcBorders>
              <w:bottom w:val="single" w:sz="12" w:space="0" w:color="auto"/>
            </w:tcBorders>
          </w:tcPr>
          <w:p w14:paraId="2B79D52E" w14:textId="77777777" w:rsidR="009D3FC4"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Borders>
              <w:bottom w:val="single" w:sz="12" w:space="0" w:color="auto"/>
            </w:tcBorders>
          </w:tcPr>
          <w:p w14:paraId="7BF41296" w14:textId="77777777" w:rsidR="009D3FC4"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20</w:t>
            </w:r>
          </w:p>
        </w:tc>
      </w:tr>
      <w:tr w:rsidR="00DC53E8" w:rsidRPr="002E1778" w14:paraId="45076DEC"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2969DC93" w14:textId="77777777" w:rsidR="009D3FC4" w:rsidRPr="002E1778" w:rsidRDefault="00063B92" w:rsidP="00CC6DC6">
            <w:pPr>
              <w:bidi/>
              <w:spacing w:before="60" w:after="60"/>
              <w:rPr>
                <w:rFonts w:ascii="Dubai" w:hAnsi="Dubai" w:cs="Dubai"/>
              </w:rPr>
            </w:pPr>
            <w:r w:rsidRPr="002E1778">
              <w:rPr>
                <w:rFonts w:ascii="Dubai" w:hAnsi="Dubai" w:cs="Dubai"/>
                <w:rtl/>
                <w:lang w:val="ar"/>
              </w:rPr>
              <w:t>الإجمالي</w:t>
            </w:r>
          </w:p>
        </w:tc>
        <w:tc>
          <w:tcPr>
            <w:tcW w:w="2409" w:type="dxa"/>
            <w:tcBorders>
              <w:top w:val="single" w:sz="12" w:space="0" w:color="auto"/>
              <w:bottom w:val="double" w:sz="4" w:space="0" w:color="auto"/>
            </w:tcBorders>
          </w:tcPr>
          <w:p w14:paraId="5D3FAE25" w14:textId="77777777" w:rsidR="009D3FC4"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27</w:t>
            </w:r>
          </w:p>
        </w:tc>
        <w:tc>
          <w:tcPr>
            <w:tcW w:w="1276" w:type="dxa"/>
            <w:tcBorders>
              <w:top w:val="single" w:sz="12" w:space="0" w:color="auto"/>
              <w:bottom w:val="double" w:sz="4" w:space="0" w:color="auto"/>
            </w:tcBorders>
          </w:tcPr>
          <w:p w14:paraId="6F08AADD" w14:textId="77777777" w:rsidR="009D3FC4"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28</w:t>
            </w:r>
          </w:p>
        </w:tc>
        <w:tc>
          <w:tcPr>
            <w:tcW w:w="1701" w:type="dxa"/>
            <w:tcBorders>
              <w:top w:val="single" w:sz="12" w:space="0" w:color="auto"/>
              <w:bottom w:val="double" w:sz="4" w:space="0" w:color="auto"/>
            </w:tcBorders>
          </w:tcPr>
          <w:p w14:paraId="3A8FCFEE" w14:textId="77777777" w:rsidR="009D3FC4"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1</w:t>
            </w:r>
          </w:p>
        </w:tc>
        <w:tc>
          <w:tcPr>
            <w:tcW w:w="1418" w:type="dxa"/>
            <w:tcBorders>
              <w:top w:val="single" w:sz="12" w:space="0" w:color="auto"/>
              <w:bottom w:val="double" w:sz="4" w:space="0" w:color="auto"/>
            </w:tcBorders>
          </w:tcPr>
          <w:p w14:paraId="3A28A9D0" w14:textId="77777777" w:rsidR="009D3FC4"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56</w:t>
            </w:r>
          </w:p>
        </w:tc>
      </w:tr>
      <w:bookmarkEnd w:id="12"/>
    </w:tbl>
    <w:p w14:paraId="4910DD03" w14:textId="77777777" w:rsidR="003151CB" w:rsidRPr="002E1778" w:rsidRDefault="00063B92">
      <w:pPr>
        <w:rPr>
          <w:rFonts w:ascii="Dubai" w:hAnsi="Dubai" w:cs="Dubai"/>
        </w:rPr>
      </w:pPr>
      <w:r w:rsidRPr="002E1778">
        <w:rPr>
          <w:rFonts w:ascii="Dubai" w:hAnsi="Dubai" w:cs="Dubai"/>
        </w:rPr>
        <w:br w:type="page"/>
      </w:r>
    </w:p>
    <w:p w14:paraId="26FB939C" w14:textId="77777777" w:rsidR="00DC7B30" w:rsidRPr="002E1778" w:rsidRDefault="00063B92" w:rsidP="00F877A4">
      <w:pPr>
        <w:pStyle w:val="Heading1"/>
        <w:pBdr>
          <w:bottom w:val="single" w:sz="4" w:space="1" w:color="auto"/>
        </w:pBdr>
        <w:bidi/>
        <w:rPr>
          <w:rFonts w:ascii="Dubai" w:hAnsi="Dubai" w:cs="Dubai"/>
          <w:sz w:val="48"/>
          <w:szCs w:val="48"/>
        </w:rPr>
      </w:pPr>
      <w:bookmarkStart w:id="13" w:name="_Toc180575983"/>
      <w:r w:rsidRPr="002E1778">
        <w:rPr>
          <w:rFonts w:ascii="Dubai" w:hAnsi="Dubai" w:cs="Dubai"/>
          <w:sz w:val="48"/>
          <w:szCs w:val="48"/>
          <w:rtl/>
          <w:lang w:val="ar"/>
        </w:rPr>
        <w:lastRenderedPageBreak/>
        <w:t>خطة العمل المستهدفة لمواقف المجتمع</w:t>
      </w:r>
      <w:bookmarkEnd w:id="13"/>
    </w:p>
    <w:p w14:paraId="1C5A8125" w14:textId="77777777" w:rsidR="008A3063" w:rsidRPr="00AE67ED" w:rsidRDefault="00063B92" w:rsidP="00B61BD1">
      <w:pPr>
        <w:bidi/>
        <w:outlineLvl w:val="1"/>
        <w:rPr>
          <w:rFonts w:ascii="Dubai" w:hAnsi="Dubai" w:cs="Dubai"/>
          <w:b/>
          <w:bCs/>
          <w:sz w:val="36"/>
          <w:szCs w:val="36"/>
        </w:rPr>
      </w:pPr>
      <w:bookmarkStart w:id="14" w:name="_Toc256000007"/>
      <w:bookmarkStart w:id="15" w:name="_Toc180575984"/>
      <w:r w:rsidRPr="00AE67ED">
        <w:rPr>
          <w:rFonts w:ascii="Dubai" w:hAnsi="Dubai" w:cs="Dubai"/>
          <w:b/>
          <w:bCs/>
          <w:sz w:val="36"/>
          <w:szCs w:val="36"/>
          <w:rtl/>
          <w:lang w:val="ar"/>
        </w:rPr>
        <w:t>المقدمة</w:t>
      </w:r>
      <w:bookmarkEnd w:id="14"/>
      <w:bookmarkEnd w:id="15"/>
    </w:p>
    <w:p w14:paraId="57192821" w14:textId="77777777" w:rsidR="007417AF" w:rsidRPr="002E1778" w:rsidRDefault="00063B92" w:rsidP="007417AF">
      <w:pPr>
        <w:bidi/>
        <w:rPr>
          <w:rFonts w:ascii="Dubai" w:hAnsi="Dubai" w:cs="Dubai"/>
        </w:rPr>
      </w:pPr>
      <w:r w:rsidRPr="002E1778">
        <w:rPr>
          <w:rFonts w:ascii="Dubai" w:hAnsi="Dubai" w:cs="Dubai"/>
          <w:rtl/>
          <w:lang w:val="ar"/>
        </w:rPr>
        <w:t xml:space="preserve">بموجب خطط العمل المستهدفة لمواقف المجتمع، هناك 43 إجراء عبر حكومات أستراليا والولايات والأقاليم يتم الإبلاغ عنها للفترة 2023-2024. </w:t>
      </w:r>
    </w:p>
    <w:p w14:paraId="7B2562F6" w14:textId="77777777" w:rsidR="006146CF" w:rsidRPr="002E1778" w:rsidRDefault="00063B92" w:rsidP="006146CF">
      <w:pPr>
        <w:bidi/>
        <w:rPr>
          <w:rFonts w:ascii="Dubai" w:hAnsi="Dubai" w:cs="Dubai"/>
          <w:b/>
          <w:bCs/>
        </w:rPr>
      </w:pPr>
      <w:r w:rsidRPr="002E1778">
        <w:rPr>
          <w:rFonts w:ascii="Dubai" w:hAnsi="Dubai" w:cs="Dubai"/>
          <w:b/>
          <w:bCs/>
          <w:rtl/>
          <w:lang w:val="ar"/>
        </w:rPr>
        <w:t>الجدول 5: خطط العمل المستهدفة لمواقف المجتمع - حالة الإجراءات في 2023-2024 حسب الحكومة</w:t>
      </w:r>
    </w:p>
    <w:tbl>
      <w:tblPr>
        <w:tblStyle w:val="GridTable6Colorful"/>
        <w:bidiVisual/>
        <w:tblW w:w="9493" w:type="dxa"/>
        <w:tblLook w:val="04A0" w:firstRow="1" w:lastRow="0" w:firstColumn="1" w:lastColumn="0" w:noHBand="0" w:noVBand="1"/>
      </w:tblPr>
      <w:tblGrid>
        <w:gridCol w:w="2689"/>
        <w:gridCol w:w="2409"/>
        <w:gridCol w:w="1418"/>
        <w:gridCol w:w="1701"/>
        <w:gridCol w:w="1276"/>
      </w:tblGrid>
      <w:tr w:rsidR="00DC53E8" w:rsidRPr="002E1778" w14:paraId="22181727"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526390" w14:textId="77777777" w:rsidR="006146CF" w:rsidRPr="002E1778" w:rsidRDefault="00063B92" w:rsidP="00CC6DC6">
            <w:pPr>
              <w:bidi/>
              <w:spacing w:before="60" w:after="60"/>
              <w:rPr>
                <w:rFonts w:ascii="Dubai" w:hAnsi="Dubai" w:cs="Dubai"/>
              </w:rPr>
            </w:pPr>
            <w:r w:rsidRPr="002E1778">
              <w:rPr>
                <w:rFonts w:ascii="Dubai" w:hAnsi="Dubai" w:cs="Dubai"/>
                <w:rtl/>
                <w:lang w:val="ar"/>
              </w:rPr>
              <w:t>الحكومة</w:t>
            </w:r>
          </w:p>
        </w:tc>
        <w:tc>
          <w:tcPr>
            <w:tcW w:w="2409" w:type="dxa"/>
          </w:tcPr>
          <w:p w14:paraId="47C2703E"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8" w:type="dxa"/>
          </w:tcPr>
          <w:p w14:paraId="0958C7B4"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701" w:type="dxa"/>
          </w:tcPr>
          <w:p w14:paraId="2DF1FB51"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276" w:type="dxa"/>
          </w:tcPr>
          <w:p w14:paraId="37430B5F"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6B3D219C"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13CEC44" w14:textId="77777777" w:rsidR="00C82759" w:rsidRPr="002E1778" w:rsidRDefault="00063B92" w:rsidP="00CC6DC6">
            <w:pPr>
              <w:bidi/>
              <w:spacing w:before="60" w:after="60"/>
              <w:rPr>
                <w:rFonts w:ascii="Dubai" w:hAnsi="Dubai" w:cs="Dubai"/>
              </w:rPr>
            </w:pPr>
            <w:r w:rsidRPr="002E1778">
              <w:rPr>
                <w:rFonts w:ascii="Dubai" w:hAnsi="Dubai" w:cs="Dubai"/>
                <w:rtl/>
                <w:lang w:val="ar"/>
              </w:rPr>
              <w:t>الحكومة الأسترالية</w:t>
            </w:r>
          </w:p>
        </w:tc>
        <w:tc>
          <w:tcPr>
            <w:tcW w:w="2409" w:type="dxa"/>
          </w:tcPr>
          <w:p w14:paraId="6940AFE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71A97B3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701" w:type="dxa"/>
          </w:tcPr>
          <w:p w14:paraId="0DE9240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44181728"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r>
      <w:tr w:rsidR="00DC53E8" w:rsidRPr="002E1778" w14:paraId="57530F28"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233F53D6"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نيو ساوث ويلز</w:t>
            </w:r>
          </w:p>
        </w:tc>
        <w:tc>
          <w:tcPr>
            <w:tcW w:w="2409" w:type="dxa"/>
          </w:tcPr>
          <w:p w14:paraId="4F7FFD73"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10</w:t>
            </w:r>
          </w:p>
        </w:tc>
        <w:tc>
          <w:tcPr>
            <w:tcW w:w="1418" w:type="dxa"/>
          </w:tcPr>
          <w:p w14:paraId="7C2B1444"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701" w:type="dxa"/>
          </w:tcPr>
          <w:p w14:paraId="1BB57FB3"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1CF0A768"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10</w:t>
            </w:r>
          </w:p>
        </w:tc>
      </w:tr>
      <w:tr w:rsidR="00DC53E8" w:rsidRPr="002E1778" w14:paraId="31C5FA38"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794B39"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فيكتوريا</w:t>
            </w:r>
          </w:p>
        </w:tc>
        <w:tc>
          <w:tcPr>
            <w:tcW w:w="2409" w:type="dxa"/>
          </w:tcPr>
          <w:p w14:paraId="50478D71"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418" w:type="dxa"/>
          </w:tcPr>
          <w:p w14:paraId="640A09AE"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701" w:type="dxa"/>
          </w:tcPr>
          <w:p w14:paraId="70224C0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6ECC6184"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7</w:t>
            </w:r>
          </w:p>
        </w:tc>
      </w:tr>
      <w:tr w:rsidR="00DC53E8" w:rsidRPr="002E1778" w14:paraId="10B2B583"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131CF42A"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كوينزلاند</w:t>
            </w:r>
          </w:p>
        </w:tc>
        <w:tc>
          <w:tcPr>
            <w:tcW w:w="2409" w:type="dxa"/>
          </w:tcPr>
          <w:p w14:paraId="58CF9D1D"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c>
          <w:tcPr>
            <w:tcW w:w="1418" w:type="dxa"/>
          </w:tcPr>
          <w:p w14:paraId="2FCB41AB"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c>
          <w:tcPr>
            <w:tcW w:w="1701" w:type="dxa"/>
          </w:tcPr>
          <w:p w14:paraId="23A318A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42F6CA11"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6</w:t>
            </w:r>
          </w:p>
        </w:tc>
      </w:tr>
      <w:tr w:rsidR="00DC53E8" w:rsidRPr="002E1778" w14:paraId="68DA6A7C"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2EA1312"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أستراليا الغربية</w:t>
            </w:r>
          </w:p>
        </w:tc>
        <w:tc>
          <w:tcPr>
            <w:tcW w:w="2409" w:type="dxa"/>
          </w:tcPr>
          <w:p w14:paraId="58EA6105"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418" w:type="dxa"/>
          </w:tcPr>
          <w:p w14:paraId="3298E19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701" w:type="dxa"/>
          </w:tcPr>
          <w:p w14:paraId="2E1369D3"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39CF82D1"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r>
      <w:tr w:rsidR="00DC53E8" w:rsidRPr="002E1778" w14:paraId="34C5821E"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1E33F9BB"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جنوب استراليا</w:t>
            </w:r>
          </w:p>
        </w:tc>
        <w:tc>
          <w:tcPr>
            <w:tcW w:w="2409" w:type="dxa"/>
          </w:tcPr>
          <w:p w14:paraId="4B0036E0"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62461533"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c>
          <w:tcPr>
            <w:tcW w:w="1701" w:type="dxa"/>
          </w:tcPr>
          <w:p w14:paraId="35A83FF6"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12AA9291"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r>
      <w:tr w:rsidR="00DC53E8" w:rsidRPr="002E1778" w14:paraId="36C64899"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81D90A4"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تسمانيا</w:t>
            </w:r>
          </w:p>
        </w:tc>
        <w:tc>
          <w:tcPr>
            <w:tcW w:w="2409" w:type="dxa"/>
          </w:tcPr>
          <w:p w14:paraId="4142B1F4"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36B1B755"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701" w:type="dxa"/>
          </w:tcPr>
          <w:p w14:paraId="5AD2FB9D"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6B0B97AA"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r>
      <w:tr w:rsidR="00DC53E8" w:rsidRPr="002E1778" w14:paraId="190C8101"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6FDBE886" w14:textId="77777777" w:rsidR="00C82759" w:rsidRPr="002E1778" w:rsidRDefault="00063B92" w:rsidP="00CC6DC6">
            <w:pPr>
              <w:bidi/>
              <w:spacing w:before="60" w:after="60"/>
              <w:rPr>
                <w:rFonts w:ascii="Dubai" w:hAnsi="Dubai" w:cs="Dubai"/>
              </w:rPr>
            </w:pPr>
            <w:r w:rsidRPr="002E1778">
              <w:rPr>
                <w:rFonts w:ascii="Dubai" w:hAnsi="Dubai" w:cs="Dubai"/>
                <w:rtl/>
                <w:lang w:val="ar"/>
              </w:rPr>
              <w:t>إقليم العاصمة الأسترالية</w:t>
            </w:r>
          </w:p>
        </w:tc>
        <w:tc>
          <w:tcPr>
            <w:tcW w:w="2409" w:type="dxa"/>
          </w:tcPr>
          <w:p w14:paraId="62745FCD"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w:t>
            </w:r>
          </w:p>
        </w:tc>
        <w:tc>
          <w:tcPr>
            <w:tcW w:w="1418" w:type="dxa"/>
          </w:tcPr>
          <w:p w14:paraId="258C36E2"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c>
          <w:tcPr>
            <w:tcW w:w="1701" w:type="dxa"/>
          </w:tcPr>
          <w:p w14:paraId="0F2235CD"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2E76A7B4"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5</w:t>
            </w:r>
          </w:p>
        </w:tc>
      </w:tr>
      <w:tr w:rsidR="00DC53E8" w:rsidRPr="002E1778" w14:paraId="15887B9E"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BDCA53" w14:textId="77777777" w:rsidR="00C82759" w:rsidRPr="002E1778" w:rsidRDefault="00063B92" w:rsidP="00CC6DC6">
            <w:pPr>
              <w:bidi/>
              <w:spacing w:before="60" w:after="60"/>
              <w:rPr>
                <w:rFonts w:ascii="Dubai" w:hAnsi="Dubai" w:cs="Dubai"/>
              </w:rPr>
            </w:pPr>
            <w:r w:rsidRPr="002E1778">
              <w:rPr>
                <w:rFonts w:ascii="Dubai" w:hAnsi="Dubai" w:cs="Dubai"/>
                <w:rtl/>
                <w:lang w:val="ar"/>
              </w:rPr>
              <w:t>الإقليم الشمالي</w:t>
            </w:r>
          </w:p>
        </w:tc>
        <w:tc>
          <w:tcPr>
            <w:tcW w:w="2409" w:type="dxa"/>
          </w:tcPr>
          <w:p w14:paraId="7F078626"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418" w:type="dxa"/>
          </w:tcPr>
          <w:p w14:paraId="5EB26241"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701" w:type="dxa"/>
          </w:tcPr>
          <w:p w14:paraId="7C703A97"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7884B108"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r>
      <w:tr w:rsidR="00DC53E8" w:rsidRPr="002E1778" w14:paraId="7C53849E"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2FFB0BAE" w14:textId="77777777" w:rsidR="00C82759" w:rsidRPr="002E1778" w:rsidRDefault="00063B92" w:rsidP="00CC6DC6">
            <w:pPr>
              <w:bidi/>
              <w:spacing w:before="60" w:after="60"/>
              <w:rPr>
                <w:rFonts w:ascii="Dubai" w:hAnsi="Dubai" w:cs="Dubai"/>
              </w:rPr>
            </w:pPr>
            <w:r w:rsidRPr="002E1778">
              <w:rPr>
                <w:rFonts w:ascii="Dubai" w:hAnsi="Dubai" w:cs="Dubai"/>
                <w:rtl/>
                <w:lang w:val="ar"/>
              </w:rPr>
              <w:t>المجموع الوطني</w:t>
            </w:r>
          </w:p>
        </w:tc>
        <w:tc>
          <w:tcPr>
            <w:tcW w:w="2409" w:type="dxa"/>
          </w:tcPr>
          <w:p w14:paraId="4CFBDD4A"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26</w:t>
            </w:r>
          </w:p>
        </w:tc>
        <w:tc>
          <w:tcPr>
            <w:tcW w:w="1418" w:type="dxa"/>
          </w:tcPr>
          <w:p w14:paraId="756539DE"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17</w:t>
            </w:r>
          </w:p>
        </w:tc>
        <w:tc>
          <w:tcPr>
            <w:tcW w:w="1701" w:type="dxa"/>
          </w:tcPr>
          <w:p w14:paraId="4769FF9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0</w:t>
            </w:r>
          </w:p>
        </w:tc>
        <w:tc>
          <w:tcPr>
            <w:tcW w:w="1276" w:type="dxa"/>
          </w:tcPr>
          <w:p w14:paraId="488047E9"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43</w:t>
            </w:r>
          </w:p>
        </w:tc>
      </w:tr>
    </w:tbl>
    <w:p w14:paraId="2B138C79" w14:textId="77777777" w:rsidR="006146CF" w:rsidRPr="002E1778" w:rsidRDefault="00063B92" w:rsidP="00B61BD1">
      <w:pPr>
        <w:bidi/>
        <w:spacing w:before="600"/>
        <w:rPr>
          <w:rFonts w:ascii="Dubai" w:hAnsi="Dubai" w:cs="Dubai"/>
          <w:b/>
          <w:bCs/>
        </w:rPr>
      </w:pPr>
      <w:r w:rsidRPr="002E1778">
        <w:rPr>
          <w:rFonts w:ascii="Dubai" w:hAnsi="Dubai" w:cs="Dubai"/>
          <w:b/>
          <w:bCs/>
          <w:rtl/>
          <w:lang w:val="ar"/>
        </w:rPr>
        <w:t>الجدول 6: خطط العمل المستهدفة لمواقف المجتمع - حالة الإجراءات في 2023-2024 حسب الهدف</w:t>
      </w:r>
    </w:p>
    <w:tbl>
      <w:tblPr>
        <w:tblStyle w:val="GridTable6Colorful"/>
        <w:bidiVisual/>
        <w:tblW w:w="9493" w:type="dxa"/>
        <w:tblLook w:val="04A0" w:firstRow="1" w:lastRow="0" w:firstColumn="1" w:lastColumn="0" w:noHBand="0" w:noVBand="1"/>
      </w:tblPr>
      <w:tblGrid>
        <w:gridCol w:w="2689"/>
        <w:gridCol w:w="2409"/>
        <w:gridCol w:w="1418"/>
        <w:gridCol w:w="1701"/>
        <w:gridCol w:w="1276"/>
      </w:tblGrid>
      <w:tr w:rsidR="00DC53E8" w:rsidRPr="002E1778" w14:paraId="349787A3"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00C72A" w14:textId="77777777" w:rsidR="006146CF" w:rsidRPr="002E1778" w:rsidRDefault="00063B92" w:rsidP="00CC6DC6">
            <w:pPr>
              <w:bidi/>
              <w:spacing w:before="60" w:after="60"/>
              <w:rPr>
                <w:rFonts w:ascii="Dubai" w:hAnsi="Dubai" w:cs="Dubai"/>
              </w:rPr>
            </w:pPr>
            <w:r w:rsidRPr="002E1778">
              <w:rPr>
                <w:rFonts w:ascii="Dubai" w:hAnsi="Dubai" w:cs="Dubai"/>
                <w:rtl/>
                <w:lang w:val="ar"/>
              </w:rPr>
              <w:t>TAP</w:t>
            </w:r>
          </w:p>
        </w:tc>
        <w:tc>
          <w:tcPr>
            <w:tcW w:w="2409" w:type="dxa"/>
          </w:tcPr>
          <w:p w14:paraId="40E55B7E"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8" w:type="dxa"/>
          </w:tcPr>
          <w:p w14:paraId="39F3C452"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701" w:type="dxa"/>
          </w:tcPr>
          <w:p w14:paraId="57BF4592"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276" w:type="dxa"/>
          </w:tcPr>
          <w:p w14:paraId="5FDCCC53"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15D56368"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3B38E1"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1</w:t>
            </w:r>
          </w:p>
        </w:tc>
        <w:tc>
          <w:tcPr>
            <w:tcW w:w="2409" w:type="dxa"/>
          </w:tcPr>
          <w:p w14:paraId="5F01E036"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418" w:type="dxa"/>
          </w:tcPr>
          <w:p w14:paraId="6603549A"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701" w:type="dxa"/>
          </w:tcPr>
          <w:p w14:paraId="28D181BF"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086B4226"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w:t>
            </w:r>
          </w:p>
        </w:tc>
      </w:tr>
      <w:tr w:rsidR="00DC53E8" w:rsidRPr="002E1778" w14:paraId="7CF11EC5"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365337B7"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2</w:t>
            </w:r>
          </w:p>
        </w:tc>
        <w:tc>
          <w:tcPr>
            <w:tcW w:w="2409" w:type="dxa"/>
          </w:tcPr>
          <w:p w14:paraId="318D4465"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9</w:t>
            </w:r>
          </w:p>
        </w:tc>
        <w:tc>
          <w:tcPr>
            <w:tcW w:w="1418" w:type="dxa"/>
          </w:tcPr>
          <w:p w14:paraId="13859329"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5</w:t>
            </w:r>
          </w:p>
        </w:tc>
        <w:tc>
          <w:tcPr>
            <w:tcW w:w="1701" w:type="dxa"/>
          </w:tcPr>
          <w:p w14:paraId="066B55C7"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5EC66A83"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14</w:t>
            </w:r>
          </w:p>
        </w:tc>
      </w:tr>
      <w:tr w:rsidR="00DC53E8" w:rsidRPr="002E1778" w14:paraId="791E0416"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9365D15"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3</w:t>
            </w:r>
          </w:p>
        </w:tc>
        <w:tc>
          <w:tcPr>
            <w:tcW w:w="2409" w:type="dxa"/>
          </w:tcPr>
          <w:p w14:paraId="459DCFA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418" w:type="dxa"/>
          </w:tcPr>
          <w:p w14:paraId="523468D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701" w:type="dxa"/>
          </w:tcPr>
          <w:p w14:paraId="3FA7409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0E65F96A"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r>
      <w:tr w:rsidR="00DC53E8" w:rsidRPr="002E1778" w14:paraId="3F677B62" w14:textId="77777777" w:rsidTr="00735693">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0F8FC31F"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4</w:t>
            </w:r>
          </w:p>
        </w:tc>
        <w:tc>
          <w:tcPr>
            <w:tcW w:w="2409" w:type="dxa"/>
            <w:tcBorders>
              <w:bottom w:val="single" w:sz="12" w:space="0" w:color="auto"/>
            </w:tcBorders>
          </w:tcPr>
          <w:p w14:paraId="193D2AF2"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12</w:t>
            </w:r>
          </w:p>
        </w:tc>
        <w:tc>
          <w:tcPr>
            <w:tcW w:w="1418" w:type="dxa"/>
            <w:tcBorders>
              <w:bottom w:val="single" w:sz="12" w:space="0" w:color="auto"/>
            </w:tcBorders>
          </w:tcPr>
          <w:p w14:paraId="5AA53F9C"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9</w:t>
            </w:r>
          </w:p>
        </w:tc>
        <w:tc>
          <w:tcPr>
            <w:tcW w:w="1701" w:type="dxa"/>
            <w:tcBorders>
              <w:bottom w:val="single" w:sz="12" w:space="0" w:color="auto"/>
            </w:tcBorders>
          </w:tcPr>
          <w:p w14:paraId="10861845"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Borders>
              <w:bottom w:val="single" w:sz="12" w:space="0" w:color="auto"/>
            </w:tcBorders>
          </w:tcPr>
          <w:p w14:paraId="035DC552"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21</w:t>
            </w:r>
          </w:p>
        </w:tc>
      </w:tr>
      <w:tr w:rsidR="00DC53E8" w:rsidRPr="002E1778" w14:paraId="6300C00E"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7FF538F6" w14:textId="77777777" w:rsidR="00C82759" w:rsidRPr="002E1778" w:rsidRDefault="00063B92" w:rsidP="00CC6DC6">
            <w:pPr>
              <w:bidi/>
              <w:spacing w:before="60" w:after="60"/>
              <w:rPr>
                <w:rFonts w:ascii="Dubai" w:hAnsi="Dubai" w:cs="Dubai"/>
              </w:rPr>
            </w:pPr>
            <w:r w:rsidRPr="002E1778">
              <w:rPr>
                <w:rFonts w:ascii="Dubai" w:hAnsi="Dubai" w:cs="Dubai"/>
                <w:rtl/>
                <w:lang w:val="ar"/>
              </w:rPr>
              <w:t>الإجمالي</w:t>
            </w:r>
          </w:p>
        </w:tc>
        <w:tc>
          <w:tcPr>
            <w:tcW w:w="2409" w:type="dxa"/>
            <w:tcBorders>
              <w:top w:val="single" w:sz="12" w:space="0" w:color="auto"/>
              <w:bottom w:val="double" w:sz="4" w:space="0" w:color="auto"/>
            </w:tcBorders>
          </w:tcPr>
          <w:p w14:paraId="7D9737D0"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26</w:t>
            </w:r>
          </w:p>
        </w:tc>
        <w:tc>
          <w:tcPr>
            <w:tcW w:w="1418" w:type="dxa"/>
            <w:tcBorders>
              <w:top w:val="single" w:sz="12" w:space="0" w:color="auto"/>
              <w:bottom w:val="double" w:sz="4" w:space="0" w:color="auto"/>
            </w:tcBorders>
          </w:tcPr>
          <w:p w14:paraId="2D452FE8"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17</w:t>
            </w:r>
          </w:p>
        </w:tc>
        <w:tc>
          <w:tcPr>
            <w:tcW w:w="1701" w:type="dxa"/>
            <w:tcBorders>
              <w:top w:val="single" w:sz="12" w:space="0" w:color="auto"/>
              <w:bottom w:val="double" w:sz="4" w:space="0" w:color="auto"/>
            </w:tcBorders>
          </w:tcPr>
          <w:p w14:paraId="524BAF2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0</w:t>
            </w:r>
          </w:p>
        </w:tc>
        <w:tc>
          <w:tcPr>
            <w:tcW w:w="1276" w:type="dxa"/>
            <w:tcBorders>
              <w:top w:val="single" w:sz="12" w:space="0" w:color="auto"/>
              <w:bottom w:val="double" w:sz="4" w:space="0" w:color="auto"/>
            </w:tcBorders>
          </w:tcPr>
          <w:p w14:paraId="3C8C074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43</w:t>
            </w:r>
          </w:p>
        </w:tc>
      </w:tr>
    </w:tbl>
    <w:p w14:paraId="2ED4C3EF" w14:textId="77777777" w:rsidR="00B61BD1" w:rsidRPr="002E1778" w:rsidRDefault="00063B92">
      <w:pPr>
        <w:rPr>
          <w:rFonts w:ascii="Dubai" w:hAnsi="Dubai" w:cs="Dubai"/>
        </w:rPr>
      </w:pPr>
      <w:r w:rsidRPr="002E1778">
        <w:rPr>
          <w:rFonts w:ascii="Dubai" w:hAnsi="Dubai" w:cs="Dubai"/>
        </w:rPr>
        <w:br w:type="page"/>
      </w:r>
    </w:p>
    <w:p w14:paraId="336D826A" w14:textId="77777777" w:rsidR="00DC7B30" w:rsidRPr="002E1778" w:rsidRDefault="00063B92" w:rsidP="00F877A4">
      <w:pPr>
        <w:pStyle w:val="Heading1"/>
        <w:pBdr>
          <w:bottom w:val="single" w:sz="4" w:space="1" w:color="auto"/>
        </w:pBdr>
        <w:bidi/>
        <w:rPr>
          <w:rFonts w:ascii="Dubai" w:hAnsi="Dubai" w:cs="Dubai"/>
          <w:sz w:val="48"/>
          <w:szCs w:val="48"/>
        </w:rPr>
      </w:pPr>
      <w:bookmarkStart w:id="16" w:name="_Toc180575985"/>
      <w:r w:rsidRPr="002E1778">
        <w:rPr>
          <w:rFonts w:ascii="Dubai" w:hAnsi="Dubai" w:cs="Dubai"/>
          <w:sz w:val="48"/>
          <w:szCs w:val="48"/>
          <w:rtl/>
          <w:lang w:val="ar"/>
        </w:rPr>
        <w:lastRenderedPageBreak/>
        <w:t>خطة العمل المستهدفة لمرحلة الطفولة المبكرة</w:t>
      </w:r>
      <w:bookmarkEnd w:id="16"/>
    </w:p>
    <w:p w14:paraId="0B30E724" w14:textId="77777777" w:rsidR="008A3063" w:rsidRPr="00AE67ED" w:rsidRDefault="00063B92" w:rsidP="00B61BD1">
      <w:pPr>
        <w:bidi/>
        <w:outlineLvl w:val="1"/>
        <w:rPr>
          <w:rFonts w:ascii="Dubai" w:hAnsi="Dubai" w:cs="Dubai"/>
          <w:b/>
          <w:bCs/>
          <w:sz w:val="36"/>
          <w:szCs w:val="36"/>
        </w:rPr>
      </w:pPr>
      <w:bookmarkStart w:id="17" w:name="_Toc256000009"/>
      <w:bookmarkStart w:id="18" w:name="_Toc180575986"/>
      <w:r w:rsidRPr="00AE67ED">
        <w:rPr>
          <w:rFonts w:ascii="Dubai" w:hAnsi="Dubai" w:cs="Dubai"/>
          <w:b/>
          <w:bCs/>
          <w:sz w:val="36"/>
          <w:szCs w:val="36"/>
          <w:rtl/>
          <w:lang w:val="ar"/>
        </w:rPr>
        <w:t>المقدمة</w:t>
      </w:r>
      <w:bookmarkEnd w:id="17"/>
      <w:bookmarkEnd w:id="18"/>
    </w:p>
    <w:p w14:paraId="6E200041" w14:textId="77777777" w:rsidR="007417AF" w:rsidRPr="002E1778" w:rsidRDefault="00063B92" w:rsidP="007417AF">
      <w:pPr>
        <w:bidi/>
        <w:rPr>
          <w:rFonts w:ascii="Dubai" w:hAnsi="Dubai" w:cs="Dubai"/>
        </w:rPr>
      </w:pPr>
      <w:r w:rsidRPr="002E1778">
        <w:rPr>
          <w:rFonts w:ascii="Dubai" w:hAnsi="Dubai" w:cs="Dubai"/>
          <w:rtl/>
          <w:lang w:val="ar"/>
        </w:rPr>
        <w:t xml:space="preserve">بموجب خطط العمل المستهدفة لمرحلة الطفولة المبكرة، تم الإبلاغ عن 54 إجراء عبر حكومات أستراليا والولايات والأقاليم للفترة 2023-2024. </w:t>
      </w:r>
    </w:p>
    <w:p w14:paraId="5CB6B5F2" w14:textId="77777777" w:rsidR="006146CF" w:rsidRPr="002E1778" w:rsidRDefault="00063B92" w:rsidP="006146CF">
      <w:pPr>
        <w:bidi/>
        <w:rPr>
          <w:rFonts w:ascii="Dubai" w:hAnsi="Dubai" w:cs="Dubai"/>
          <w:b/>
          <w:bCs/>
        </w:rPr>
      </w:pPr>
      <w:r w:rsidRPr="002E1778">
        <w:rPr>
          <w:rFonts w:ascii="Dubai" w:hAnsi="Dubai" w:cs="Dubai"/>
          <w:b/>
          <w:bCs/>
          <w:rtl/>
          <w:lang w:val="ar"/>
        </w:rPr>
        <w:t>الجدول 7: خطط العمل المستهدفة لمرحلة الطفولة المبكرة - حالة الإجراءات في 2023-2024 حسب الحكومة</w:t>
      </w:r>
    </w:p>
    <w:tbl>
      <w:tblPr>
        <w:tblStyle w:val="GridTable6Colorful"/>
        <w:bidiVisual/>
        <w:tblW w:w="9493" w:type="dxa"/>
        <w:tblLook w:val="04A0" w:firstRow="1" w:lastRow="0" w:firstColumn="1" w:lastColumn="0" w:noHBand="0" w:noVBand="1"/>
      </w:tblPr>
      <w:tblGrid>
        <w:gridCol w:w="2689"/>
        <w:gridCol w:w="2409"/>
        <w:gridCol w:w="1418"/>
        <w:gridCol w:w="1701"/>
        <w:gridCol w:w="1276"/>
      </w:tblGrid>
      <w:tr w:rsidR="00DC53E8" w:rsidRPr="002E1778" w14:paraId="72C4173F"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686EFA53" w14:textId="77777777" w:rsidR="006146CF" w:rsidRPr="002E1778" w:rsidRDefault="00063B92" w:rsidP="00CC6DC6">
            <w:pPr>
              <w:bidi/>
              <w:spacing w:before="60" w:after="60"/>
              <w:rPr>
                <w:rFonts w:ascii="Dubai" w:hAnsi="Dubai" w:cs="Dubai"/>
              </w:rPr>
            </w:pPr>
            <w:r w:rsidRPr="002E1778">
              <w:rPr>
                <w:rFonts w:ascii="Dubai" w:hAnsi="Dubai" w:cs="Dubai"/>
                <w:rtl/>
                <w:lang w:val="ar"/>
              </w:rPr>
              <w:t>الحكومة</w:t>
            </w:r>
          </w:p>
        </w:tc>
        <w:tc>
          <w:tcPr>
            <w:tcW w:w="2409" w:type="dxa"/>
            <w:tcBorders>
              <w:bottom w:val="single" w:sz="12" w:space="0" w:color="auto"/>
            </w:tcBorders>
          </w:tcPr>
          <w:p w14:paraId="04863432"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8" w:type="dxa"/>
            <w:tcBorders>
              <w:bottom w:val="single" w:sz="12" w:space="0" w:color="auto"/>
            </w:tcBorders>
          </w:tcPr>
          <w:p w14:paraId="2B8D272D"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701" w:type="dxa"/>
            <w:tcBorders>
              <w:bottom w:val="single" w:sz="12" w:space="0" w:color="auto"/>
            </w:tcBorders>
          </w:tcPr>
          <w:p w14:paraId="6124A7FC"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276" w:type="dxa"/>
            <w:tcBorders>
              <w:bottom w:val="single" w:sz="12" w:space="0" w:color="auto"/>
            </w:tcBorders>
          </w:tcPr>
          <w:p w14:paraId="564D690E"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3173E43E"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67BCD1EE" w14:textId="77777777" w:rsidR="00C82759" w:rsidRPr="002E1778" w:rsidRDefault="00063B92" w:rsidP="00CC6DC6">
            <w:pPr>
              <w:bidi/>
              <w:spacing w:before="60" w:after="60"/>
              <w:rPr>
                <w:rFonts w:ascii="Dubai" w:hAnsi="Dubai" w:cs="Dubai"/>
              </w:rPr>
            </w:pPr>
            <w:r w:rsidRPr="002E1778">
              <w:rPr>
                <w:rFonts w:ascii="Dubai" w:hAnsi="Dubai" w:cs="Dubai"/>
                <w:rtl/>
                <w:lang w:val="ar"/>
              </w:rPr>
              <w:t>الحكومة الأسترالية</w:t>
            </w:r>
          </w:p>
        </w:tc>
        <w:tc>
          <w:tcPr>
            <w:tcW w:w="2409" w:type="dxa"/>
            <w:tcBorders>
              <w:top w:val="single" w:sz="12" w:space="0" w:color="auto"/>
            </w:tcBorders>
          </w:tcPr>
          <w:p w14:paraId="51CE9604"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418" w:type="dxa"/>
            <w:tcBorders>
              <w:top w:val="single" w:sz="12" w:space="0" w:color="auto"/>
            </w:tcBorders>
          </w:tcPr>
          <w:p w14:paraId="7D5DE945"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701" w:type="dxa"/>
            <w:tcBorders>
              <w:top w:val="single" w:sz="12" w:space="0" w:color="auto"/>
            </w:tcBorders>
          </w:tcPr>
          <w:p w14:paraId="16CB09C2"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276" w:type="dxa"/>
            <w:tcBorders>
              <w:top w:val="single" w:sz="12" w:space="0" w:color="auto"/>
            </w:tcBorders>
          </w:tcPr>
          <w:p w14:paraId="06421D8A"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8</w:t>
            </w:r>
          </w:p>
        </w:tc>
      </w:tr>
      <w:tr w:rsidR="00DC53E8" w:rsidRPr="002E1778" w14:paraId="03F1A419"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4607DF56"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نيو ساوث ويلز</w:t>
            </w:r>
          </w:p>
        </w:tc>
        <w:tc>
          <w:tcPr>
            <w:tcW w:w="2409" w:type="dxa"/>
          </w:tcPr>
          <w:p w14:paraId="370FC4A7"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418" w:type="dxa"/>
          </w:tcPr>
          <w:p w14:paraId="72F80F69"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c>
          <w:tcPr>
            <w:tcW w:w="1701" w:type="dxa"/>
          </w:tcPr>
          <w:p w14:paraId="317419B2"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276" w:type="dxa"/>
          </w:tcPr>
          <w:p w14:paraId="4E0A8087"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r>
      <w:tr w:rsidR="00DC53E8" w:rsidRPr="002E1778" w14:paraId="624091AB"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30F985"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فيكتوريا</w:t>
            </w:r>
          </w:p>
        </w:tc>
        <w:tc>
          <w:tcPr>
            <w:tcW w:w="2409" w:type="dxa"/>
          </w:tcPr>
          <w:p w14:paraId="39E14420"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418" w:type="dxa"/>
          </w:tcPr>
          <w:p w14:paraId="11FF4D2E"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701" w:type="dxa"/>
          </w:tcPr>
          <w:p w14:paraId="0A40911E"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6A0BD03D"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r>
      <w:tr w:rsidR="00DC53E8" w:rsidRPr="002E1778" w14:paraId="0C79ADD1"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62214155"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كوينزلاند</w:t>
            </w:r>
          </w:p>
        </w:tc>
        <w:tc>
          <w:tcPr>
            <w:tcW w:w="2409" w:type="dxa"/>
          </w:tcPr>
          <w:p w14:paraId="30D44F84"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6</w:t>
            </w:r>
          </w:p>
        </w:tc>
        <w:tc>
          <w:tcPr>
            <w:tcW w:w="1418" w:type="dxa"/>
          </w:tcPr>
          <w:p w14:paraId="5BFB5B89"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701" w:type="dxa"/>
          </w:tcPr>
          <w:p w14:paraId="54F375C7"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1AFA396C"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7</w:t>
            </w:r>
          </w:p>
        </w:tc>
      </w:tr>
      <w:tr w:rsidR="00DC53E8" w:rsidRPr="002E1778" w14:paraId="5D73E653"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0DECA4"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أستراليا الغربية</w:t>
            </w:r>
          </w:p>
        </w:tc>
        <w:tc>
          <w:tcPr>
            <w:tcW w:w="2409" w:type="dxa"/>
          </w:tcPr>
          <w:p w14:paraId="383C0E85"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7305CDF8"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701" w:type="dxa"/>
          </w:tcPr>
          <w:p w14:paraId="40BB9223"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76E22A0B"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r>
      <w:tr w:rsidR="00DC53E8" w:rsidRPr="002E1778" w14:paraId="4B12E72D"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4257E195"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جنوب استراليا</w:t>
            </w:r>
          </w:p>
        </w:tc>
        <w:tc>
          <w:tcPr>
            <w:tcW w:w="2409" w:type="dxa"/>
          </w:tcPr>
          <w:p w14:paraId="4075EC64"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c>
          <w:tcPr>
            <w:tcW w:w="1418" w:type="dxa"/>
          </w:tcPr>
          <w:p w14:paraId="06FA9B50"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w:t>
            </w:r>
          </w:p>
        </w:tc>
        <w:tc>
          <w:tcPr>
            <w:tcW w:w="1701" w:type="dxa"/>
          </w:tcPr>
          <w:p w14:paraId="5724FD84"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276" w:type="dxa"/>
          </w:tcPr>
          <w:p w14:paraId="411E864C"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8</w:t>
            </w:r>
          </w:p>
        </w:tc>
      </w:tr>
      <w:tr w:rsidR="00DC53E8" w:rsidRPr="002E1778" w14:paraId="6F19ADBF"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F3B93D2"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تسمانيا</w:t>
            </w:r>
          </w:p>
        </w:tc>
        <w:tc>
          <w:tcPr>
            <w:tcW w:w="2409" w:type="dxa"/>
          </w:tcPr>
          <w:p w14:paraId="1BA2BD67"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4D48D14A"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w:t>
            </w:r>
          </w:p>
        </w:tc>
        <w:tc>
          <w:tcPr>
            <w:tcW w:w="1701" w:type="dxa"/>
          </w:tcPr>
          <w:p w14:paraId="7D91D88C"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5F2D7CCD"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w:t>
            </w:r>
          </w:p>
        </w:tc>
      </w:tr>
      <w:tr w:rsidR="00DC53E8" w:rsidRPr="002E1778" w14:paraId="60371DE0"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472B5A18" w14:textId="77777777" w:rsidR="00C82759" w:rsidRPr="002E1778" w:rsidRDefault="00063B92" w:rsidP="00CC6DC6">
            <w:pPr>
              <w:bidi/>
              <w:spacing w:before="60" w:after="60"/>
              <w:rPr>
                <w:rFonts w:ascii="Dubai" w:hAnsi="Dubai" w:cs="Dubai"/>
              </w:rPr>
            </w:pPr>
            <w:r w:rsidRPr="002E1778">
              <w:rPr>
                <w:rFonts w:ascii="Dubai" w:hAnsi="Dubai" w:cs="Dubai"/>
                <w:rtl/>
                <w:lang w:val="ar"/>
              </w:rPr>
              <w:t>إقليم العاصمة الأسترالية</w:t>
            </w:r>
          </w:p>
        </w:tc>
        <w:tc>
          <w:tcPr>
            <w:tcW w:w="2409" w:type="dxa"/>
          </w:tcPr>
          <w:p w14:paraId="652C1F29"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w:t>
            </w:r>
          </w:p>
        </w:tc>
        <w:tc>
          <w:tcPr>
            <w:tcW w:w="1418" w:type="dxa"/>
          </w:tcPr>
          <w:p w14:paraId="68B45CEE"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701" w:type="dxa"/>
          </w:tcPr>
          <w:p w14:paraId="6A5E0C05"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35001BCB"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w:t>
            </w:r>
          </w:p>
        </w:tc>
      </w:tr>
      <w:tr w:rsidR="00DC53E8" w:rsidRPr="002E1778" w14:paraId="29E8FE33"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3D820021" w14:textId="77777777" w:rsidR="00C82759" w:rsidRPr="002E1778" w:rsidRDefault="00063B92" w:rsidP="00CC6DC6">
            <w:pPr>
              <w:bidi/>
              <w:spacing w:before="60" w:after="60"/>
              <w:rPr>
                <w:rFonts w:ascii="Dubai" w:hAnsi="Dubai" w:cs="Dubai"/>
              </w:rPr>
            </w:pPr>
            <w:r w:rsidRPr="002E1778">
              <w:rPr>
                <w:rFonts w:ascii="Dubai" w:hAnsi="Dubai" w:cs="Dubai"/>
                <w:rtl/>
                <w:lang w:val="ar"/>
              </w:rPr>
              <w:t>الإقليم الشمالي</w:t>
            </w:r>
          </w:p>
        </w:tc>
        <w:tc>
          <w:tcPr>
            <w:tcW w:w="2409" w:type="dxa"/>
            <w:tcBorders>
              <w:bottom w:val="single" w:sz="12" w:space="0" w:color="auto"/>
            </w:tcBorders>
          </w:tcPr>
          <w:p w14:paraId="3F4BBF17"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13</w:t>
            </w:r>
          </w:p>
        </w:tc>
        <w:tc>
          <w:tcPr>
            <w:tcW w:w="1418" w:type="dxa"/>
            <w:tcBorders>
              <w:bottom w:val="single" w:sz="12" w:space="0" w:color="auto"/>
            </w:tcBorders>
          </w:tcPr>
          <w:p w14:paraId="57EEABAC"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701" w:type="dxa"/>
            <w:tcBorders>
              <w:bottom w:val="single" w:sz="12" w:space="0" w:color="auto"/>
            </w:tcBorders>
          </w:tcPr>
          <w:p w14:paraId="7A3CC8E9"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Borders>
              <w:bottom w:val="single" w:sz="12" w:space="0" w:color="auto"/>
            </w:tcBorders>
          </w:tcPr>
          <w:p w14:paraId="08F49446"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13</w:t>
            </w:r>
          </w:p>
        </w:tc>
      </w:tr>
      <w:tr w:rsidR="00DC53E8" w:rsidRPr="002E1778" w14:paraId="452765ED" w14:textId="77777777" w:rsidTr="00735693">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6A6CA9EA" w14:textId="77777777" w:rsidR="00C82759" w:rsidRPr="002E1778" w:rsidRDefault="00063B92" w:rsidP="00CC6DC6">
            <w:pPr>
              <w:bidi/>
              <w:spacing w:before="60" w:after="60"/>
              <w:rPr>
                <w:rFonts w:ascii="Dubai" w:hAnsi="Dubai" w:cs="Dubai"/>
              </w:rPr>
            </w:pPr>
            <w:r w:rsidRPr="002E1778">
              <w:rPr>
                <w:rFonts w:ascii="Dubai" w:hAnsi="Dubai" w:cs="Dubai"/>
                <w:rtl/>
                <w:lang w:val="ar"/>
              </w:rPr>
              <w:t>المجموع الوطني</w:t>
            </w:r>
          </w:p>
        </w:tc>
        <w:tc>
          <w:tcPr>
            <w:tcW w:w="2409" w:type="dxa"/>
            <w:tcBorders>
              <w:top w:val="single" w:sz="12" w:space="0" w:color="auto"/>
              <w:bottom w:val="double" w:sz="4" w:space="0" w:color="auto"/>
            </w:tcBorders>
          </w:tcPr>
          <w:p w14:paraId="65BF6978"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30</w:t>
            </w:r>
          </w:p>
        </w:tc>
        <w:tc>
          <w:tcPr>
            <w:tcW w:w="1418" w:type="dxa"/>
            <w:tcBorders>
              <w:top w:val="single" w:sz="12" w:space="0" w:color="auto"/>
              <w:bottom w:val="double" w:sz="4" w:space="0" w:color="auto"/>
            </w:tcBorders>
          </w:tcPr>
          <w:p w14:paraId="7B3E1D45"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19</w:t>
            </w:r>
          </w:p>
        </w:tc>
        <w:tc>
          <w:tcPr>
            <w:tcW w:w="1701" w:type="dxa"/>
            <w:tcBorders>
              <w:top w:val="single" w:sz="12" w:space="0" w:color="auto"/>
              <w:bottom w:val="double" w:sz="4" w:space="0" w:color="auto"/>
            </w:tcBorders>
          </w:tcPr>
          <w:p w14:paraId="18F5E9DD"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5</w:t>
            </w:r>
          </w:p>
        </w:tc>
        <w:tc>
          <w:tcPr>
            <w:tcW w:w="1276" w:type="dxa"/>
            <w:tcBorders>
              <w:top w:val="single" w:sz="12" w:space="0" w:color="auto"/>
              <w:bottom w:val="double" w:sz="4" w:space="0" w:color="auto"/>
            </w:tcBorders>
          </w:tcPr>
          <w:p w14:paraId="2D197843"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54</w:t>
            </w:r>
          </w:p>
        </w:tc>
      </w:tr>
    </w:tbl>
    <w:p w14:paraId="137E08CC" w14:textId="77777777" w:rsidR="006146CF" w:rsidRPr="002E1778" w:rsidRDefault="006146CF" w:rsidP="006146CF">
      <w:pPr>
        <w:rPr>
          <w:rFonts w:ascii="Dubai" w:hAnsi="Dubai" w:cs="Dubai"/>
        </w:rPr>
      </w:pPr>
    </w:p>
    <w:p w14:paraId="65242976" w14:textId="77777777" w:rsidR="006146CF" w:rsidRPr="002E1778" w:rsidRDefault="00063B92" w:rsidP="006146CF">
      <w:pPr>
        <w:bidi/>
        <w:rPr>
          <w:rFonts w:ascii="Dubai" w:hAnsi="Dubai" w:cs="Dubai"/>
          <w:b/>
          <w:bCs/>
        </w:rPr>
      </w:pPr>
      <w:r w:rsidRPr="002E1778">
        <w:rPr>
          <w:rFonts w:ascii="Dubai" w:hAnsi="Dubai" w:cs="Dubai"/>
          <w:b/>
          <w:bCs/>
          <w:rtl/>
          <w:lang w:val="ar"/>
        </w:rPr>
        <w:t>الجدول 8: خطط العمل المستهدفة لمرحلة الطفولة المبكرة - حالة الإجراءات في 2023-2024 حسب الهدف</w:t>
      </w:r>
    </w:p>
    <w:tbl>
      <w:tblPr>
        <w:tblStyle w:val="GridTable6Colorful"/>
        <w:bidiVisual/>
        <w:tblW w:w="9493" w:type="dxa"/>
        <w:tblLook w:val="04A0" w:firstRow="1" w:lastRow="0" w:firstColumn="1" w:lastColumn="0" w:noHBand="0" w:noVBand="1"/>
      </w:tblPr>
      <w:tblGrid>
        <w:gridCol w:w="2689"/>
        <w:gridCol w:w="2409"/>
        <w:gridCol w:w="1418"/>
        <w:gridCol w:w="1701"/>
        <w:gridCol w:w="1276"/>
      </w:tblGrid>
      <w:tr w:rsidR="00DC53E8" w:rsidRPr="002E1778" w14:paraId="36DE1366"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37578C47" w14:textId="77777777" w:rsidR="006146CF" w:rsidRPr="002E1778" w:rsidRDefault="00063B92" w:rsidP="00CC6DC6">
            <w:pPr>
              <w:bidi/>
              <w:spacing w:before="60" w:after="60"/>
              <w:rPr>
                <w:rFonts w:ascii="Dubai" w:hAnsi="Dubai" w:cs="Dubai"/>
              </w:rPr>
            </w:pPr>
            <w:r w:rsidRPr="002E1778">
              <w:rPr>
                <w:rFonts w:ascii="Dubai" w:hAnsi="Dubai" w:cs="Dubai"/>
                <w:rtl/>
                <w:lang w:val="ar"/>
              </w:rPr>
              <w:t>TAP</w:t>
            </w:r>
          </w:p>
        </w:tc>
        <w:tc>
          <w:tcPr>
            <w:tcW w:w="2409" w:type="dxa"/>
            <w:tcBorders>
              <w:bottom w:val="single" w:sz="12" w:space="0" w:color="auto"/>
            </w:tcBorders>
          </w:tcPr>
          <w:p w14:paraId="34AD55A9"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8" w:type="dxa"/>
            <w:tcBorders>
              <w:bottom w:val="single" w:sz="12" w:space="0" w:color="auto"/>
            </w:tcBorders>
          </w:tcPr>
          <w:p w14:paraId="78BC1460"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701" w:type="dxa"/>
            <w:tcBorders>
              <w:bottom w:val="single" w:sz="12" w:space="0" w:color="auto"/>
            </w:tcBorders>
          </w:tcPr>
          <w:p w14:paraId="62669ADD"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276" w:type="dxa"/>
            <w:tcBorders>
              <w:bottom w:val="single" w:sz="12" w:space="0" w:color="auto"/>
            </w:tcBorders>
          </w:tcPr>
          <w:p w14:paraId="154FF105"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5475B03A"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009B0DF2"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1</w:t>
            </w:r>
          </w:p>
        </w:tc>
        <w:tc>
          <w:tcPr>
            <w:tcW w:w="2409" w:type="dxa"/>
            <w:tcBorders>
              <w:top w:val="single" w:sz="12" w:space="0" w:color="auto"/>
            </w:tcBorders>
          </w:tcPr>
          <w:p w14:paraId="5772A0E1"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13</w:t>
            </w:r>
          </w:p>
        </w:tc>
        <w:tc>
          <w:tcPr>
            <w:tcW w:w="1418" w:type="dxa"/>
            <w:tcBorders>
              <w:top w:val="single" w:sz="12" w:space="0" w:color="auto"/>
            </w:tcBorders>
          </w:tcPr>
          <w:p w14:paraId="6392B8C5"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7</w:t>
            </w:r>
          </w:p>
        </w:tc>
        <w:tc>
          <w:tcPr>
            <w:tcW w:w="1701" w:type="dxa"/>
            <w:tcBorders>
              <w:top w:val="single" w:sz="12" w:space="0" w:color="auto"/>
            </w:tcBorders>
          </w:tcPr>
          <w:p w14:paraId="0EC74B7D"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276" w:type="dxa"/>
            <w:tcBorders>
              <w:top w:val="single" w:sz="12" w:space="0" w:color="auto"/>
            </w:tcBorders>
          </w:tcPr>
          <w:p w14:paraId="0EA7BFC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22</w:t>
            </w:r>
          </w:p>
        </w:tc>
      </w:tr>
      <w:tr w:rsidR="00DC53E8" w:rsidRPr="002E1778" w14:paraId="2C7CEEA6"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41F686F9"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2</w:t>
            </w:r>
          </w:p>
        </w:tc>
        <w:tc>
          <w:tcPr>
            <w:tcW w:w="2409" w:type="dxa"/>
          </w:tcPr>
          <w:p w14:paraId="29A4D97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11</w:t>
            </w:r>
          </w:p>
        </w:tc>
        <w:tc>
          <w:tcPr>
            <w:tcW w:w="1418" w:type="dxa"/>
          </w:tcPr>
          <w:p w14:paraId="3438AB37"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8</w:t>
            </w:r>
          </w:p>
        </w:tc>
        <w:tc>
          <w:tcPr>
            <w:tcW w:w="1701" w:type="dxa"/>
          </w:tcPr>
          <w:p w14:paraId="7D0D1ACB"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276" w:type="dxa"/>
          </w:tcPr>
          <w:p w14:paraId="7AC9D853"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20</w:t>
            </w:r>
          </w:p>
        </w:tc>
      </w:tr>
      <w:tr w:rsidR="00DC53E8" w:rsidRPr="002E1778" w14:paraId="674BF903"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4FDC31F1"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3</w:t>
            </w:r>
          </w:p>
        </w:tc>
        <w:tc>
          <w:tcPr>
            <w:tcW w:w="2409" w:type="dxa"/>
            <w:tcBorders>
              <w:bottom w:val="single" w:sz="12" w:space="0" w:color="auto"/>
            </w:tcBorders>
          </w:tcPr>
          <w:p w14:paraId="4D74CA02"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6</w:t>
            </w:r>
          </w:p>
        </w:tc>
        <w:tc>
          <w:tcPr>
            <w:tcW w:w="1418" w:type="dxa"/>
            <w:tcBorders>
              <w:bottom w:val="single" w:sz="12" w:space="0" w:color="auto"/>
            </w:tcBorders>
          </w:tcPr>
          <w:p w14:paraId="1476984E"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701" w:type="dxa"/>
            <w:tcBorders>
              <w:bottom w:val="single" w:sz="12" w:space="0" w:color="auto"/>
            </w:tcBorders>
          </w:tcPr>
          <w:p w14:paraId="24BD9931"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276" w:type="dxa"/>
            <w:tcBorders>
              <w:bottom w:val="single" w:sz="12" w:space="0" w:color="auto"/>
            </w:tcBorders>
          </w:tcPr>
          <w:p w14:paraId="18AAB0C3"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12</w:t>
            </w:r>
          </w:p>
        </w:tc>
      </w:tr>
      <w:tr w:rsidR="00DC53E8" w:rsidRPr="002E1778" w14:paraId="0B63970F" w14:textId="77777777" w:rsidTr="00735693">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689CCF90" w14:textId="77777777" w:rsidR="00C82759" w:rsidRPr="002E1778" w:rsidRDefault="00063B92" w:rsidP="00CC6DC6">
            <w:pPr>
              <w:bidi/>
              <w:spacing w:before="60" w:after="60"/>
              <w:rPr>
                <w:rFonts w:ascii="Dubai" w:hAnsi="Dubai" w:cs="Dubai"/>
              </w:rPr>
            </w:pPr>
            <w:r w:rsidRPr="002E1778">
              <w:rPr>
                <w:rFonts w:ascii="Dubai" w:hAnsi="Dubai" w:cs="Dubai"/>
                <w:rtl/>
                <w:lang w:val="ar"/>
              </w:rPr>
              <w:t>الإجمالي</w:t>
            </w:r>
          </w:p>
        </w:tc>
        <w:tc>
          <w:tcPr>
            <w:tcW w:w="2409" w:type="dxa"/>
            <w:tcBorders>
              <w:top w:val="single" w:sz="12" w:space="0" w:color="auto"/>
              <w:bottom w:val="double" w:sz="4" w:space="0" w:color="auto"/>
            </w:tcBorders>
          </w:tcPr>
          <w:p w14:paraId="62D3C198"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30</w:t>
            </w:r>
          </w:p>
        </w:tc>
        <w:tc>
          <w:tcPr>
            <w:tcW w:w="1418" w:type="dxa"/>
            <w:tcBorders>
              <w:top w:val="single" w:sz="12" w:space="0" w:color="auto"/>
              <w:bottom w:val="double" w:sz="4" w:space="0" w:color="auto"/>
            </w:tcBorders>
          </w:tcPr>
          <w:p w14:paraId="70B6CED7"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19</w:t>
            </w:r>
          </w:p>
        </w:tc>
        <w:tc>
          <w:tcPr>
            <w:tcW w:w="1701" w:type="dxa"/>
            <w:tcBorders>
              <w:top w:val="single" w:sz="12" w:space="0" w:color="auto"/>
              <w:bottom w:val="double" w:sz="4" w:space="0" w:color="auto"/>
            </w:tcBorders>
          </w:tcPr>
          <w:p w14:paraId="3029FA27"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5</w:t>
            </w:r>
          </w:p>
        </w:tc>
        <w:tc>
          <w:tcPr>
            <w:tcW w:w="1276" w:type="dxa"/>
            <w:tcBorders>
              <w:top w:val="single" w:sz="12" w:space="0" w:color="auto"/>
              <w:bottom w:val="double" w:sz="4" w:space="0" w:color="auto"/>
            </w:tcBorders>
          </w:tcPr>
          <w:p w14:paraId="556E814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54</w:t>
            </w:r>
          </w:p>
        </w:tc>
      </w:tr>
    </w:tbl>
    <w:p w14:paraId="06A6C862" w14:textId="77777777" w:rsidR="006815A0" w:rsidRPr="002E1778" w:rsidRDefault="00063B92">
      <w:pPr>
        <w:rPr>
          <w:rFonts w:ascii="Dubai" w:hAnsi="Dubai" w:cs="Dubai"/>
        </w:rPr>
      </w:pPr>
      <w:r w:rsidRPr="002E1778">
        <w:rPr>
          <w:rFonts w:ascii="Dubai" w:hAnsi="Dubai" w:cs="Dubai"/>
        </w:rPr>
        <w:br w:type="page"/>
      </w:r>
    </w:p>
    <w:p w14:paraId="47621857" w14:textId="77777777" w:rsidR="00DC7B30" w:rsidRPr="002E1778" w:rsidRDefault="00063B92" w:rsidP="00F877A4">
      <w:pPr>
        <w:pStyle w:val="Heading1"/>
        <w:pBdr>
          <w:bottom w:val="single" w:sz="4" w:space="1" w:color="auto"/>
        </w:pBdr>
        <w:bidi/>
        <w:rPr>
          <w:rFonts w:ascii="Dubai" w:hAnsi="Dubai" w:cs="Dubai"/>
          <w:sz w:val="48"/>
          <w:szCs w:val="48"/>
        </w:rPr>
      </w:pPr>
      <w:bookmarkStart w:id="19" w:name="_Toc180575987"/>
      <w:r w:rsidRPr="002E1778">
        <w:rPr>
          <w:rFonts w:ascii="Dubai" w:hAnsi="Dubai" w:cs="Dubai"/>
          <w:sz w:val="48"/>
          <w:szCs w:val="48"/>
          <w:rtl/>
          <w:lang w:val="ar"/>
        </w:rPr>
        <w:lastRenderedPageBreak/>
        <w:t>خطة العمل المستهدفة للسلامة</w:t>
      </w:r>
      <w:bookmarkEnd w:id="19"/>
    </w:p>
    <w:p w14:paraId="194C990D" w14:textId="77777777" w:rsidR="00DC7B30" w:rsidRPr="00AE67ED" w:rsidRDefault="00063B92" w:rsidP="00B61BD1">
      <w:pPr>
        <w:bidi/>
        <w:outlineLvl w:val="1"/>
        <w:rPr>
          <w:rFonts w:ascii="Dubai" w:hAnsi="Dubai" w:cs="Dubai"/>
          <w:b/>
          <w:bCs/>
          <w:sz w:val="36"/>
          <w:szCs w:val="36"/>
        </w:rPr>
      </w:pPr>
      <w:bookmarkStart w:id="20" w:name="_Toc256000011"/>
      <w:bookmarkStart w:id="21" w:name="_Toc180575988"/>
      <w:r w:rsidRPr="00AE67ED">
        <w:rPr>
          <w:rFonts w:ascii="Dubai" w:hAnsi="Dubai" w:cs="Dubai"/>
          <w:b/>
          <w:bCs/>
          <w:sz w:val="36"/>
          <w:szCs w:val="36"/>
          <w:rtl/>
          <w:lang w:val="ar"/>
        </w:rPr>
        <w:t>المقدمة</w:t>
      </w:r>
      <w:bookmarkEnd w:id="20"/>
      <w:bookmarkEnd w:id="21"/>
    </w:p>
    <w:p w14:paraId="2A983A3A" w14:textId="77777777" w:rsidR="007417AF" w:rsidRPr="002E1778" w:rsidRDefault="00063B92" w:rsidP="007417AF">
      <w:pPr>
        <w:bidi/>
        <w:rPr>
          <w:rFonts w:ascii="Dubai" w:hAnsi="Dubai" w:cs="Dubai"/>
        </w:rPr>
      </w:pPr>
      <w:r w:rsidRPr="002E1778">
        <w:rPr>
          <w:rFonts w:ascii="Dubai" w:hAnsi="Dubai" w:cs="Dubai"/>
          <w:rtl/>
          <w:lang w:val="ar"/>
        </w:rPr>
        <w:t xml:space="preserve">بموجب خطط العمل المستهدفة للسلامة، هناك 83 إجراء عبر حكومات الولايات والأقاليم الأسترالية تم الإبلاغ عنها للفترة 2023-2024. </w:t>
      </w:r>
    </w:p>
    <w:p w14:paraId="2CFE86E2" w14:textId="77777777" w:rsidR="006146CF" w:rsidRPr="002E1778" w:rsidRDefault="00063B92" w:rsidP="006146CF">
      <w:pPr>
        <w:bidi/>
        <w:rPr>
          <w:rFonts w:ascii="Dubai" w:hAnsi="Dubai" w:cs="Dubai"/>
          <w:b/>
          <w:bCs/>
        </w:rPr>
      </w:pPr>
      <w:r w:rsidRPr="002E1778">
        <w:rPr>
          <w:rFonts w:ascii="Dubai" w:hAnsi="Dubai" w:cs="Dubai"/>
          <w:b/>
          <w:bCs/>
          <w:rtl/>
          <w:lang w:val="ar"/>
        </w:rPr>
        <w:t>الجدول 9: خطط العمل المستهدفة للسلامة - حالة الإجراءات في 2023-2024 حسب الحكومة</w:t>
      </w:r>
    </w:p>
    <w:tbl>
      <w:tblPr>
        <w:tblStyle w:val="GridTable6Colorful"/>
        <w:bidiVisual/>
        <w:tblW w:w="9493" w:type="dxa"/>
        <w:tblLook w:val="04A0" w:firstRow="1" w:lastRow="0" w:firstColumn="1" w:lastColumn="0" w:noHBand="0" w:noVBand="1"/>
      </w:tblPr>
      <w:tblGrid>
        <w:gridCol w:w="2547"/>
        <w:gridCol w:w="2410"/>
        <w:gridCol w:w="1417"/>
        <w:gridCol w:w="1701"/>
        <w:gridCol w:w="1418"/>
      </w:tblGrid>
      <w:tr w:rsidR="00DC53E8" w:rsidRPr="002E1778" w14:paraId="4765FD97"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3B894E57" w14:textId="77777777" w:rsidR="006146CF" w:rsidRPr="002E1778" w:rsidRDefault="00063B92" w:rsidP="00CC6DC6">
            <w:pPr>
              <w:bidi/>
              <w:spacing w:before="60" w:after="60"/>
              <w:rPr>
                <w:rFonts w:ascii="Dubai" w:hAnsi="Dubai" w:cs="Dubai"/>
              </w:rPr>
            </w:pPr>
            <w:r w:rsidRPr="002E1778">
              <w:rPr>
                <w:rFonts w:ascii="Dubai" w:hAnsi="Dubai" w:cs="Dubai"/>
                <w:rtl/>
                <w:lang w:val="ar"/>
              </w:rPr>
              <w:t>الحكومة</w:t>
            </w:r>
          </w:p>
        </w:tc>
        <w:tc>
          <w:tcPr>
            <w:tcW w:w="2410" w:type="dxa"/>
            <w:tcBorders>
              <w:bottom w:val="single" w:sz="12" w:space="0" w:color="auto"/>
            </w:tcBorders>
          </w:tcPr>
          <w:p w14:paraId="1D8F28F6"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7" w:type="dxa"/>
            <w:tcBorders>
              <w:bottom w:val="single" w:sz="12" w:space="0" w:color="auto"/>
            </w:tcBorders>
          </w:tcPr>
          <w:p w14:paraId="1823388A"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701" w:type="dxa"/>
            <w:tcBorders>
              <w:bottom w:val="single" w:sz="12" w:space="0" w:color="auto"/>
            </w:tcBorders>
          </w:tcPr>
          <w:p w14:paraId="1A3CD170"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418" w:type="dxa"/>
            <w:tcBorders>
              <w:bottom w:val="single" w:sz="12" w:space="0" w:color="auto"/>
            </w:tcBorders>
          </w:tcPr>
          <w:p w14:paraId="2A3B7E38"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597B731D"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14:paraId="2EBE5C21" w14:textId="77777777" w:rsidR="00C82759" w:rsidRPr="002E1778" w:rsidRDefault="00063B92" w:rsidP="00CC6DC6">
            <w:pPr>
              <w:bidi/>
              <w:spacing w:before="60" w:after="60"/>
              <w:rPr>
                <w:rFonts w:ascii="Dubai" w:hAnsi="Dubai" w:cs="Dubai"/>
              </w:rPr>
            </w:pPr>
            <w:r w:rsidRPr="002E1778">
              <w:rPr>
                <w:rFonts w:ascii="Dubai" w:hAnsi="Dubai" w:cs="Dubai"/>
                <w:rtl/>
                <w:lang w:val="ar"/>
              </w:rPr>
              <w:t>الحكومة الأسترالية</w:t>
            </w:r>
          </w:p>
        </w:tc>
        <w:tc>
          <w:tcPr>
            <w:tcW w:w="2410" w:type="dxa"/>
            <w:tcBorders>
              <w:top w:val="single" w:sz="12" w:space="0" w:color="auto"/>
            </w:tcBorders>
          </w:tcPr>
          <w:p w14:paraId="57E12266"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417" w:type="dxa"/>
            <w:tcBorders>
              <w:top w:val="single" w:sz="12" w:space="0" w:color="auto"/>
            </w:tcBorders>
          </w:tcPr>
          <w:p w14:paraId="72F176A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12</w:t>
            </w:r>
          </w:p>
        </w:tc>
        <w:tc>
          <w:tcPr>
            <w:tcW w:w="1701" w:type="dxa"/>
            <w:tcBorders>
              <w:top w:val="single" w:sz="12" w:space="0" w:color="auto"/>
            </w:tcBorders>
          </w:tcPr>
          <w:p w14:paraId="3462999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418" w:type="dxa"/>
            <w:tcBorders>
              <w:top w:val="single" w:sz="12" w:space="0" w:color="auto"/>
            </w:tcBorders>
          </w:tcPr>
          <w:p w14:paraId="45AB58D3"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14</w:t>
            </w:r>
          </w:p>
        </w:tc>
      </w:tr>
      <w:tr w:rsidR="00DC53E8" w:rsidRPr="002E1778" w14:paraId="6193A9F4"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6FFBFEEB"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نيو ساوث ويلز</w:t>
            </w:r>
          </w:p>
        </w:tc>
        <w:tc>
          <w:tcPr>
            <w:tcW w:w="2410" w:type="dxa"/>
          </w:tcPr>
          <w:p w14:paraId="316F5FFA"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14</w:t>
            </w:r>
          </w:p>
        </w:tc>
        <w:tc>
          <w:tcPr>
            <w:tcW w:w="1417" w:type="dxa"/>
          </w:tcPr>
          <w:p w14:paraId="18C1D529"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w:t>
            </w:r>
          </w:p>
        </w:tc>
        <w:tc>
          <w:tcPr>
            <w:tcW w:w="1701" w:type="dxa"/>
          </w:tcPr>
          <w:p w14:paraId="5F1B497A"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34DEC761"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17</w:t>
            </w:r>
          </w:p>
        </w:tc>
      </w:tr>
      <w:tr w:rsidR="00DC53E8" w:rsidRPr="002E1778" w14:paraId="2636A030"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EBEE0C"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فيكتوريا</w:t>
            </w:r>
          </w:p>
        </w:tc>
        <w:tc>
          <w:tcPr>
            <w:tcW w:w="2410" w:type="dxa"/>
          </w:tcPr>
          <w:p w14:paraId="0E183E98"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8</w:t>
            </w:r>
          </w:p>
        </w:tc>
        <w:tc>
          <w:tcPr>
            <w:tcW w:w="1417" w:type="dxa"/>
          </w:tcPr>
          <w:p w14:paraId="532606FD"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701" w:type="dxa"/>
          </w:tcPr>
          <w:p w14:paraId="74E6F378"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5B174172"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8</w:t>
            </w:r>
          </w:p>
        </w:tc>
      </w:tr>
      <w:tr w:rsidR="00DC53E8" w:rsidRPr="002E1778" w14:paraId="467033AE"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18AC08E3"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كوينزلاند</w:t>
            </w:r>
          </w:p>
        </w:tc>
        <w:tc>
          <w:tcPr>
            <w:tcW w:w="2410" w:type="dxa"/>
          </w:tcPr>
          <w:p w14:paraId="1ADDAFD4"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c>
          <w:tcPr>
            <w:tcW w:w="1417" w:type="dxa"/>
          </w:tcPr>
          <w:p w14:paraId="45AF16CE"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6</w:t>
            </w:r>
          </w:p>
        </w:tc>
        <w:tc>
          <w:tcPr>
            <w:tcW w:w="1701" w:type="dxa"/>
          </w:tcPr>
          <w:p w14:paraId="690ABEEA"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5C4B0E4B"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10</w:t>
            </w:r>
          </w:p>
        </w:tc>
      </w:tr>
      <w:tr w:rsidR="00DC53E8" w:rsidRPr="002E1778" w14:paraId="74F95CFC"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7B6B48"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أستراليا الغربية</w:t>
            </w:r>
          </w:p>
        </w:tc>
        <w:tc>
          <w:tcPr>
            <w:tcW w:w="2410" w:type="dxa"/>
          </w:tcPr>
          <w:p w14:paraId="6ECF9786"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417" w:type="dxa"/>
          </w:tcPr>
          <w:p w14:paraId="2CF4DEE0"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w:t>
            </w:r>
          </w:p>
        </w:tc>
        <w:tc>
          <w:tcPr>
            <w:tcW w:w="1701" w:type="dxa"/>
          </w:tcPr>
          <w:p w14:paraId="49170021"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126CDA24"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6</w:t>
            </w:r>
          </w:p>
        </w:tc>
      </w:tr>
      <w:tr w:rsidR="00DC53E8" w:rsidRPr="002E1778" w14:paraId="4E75561C"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1D711B72"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جنوب استراليا</w:t>
            </w:r>
          </w:p>
        </w:tc>
        <w:tc>
          <w:tcPr>
            <w:tcW w:w="2410" w:type="dxa"/>
          </w:tcPr>
          <w:p w14:paraId="1736AD79"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5</w:t>
            </w:r>
          </w:p>
        </w:tc>
        <w:tc>
          <w:tcPr>
            <w:tcW w:w="1417" w:type="dxa"/>
          </w:tcPr>
          <w:p w14:paraId="27A9B242"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6</w:t>
            </w:r>
          </w:p>
        </w:tc>
        <w:tc>
          <w:tcPr>
            <w:tcW w:w="1701" w:type="dxa"/>
          </w:tcPr>
          <w:p w14:paraId="34284367"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418" w:type="dxa"/>
          </w:tcPr>
          <w:p w14:paraId="07AE8D74"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12</w:t>
            </w:r>
          </w:p>
        </w:tc>
      </w:tr>
      <w:tr w:rsidR="00DC53E8" w:rsidRPr="002E1778" w14:paraId="79593C1F"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754824"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تسمانيا</w:t>
            </w:r>
          </w:p>
        </w:tc>
        <w:tc>
          <w:tcPr>
            <w:tcW w:w="2410" w:type="dxa"/>
          </w:tcPr>
          <w:p w14:paraId="5C5D49FE"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01EC88F8"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7</w:t>
            </w:r>
          </w:p>
        </w:tc>
        <w:tc>
          <w:tcPr>
            <w:tcW w:w="1701" w:type="dxa"/>
          </w:tcPr>
          <w:p w14:paraId="6A4F3096"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7B07E7E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7</w:t>
            </w:r>
          </w:p>
        </w:tc>
      </w:tr>
      <w:tr w:rsidR="00DC53E8" w:rsidRPr="002E1778" w14:paraId="76D55EBB"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6F6466F9" w14:textId="77777777" w:rsidR="00C82759" w:rsidRPr="002E1778" w:rsidRDefault="00063B92" w:rsidP="00CC6DC6">
            <w:pPr>
              <w:bidi/>
              <w:spacing w:before="60" w:after="60"/>
              <w:rPr>
                <w:rFonts w:ascii="Dubai" w:hAnsi="Dubai" w:cs="Dubai"/>
              </w:rPr>
            </w:pPr>
            <w:r w:rsidRPr="002E1778">
              <w:rPr>
                <w:rFonts w:ascii="Dubai" w:hAnsi="Dubai" w:cs="Dubai"/>
                <w:rtl/>
                <w:lang w:val="ar"/>
              </w:rPr>
              <w:t>إقليم العاصمة الأسترالية</w:t>
            </w:r>
          </w:p>
        </w:tc>
        <w:tc>
          <w:tcPr>
            <w:tcW w:w="2410" w:type="dxa"/>
          </w:tcPr>
          <w:p w14:paraId="79CF4614"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c>
          <w:tcPr>
            <w:tcW w:w="1417" w:type="dxa"/>
          </w:tcPr>
          <w:p w14:paraId="1FC07590"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701" w:type="dxa"/>
          </w:tcPr>
          <w:p w14:paraId="356AD860"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5EFBA427"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5</w:t>
            </w:r>
          </w:p>
        </w:tc>
      </w:tr>
      <w:tr w:rsidR="00DC53E8" w:rsidRPr="002E1778" w14:paraId="329E81B1"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72A021B8" w14:textId="77777777" w:rsidR="00C82759" w:rsidRPr="002E1778" w:rsidRDefault="00063B92" w:rsidP="00CC6DC6">
            <w:pPr>
              <w:bidi/>
              <w:spacing w:before="60" w:after="60"/>
              <w:rPr>
                <w:rFonts w:ascii="Dubai" w:hAnsi="Dubai" w:cs="Dubai"/>
              </w:rPr>
            </w:pPr>
            <w:r w:rsidRPr="002E1778">
              <w:rPr>
                <w:rFonts w:ascii="Dubai" w:hAnsi="Dubai" w:cs="Dubai"/>
                <w:rtl/>
                <w:lang w:val="ar"/>
              </w:rPr>
              <w:t>الإقليم الشمالي</w:t>
            </w:r>
          </w:p>
        </w:tc>
        <w:tc>
          <w:tcPr>
            <w:tcW w:w="2410" w:type="dxa"/>
            <w:tcBorders>
              <w:bottom w:val="single" w:sz="12" w:space="0" w:color="auto"/>
            </w:tcBorders>
          </w:tcPr>
          <w:p w14:paraId="043A7E5E"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Borders>
              <w:bottom w:val="single" w:sz="12" w:space="0" w:color="auto"/>
            </w:tcBorders>
          </w:tcPr>
          <w:p w14:paraId="530E8CA0"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701" w:type="dxa"/>
            <w:tcBorders>
              <w:bottom w:val="single" w:sz="12" w:space="0" w:color="auto"/>
            </w:tcBorders>
          </w:tcPr>
          <w:p w14:paraId="7035C3F8"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Borders>
              <w:bottom w:val="single" w:sz="12" w:space="0" w:color="auto"/>
            </w:tcBorders>
          </w:tcPr>
          <w:p w14:paraId="59ABE5DF"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r>
      <w:tr w:rsidR="00DC53E8" w:rsidRPr="002E1778" w14:paraId="461E59F1" w14:textId="77777777" w:rsidTr="00735693">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bottom w:val="double" w:sz="4" w:space="0" w:color="auto"/>
            </w:tcBorders>
          </w:tcPr>
          <w:p w14:paraId="05E22970" w14:textId="77777777" w:rsidR="00C82759" w:rsidRPr="002E1778" w:rsidRDefault="00063B92" w:rsidP="00CC6DC6">
            <w:pPr>
              <w:bidi/>
              <w:spacing w:before="60" w:after="60"/>
              <w:rPr>
                <w:rFonts w:ascii="Dubai" w:hAnsi="Dubai" w:cs="Dubai"/>
              </w:rPr>
            </w:pPr>
            <w:r w:rsidRPr="002E1778">
              <w:rPr>
                <w:rFonts w:ascii="Dubai" w:hAnsi="Dubai" w:cs="Dubai"/>
                <w:rtl/>
                <w:lang w:val="ar"/>
              </w:rPr>
              <w:t>المجموع الوطني</w:t>
            </w:r>
          </w:p>
        </w:tc>
        <w:tc>
          <w:tcPr>
            <w:tcW w:w="2410" w:type="dxa"/>
            <w:tcBorders>
              <w:top w:val="single" w:sz="12" w:space="0" w:color="auto"/>
              <w:bottom w:val="double" w:sz="4" w:space="0" w:color="auto"/>
            </w:tcBorders>
          </w:tcPr>
          <w:p w14:paraId="505C61C3"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37</w:t>
            </w:r>
          </w:p>
        </w:tc>
        <w:tc>
          <w:tcPr>
            <w:tcW w:w="1417" w:type="dxa"/>
            <w:tcBorders>
              <w:top w:val="single" w:sz="12" w:space="0" w:color="auto"/>
              <w:bottom w:val="double" w:sz="4" w:space="0" w:color="auto"/>
            </w:tcBorders>
          </w:tcPr>
          <w:p w14:paraId="031F58E6"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44</w:t>
            </w:r>
          </w:p>
        </w:tc>
        <w:tc>
          <w:tcPr>
            <w:tcW w:w="1701" w:type="dxa"/>
            <w:tcBorders>
              <w:top w:val="single" w:sz="12" w:space="0" w:color="auto"/>
              <w:bottom w:val="double" w:sz="4" w:space="0" w:color="auto"/>
            </w:tcBorders>
          </w:tcPr>
          <w:p w14:paraId="64A227F9"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2</w:t>
            </w:r>
          </w:p>
        </w:tc>
        <w:tc>
          <w:tcPr>
            <w:tcW w:w="1418" w:type="dxa"/>
            <w:tcBorders>
              <w:top w:val="single" w:sz="12" w:space="0" w:color="auto"/>
              <w:bottom w:val="double" w:sz="4" w:space="0" w:color="auto"/>
            </w:tcBorders>
          </w:tcPr>
          <w:p w14:paraId="3BE4730C"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83</w:t>
            </w:r>
          </w:p>
        </w:tc>
      </w:tr>
    </w:tbl>
    <w:p w14:paraId="1DB3A305" w14:textId="77777777" w:rsidR="006146CF" w:rsidRPr="002E1778" w:rsidRDefault="00063B92" w:rsidP="00AE67ED">
      <w:pPr>
        <w:bidi/>
        <w:spacing w:before="400"/>
        <w:rPr>
          <w:rFonts w:ascii="Dubai" w:hAnsi="Dubai" w:cs="Dubai"/>
          <w:b/>
          <w:bCs/>
        </w:rPr>
      </w:pPr>
      <w:r w:rsidRPr="002E1778">
        <w:rPr>
          <w:rFonts w:ascii="Dubai" w:hAnsi="Dubai" w:cs="Dubai"/>
          <w:b/>
          <w:bCs/>
          <w:rtl/>
          <w:lang w:val="ar"/>
        </w:rPr>
        <w:t>الجدول 10: خطط العمل المستهدفة للسلامة - حالة الإجراءات في 2023-2024 حسب الهدف</w:t>
      </w:r>
    </w:p>
    <w:tbl>
      <w:tblPr>
        <w:tblStyle w:val="GridTable6Colorful"/>
        <w:bidiVisual/>
        <w:tblW w:w="9493" w:type="dxa"/>
        <w:tblLook w:val="04A0" w:firstRow="1" w:lastRow="0" w:firstColumn="1" w:lastColumn="0" w:noHBand="0" w:noVBand="1"/>
      </w:tblPr>
      <w:tblGrid>
        <w:gridCol w:w="2547"/>
        <w:gridCol w:w="2410"/>
        <w:gridCol w:w="1417"/>
        <w:gridCol w:w="1701"/>
        <w:gridCol w:w="1418"/>
      </w:tblGrid>
      <w:tr w:rsidR="00DC53E8" w:rsidRPr="002E1778" w14:paraId="500F3159"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0F81B17D" w14:textId="77777777" w:rsidR="006146CF" w:rsidRPr="002E1778" w:rsidRDefault="00063B92" w:rsidP="00CC6DC6">
            <w:pPr>
              <w:bidi/>
              <w:spacing w:before="60" w:after="60"/>
              <w:rPr>
                <w:rFonts w:ascii="Dubai" w:hAnsi="Dubai" w:cs="Dubai"/>
              </w:rPr>
            </w:pPr>
            <w:r w:rsidRPr="002E1778">
              <w:rPr>
                <w:rFonts w:ascii="Dubai" w:hAnsi="Dubai" w:cs="Dubai"/>
                <w:rtl/>
                <w:lang w:val="ar"/>
              </w:rPr>
              <w:t>TAP</w:t>
            </w:r>
          </w:p>
        </w:tc>
        <w:tc>
          <w:tcPr>
            <w:tcW w:w="2410" w:type="dxa"/>
            <w:tcBorders>
              <w:bottom w:val="single" w:sz="12" w:space="0" w:color="auto"/>
            </w:tcBorders>
          </w:tcPr>
          <w:p w14:paraId="7D82C480"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7" w:type="dxa"/>
            <w:tcBorders>
              <w:bottom w:val="single" w:sz="12" w:space="0" w:color="auto"/>
            </w:tcBorders>
          </w:tcPr>
          <w:p w14:paraId="1CB95644"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701" w:type="dxa"/>
            <w:tcBorders>
              <w:bottom w:val="single" w:sz="12" w:space="0" w:color="auto"/>
            </w:tcBorders>
          </w:tcPr>
          <w:p w14:paraId="0D2F3A9C"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418" w:type="dxa"/>
            <w:tcBorders>
              <w:bottom w:val="single" w:sz="12" w:space="0" w:color="auto"/>
            </w:tcBorders>
          </w:tcPr>
          <w:p w14:paraId="67E82638" w14:textId="77777777" w:rsidR="006146C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69636F8A"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14:paraId="71E4F899"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1</w:t>
            </w:r>
          </w:p>
        </w:tc>
        <w:tc>
          <w:tcPr>
            <w:tcW w:w="2410" w:type="dxa"/>
            <w:tcBorders>
              <w:top w:val="single" w:sz="12" w:space="0" w:color="auto"/>
            </w:tcBorders>
          </w:tcPr>
          <w:p w14:paraId="7821FA8B"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417" w:type="dxa"/>
            <w:tcBorders>
              <w:top w:val="single" w:sz="12" w:space="0" w:color="auto"/>
            </w:tcBorders>
          </w:tcPr>
          <w:p w14:paraId="4A95952A"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9</w:t>
            </w:r>
          </w:p>
        </w:tc>
        <w:tc>
          <w:tcPr>
            <w:tcW w:w="1701" w:type="dxa"/>
            <w:tcBorders>
              <w:top w:val="single" w:sz="12" w:space="0" w:color="auto"/>
            </w:tcBorders>
          </w:tcPr>
          <w:p w14:paraId="6788510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Borders>
              <w:top w:val="single" w:sz="12" w:space="0" w:color="auto"/>
            </w:tcBorders>
          </w:tcPr>
          <w:p w14:paraId="7399ABDF"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12</w:t>
            </w:r>
          </w:p>
        </w:tc>
      </w:tr>
      <w:tr w:rsidR="00DC53E8" w:rsidRPr="002E1778" w14:paraId="18F64F0A"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26BADFC5"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2</w:t>
            </w:r>
          </w:p>
        </w:tc>
        <w:tc>
          <w:tcPr>
            <w:tcW w:w="2410" w:type="dxa"/>
          </w:tcPr>
          <w:p w14:paraId="6A274BDA"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c>
          <w:tcPr>
            <w:tcW w:w="1417" w:type="dxa"/>
          </w:tcPr>
          <w:p w14:paraId="0095C862"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11</w:t>
            </w:r>
          </w:p>
        </w:tc>
        <w:tc>
          <w:tcPr>
            <w:tcW w:w="1701" w:type="dxa"/>
          </w:tcPr>
          <w:p w14:paraId="0D351772"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48D11A9A"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15</w:t>
            </w:r>
          </w:p>
        </w:tc>
      </w:tr>
      <w:tr w:rsidR="00DC53E8" w:rsidRPr="002E1778" w14:paraId="7CDEA2AE"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43008F"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3</w:t>
            </w:r>
          </w:p>
        </w:tc>
        <w:tc>
          <w:tcPr>
            <w:tcW w:w="2410" w:type="dxa"/>
          </w:tcPr>
          <w:p w14:paraId="71794430"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21</w:t>
            </w:r>
          </w:p>
        </w:tc>
        <w:tc>
          <w:tcPr>
            <w:tcW w:w="1417" w:type="dxa"/>
          </w:tcPr>
          <w:p w14:paraId="5439E843"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13</w:t>
            </w:r>
          </w:p>
        </w:tc>
        <w:tc>
          <w:tcPr>
            <w:tcW w:w="1701" w:type="dxa"/>
          </w:tcPr>
          <w:p w14:paraId="4C9031DF"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418" w:type="dxa"/>
          </w:tcPr>
          <w:p w14:paraId="52D6288E"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36</w:t>
            </w:r>
          </w:p>
        </w:tc>
      </w:tr>
      <w:tr w:rsidR="00DC53E8" w:rsidRPr="002E1778" w14:paraId="638F95FD"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0413D7EA"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4</w:t>
            </w:r>
          </w:p>
        </w:tc>
        <w:tc>
          <w:tcPr>
            <w:tcW w:w="2410" w:type="dxa"/>
          </w:tcPr>
          <w:p w14:paraId="084ED24D"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7</w:t>
            </w:r>
          </w:p>
        </w:tc>
        <w:tc>
          <w:tcPr>
            <w:tcW w:w="1417" w:type="dxa"/>
          </w:tcPr>
          <w:p w14:paraId="52E6807B"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10</w:t>
            </w:r>
          </w:p>
        </w:tc>
        <w:tc>
          <w:tcPr>
            <w:tcW w:w="1701" w:type="dxa"/>
          </w:tcPr>
          <w:p w14:paraId="6FDBC479"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Pr>
          <w:p w14:paraId="5D0D5555"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17</w:t>
            </w:r>
          </w:p>
        </w:tc>
      </w:tr>
      <w:tr w:rsidR="00DC53E8" w:rsidRPr="002E1778" w14:paraId="0572779E"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1679EB45"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5</w:t>
            </w:r>
          </w:p>
        </w:tc>
        <w:tc>
          <w:tcPr>
            <w:tcW w:w="2410" w:type="dxa"/>
            <w:tcBorders>
              <w:bottom w:val="single" w:sz="12" w:space="0" w:color="auto"/>
            </w:tcBorders>
          </w:tcPr>
          <w:p w14:paraId="5E43802B"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417" w:type="dxa"/>
            <w:tcBorders>
              <w:bottom w:val="single" w:sz="12" w:space="0" w:color="auto"/>
            </w:tcBorders>
          </w:tcPr>
          <w:p w14:paraId="5E98E41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701" w:type="dxa"/>
            <w:tcBorders>
              <w:bottom w:val="single" w:sz="12" w:space="0" w:color="auto"/>
            </w:tcBorders>
          </w:tcPr>
          <w:p w14:paraId="2A73F4FE"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8" w:type="dxa"/>
            <w:tcBorders>
              <w:bottom w:val="single" w:sz="12" w:space="0" w:color="auto"/>
            </w:tcBorders>
          </w:tcPr>
          <w:p w14:paraId="3D8A808D"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r>
      <w:tr w:rsidR="00DC53E8" w:rsidRPr="002E1778" w14:paraId="2623395B" w14:textId="77777777" w:rsidTr="00735693">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bottom w:val="double" w:sz="4" w:space="0" w:color="auto"/>
            </w:tcBorders>
          </w:tcPr>
          <w:p w14:paraId="1363AC70" w14:textId="77777777" w:rsidR="00C82759" w:rsidRPr="002E1778" w:rsidRDefault="00063B92" w:rsidP="00CC6DC6">
            <w:pPr>
              <w:bidi/>
              <w:spacing w:before="60" w:after="60"/>
              <w:rPr>
                <w:rFonts w:ascii="Dubai" w:hAnsi="Dubai" w:cs="Dubai"/>
              </w:rPr>
            </w:pPr>
            <w:r w:rsidRPr="002E1778">
              <w:rPr>
                <w:rFonts w:ascii="Dubai" w:hAnsi="Dubai" w:cs="Dubai"/>
                <w:rtl/>
                <w:lang w:val="ar"/>
              </w:rPr>
              <w:t>الإجمالي</w:t>
            </w:r>
          </w:p>
        </w:tc>
        <w:tc>
          <w:tcPr>
            <w:tcW w:w="2410" w:type="dxa"/>
            <w:tcBorders>
              <w:top w:val="single" w:sz="12" w:space="0" w:color="auto"/>
              <w:bottom w:val="double" w:sz="4" w:space="0" w:color="auto"/>
            </w:tcBorders>
          </w:tcPr>
          <w:p w14:paraId="71DAF577"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37</w:t>
            </w:r>
          </w:p>
        </w:tc>
        <w:tc>
          <w:tcPr>
            <w:tcW w:w="1417" w:type="dxa"/>
            <w:tcBorders>
              <w:top w:val="single" w:sz="12" w:space="0" w:color="auto"/>
              <w:bottom w:val="double" w:sz="4" w:space="0" w:color="auto"/>
            </w:tcBorders>
          </w:tcPr>
          <w:p w14:paraId="7807B995"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44</w:t>
            </w:r>
          </w:p>
        </w:tc>
        <w:tc>
          <w:tcPr>
            <w:tcW w:w="1701" w:type="dxa"/>
            <w:tcBorders>
              <w:top w:val="single" w:sz="12" w:space="0" w:color="auto"/>
              <w:bottom w:val="double" w:sz="4" w:space="0" w:color="auto"/>
            </w:tcBorders>
          </w:tcPr>
          <w:p w14:paraId="5B6783E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2</w:t>
            </w:r>
          </w:p>
        </w:tc>
        <w:tc>
          <w:tcPr>
            <w:tcW w:w="1418" w:type="dxa"/>
            <w:tcBorders>
              <w:top w:val="single" w:sz="12" w:space="0" w:color="auto"/>
              <w:bottom w:val="double" w:sz="4" w:space="0" w:color="auto"/>
            </w:tcBorders>
          </w:tcPr>
          <w:p w14:paraId="2D3D5CF0"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83</w:t>
            </w:r>
          </w:p>
        </w:tc>
      </w:tr>
    </w:tbl>
    <w:p w14:paraId="5B4C5DBA" w14:textId="77777777" w:rsidR="00DC7B30" w:rsidRPr="002E1778" w:rsidRDefault="00063B92" w:rsidP="00F877A4">
      <w:pPr>
        <w:pStyle w:val="Heading1"/>
        <w:pBdr>
          <w:bottom w:val="single" w:sz="4" w:space="1" w:color="auto"/>
        </w:pBdr>
        <w:bidi/>
        <w:rPr>
          <w:rFonts w:ascii="Dubai" w:hAnsi="Dubai" w:cs="Dubai"/>
          <w:sz w:val="48"/>
          <w:szCs w:val="48"/>
        </w:rPr>
      </w:pPr>
      <w:bookmarkStart w:id="22" w:name="_Toc180575989"/>
      <w:r w:rsidRPr="002E1778">
        <w:rPr>
          <w:rFonts w:ascii="Dubai" w:hAnsi="Dubai" w:cs="Dubai"/>
          <w:sz w:val="48"/>
          <w:szCs w:val="48"/>
          <w:rtl/>
          <w:lang w:val="ar"/>
        </w:rPr>
        <w:lastRenderedPageBreak/>
        <w:t>خطة العمل المستهدفة لإدارة الطوارئ</w:t>
      </w:r>
      <w:bookmarkEnd w:id="22"/>
    </w:p>
    <w:p w14:paraId="1BB48ACE" w14:textId="77777777" w:rsidR="00DC7B30" w:rsidRPr="00AE67ED" w:rsidRDefault="00063B92" w:rsidP="00B61BD1">
      <w:pPr>
        <w:bidi/>
        <w:outlineLvl w:val="1"/>
        <w:rPr>
          <w:rFonts w:ascii="Dubai" w:hAnsi="Dubai" w:cs="Dubai"/>
          <w:b/>
          <w:bCs/>
          <w:sz w:val="36"/>
          <w:szCs w:val="36"/>
        </w:rPr>
      </w:pPr>
      <w:bookmarkStart w:id="23" w:name="_Toc256000013"/>
      <w:bookmarkStart w:id="24" w:name="_Toc180575990"/>
      <w:r w:rsidRPr="00AE67ED">
        <w:rPr>
          <w:rFonts w:ascii="Dubai" w:hAnsi="Dubai" w:cs="Dubai"/>
          <w:b/>
          <w:bCs/>
          <w:sz w:val="36"/>
          <w:szCs w:val="36"/>
          <w:rtl/>
          <w:lang w:val="ar"/>
        </w:rPr>
        <w:t>المقدمة</w:t>
      </w:r>
      <w:bookmarkEnd w:id="23"/>
      <w:bookmarkEnd w:id="24"/>
    </w:p>
    <w:p w14:paraId="783DB954" w14:textId="77777777" w:rsidR="007417AF" w:rsidRPr="002E1778" w:rsidRDefault="00063B92" w:rsidP="007417AF">
      <w:pPr>
        <w:bidi/>
        <w:rPr>
          <w:rFonts w:ascii="Dubai" w:hAnsi="Dubai" w:cs="Dubai"/>
        </w:rPr>
      </w:pPr>
      <w:r w:rsidRPr="002E1778">
        <w:rPr>
          <w:rFonts w:ascii="Dubai" w:hAnsi="Dubai" w:cs="Dubai"/>
          <w:rtl/>
          <w:lang w:val="ar"/>
        </w:rPr>
        <w:t xml:space="preserve">بموجب خطط العمل المستهدفة لإدارة الطوارئ، تم الإبلاغ عن 37 إجراء عبر حكومات أستراليا والولايات والأقاليم للفترة 2023-2024. </w:t>
      </w:r>
    </w:p>
    <w:p w14:paraId="72FBCA11" w14:textId="77777777" w:rsidR="006C498F" w:rsidRPr="002E1778" w:rsidRDefault="00063B92" w:rsidP="00BF3141">
      <w:pPr>
        <w:keepNext/>
        <w:bidi/>
        <w:rPr>
          <w:rFonts w:ascii="Dubai" w:hAnsi="Dubai" w:cs="Dubai"/>
          <w:b/>
          <w:bCs/>
        </w:rPr>
      </w:pPr>
      <w:r w:rsidRPr="002E1778">
        <w:rPr>
          <w:rFonts w:ascii="Dubai" w:hAnsi="Dubai" w:cs="Dubai"/>
          <w:b/>
          <w:bCs/>
          <w:rtl/>
          <w:lang w:val="ar"/>
        </w:rPr>
        <w:t>الجدول 11: خطط العمل المستهدفة لإدارة الطوارئ - حالة الإجراءات في عام 2023</w:t>
      </w:r>
      <w:r w:rsidRPr="002E1778">
        <w:rPr>
          <w:rFonts w:ascii="Dubai" w:hAnsi="Dubai" w:cs="Dubai"/>
          <w:b/>
          <w:bCs/>
          <w:rtl/>
          <w:lang w:val="ar"/>
        </w:rPr>
        <w:noBreakHyphen/>
        <w:t>2024 حسب الحكومة</w:t>
      </w:r>
    </w:p>
    <w:tbl>
      <w:tblPr>
        <w:tblStyle w:val="GridTable6Colorful"/>
        <w:bidiVisual/>
        <w:tblW w:w="9493" w:type="dxa"/>
        <w:tblLook w:val="04A0" w:firstRow="1" w:lastRow="0" w:firstColumn="1" w:lastColumn="0" w:noHBand="0" w:noVBand="1"/>
      </w:tblPr>
      <w:tblGrid>
        <w:gridCol w:w="2547"/>
        <w:gridCol w:w="2410"/>
        <w:gridCol w:w="1417"/>
        <w:gridCol w:w="1843"/>
        <w:gridCol w:w="1276"/>
      </w:tblGrid>
      <w:tr w:rsidR="00DC53E8" w:rsidRPr="002E1778" w14:paraId="2DC8E3F7"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4083E670" w14:textId="77777777" w:rsidR="006C498F" w:rsidRPr="002E1778" w:rsidRDefault="00063B92" w:rsidP="00CC6DC6">
            <w:pPr>
              <w:bidi/>
              <w:spacing w:before="60" w:after="60"/>
              <w:rPr>
                <w:rFonts w:ascii="Dubai" w:hAnsi="Dubai" w:cs="Dubai"/>
              </w:rPr>
            </w:pPr>
            <w:r w:rsidRPr="002E1778">
              <w:rPr>
                <w:rFonts w:ascii="Dubai" w:hAnsi="Dubai" w:cs="Dubai"/>
                <w:rtl/>
                <w:lang w:val="ar"/>
              </w:rPr>
              <w:t>الحكومة</w:t>
            </w:r>
          </w:p>
        </w:tc>
        <w:tc>
          <w:tcPr>
            <w:tcW w:w="2410" w:type="dxa"/>
            <w:tcBorders>
              <w:bottom w:val="single" w:sz="12" w:space="0" w:color="auto"/>
            </w:tcBorders>
          </w:tcPr>
          <w:p w14:paraId="1F2C1EB2" w14:textId="77777777" w:rsidR="006C49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7" w:type="dxa"/>
            <w:tcBorders>
              <w:bottom w:val="single" w:sz="12" w:space="0" w:color="auto"/>
            </w:tcBorders>
          </w:tcPr>
          <w:p w14:paraId="7AA25B7E" w14:textId="77777777" w:rsidR="006C49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843" w:type="dxa"/>
            <w:tcBorders>
              <w:bottom w:val="single" w:sz="12" w:space="0" w:color="auto"/>
            </w:tcBorders>
          </w:tcPr>
          <w:p w14:paraId="419CDFE4" w14:textId="77777777" w:rsidR="006C49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276" w:type="dxa"/>
            <w:tcBorders>
              <w:bottom w:val="single" w:sz="12" w:space="0" w:color="auto"/>
            </w:tcBorders>
          </w:tcPr>
          <w:p w14:paraId="3A46160E" w14:textId="77777777" w:rsidR="006C49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3094AE90"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14:paraId="0EDE3C25" w14:textId="77777777" w:rsidR="00C82759" w:rsidRPr="002E1778" w:rsidRDefault="00063B92" w:rsidP="00CC6DC6">
            <w:pPr>
              <w:bidi/>
              <w:spacing w:before="60" w:after="60"/>
              <w:rPr>
                <w:rFonts w:ascii="Dubai" w:hAnsi="Dubai" w:cs="Dubai"/>
              </w:rPr>
            </w:pPr>
            <w:r w:rsidRPr="002E1778">
              <w:rPr>
                <w:rFonts w:ascii="Dubai" w:hAnsi="Dubai" w:cs="Dubai"/>
                <w:rtl/>
                <w:lang w:val="ar"/>
              </w:rPr>
              <w:t>الحكومة الأسترالية</w:t>
            </w:r>
          </w:p>
        </w:tc>
        <w:tc>
          <w:tcPr>
            <w:tcW w:w="2410" w:type="dxa"/>
            <w:tcBorders>
              <w:top w:val="single" w:sz="12" w:space="0" w:color="auto"/>
            </w:tcBorders>
          </w:tcPr>
          <w:p w14:paraId="7EB620DE"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417" w:type="dxa"/>
            <w:tcBorders>
              <w:top w:val="single" w:sz="12" w:space="0" w:color="auto"/>
            </w:tcBorders>
          </w:tcPr>
          <w:p w14:paraId="2C17E527"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9</w:t>
            </w:r>
          </w:p>
        </w:tc>
        <w:tc>
          <w:tcPr>
            <w:tcW w:w="1843" w:type="dxa"/>
            <w:tcBorders>
              <w:top w:val="single" w:sz="12" w:space="0" w:color="auto"/>
            </w:tcBorders>
          </w:tcPr>
          <w:p w14:paraId="2BBED06D"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Borders>
              <w:top w:val="single" w:sz="12" w:space="0" w:color="auto"/>
            </w:tcBorders>
          </w:tcPr>
          <w:p w14:paraId="524EB578"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12</w:t>
            </w:r>
          </w:p>
        </w:tc>
      </w:tr>
      <w:tr w:rsidR="00DC53E8" w:rsidRPr="002E1778" w14:paraId="10549AD3"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52F9885A"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نيو ساوث ويلز</w:t>
            </w:r>
          </w:p>
        </w:tc>
        <w:tc>
          <w:tcPr>
            <w:tcW w:w="2410" w:type="dxa"/>
          </w:tcPr>
          <w:p w14:paraId="49F0CDD2"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w:t>
            </w:r>
          </w:p>
        </w:tc>
        <w:tc>
          <w:tcPr>
            <w:tcW w:w="1417" w:type="dxa"/>
          </w:tcPr>
          <w:p w14:paraId="3614C50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843" w:type="dxa"/>
          </w:tcPr>
          <w:p w14:paraId="55D8AD22"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7476E5A3"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w:t>
            </w:r>
          </w:p>
        </w:tc>
      </w:tr>
      <w:tr w:rsidR="00DC53E8" w:rsidRPr="002E1778" w14:paraId="4AE6AC30"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C446D4"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فيكتوريا</w:t>
            </w:r>
          </w:p>
        </w:tc>
        <w:tc>
          <w:tcPr>
            <w:tcW w:w="2410" w:type="dxa"/>
          </w:tcPr>
          <w:p w14:paraId="3CDDF301"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c>
          <w:tcPr>
            <w:tcW w:w="1417" w:type="dxa"/>
          </w:tcPr>
          <w:p w14:paraId="29C04BD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843" w:type="dxa"/>
          </w:tcPr>
          <w:p w14:paraId="512A9F8B"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6B377DE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w:t>
            </w:r>
          </w:p>
        </w:tc>
      </w:tr>
      <w:tr w:rsidR="00DC53E8" w:rsidRPr="002E1778" w14:paraId="058C045C"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0E68852F"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كوينزلاند</w:t>
            </w:r>
          </w:p>
        </w:tc>
        <w:tc>
          <w:tcPr>
            <w:tcW w:w="2410" w:type="dxa"/>
          </w:tcPr>
          <w:p w14:paraId="5ACA0416"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c>
          <w:tcPr>
            <w:tcW w:w="1417" w:type="dxa"/>
          </w:tcPr>
          <w:p w14:paraId="130B99A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843" w:type="dxa"/>
          </w:tcPr>
          <w:p w14:paraId="3F13924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6CE0C254"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w:t>
            </w:r>
          </w:p>
        </w:tc>
      </w:tr>
      <w:tr w:rsidR="00DC53E8" w:rsidRPr="002E1778" w14:paraId="101AED8C"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8FEA01"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أستراليا الغربية</w:t>
            </w:r>
          </w:p>
        </w:tc>
        <w:tc>
          <w:tcPr>
            <w:tcW w:w="2410" w:type="dxa"/>
          </w:tcPr>
          <w:p w14:paraId="17110521"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02FE7186"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843" w:type="dxa"/>
          </w:tcPr>
          <w:p w14:paraId="7655CD6F"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54B71E86"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r>
      <w:tr w:rsidR="00DC53E8" w:rsidRPr="002E1778" w14:paraId="0895DD08"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7417D8CA"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جنوب استراليا</w:t>
            </w:r>
          </w:p>
        </w:tc>
        <w:tc>
          <w:tcPr>
            <w:tcW w:w="2410" w:type="dxa"/>
          </w:tcPr>
          <w:p w14:paraId="51E4C1C8"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c>
          <w:tcPr>
            <w:tcW w:w="1417" w:type="dxa"/>
          </w:tcPr>
          <w:p w14:paraId="4FEAEDF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6</w:t>
            </w:r>
          </w:p>
        </w:tc>
        <w:tc>
          <w:tcPr>
            <w:tcW w:w="1843" w:type="dxa"/>
          </w:tcPr>
          <w:p w14:paraId="02B92F66"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155C14C7"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8</w:t>
            </w:r>
          </w:p>
        </w:tc>
      </w:tr>
      <w:tr w:rsidR="00DC53E8" w:rsidRPr="002E1778" w14:paraId="6B8040A8"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4D3200" w14:textId="77777777" w:rsidR="00C82759" w:rsidRPr="002E1778" w:rsidRDefault="00063B92" w:rsidP="00CC6DC6">
            <w:pPr>
              <w:bidi/>
              <w:spacing w:before="60" w:after="60"/>
              <w:rPr>
                <w:rFonts w:ascii="Dubai" w:hAnsi="Dubai" w:cs="Dubai"/>
              </w:rPr>
            </w:pPr>
            <w:r w:rsidRPr="002E1778">
              <w:rPr>
                <w:rFonts w:ascii="Dubai" w:hAnsi="Dubai" w:cs="Dubai"/>
                <w:rtl/>
                <w:lang w:val="ar"/>
              </w:rPr>
              <w:t>ولاية تسمانيا</w:t>
            </w:r>
          </w:p>
        </w:tc>
        <w:tc>
          <w:tcPr>
            <w:tcW w:w="2410" w:type="dxa"/>
          </w:tcPr>
          <w:p w14:paraId="44842FBF"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417" w:type="dxa"/>
          </w:tcPr>
          <w:p w14:paraId="1E289512"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843" w:type="dxa"/>
          </w:tcPr>
          <w:p w14:paraId="15EB8F7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08EC4784"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r>
      <w:tr w:rsidR="00DC53E8" w:rsidRPr="002E1778" w14:paraId="251C5477" w14:textId="77777777" w:rsidTr="00735693">
        <w:tc>
          <w:tcPr>
            <w:cnfStyle w:val="001000000000" w:firstRow="0" w:lastRow="0" w:firstColumn="1" w:lastColumn="0" w:oddVBand="0" w:evenVBand="0" w:oddHBand="0" w:evenHBand="0" w:firstRowFirstColumn="0" w:firstRowLastColumn="0" w:lastRowFirstColumn="0" w:lastRowLastColumn="0"/>
            <w:tcW w:w="2547" w:type="dxa"/>
          </w:tcPr>
          <w:p w14:paraId="323D6598" w14:textId="77777777" w:rsidR="00C82759" w:rsidRPr="002E1778" w:rsidRDefault="00063B92" w:rsidP="00CC6DC6">
            <w:pPr>
              <w:bidi/>
              <w:spacing w:before="60" w:after="60"/>
              <w:rPr>
                <w:rFonts w:ascii="Dubai" w:hAnsi="Dubai" w:cs="Dubai"/>
              </w:rPr>
            </w:pPr>
            <w:r w:rsidRPr="002E1778">
              <w:rPr>
                <w:rFonts w:ascii="Dubai" w:hAnsi="Dubai" w:cs="Dubai"/>
                <w:rtl/>
                <w:lang w:val="ar"/>
              </w:rPr>
              <w:t>إقليم العاصمة الأسترالية</w:t>
            </w:r>
          </w:p>
        </w:tc>
        <w:tc>
          <w:tcPr>
            <w:tcW w:w="2410" w:type="dxa"/>
          </w:tcPr>
          <w:p w14:paraId="786F35BB"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5D6D4C01"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843" w:type="dxa"/>
          </w:tcPr>
          <w:p w14:paraId="4509B2FB"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Pr>
          <w:p w14:paraId="20242140"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r>
      <w:tr w:rsidR="00DC53E8" w:rsidRPr="002E1778" w14:paraId="7D46C3AA"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4AE12642" w14:textId="77777777" w:rsidR="00C82759" w:rsidRPr="002E1778" w:rsidRDefault="00063B92" w:rsidP="00CC6DC6">
            <w:pPr>
              <w:bidi/>
              <w:spacing w:before="60" w:after="60"/>
              <w:rPr>
                <w:rFonts w:ascii="Dubai" w:hAnsi="Dubai" w:cs="Dubai"/>
              </w:rPr>
            </w:pPr>
            <w:r w:rsidRPr="002E1778">
              <w:rPr>
                <w:rFonts w:ascii="Dubai" w:hAnsi="Dubai" w:cs="Dubai"/>
                <w:rtl/>
                <w:lang w:val="ar"/>
              </w:rPr>
              <w:t>الإقليم الشمالي</w:t>
            </w:r>
          </w:p>
        </w:tc>
        <w:tc>
          <w:tcPr>
            <w:tcW w:w="2410" w:type="dxa"/>
            <w:tcBorders>
              <w:bottom w:val="single" w:sz="12" w:space="0" w:color="auto"/>
            </w:tcBorders>
          </w:tcPr>
          <w:p w14:paraId="3A858154"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c>
          <w:tcPr>
            <w:tcW w:w="1417" w:type="dxa"/>
            <w:tcBorders>
              <w:bottom w:val="single" w:sz="12" w:space="0" w:color="auto"/>
            </w:tcBorders>
          </w:tcPr>
          <w:p w14:paraId="2EBF34B4"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843" w:type="dxa"/>
            <w:tcBorders>
              <w:bottom w:val="single" w:sz="12" w:space="0" w:color="auto"/>
            </w:tcBorders>
          </w:tcPr>
          <w:p w14:paraId="7855B847"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Borders>
              <w:bottom w:val="single" w:sz="12" w:space="0" w:color="auto"/>
            </w:tcBorders>
          </w:tcPr>
          <w:p w14:paraId="0B8B624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w:t>
            </w:r>
          </w:p>
        </w:tc>
      </w:tr>
      <w:tr w:rsidR="00DC53E8" w:rsidRPr="002E1778" w14:paraId="29660870" w14:textId="77777777" w:rsidTr="00735693">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bottom w:val="double" w:sz="4" w:space="0" w:color="auto"/>
            </w:tcBorders>
          </w:tcPr>
          <w:p w14:paraId="1ECD4A98" w14:textId="77777777" w:rsidR="00C82759" w:rsidRPr="002E1778" w:rsidRDefault="00063B92" w:rsidP="00CC6DC6">
            <w:pPr>
              <w:bidi/>
              <w:spacing w:before="60" w:after="60"/>
              <w:rPr>
                <w:rFonts w:ascii="Dubai" w:hAnsi="Dubai" w:cs="Dubai"/>
              </w:rPr>
            </w:pPr>
            <w:r w:rsidRPr="002E1778">
              <w:rPr>
                <w:rFonts w:ascii="Dubai" w:hAnsi="Dubai" w:cs="Dubai"/>
                <w:rtl/>
                <w:lang w:val="ar"/>
              </w:rPr>
              <w:t>المجموع الوطني</w:t>
            </w:r>
          </w:p>
        </w:tc>
        <w:tc>
          <w:tcPr>
            <w:tcW w:w="2410" w:type="dxa"/>
            <w:tcBorders>
              <w:top w:val="single" w:sz="12" w:space="0" w:color="auto"/>
              <w:bottom w:val="double" w:sz="4" w:space="0" w:color="auto"/>
            </w:tcBorders>
          </w:tcPr>
          <w:p w14:paraId="44B36A2E"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18</w:t>
            </w:r>
          </w:p>
        </w:tc>
        <w:tc>
          <w:tcPr>
            <w:tcW w:w="1417" w:type="dxa"/>
            <w:tcBorders>
              <w:top w:val="single" w:sz="12" w:space="0" w:color="auto"/>
              <w:bottom w:val="double" w:sz="4" w:space="0" w:color="auto"/>
            </w:tcBorders>
          </w:tcPr>
          <w:p w14:paraId="31FD530F"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19</w:t>
            </w:r>
          </w:p>
        </w:tc>
        <w:tc>
          <w:tcPr>
            <w:tcW w:w="1843" w:type="dxa"/>
            <w:tcBorders>
              <w:top w:val="single" w:sz="12" w:space="0" w:color="auto"/>
              <w:bottom w:val="double" w:sz="4" w:space="0" w:color="auto"/>
            </w:tcBorders>
          </w:tcPr>
          <w:p w14:paraId="5E6832F3"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0</w:t>
            </w:r>
          </w:p>
        </w:tc>
        <w:tc>
          <w:tcPr>
            <w:tcW w:w="1276" w:type="dxa"/>
            <w:tcBorders>
              <w:top w:val="single" w:sz="12" w:space="0" w:color="auto"/>
              <w:bottom w:val="double" w:sz="4" w:space="0" w:color="auto"/>
            </w:tcBorders>
          </w:tcPr>
          <w:p w14:paraId="5E777F93"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37</w:t>
            </w:r>
          </w:p>
        </w:tc>
      </w:tr>
    </w:tbl>
    <w:p w14:paraId="4A5E88F4" w14:textId="77777777" w:rsidR="006C498F" w:rsidRPr="002E1778" w:rsidRDefault="00063B92" w:rsidP="00B61BD1">
      <w:pPr>
        <w:keepNext/>
        <w:bidi/>
        <w:spacing w:before="600"/>
        <w:rPr>
          <w:rFonts w:ascii="Dubai" w:hAnsi="Dubai" w:cs="Dubai"/>
          <w:b/>
          <w:bCs/>
        </w:rPr>
      </w:pPr>
      <w:r w:rsidRPr="002E1778">
        <w:rPr>
          <w:rFonts w:ascii="Dubai" w:hAnsi="Dubai" w:cs="Dubai"/>
          <w:b/>
          <w:bCs/>
          <w:rtl/>
          <w:lang w:val="ar"/>
        </w:rPr>
        <w:t>الجدول 12: خطط العمل المستهدفة لإدارة الطوارئ - حالة الإجراءات في 2023-2024 حسب الهدف</w:t>
      </w:r>
    </w:p>
    <w:tbl>
      <w:tblPr>
        <w:tblStyle w:val="GridTable6Colorful"/>
        <w:bidiVisual/>
        <w:tblW w:w="9493" w:type="dxa"/>
        <w:tblLook w:val="04A0" w:firstRow="1" w:lastRow="0" w:firstColumn="1" w:lastColumn="0" w:noHBand="0" w:noVBand="1"/>
      </w:tblPr>
      <w:tblGrid>
        <w:gridCol w:w="2547"/>
        <w:gridCol w:w="2410"/>
        <w:gridCol w:w="1417"/>
        <w:gridCol w:w="1843"/>
        <w:gridCol w:w="1276"/>
      </w:tblGrid>
      <w:tr w:rsidR="00DC53E8" w:rsidRPr="002E1778" w14:paraId="2151E614"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27B8D16F" w14:textId="77777777" w:rsidR="006C498F" w:rsidRPr="002E1778" w:rsidRDefault="00063B92" w:rsidP="00CC6DC6">
            <w:pPr>
              <w:bidi/>
              <w:spacing w:before="60" w:after="60"/>
              <w:rPr>
                <w:rFonts w:ascii="Dubai" w:hAnsi="Dubai" w:cs="Dubai"/>
              </w:rPr>
            </w:pPr>
            <w:r w:rsidRPr="002E1778">
              <w:rPr>
                <w:rFonts w:ascii="Dubai" w:hAnsi="Dubai" w:cs="Dubai"/>
                <w:rtl/>
                <w:lang w:val="ar"/>
              </w:rPr>
              <w:t>TAP</w:t>
            </w:r>
          </w:p>
        </w:tc>
        <w:tc>
          <w:tcPr>
            <w:tcW w:w="2410" w:type="dxa"/>
            <w:tcBorders>
              <w:bottom w:val="single" w:sz="12" w:space="0" w:color="auto"/>
            </w:tcBorders>
          </w:tcPr>
          <w:p w14:paraId="78474C2A" w14:textId="77777777" w:rsidR="006C49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اكتمل في الفترة</w:t>
            </w:r>
          </w:p>
        </w:tc>
        <w:tc>
          <w:tcPr>
            <w:tcW w:w="1417" w:type="dxa"/>
            <w:tcBorders>
              <w:bottom w:val="single" w:sz="12" w:space="0" w:color="auto"/>
            </w:tcBorders>
          </w:tcPr>
          <w:p w14:paraId="6241D3FA" w14:textId="77777777" w:rsidR="006C49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843" w:type="dxa"/>
            <w:tcBorders>
              <w:bottom w:val="single" w:sz="12" w:space="0" w:color="auto"/>
            </w:tcBorders>
          </w:tcPr>
          <w:p w14:paraId="126E0D3E" w14:textId="77777777" w:rsidR="006C49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276" w:type="dxa"/>
            <w:tcBorders>
              <w:bottom w:val="single" w:sz="12" w:space="0" w:color="auto"/>
            </w:tcBorders>
          </w:tcPr>
          <w:p w14:paraId="22FEBAD3" w14:textId="77777777" w:rsidR="006C498F"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49256FB2"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14:paraId="5DF4544C"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1</w:t>
            </w:r>
          </w:p>
        </w:tc>
        <w:tc>
          <w:tcPr>
            <w:tcW w:w="2410" w:type="dxa"/>
            <w:tcBorders>
              <w:top w:val="single" w:sz="12" w:space="0" w:color="auto"/>
            </w:tcBorders>
          </w:tcPr>
          <w:p w14:paraId="0152C8F2"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10</w:t>
            </w:r>
          </w:p>
        </w:tc>
        <w:tc>
          <w:tcPr>
            <w:tcW w:w="1417" w:type="dxa"/>
            <w:tcBorders>
              <w:top w:val="single" w:sz="12" w:space="0" w:color="auto"/>
            </w:tcBorders>
          </w:tcPr>
          <w:p w14:paraId="5FF39D84"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8</w:t>
            </w:r>
          </w:p>
        </w:tc>
        <w:tc>
          <w:tcPr>
            <w:tcW w:w="1843" w:type="dxa"/>
            <w:tcBorders>
              <w:top w:val="single" w:sz="12" w:space="0" w:color="auto"/>
            </w:tcBorders>
          </w:tcPr>
          <w:p w14:paraId="1FEEB43D"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Borders>
              <w:top w:val="single" w:sz="12" w:space="0" w:color="auto"/>
            </w:tcBorders>
          </w:tcPr>
          <w:p w14:paraId="23853A97"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18</w:t>
            </w:r>
          </w:p>
        </w:tc>
      </w:tr>
      <w:tr w:rsidR="00DC53E8" w:rsidRPr="002E1778" w14:paraId="32E9E9DB" w14:textId="77777777" w:rsidTr="00735693">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3C3AEC63" w14:textId="77777777" w:rsidR="00C82759" w:rsidRPr="002E1778" w:rsidRDefault="00063B92" w:rsidP="00CC6DC6">
            <w:pPr>
              <w:bidi/>
              <w:spacing w:before="60" w:after="60"/>
              <w:rPr>
                <w:rFonts w:ascii="Dubai" w:hAnsi="Dubai" w:cs="Dubai"/>
              </w:rPr>
            </w:pPr>
            <w:r w:rsidRPr="002E1778">
              <w:rPr>
                <w:rFonts w:ascii="Dubai" w:hAnsi="Dubai" w:cs="Dubai"/>
                <w:rtl/>
                <w:lang w:val="ar"/>
              </w:rPr>
              <w:t>الهدف 2</w:t>
            </w:r>
          </w:p>
        </w:tc>
        <w:tc>
          <w:tcPr>
            <w:tcW w:w="2410" w:type="dxa"/>
            <w:tcBorders>
              <w:bottom w:val="single" w:sz="12" w:space="0" w:color="auto"/>
            </w:tcBorders>
          </w:tcPr>
          <w:p w14:paraId="3B8B5AF2"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8</w:t>
            </w:r>
          </w:p>
        </w:tc>
        <w:tc>
          <w:tcPr>
            <w:tcW w:w="1417" w:type="dxa"/>
            <w:tcBorders>
              <w:bottom w:val="single" w:sz="12" w:space="0" w:color="auto"/>
            </w:tcBorders>
          </w:tcPr>
          <w:p w14:paraId="6C2CCC9B"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11</w:t>
            </w:r>
          </w:p>
        </w:tc>
        <w:tc>
          <w:tcPr>
            <w:tcW w:w="1843" w:type="dxa"/>
            <w:tcBorders>
              <w:bottom w:val="single" w:sz="12" w:space="0" w:color="auto"/>
            </w:tcBorders>
          </w:tcPr>
          <w:p w14:paraId="0DB23638"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276" w:type="dxa"/>
            <w:tcBorders>
              <w:bottom w:val="single" w:sz="12" w:space="0" w:color="auto"/>
            </w:tcBorders>
          </w:tcPr>
          <w:p w14:paraId="08D6C901" w14:textId="77777777" w:rsidR="00C8275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19</w:t>
            </w:r>
          </w:p>
        </w:tc>
      </w:tr>
      <w:tr w:rsidR="00DC53E8" w:rsidRPr="002E1778" w14:paraId="7055D1F2"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bottom w:val="double" w:sz="4" w:space="0" w:color="auto"/>
            </w:tcBorders>
          </w:tcPr>
          <w:p w14:paraId="52BD3CC4" w14:textId="77777777" w:rsidR="00C82759" w:rsidRPr="002E1778" w:rsidRDefault="00063B92" w:rsidP="00CC6DC6">
            <w:pPr>
              <w:bidi/>
              <w:spacing w:before="60" w:after="60"/>
              <w:rPr>
                <w:rFonts w:ascii="Dubai" w:hAnsi="Dubai" w:cs="Dubai"/>
              </w:rPr>
            </w:pPr>
            <w:r w:rsidRPr="002E1778">
              <w:rPr>
                <w:rFonts w:ascii="Dubai" w:hAnsi="Dubai" w:cs="Dubai"/>
                <w:rtl/>
                <w:lang w:val="ar"/>
              </w:rPr>
              <w:t>الإجمالي</w:t>
            </w:r>
          </w:p>
        </w:tc>
        <w:tc>
          <w:tcPr>
            <w:tcW w:w="2410" w:type="dxa"/>
            <w:tcBorders>
              <w:top w:val="single" w:sz="12" w:space="0" w:color="auto"/>
              <w:bottom w:val="double" w:sz="4" w:space="0" w:color="auto"/>
            </w:tcBorders>
          </w:tcPr>
          <w:p w14:paraId="40D10C9C"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18</w:t>
            </w:r>
          </w:p>
        </w:tc>
        <w:tc>
          <w:tcPr>
            <w:tcW w:w="1417" w:type="dxa"/>
            <w:tcBorders>
              <w:top w:val="single" w:sz="12" w:space="0" w:color="auto"/>
              <w:bottom w:val="double" w:sz="4" w:space="0" w:color="auto"/>
            </w:tcBorders>
          </w:tcPr>
          <w:p w14:paraId="2EDD9B9B"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19</w:t>
            </w:r>
          </w:p>
        </w:tc>
        <w:tc>
          <w:tcPr>
            <w:tcW w:w="1843" w:type="dxa"/>
            <w:tcBorders>
              <w:top w:val="single" w:sz="12" w:space="0" w:color="auto"/>
              <w:bottom w:val="double" w:sz="4" w:space="0" w:color="auto"/>
            </w:tcBorders>
          </w:tcPr>
          <w:p w14:paraId="06A76879"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0</w:t>
            </w:r>
          </w:p>
        </w:tc>
        <w:tc>
          <w:tcPr>
            <w:tcW w:w="1276" w:type="dxa"/>
            <w:tcBorders>
              <w:top w:val="single" w:sz="12" w:space="0" w:color="auto"/>
              <w:bottom w:val="double" w:sz="4" w:space="0" w:color="auto"/>
            </w:tcBorders>
          </w:tcPr>
          <w:p w14:paraId="5F5F914B" w14:textId="77777777" w:rsidR="00C8275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37</w:t>
            </w:r>
          </w:p>
        </w:tc>
      </w:tr>
    </w:tbl>
    <w:p w14:paraId="276419BE" w14:textId="77777777" w:rsidR="006815A0" w:rsidRPr="002E1778" w:rsidRDefault="00063B92">
      <w:pPr>
        <w:rPr>
          <w:rFonts w:ascii="Dubai" w:eastAsiaTheme="majorEastAsia" w:hAnsi="Dubai" w:cs="Dubai"/>
          <w:b/>
          <w:bCs/>
          <w:sz w:val="48"/>
          <w:szCs w:val="48"/>
        </w:rPr>
      </w:pPr>
      <w:r w:rsidRPr="002E1778">
        <w:rPr>
          <w:rFonts w:ascii="Dubai" w:hAnsi="Dubai" w:cs="Dubai"/>
          <w:sz w:val="48"/>
          <w:szCs w:val="48"/>
        </w:rPr>
        <w:br w:type="page"/>
      </w:r>
    </w:p>
    <w:p w14:paraId="463C45FF" w14:textId="77777777" w:rsidR="00DC7B30" w:rsidRPr="002E1778" w:rsidRDefault="00063B92" w:rsidP="00F877A4">
      <w:pPr>
        <w:pStyle w:val="Heading1"/>
        <w:pBdr>
          <w:bottom w:val="single" w:sz="4" w:space="1" w:color="auto"/>
        </w:pBdr>
        <w:bidi/>
        <w:rPr>
          <w:rFonts w:ascii="Dubai" w:hAnsi="Dubai" w:cs="Dubai"/>
          <w:sz w:val="48"/>
          <w:szCs w:val="48"/>
        </w:rPr>
      </w:pPr>
      <w:bookmarkStart w:id="25" w:name="_Toc180575991"/>
      <w:r w:rsidRPr="002E1778">
        <w:rPr>
          <w:rFonts w:ascii="Dubai" w:hAnsi="Dubai" w:cs="Dubai"/>
          <w:sz w:val="48"/>
          <w:szCs w:val="48"/>
          <w:rtl/>
          <w:lang w:val="ar"/>
        </w:rPr>
        <w:lastRenderedPageBreak/>
        <w:t>الإنجازات العامة والمراجعة منذ 3 ديسمبر/كانون الأول 2021</w:t>
      </w:r>
      <w:bookmarkEnd w:id="25"/>
    </w:p>
    <w:p w14:paraId="1156156A" w14:textId="77777777" w:rsidR="00FE5CFD" w:rsidRPr="002E1778" w:rsidRDefault="00063B92" w:rsidP="008700DC">
      <w:pPr>
        <w:pStyle w:val="Heading2"/>
        <w:bidi/>
        <w:rPr>
          <w:rFonts w:ascii="Dubai" w:hAnsi="Dubai" w:cs="Dubai"/>
          <w:sz w:val="28"/>
          <w:szCs w:val="28"/>
        </w:rPr>
      </w:pPr>
      <w:bookmarkStart w:id="26" w:name="_Toc180575992"/>
      <w:r w:rsidRPr="002E1778">
        <w:rPr>
          <w:rFonts w:ascii="Dubai" w:hAnsi="Dubai" w:cs="Dubai"/>
          <w:sz w:val="28"/>
          <w:szCs w:val="28"/>
          <w:rtl/>
          <w:lang w:val="ar"/>
        </w:rPr>
        <w:t>نظرة عامة</w:t>
      </w:r>
      <w:bookmarkEnd w:id="26"/>
      <w:r w:rsidRPr="002E1778">
        <w:rPr>
          <w:rFonts w:ascii="Dubai" w:hAnsi="Dubai" w:cs="Dubai"/>
          <w:sz w:val="28"/>
          <w:szCs w:val="28"/>
          <w:rtl/>
          <w:lang w:val="ar"/>
        </w:rPr>
        <w:t xml:space="preserve"> </w:t>
      </w:r>
    </w:p>
    <w:p w14:paraId="2E804BD1" w14:textId="77777777" w:rsidR="000F6B68" w:rsidRPr="002E1778" w:rsidRDefault="00063B92" w:rsidP="009F4CF5">
      <w:pPr>
        <w:bidi/>
        <w:spacing w:after="0" w:line="240" w:lineRule="auto"/>
        <w:rPr>
          <w:rFonts w:ascii="Dubai" w:hAnsi="Dubai" w:cs="Dubai"/>
        </w:rPr>
      </w:pPr>
      <w:r w:rsidRPr="002E1778">
        <w:rPr>
          <w:rFonts w:ascii="Dubai" w:hAnsi="Dubai" w:cs="Dubai"/>
          <w:rtl/>
          <w:lang w:val="ar"/>
        </w:rPr>
        <w:t>يتضمن هذا القسم نظرة عامة رفيعة المستوى على المجموعة الأولى من خطط العمل المستهدفة، بما في ذلك الحالة النهائية لجميع الإجراءات البالغ عددها 417 إجراء وعرضًا قائمًا على الموضوع لنوع الإجراءات في كل خطة من خطط العمل المستهدفة. كما يتضمن التعليقات الموحدة لأصحاب المصلحة والواردة حول خطط العمل المستهدفة منذ إطلاق استراتيجية الإعاقة الخاصة بأستراليا ADS في 3 ديسمبر/كانون الأول 2021.</w:t>
      </w:r>
    </w:p>
    <w:p w14:paraId="0AE94F45" w14:textId="77777777" w:rsidR="009F4CF5" w:rsidRPr="002E1778" w:rsidRDefault="00063B92" w:rsidP="00B61BD1">
      <w:pPr>
        <w:bidi/>
        <w:spacing w:before="320" w:after="0" w:line="240" w:lineRule="auto"/>
        <w:rPr>
          <w:rFonts w:ascii="Dubai" w:hAnsi="Dubai" w:cs="Dubai"/>
          <w:kern w:val="2"/>
          <w14:ligatures w14:val="standardContextual"/>
        </w:rPr>
      </w:pPr>
      <w:r w:rsidRPr="002E1778">
        <w:rPr>
          <w:rFonts w:ascii="Dubai" w:hAnsi="Dubai" w:cs="Dubai"/>
          <w:kern w:val="2"/>
          <w:rtl/>
          <w:lang w:val="ar"/>
          <w14:ligatures w14:val="standardContextual"/>
        </w:rPr>
        <w:t xml:space="preserve">في عام 2025، بموجب خارطة طريق استراتيجية الإعاقة الخاصة بأستراليا ADS، ستقوم الحكومة الأسترالية بالتكليف بإجراء </w:t>
      </w:r>
      <w:r w:rsidRPr="00714D01">
        <w:rPr>
          <w:rFonts w:ascii="Dubai" w:hAnsi="Dubai" w:cs="Dubai"/>
          <w:kern w:val="2"/>
          <w:rtl/>
          <w:lang w:val="ar"/>
          <w14:ligatures w14:val="standardContextual"/>
        </w:rPr>
        <w:t>أول</w:t>
      </w:r>
      <w:r w:rsidRPr="002E1778">
        <w:rPr>
          <w:rFonts w:ascii="Dubai" w:hAnsi="Dubai" w:cs="Dubai"/>
          <w:kern w:val="2"/>
          <w:rtl/>
          <w:lang w:val="ar"/>
          <w14:ligatures w14:val="standardContextual"/>
        </w:rPr>
        <w:t xml:space="preserve"> مراجعة تقييم مستقل رئيسية لاستراتيجية الإعاقة الخاصة بأستراليا. وسينظر التقييم الرئيسي في فعالية خطط العمل المستهدفة وتنفيذها بمزيد من التعمق.</w:t>
      </w:r>
    </w:p>
    <w:p w14:paraId="3392C257" w14:textId="77777777" w:rsidR="00C43D2E" w:rsidRPr="002E1778" w:rsidRDefault="00063B92" w:rsidP="00B61BD1">
      <w:pPr>
        <w:bidi/>
        <w:spacing w:before="320" w:after="0" w:line="240" w:lineRule="auto"/>
        <w:rPr>
          <w:rFonts w:ascii="Dubai" w:hAnsi="Dubai" w:cs="Dubai"/>
          <w:kern w:val="2"/>
          <w14:ligatures w14:val="standardContextual"/>
        </w:rPr>
      </w:pPr>
      <w:r w:rsidRPr="002E1778">
        <w:rPr>
          <w:rFonts w:ascii="Dubai" w:hAnsi="Dubai" w:cs="Dubai"/>
          <w:rtl/>
          <w:lang w:val="ar"/>
        </w:rPr>
        <w:t>بالإضافة إلى اللمحات العامة، تم جمع ملاحظات أصحاب المصلحة من الاستجابة للجنة الملكية للعنف وسوء المعاملة والإهمال واستغلال الأشخاص ذوي الإعاقة (اللجنة الملكية للإعاقة) ومراجعة NDIS، ومنظمات تمثيل الإعاقة (DROs)، والمجلس الاستشاري لاستراتيجية الإعاقة الخاصة بأستراليا (ADS) جنبًا إلى جنب مع التعليقات الواردة كجزء من مراجعة ADS في عام 2024.</w:t>
      </w:r>
      <w:r w:rsidRPr="002E1778">
        <w:rPr>
          <w:rFonts w:ascii="Dubai" w:hAnsi="Dubai" w:cs="Dubai"/>
          <w:rtl/>
          <w:lang w:val="ar"/>
        </w:rPr>
        <w:br w:type="page"/>
      </w:r>
    </w:p>
    <w:p w14:paraId="203646E5" w14:textId="77777777" w:rsidR="00097377" w:rsidRPr="002E1778" w:rsidRDefault="00063B92" w:rsidP="006815A0">
      <w:pPr>
        <w:pStyle w:val="Heading2"/>
        <w:keepNext/>
        <w:bidi/>
        <w:rPr>
          <w:rFonts w:ascii="Dubai" w:hAnsi="Dubai" w:cs="Dubai"/>
          <w:sz w:val="28"/>
          <w:szCs w:val="28"/>
        </w:rPr>
      </w:pPr>
      <w:bookmarkStart w:id="27" w:name="_Toc180575993"/>
      <w:r w:rsidRPr="002E1778">
        <w:rPr>
          <w:rFonts w:ascii="Dubai" w:hAnsi="Dubai" w:cs="Dubai"/>
          <w:sz w:val="28"/>
          <w:szCs w:val="28"/>
          <w:rtl/>
          <w:lang w:val="ar"/>
        </w:rPr>
        <w:lastRenderedPageBreak/>
        <w:t>الوضع النهائي لجميع الإجراءات منذ 3 ديسمبر/كانون الأول 2021</w:t>
      </w:r>
      <w:bookmarkEnd w:id="27"/>
    </w:p>
    <w:p w14:paraId="5D4A7703" w14:textId="77777777" w:rsidR="00097377" w:rsidRPr="002E1778" w:rsidRDefault="00063B92" w:rsidP="00B61BD1">
      <w:pPr>
        <w:keepNext/>
        <w:bidi/>
        <w:spacing w:before="240" w:after="240" w:line="240" w:lineRule="auto"/>
        <w:rPr>
          <w:rFonts w:ascii="Dubai" w:hAnsi="Dubai" w:cs="Dubai"/>
        </w:rPr>
      </w:pPr>
      <w:r w:rsidRPr="002E1778">
        <w:rPr>
          <w:rFonts w:ascii="Dubai" w:hAnsi="Dubai" w:cs="Dubai"/>
          <w:rtl/>
          <w:lang w:val="ar"/>
        </w:rPr>
        <w:t>ويبين التقدم العام المحرز في جميع خطط العمل المستهدفة البالغ عددها 417 خلال الفترة من 3 ديسمبر/كانون الأول 2021 إلى 30 يونيو/حزيران 2024 ما يلي:</w:t>
      </w:r>
    </w:p>
    <w:p w14:paraId="0CC4944C" w14:textId="194D4182" w:rsidR="00097377" w:rsidRPr="002E1778" w:rsidRDefault="00063B92" w:rsidP="00101896">
      <w:pPr>
        <w:pStyle w:val="ListParagraph"/>
        <w:numPr>
          <w:ilvl w:val="0"/>
          <w:numId w:val="5"/>
        </w:numPr>
        <w:bidi/>
        <w:spacing w:before="120" w:after="0" w:line="240" w:lineRule="auto"/>
        <w:rPr>
          <w:rFonts w:ascii="Dubai" w:hAnsi="Dubai" w:cs="Dubai"/>
        </w:rPr>
      </w:pPr>
      <w:r w:rsidRPr="002E1778">
        <w:rPr>
          <w:rFonts w:ascii="Dubai" w:hAnsi="Dubai" w:cs="Dubai"/>
          <w:rtl/>
          <w:lang w:val="ar"/>
        </w:rPr>
        <w:t xml:space="preserve">تم الانتهاء من </w:t>
      </w:r>
      <w:r w:rsidR="0070152B" w:rsidRPr="00AE67ED">
        <w:rPr>
          <w:rFonts w:ascii="Dubai" w:hAnsi="Dubai" w:cs="Dubai"/>
          <w:b/>
          <w:bCs/>
          <w:rtl/>
          <w:lang w:val="ar"/>
        </w:rPr>
        <w:t>28</w:t>
      </w:r>
      <w:r w:rsidR="0070152B">
        <w:rPr>
          <w:rFonts w:ascii="Dubai" w:hAnsi="Dubai" w:cs="Dubai"/>
          <w:b/>
          <w:bCs/>
          <w:rtl/>
          <w:lang w:val="ar"/>
        </w:rPr>
        <w:t>2</w:t>
      </w:r>
      <w:r w:rsidR="0070152B" w:rsidRPr="00AE67ED">
        <w:rPr>
          <w:rFonts w:ascii="Dubai" w:hAnsi="Dubai" w:cs="Dubai"/>
          <w:b/>
          <w:bCs/>
          <w:rtl/>
          <w:lang w:val="ar"/>
        </w:rPr>
        <w:t xml:space="preserve"> </w:t>
      </w:r>
      <w:r w:rsidRPr="00AE67ED">
        <w:rPr>
          <w:rFonts w:ascii="Dubai" w:hAnsi="Dubai" w:cs="Dubai"/>
          <w:b/>
          <w:bCs/>
          <w:rtl/>
          <w:lang w:val="ar"/>
        </w:rPr>
        <w:t>إجراء (67٪)</w:t>
      </w:r>
      <w:r w:rsidRPr="002E1778">
        <w:rPr>
          <w:rFonts w:ascii="Dubai" w:hAnsi="Dubai" w:cs="Dubai"/>
          <w:rtl/>
          <w:lang w:val="ar"/>
        </w:rPr>
        <w:t xml:space="preserve"> منذ إطلاق خطط العمل المستهدفة.</w:t>
      </w:r>
    </w:p>
    <w:p w14:paraId="6C79D1CB" w14:textId="24EF4BEE" w:rsidR="00097377" w:rsidRPr="002E1778" w:rsidRDefault="00063B92" w:rsidP="006815A0">
      <w:pPr>
        <w:pStyle w:val="ListParagraph"/>
        <w:keepNext/>
        <w:numPr>
          <w:ilvl w:val="0"/>
          <w:numId w:val="6"/>
        </w:numPr>
        <w:bidi/>
        <w:spacing w:before="120" w:after="0" w:line="240" w:lineRule="auto"/>
        <w:ind w:left="357" w:hanging="357"/>
        <w:rPr>
          <w:rFonts w:ascii="Dubai" w:hAnsi="Dubai" w:cs="Dubai"/>
        </w:rPr>
      </w:pPr>
      <w:r w:rsidRPr="002E1778">
        <w:rPr>
          <w:rFonts w:ascii="Dubai" w:hAnsi="Dubai" w:cs="Dubai"/>
          <w:rtl/>
          <w:lang w:val="ar"/>
        </w:rPr>
        <w:t>سيتم الاستمرار في</w:t>
      </w:r>
      <w:r w:rsidRPr="002E1778">
        <w:rPr>
          <w:rFonts w:ascii="Dubai" w:hAnsi="Dubai" w:cs="Dubai"/>
          <w:b/>
          <w:rtl/>
          <w:lang w:val="ar"/>
        </w:rPr>
        <w:t xml:space="preserve"> </w:t>
      </w:r>
      <w:r w:rsidR="0070152B" w:rsidRPr="00AE67ED">
        <w:rPr>
          <w:rFonts w:ascii="Dubai" w:hAnsi="Dubai" w:cs="Dubai"/>
          <w:b/>
          <w:bCs/>
          <w:rtl/>
          <w:lang w:val="ar"/>
        </w:rPr>
        <w:t>12</w:t>
      </w:r>
      <w:r w:rsidR="0070152B">
        <w:rPr>
          <w:rFonts w:ascii="Dubai" w:hAnsi="Dubai" w:cs="Dubai"/>
          <w:b/>
          <w:bCs/>
          <w:rtl/>
          <w:lang w:val="ar"/>
        </w:rPr>
        <w:t>7</w:t>
      </w:r>
      <w:r w:rsidR="0070152B" w:rsidRPr="00AE67ED">
        <w:rPr>
          <w:rFonts w:ascii="Dubai" w:hAnsi="Dubai" w:cs="Dubai"/>
          <w:bCs/>
          <w:rtl/>
          <w:lang w:val="ar"/>
        </w:rPr>
        <w:t xml:space="preserve"> </w:t>
      </w:r>
      <w:r w:rsidRPr="00AE67ED">
        <w:rPr>
          <w:rFonts w:ascii="Dubai" w:hAnsi="Dubai" w:cs="Dubai"/>
          <w:b/>
          <w:bCs/>
          <w:rtl/>
          <w:lang w:val="ar"/>
        </w:rPr>
        <w:t>(31٪)</w:t>
      </w:r>
      <w:r w:rsidRPr="002E1778">
        <w:rPr>
          <w:rFonts w:ascii="Dubai" w:hAnsi="Dubai" w:cs="Dubai"/>
          <w:rtl/>
          <w:lang w:val="ar"/>
        </w:rPr>
        <w:t xml:space="preserve"> إجراء كأنشطة مستمرة كالمعتاد.</w:t>
      </w:r>
    </w:p>
    <w:p w14:paraId="18723CB4" w14:textId="77777777" w:rsidR="00097377" w:rsidRPr="002E1778" w:rsidRDefault="00063B92" w:rsidP="00101896">
      <w:pPr>
        <w:pStyle w:val="ListParagraph"/>
        <w:numPr>
          <w:ilvl w:val="0"/>
          <w:numId w:val="5"/>
        </w:numPr>
        <w:bidi/>
        <w:spacing w:before="120" w:after="0" w:line="240" w:lineRule="auto"/>
        <w:rPr>
          <w:rFonts w:ascii="Dubai" w:hAnsi="Dubai" w:cs="Dubai"/>
        </w:rPr>
      </w:pPr>
      <w:r w:rsidRPr="002E1778">
        <w:rPr>
          <w:rFonts w:ascii="Dubai" w:hAnsi="Dubai" w:cs="Dubai"/>
          <w:rtl/>
          <w:lang w:val="ar"/>
        </w:rPr>
        <w:t xml:space="preserve">تم إيقاف </w:t>
      </w:r>
      <w:r w:rsidRPr="00AE67ED">
        <w:rPr>
          <w:rFonts w:ascii="Dubai" w:hAnsi="Dubai" w:cs="Dubai"/>
          <w:b/>
          <w:bCs/>
          <w:rtl/>
          <w:lang w:val="ar"/>
        </w:rPr>
        <w:t>8 (2٪)</w:t>
      </w:r>
      <w:r w:rsidRPr="002E1778">
        <w:rPr>
          <w:rFonts w:ascii="Dubai" w:hAnsi="Dubai" w:cs="Dubai"/>
          <w:b/>
          <w:rtl/>
          <w:lang w:val="ar"/>
        </w:rPr>
        <w:t xml:space="preserve"> </w:t>
      </w:r>
      <w:r w:rsidRPr="002E1778">
        <w:rPr>
          <w:rFonts w:ascii="Dubai" w:hAnsi="Dubai" w:cs="Dubai"/>
          <w:rtl/>
          <w:lang w:val="ar"/>
        </w:rPr>
        <w:t>من الإجراءات.</w:t>
      </w:r>
    </w:p>
    <w:p w14:paraId="718F84DA" w14:textId="77777777" w:rsidR="00097377" w:rsidRPr="002E1778" w:rsidRDefault="00063B92" w:rsidP="00B61BD1">
      <w:pPr>
        <w:keepNext/>
        <w:bidi/>
        <w:spacing w:before="400"/>
        <w:rPr>
          <w:rFonts w:ascii="Dubai" w:hAnsi="Dubai" w:cs="Dubai"/>
          <w:b/>
          <w:bCs/>
        </w:rPr>
      </w:pPr>
      <w:r w:rsidRPr="002E1778">
        <w:rPr>
          <w:rFonts w:ascii="Dubai" w:hAnsi="Dubai" w:cs="Dubai"/>
          <w:b/>
          <w:bCs/>
          <w:rtl/>
          <w:lang w:val="ar"/>
        </w:rPr>
        <w:t>الجدول 13: الحالة النهائية لجميع الإجراءات للفترة من 3 ديسمبر/كانون الأول 2021 إلى 30 يونيو/حزيران 2024، حسب الحكومة</w:t>
      </w:r>
    </w:p>
    <w:tbl>
      <w:tblPr>
        <w:tblStyle w:val="GridTable6Colorful"/>
        <w:bidiVisual/>
        <w:tblW w:w="9209" w:type="dxa"/>
        <w:tblLook w:val="04A0" w:firstRow="1" w:lastRow="0" w:firstColumn="1" w:lastColumn="0" w:noHBand="0" w:noVBand="1"/>
      </w:tblPr>
      <w:tblGrid>
        <w:gridCol w:w="2689"/>
        <w:gridCol w:w="1842"/>
        <w:gridCol w:w="1560"/>
        <w:gridCol w:w="1701"/>
        <w:gridCol w:w="1417"/>
      </w:tblGrid>
      <w:tr w:rsidR="00DC53E8" w:rsidRPr="002E1778" w14:paraId="0299FD61"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29E899A1" w14:textId="77777777" w:rsidR="00097377" w:rsidRPr="002E1778" w:rsidRDefault="00063B92" w:rsidP="00CC6DC6">
            <w:pPr>
              <w:bidi/>
              <w:spacing w:before="60" w:after="60"/>
              <w:rPr>
                <w:rFonts w:ascii="Dubai" w:hAnsi="Dubai" w:cs="Dubai"/>
              </w:rPr>
            </w:pPr>
            <w:r w:rsidRPr="002E1778">
              <w:rPr>
                <w:rFonts w:ascii="Dubai" w:hAnsi="Dubai" w:cs="Dubai"/>
                <w:rtl/>
                <w:lang w:val="ar"/>
              </w:rPr>
              <w:t>الحكومة</w:t>
            </w:r>
          </w:p>
        </w:tc>
        <w:tc>
          <w:tcPr>
            <w:tcW w:w="1842" w:type="dxa"/>
            <w:tcBorders>
              <w:bottom w:val="single" w:sz="12" w:space="0" w:color="auto"/>
            </w:tcBorders>
          </w:tcPr>
          <w:p w14:paraId="5B5A87D5" w14:textId="77777777" w:rsidR="00097377"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تم</w:t>
            </w:r>
          </w:p>
        </w:tc>
        <w:tc>
          <w:tcPr>
            <w:tcW w:w="1560" w:type="dxa"/>
            <w:tcBorders>
              <w:bottom w:val="single" w:sz="12" w:space="0" w:color="auto"/>
            </w:tcBorders>
          </w:tcPr>
          <w:p w14:paraId="3B19E81F" w14:textId="77777777" w:rsidR="00097377"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701" w:type="dxa"/>
            <w:tcBorders>
              <w:bottom w:val="single" w:sz="12" w:space="0" w:color="auto"/>
            </w:tcBorders>
          </w:tcPr>
          <w:p w14:paraId="6BEABCC2" w14:textId="77777777" w:rsidR="00097377"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417" w:type="dxa"/>
            <w:tcBorders>
              <w:bottom w:val="single" w:sz="12" w:space="0" w:color="auto"/>
            </w:tcBorders>
          </w:tcPr>
          <w:p w14:paraId="275853F7" w14:textId="77777777" w:rsidR="00097377"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0370A3D2"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689A3320" w14:textId="77777777" w:rsidR="003C21E9" w:rsidRPr="002E1778" w:rsidRDefault="00063B92" w:rsidP="00CC6DC6">
            <w:pPr>
              <w:bidi/>
              <w:spacing w:before="60" w:after="60"/>
              <w:rPr>
                <w:rFonts w:ascii="Dubai" w:hAnsi="Dubai" w:cs="Dubai"/>
              </w:rPr>
            </w:pPr>
            <w:r w:rsidRPr="002E1778">
              <w:rPr>
                <w:rFonts w:ascii="Dubai" w:hAnsi="Dubai" w:cs="Dubai"/>
                <w:rtl/>
                <w:lang w:val="ar"/>
              </w:rPr>
              <w:t>الحكومة الأسترالية</w:t>
            </w:r>
          </w:p>
        </w:tc>
        <w:tc>
          <w:tcPr>
            <w:tcW w:w="1842" w:type="dxa"/>
            <w:tcBorders>
              <w:top w:val="single" w:sz="12" w:space="0" w:color="auto"/>
            </w:tcBorders>
          </w:tcPr>
          <w:p w14:paraId="7EA83800"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23</w:t>
            </w:r>
          </w:p>
        </w:tc>
        <w:tc>
          <w:tcPr>
            <w:tcW w:w="1560" w:type="dxa"/>
            <w:tcBorders>
              <w:top w:val="single" w:sz="12" w:space="0" w:color="auto"/>
            </w:tcBorders>
          </w:tcPr>
          <w:p w14:paraId="167965FE"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32</w:t>
            </w:r>
          </w:p>
        </w:tc>
        <w:tc>
          <w:tcPr>
            <w:tcW w:w="1701" w:type="dxa"/>
            <w:tcBorders>
              <w:top w:val="single" w:sz="12" w:space="0" w:color="auto"/>
            </w:tcBorders>
          </w:tcPr>
          <w:p w14:paraId="4A4A7CD7"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417" w:type="dxa"/>
            <w:tcBorders>
              <w:top w:val="single" w:sz="12" w:space="0" w:color="auto"/>
            </w:tcBorders>
          </w:tcPr>
          <w:p w14:paraId="26A42D75"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59</w:t>
            </w:r>
          </w:p>
        </w:tc>
      </w:tr>
      <w:tr w:rsidR="00DC53E8" w:rsidRPr="002E1778" w14:paraId="73E0D6FD"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13495941" w14:textId="77777777" w:rsidR="003C21E9" w:rsidRPr="002E1778" w:rsidRDefault="00063B92" w:rsidP="00CC6DC6">
            <w:pPr>
              <w:bidi/>
              <w:spacing w:before="60" w:after="60"/>
              <w:rPr>
                <w:rFonts w:ascii="Dubai" w:hAnsi="Dubai" w:cs="Dubai"/>
              </w:rPr>
            </w:pPr>
            <w:r w:rsidRPr="002E1778">
              <w:rPr>
                <w:rFonts w:ascii="Dubai" w:hAnsi="Dubai" w:cs="Dubai"/>
                <w:rtl/>
                <w:lang w:val="ar"/>
              </w:rPr>
              <w:t>ولاية نيو ساوث ويلز</w:t>
            </w:r>
          </w:p>
        </w:tc>
        <w:tc>
          <w:tcPr>
            <w:tcW w:w="1842" w:type="dxa"/>
          </w:tcPr>
          <w:p w14:paraId="7FF1BB4C"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38</w:t>
            </w:r>
          </w:p>
        </w:tc>
        <w:tc>
          <w:tcPr>
            <w:tcW w:w="1560" w:type="dxa"/>
          </w:tcPr>
          <w:p w14:paraId="77AB44A6"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7</w:t>
            </w:r>
          </w:p>
        </w:tc>
        <w:tc>
          <w:tcPr>
            <w:tcW w:w="1701" w:type="dxa"/>
          </w:tcPr>
          <w:p w14:paraId="00757FD5"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w:t>
            </w:r>
          </w:p>
        </w:tc>
        <w:tc>
          <w:tcPr>
            <w:tcW w:w="1417" w:type="dxa"/>
          </w:tcPr>
          <w:p w14:paraId="36B5B4AB"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46</w:t>
            </w:r>
          </w:p>
        </w:tc>
      </w:tr>
      <w:tr w:rsidR="00DC53E8" w:rsidRPr="002E1778" w14:paraId="25C75233"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3A4AF89" w14:textId="77777777" w:rsidR="003C21E9" w:rsidRPr="002E1778" w:rsidRDefault="00063B92" w:rsidP="00CC6DC6">
            <w:pPr>
              <w:bidi/>
              <w:spacing w:before="60" w:after="60"/>
              <w:rPr>
                <w:rFonts w:ascii="Dubai" w:hAnsi="Dubai" w:cs="Dubai"/>
              </w:rPr>
            </w:pPr>
            <w:r w:rsidRPr="002E1778">
              <w:rPr>
                <w:rFonts w:ascii="Dubai" w:hAnsi="Dubai" w:cs="Dubai"/>
                <w:rtl/>
                <w:lang w:val="ar"/>
              </w:rPr>
              <w:t>ولاية فيكتوريا</w:t>
            </w:r>
          </w:p>
        </w:tc>
        <w:tc>
          <w:tcPr>
            <w:tcW w:w="1842" w:type="dxa"/>
          </w:tcPr>
          <w:p w14:paraId="2FEEC58E"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36</w:t>
            </w:r>
          </w:p>
        </w:tc>
        <w:tc>
          <w:tcPr>
            <w:tcW w:w="1560" w:type="dxa"/>
          </w:tcPr>
          <w:p w14:paraId="761DA78F"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14</w:t>
            </w:r>
          </w:p>
        </w:tc>
        <w:tc>
          <w:tcPr>
            <w:tcW w:w="1701" w:type="dxa"/>
          </w:tcPr>
          <w:p w14:paraId="6AB20405"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4A512362"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50</w:t>
            </w:r>
          </w:p>
        </w:tc>
      </w:tr>
      <w:tr w:rsidR="00DC53E8" w:rsidRPr="002E1778" w14:paraId="27D571C8"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6AA94212" w14:textId="77777777" w:rsidR="003C21E9" w:rsidRPr="002E1778" w:rsidRDefault="00063B92" w:rsidP="00CC6DC6">
            <w:pPr>
              <w:bidi/>
              <w:spacing w:before="60" w:after="60"/>
              <w:rPr>
                <w:rFonts w:ascii="Dubai" w:hAnsi="Dubai" w:cs="Dubai"/>
              </w:rPr>
            </w:pPr>
            <w:r w:rsidRPr="002E1778">
              <w:rPr>
                <w:rFonts w:ascii="Dubai" w:hAnsi="Dubai" w:cs="Dubai"/>
                <w:rtl/>
                <w:lang w:val="ar"/>
              </w:rPr>
              <w:t>ولاية كوينزلاند</w:t>
            </w:r>
          </w:p>
        </w:tc>
        <w:tc>
          <w:tcPr>
            <w:tcW w:w="1842" w:type="dxa"/>
          </w:tcPr>
          <w:p w14:paraId="7A589AAE"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44</w:t>
            </w:r>
          </w:p>
        </w:tc>
        <w:tc>
          <w:tcPr>
            <w:tcW w:w="1560" w:type="dxa"/>
          </w:tcPr>
          <w:p w14:paraId="343305DD"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11</w:t>
            </w:r>
          </w:p>
        </w:tc>
        <w:tc>
          <w:tcPr>
            <w:tcW w:w="1701" w:type="dxa"/>
          </w:tcPr>
          <w:p w14:paraId="2474C47B"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2EA26A51"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55</w:t>
            </w:r>
          </w:p>
        </w:tc>
      </w:tr>
      <w:tr w:rsidR="00DC53E8" w:rsidRPr="002E1778" w14:paraId="4AD09A15"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27ABCA7" w14:textId="77777777" w:rsidR="003C21E9" w:rsidRPr="002E1778" w:rsidRDefault="00063B92" w:rsidP="00CC6DC6">
            <w:pPr>
              <w:bidi/>
              <w:spacing w:before="60" w:after="60"/>
              <w:rPr>
                <w:rFonts w:ascii="Dubai" w:hAnsi="Dubai" w:cs="Dubai"/>
              </w:rPr>
            </w:pPr>
            <w:r w:rsidRPr="002E1778">
              <w:rPr>
                <w:rFonts w:ascii="Dubai" w:hAnsi="Dubai" w:cs="Dubai"/>
                <w:rtl/>
                <w:lang w:val="ar"/>
              </w:rPr>
              <w:t>ولاية أستراليا الغربية</w:t>
            </w:r>
          </w:p>
        </w:tc>
        <w:tc>
          <w:tcPr>
            <w:tcW w:w="1842" w:type="dxa"/>
          </w:tcPr>
          <w:p w14:paraId="79A438F1"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12</w:t>
            </w:r>
          </w:p>
        </w:tc>
        <w:tc>
          <w:tcPr>
            <w:tcW w:w="1560" w:type="dxa"/>
          </w:tcPr>
          <w:p w14:paraId="2C29736F"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18</w:t>
            </w:r>
          </w:p>
        </w:tc>
        <w:tc>
          <w:tcPr>
            <w:tcW w:w="1701" w:type="dxa"/>
          </w:tcPr>
          <w:p w14:paraId="4D3E22CB"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417" w:type="dxa"/>
          </w:tcPr>
          <w:p w14:paraId="63C9ABCC"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31</w:t>
            </w:r>
          </w:p>
        </w:tc>
      </w:tr>
      <w:tr w:rsidR="00DC53E8" w:rsidRPr="002E1778" w14:paraId="3A417D1C"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3FB403D3" w14:textId="77777777" w:rsidR="003C21E9" w:rsidRPr="002E1778" w:rsidRDefault="00063B92" w:rsidP="00CC6DC6">
            <w:pPr>
              <w:bidi/>
              <w:spacing w:before="60" w:after="60"/>
              <w:rPr>
                <w:rFonts w:ascii="Dubai" w:hAnsi="Dubai" w:cs="Dubai"/>
              </w:rPr>
            </w:pPr>
            <w:r w:rsidRPr="002E1778">
              <w:rPr>
                <w:rFonts w:ascii="Dubai" w:hAnsi="Dubai" w:cs="Dubai"/>
                <w:rtl/>
                <w:lang w:val="ar"/>
              </w:rPr>
              <w:t>ولاية جنوب استراليا</w:t>
            </w:r>
          </w:p>
        </w:tc>
        <w:tc>
          <w:tcPr>
            <w:tcW w:w="1842" w:type="dxa"/>
          </w:tcPr>
          <w:p w14:paraId="78039A94"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46</w:t>
            </w:r>
          </w:p>
        </w:tc>
        <w:tc>
          <w:tcPr>
            <w:tcW w:w="1560" w:type="dxa"/>
          </w:tcPr>
          <w:p w14:paraId="3D4E134E"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21</w:t>
            </w:r>
          </w:p>
        </w:tc>
        <w:tc>
          <w:tcPr>
            <w:tcW w:w="1701" w:type="dxa"/>
          </w:tcPr>
          <w:p w14:paraId="774774C5"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c>
          <w:tcPr>
            <w:tcW w:w="1417" w:type="dxa"/>
          </w:tcPr>
          <w:p w14:paraId="0B5796D1"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69</w:t>
            </w:r>
          </w:p>
        </w:tc>
      </w:tr>
      <w:tr w:rsidR="00DC53E8" w:rsidRPr="002E1778" w14:paraId="0FFCD089"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6962F3" w14:textId="77777777" w:rsidR="003C21E9" w:rsidRPr="002E1778" w:rsidRDefault="00063B92" w:rsidP="00CC6DC6">
            <w:pPr>
              <w:bidi/>
              <w:spacing w:before="60" w:after="60"/>
              <w:rPr>
                <w:rFonts w:ascii="Dubai" w:hAnsi="Dubai" w:cs="Dubai"/>
              </w:rPr>
            </w:pPr>
            <w:r w:rsidRPr="002E1778">
              <w:rPr>
                <w:rFonts w:ascii="Dubai" w:hAnsi="Dubai" w:cs="Dubai"/>
                <w:rtl/>
                <w:lang w:val="ar"/>
              </w:rPr>
              <w:t>ولاية تسمانيا</w:t>
            </w:r>
          </w:p>
        </w:tc>
        <w:tc>
          <w:tcPr>
            <w:tcW w:w="1842" w:type="dxa"/>
          </w:tcPr>
          <w:p w14:paraId="4F0604EE"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13</w:t>
            </w:r>
          </w:p>
        </w:tc>
        <w:tc>
          <w:tcPr>
            <w:tcW w:w="1560" w:type="dxa"/>
          </w:tcPr>
          <w:p w14:paraId="34F7F3A8"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16</w:t>
            </w:r>
          </w:p>
        </w:tc>
        <w:tc>
          <w:tcPr>
            <w:tcW w:w="1701" w:type="dxa"/>
          </w:tcPr>
          <w:p w14:paraId="274B3BAA"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0C3CB51D"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29</w:t>
            </w:r>
          </w:p>
        </w:tc>
      </w:tr>
      <w:tr w:rsidR="00DC53E8" w:rsidRPr="002E1778" w14:paraId="2173C4CD" w14:textId="77777777" w:rsidTr="00735693">
        <w:tc>
          <w:tcPr>
            <w:cnfStyle w:val="001000000000" w:firstRow="0" w:lastRow="0" w:firstColumn="1" w:lastColumn="0" w:oddVBand="0" w:evenVBand="0" w:oddHBand="0" w:evenHBand="0" w:firstRowFirstColumn="0" w:firstRowLastColumn="0" w:lastRowFirstColumn="0" w:lastRowLastColumn="0"/>
            <w:tcW w:w="2689" w:type="dxa"/>
          </w:tcPr>
          <w:p w14:paraId="70D8D7AE" w14:textId="77777777" w:rsidR="003C21E9" w:rsidRPr="002E1778" w:rsidRDefault="00063B92" w:rsidP="00CC6DC6">
            <w:pPr>
              <w:bidi/>
              <w:spacing w:before="60" w:after="60"/>
              <w:rPr>
                <w:rFonts w:ascii="Dubai" w:hAnsi="Dubai" w:cs="Dubai"/>
              </w:rPr>
            </w:pPr>
            <w:r w:rsidRPr="002E1778">
              <w:rPr>
                <w:rFonts w:ascii="Dubai" w:hAnsi="Dubai" w:cs="Dubai"/>
                <w:rtl/>
                <w:lang w:val="ar"/>
              </w:rPr>
              <w:t>إقليم العاصمة الأسترالية</w:t>
            </w:r>
          </w:p>
        </w:tc>
        <w:tc>
          <w:tcPr>
            <w:tcW w:w="1842" w:type="dxa"/>
          </w:tcPr>
          <w:p w14:paraId="49D72C17"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36</w:t>
            </w:r>
          </w:p>
        </w:tc>
        <w:tc>
          <w:tcPr>
            <w:tcW w:w="1560" w:type="dxa"/>
          </w:tcPr>
          <w:p w14:paraId="5EC34E30"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w:t>
            </w:r>
          </w:p>
        </w:tc>
        <w:tc>
          <w:tcPr>
            <w:tcW w:w="1701" w:type="dxa"/>
          </w:tcPr>
          <w:p w14:paraId="059B6D7E"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36C43D63"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40</w:t>
            </w:r>
          </w:p>
        </w:tc>
      </w:tr>
      <w:tr w:rsidR="00DC53E8" w:rsidRPr="002E1778" w14:paraId="0344CB9B"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51AB09" w14:textId="77777777" w:rsidR="003C21E9" w:rsidRPr="002E1778" w:rsidRDefault="00063B92" w:rsidP="00CC6DC6">
            <w:pPr>
              <w:bidi/>
              <w:spacing w:before="60" w:after="60"/>
              <w:rPr>
                <w:rFonts w:ascii="Dubai" w:hAnsi="Dubai" w:cs="Dubai"/>
              </w:rPr>
            </w:pPr>
            <w:r w:rsidRPr="002E1778">
              <w:rPr>
                <w:rFonts w:ascii="Dubai" w:hAnsi="Dubai" w:cs="Dubai"/>
                <w:rtl/>
                <w:lang w:val="ar"/>
              </w:rPr>
              <w:t>الإقليم الشمالي</w:t>
            </w:r>
          </w:p>
        </w:tc>
        <w:tc>
          <w:tcPr>
            <w:tcW w:w="1842" w:type="dxa"/>
          </w:tcPr>
          <w:p w14:paraId="651B6BCF"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34</w:t>
            </w:r>
          </w:p>
        </w:tc>
        <w:tc>
          <w:tcPr>
            <w:tcW w:w="1560" w:type="dxa"/>
          </w:tcPr>
          <w:p w14:paraId="6803C1A2"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4</w:t>
            </w:r>
          </w:p>
        </w:tc>
        <w:tc>
          <w:tcPr>
            <w:tcW w:w="1701" w:type="dxa"/>
          </w:tcPr>
          <w:p w14:paraId="73285118"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6CBBFF7A" w14:textId="77777777" w:rsidR="003C21E9"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38</w:t>
            </w:r>
          </w:p>
        </w:tc>
      </w:tr>
      <w:tr w:rsidR="00DC53E8" w:rsidRPr="002E1778" w14:paraId="71D120A4" w14:textId="77777777" w:rsidTr="00735693">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0143BC86" w14:textId="77777777" w:rsidR="003C21E9" w:rsidRPr="002E1778" w:rsidRDefault="00063B92" w:rsidP="00CC6DC6">
            <w:pPr>
              <w:bidi/>
              <w:spacing w:before="60" w:after="60"/>
              <w:rPr>
                <w:rFonts w:ascii="Dubai" w:hAnsi="Dubai" w:cs="Dubai"/>
              </w:rPr>
            </w:pPr>
            <w:r w:rsidRPr="002E1778">
              <w:rPr>
                <w:rFonts w:ascii="Dubai" w:hAnsi="Dubai" w:cs="Dubai"/>
                <w:rtl/>
                <w:lang w:val="ar"/>
              </w:rPr>
              <w:t>المجموع الوطني</w:t>
            </w:r>
          </w:p>
        </w:tc>
        <w:tc>
          <w:tcPr>
            <w:tcW w:w="1842" w:type="dxa"/>
            <w:tcBorders>
              <w:bottom w:val="single" w:sz="12" w:space="0" w:color="auto"/>
            </w:tcBorders>
          </w:tcPr>
          <w:p w14:paraId="1EA4118A"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282</w:t>
            </w:r>
          </w:p>
        </w:tc>
        <w:tc>
          <w:tcPr>
            <w:tcW w:w="1560" w:type="dxa"/>
            <w:tcBorders>
              <w:bottom w:val="single" w:sz="12" w:space="0" w:color="auto"/>
            </w:tcBorders>
          </w:tcPr>
          <w:p w14:paraId="17418FBB"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127</w:t>
            </w:r>
          </w:p>
        </w:tc>
        <w:tc>
          <w:tcPr>
            <w:tcW w:w="1701" w:type="dxa"/>
            <w:tcBorders>
              <w:bottom w:val="single" w:sz="12" w:space="0" w:color="auto"/>
            </w:tcBorders>
          </w:tcPr>
          <w:p w14:paraId="4933ACE5"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8</w:t>
            </w:r>
          </w:p>
        </w:tc>
        <w:tc>
          <w:tcPr>
            <w:tcW w:w="1417" w:type="dxa"/>
            <w:tcBorders>
              <w:bottom w:val="single" w:sz="12" w:space="0" w:color="auto"/>
            </w:tcBorders>
          </w:tcPr>
          <w:p w14:paraId="5E7CB8F9" w14:textId="77777777" w:rsidR="003C21E9" w:rsidRPr="002E1778" w:rsidRDefault="00063B92" w:rsidP="00CC6DC6">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417</w:t>
            </w:r>
          </w:p>
        </w:tc>
      </w:tr>
      <w:tr w:rsidR="00DC53E8" w:rsidRPr="002E1778" w14:paraId="1E5727CC"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7EDE1AE7" w14:textId="77777777" w:rsidR="00097377" w:rsidRPr="002E1778" w:rsidRDefault="00063B92" w:rsidP="00CC6DC6">
            <w:pPr>
              <w:bidi/>
              <w:spacing w:before="60" w:after="60"/>
              <w:rPr>
                <w:rFonts w:ascii="Dubai" w:hAnsi="Dubai" w:cs="Dubai"/>
              </w:rPr>
            </w:pPr>
            <w:r w:rsidRPr="002E1778">
              <w:rPr>
                <w:rFonts w:ascii="Dubai" w:hAnsi="Dubai" w:cs="Dubai"/>
                <w:rtl/>
                <w:lang w:val="ar"/>
              </w:rPr>
              <w:t>نسبة مئوية</w:t>
            </w:r>
          </w:p>
        </w:tc>
        <w:tc>
          <w:tcPr>
            <w:tcW w:w="1842" w:type="dxa"/>
            <w:tcBorders>
              <w:top w:val="single" w:sz="12" w:space="0" w:color="auto"/>
              <w:bottom w:val="double" w:sz="4" w:space="0" w:color="auto"/>
            </w:tcBorders>
          </w:tcPr>
          <w:p w14:paraId="29BAFC57" w14:textId="0B40C1BB" w:rsidR="00097377"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67</w:t>
            </w:r>
            <w:r w:rsidR="002D58DF" w:rsidRPr="002E1778">
              <w:rPr>
                <w:rFonts w:ascii="Dubai" w:hAnsi="Dubai" w:cs="Dubai"/>
                <w:b/>
                <w:bCs/>
                <w:rtl/>
                <w:lang w:val="ar"/>
              </w:rPr>
              <w:t>٪</w:t>
            </w:r>
          </w:p>
        </w:tc>
        <w:tc>
          <w:tcPr>
            <w:tcW w:w="1560" w:type="dxa"/>
            <w:tcBorders>
              <w:top w:val="single" w:sz="12" w:space="0" w:color="auto"/>
              <w:bottom w:val="double" w:sz="4" w:space="0" w:color="auto"/>
            </w:tcBorders>
          </w:tcPr>
          <w:p w14:paraId="056F6928" w14:textId="4E54D55C" w:rsidR="00097377"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31</w:t>
            </w:r>
            <w:r w:rsidR="002D58DF" w:rsidRPr="002E1778">
              <w:rPr>
                <w:rFonts w:ascii="Dubai" w:hAnsi="Dubai" w:cs="Dubai"/>
                <w:b/>
                <w:bCs/>
                <w:rtl/>
                <w:lang w:val="ar"/>
              </w:rPr>
              <w:t>٪</w:t>
            </w:r>
          </w:p>
        </w:tc>
        <w:tc>
          <w:tcPr>
            <w:tcW w:w="1701" w:type="dxa"/>
            <w:tcBorders>
              <w:top w:val="single" w:sz="12" w:space="0" w:color="auto"/>
              <w:bottom w:val="double" w:sz="4" w:space="0" w:color="auto"/>
            </w:tcBorders>
          </w:tcPr>
          <w:p w14:paraId="1E21C4F4" w14:textId="278A0DA1" w:rsidR="00097377" w:rsidRPr="002E1778" w:rsidRDefault="00063B92" w:rsidP="00CC6DC6">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2</w:t>
            </w:r>
            <w:r w:rsidR="002D58DF" w:rsidRPr="002E1778">
              <w:rPr>
                <w:rFonts w:ascii="Dubai" w:hAnsi="Dubai" w:cs="Dubai"/>
                <w:b/>
                <w:bCs/>
                <w:rtl/>
                <w:lang w:val="ar"/>
              </w:rPr>
              <w:t>٪</w:t>
            </w:r>
          </w:p>
        </w:tc>
        <w:tc>
          <w:tcPr>
            <w:tcW w:w="1417" w:type="dxa"/>
            <w:tcBorders>
              <w:top w:val="single" w:sz="12" w:space="0" w:color="auto"/>
              <w:bottom w:val="double" w:sz="4" w:space="0" w:color="auto"/>
            </w:tcBorders>
          </w:tcPr>
          <w:p w14:paraId="108D7892" w14:textId="77777777" w:rsidR="00097377" w:rsidRPr="002E1778" w:rsidRDefault="00097377" w:rsidP="00CC6DC6">
            <w:pPr>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p>
        </w:tc>
      </w:tr>
    </w:tbl>
    <w:p w14:paraId="109E7DC7" w14:textId="77777777" w:rsidR="00097377" w:rsidRPr="002E1778" w:rsidRDefault="00063B92" w:rsidP="00097377">
      <w:pPr>
        <w:bidi/>
        <w:rPr>
          <w:rFonts w:ascii="Dubai" w:hAnsi="Dubai" w:cs="Dubai"/>
        </w:rPr>
      </w:pPr>
      <w:r w:rsidRPr="002E1778">
        <w:rPr>
          <w:rFonts w:ascii="Dubai" w:hAnsi="Dubai" w:cs="Dubai"/>
          <w:rtl/>
          <w:lang w:val="ar"/>
        </w:rPr>
        <w:t>ملاحظة: قد لا يبلغ مجموع النسب المئوية 100 بسبب التقريب</w:t>
      </w:r>
    </w:p>
    <w:p w14:paraId="08B95C1A" w14:textId="77777777" w:rsidR="00AE67ED" w:rsidRDefault="00AE67ED">
      <w:pPr>
        <w:rPr>
          <w:rFonts w:ascii="Dubai" w:hAnsi="Dubai" w:cs="Dubai"/>
          <w:b/>
          <w:bCs/>
          <w:rtl/>
          <w:lang w:val="ar"/>
        </w:rPr>
      </w:pPr>
      <w:r>
        <w:rPr>
          <w:rFonts w:ascii="Dubai" w:hAnsi="Dubai" w:cs="Dubai"/>
          <w:b/>
          <w:bCs/>
          <w:rtl/>
          <w:lang w:val="ar"/>
        </w:rPr>
        <w:br w:type="page"/>
      </w:r>
    </w:p>
    <w:p w14:paraId="2B4BE567" w14:textId="0C53DFB2" w:rsidR="00097377" w:rsidRPr="002E1778" w:rsidRDefault="00063B92" w:rsidP="00B61BD1">
      <w:pPr>
        <w:keepNext/>
        <w:bidi/>
        <w:spacing w:before="600"/>
        <w:rPr>
          <w:rFonts w:ascii="Dubai" w:hAnsi="Dubai" w:cs="Dubai"/>
          <w:b/>
          <w:bCs/>
        </w:rPr>
      </w:pPr>
      <w:r w:rsidRPr="002E1778">
        <w:rPr>
          <w:rFonts w:ascii="Dubai" w:hAnsi="Dubai" w:cs="Dubai"/>
          <w:b/>
          <w:bCs/>
          <w:rtl/>
          <w:lang w:val="ar"/>
        </w:rPr>
        <w:lastRenderedPageBreak/>
        <w:t xml:space="preserve">الجدول 14: الحالة النهائية للإجراءات للفترة من 3 ديسمبر/كانون الأول 2021 إلى 30 يونيو/حزيران 2024، حسب خطط العمل المستهدفة </w:t>
      </w:r>
    </w:p>
    <w:tbl>
      <w:tblPr>
        <w:tblStyle w:val="GridTable6Colorful"/>
        <w:bidiVisual/>
        <w:tblW w:w="9209" w:type="dxa"/>
        <w:tblLook w:val="04A0" w:firstRow="1" w:lastRow="0" w:firstColumn="1" w:lastColumn="0" w:noHBand="0" w:noVBand="1"/>
      </w:tblPr>
      <w:tblGrid>
        <w:gridCol w:w="2830"/>
        <w:gridCol w:w="1701"/>
        <w:gridCol w:w="1560"/>
        <w:gridCol w:w="1701"/>
        <w:gridCol w:w="1417"/>
      </w:tblGrid>
      <w:tr w:rsidR="00DC53E8" w:rsidRPr="002E1778" w14:paraId="077A55FF" w14:textId="77777777" w:rsidTr="00735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bottom w:val="single" w:sz="12" w:space="0" w:color="auto"/>
            </w:tcBorders>
          </w:tcPr>
          <w:p w14:paraId="19AC7D68" w14:textId="77777777" w:rsidR="00097377" w:rsidRPr="002E1778" w:rsidRDefault="00063B92" w:rsidP="00CC6DC6">
            <w:pPr>
              <w:bidi/>
              <w:spacing w:before="60" w:after="60"/>
              <w:rPr>
                <w:rFonts w:ascii="Dubai" w:hAnsi="Dubai" w:cs="Dubai"/>
              </w:rPr>
            </w:pPr>
            <w:r w:rsidRPr="002E1778">
              <w:rPr>
                <w:rFonts w:ascii="Dubai" w:hAnsi="Dubai" w:cs="Dubai"/>
                <w:rtl/>
                <w:lang w:val="ar"/>
              </w:rPr>
              <w:t>TAP</w:t>
            </w:r>
          </w:p>
        </w:tc>
        <w:tc>
          <w:tcPr>
            <w:tcW w:w="1701" w:type="dxa"/>
            <w:tcBorders>
              <w:bottom w:val="single" w:sz="12" w:space="0" w:color="auto"/>
            </w:tcBorders>
          </w:tcPr>
          <w:p w14:paraId="0953C238" w14:textId="77777777" w:rsidR="00097377"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تم</w:t>
            </w:r>
          </w:p>
        </w:tc>
        <w:tc>
          <w:tcPr>
            <w:tcW w:w="1560" w:type="dxa"/>
            <w:tcBorders>
              <w:bottom w:val="single" w:sz="12" w:space="0" w:color="auto"/>
            </w:tcBorders>
          </w:tcPr>
          <w:p w14:paraId="6D4EA419" w14:textId="77777777" w:rsidR="00097377"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جاري</w:t>
            </w:r>
          </w:p>
        </w:tc>
        <w:tc>
          <w:tcPr>
            <w:tcW w:w="1701" w:type="dxa"/>
            <w:tcBorders>
              <w:bottom w:val="single" w:sz="12" w:space="0" w:color="auto"/>
            </w:tcBorders>
          </w:tcPr>
          <w:p w14:paraId="7CFA5767" w14:textId="77777777" w:rsidR="00097377"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 xml:space="preserve">توقف </w:t>
            </w:r>
          </w:p>
        </w:tc>
        <w:tc>
          <w:tcPr>
            <w:tcW w:w="1417" w:type="dxa"/>
            <w:tcBorders>
              <w:bottom w:val="single" w:sz="12" w:space="0" w:color="auto"/>
            </w:tcBorders>
          </w:tcPr>
          <w:p w14:paraId="2AF8023B" w14:textId="77777777" w:rsidR="00097377" w:rsidRPr="002E1778" w:rsidRDefault="00063B92" w:rsidP="00CC6DC6">
            <w:pPr>
              <w:bidi/>
              <w:spacing w:before="60" w:after="60"/>
              <w:cnfStyle w:val="100000000000" w:firstRow="1"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الإجمالي</w:t>
            </w:r>
          </w:p>
        </w:tc>
      </w:tr>
      <w:tr w:rsidR="00DC53E8" w:rsidRPr="002E1778" w14:paraId="5995866B"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auto"/>
            </w:tcBorders>
          </w:tcPr>
          <w:p w14:paraId="7B41D2D4" w14:textId="77777777" w:rsidR="00C82759" w:rsidRPr="002E1778" w:rsidRDefault="00063B92" w:rsidP="00CC6DC6">
            <w:pPr>
              <w:bidi/>
              <w:spacing w:before="60" w:after="60"/>
              <w:rPr>
                <w:rFonts w:ascii="Dubai" w:hAnsi="Dubai" w:cs="Dubai"/>
              </w:rPr>
            </w:pPr>
            <w:r w:rsidRPr="002E1778">
              <w:rPr>
                <w:rFonts w:ascii="Dubai" w:hAnsi="Dubai" w:cs="Dubai"/>
                <w:rtl/>
                <w:lang w:val="ar"/>
              </w:rPr>
              <w:t>التوظيف</w:t>
            </w:r>
          </w:p>
        </w:tc>
        <w:tc>
          <w:tcPr>
            <w:tcW w:w="1701" w:type="dxa"/>
            <w:tcBorders>
              <w:top w:val="single" w:sz="12" w:space="0" w:color="auto"/>
            </w:tcBorders>
          </w:tcPr>
          <w:p w14:paraId="2741FBE3"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54</w:t>
            </w:r>
          </w:p>
        </w:tc>
        <w:tc>
          <w:tcPr>
            <w:tcW w:w="1560" w:type="dxa"/>
            <w:tcBorders>
              <w:top w:val="single" w:sz="12" w:space="0" w:color="auto"/>
            </w:tcBorders>
          </w:tcPr>
          <w:p w14:paraId="29690A75"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28</w:t>
            </w:r>
          </w:p>
        </w:tc>
        <w:tc>
          <w:tcPr>
            <w:tcW w:w="1701" w:type="dxa"/>
            <w:tcBorders>
              <w:top w:val="single" w:sz="12" w:space="0" w:color="auto"/>
            </w:tcBorders>
          </w:tcPr>
          <w:p w14:paraId="3DC2FFEC"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w:t>
            </w:r>
          </w:p>
        </w:tc>
        <w:tc>
          <w:tcPr>
            <w:tcW w:w="1417" w:type="dxa"/>
            <w:tcBorders>
              <w:top w:val="single" w:sz="12" w:space="0" w:color="auto"/>
            </w:tcBorders>
          </w:tcPr>
          <w:p w14:paraId="7CE0DD44"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83</w:t>
            </w:r>
          </w:p>
        </w:tc>
      </w:tr>
      <w:tr w:rsidR="00DC53E8" w:rsidRPr="002E1778" w14:paraId="5D9CB966" w14:textId="77777777" w:rsidTr="00735693">
        <w:tc>
          <w:tcPr>
            <w:cnfStyle w:val="001000000000" w:firstRow="0" w:lastRow="0" w:firstColumn="1" w:lastColumn="0" w:oddVBand="0" w:evenVBand="0" w:oddHBand="0" w:evenHBand="0" w:firstRowFirstColumn="0" w:firstRowLastColumn="0" w:lastRowFirstColumn="0" w:lastRowLastColumn="0"/>
            <w:tcW w:w="2830" w:type="dxa"/>
          </w:tcPr>
          <w:p w14:paraId="58529581" w14:textId="77777777" w:rsidR="00C82759" w:rsidRPr="002E1778" w:rsidRDefault="00063B92" w:rsidP="00CC6DC6">
            <w:pPr>
              <w:bidi/>
              <w:spacing w:before="60" w:after="60"/>
              <w:rPr>
                <w:rFonts w:ascii="Dubai" w:hAnsi="Dubai" w:cs="Dubai"/>
              </w:rPr>
            </w:pPr>
            <w:r w:rsidRPr="002E1778">
              <w:rPr>
                <w:rFonts w:ascii="Dubai" w:hAnsi="Dubai" w:cs="Dubai"/>
                <w:rtl/>
                <w:lang w:val="ar"/>
              </w:rPr>
              <w:t>مواقف المجتمع</w:t>
            </w:r>
          </w:p>
        </w:tc>
        <w:tc>
          <w:tcPr>
            <w:tcW w:w="1701" w:type="dxa"/>
          </w:tcPr>
          <w:p w14:paraId="733E5F82"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51</w:t>
            </w:r>
          </w:p>
        </w:tc>
        <w:tc>
          <w:tcPr>
            <w:tcW w:w="1560" w:type="dxa"/>
          </w:tcPr>
          <w:p w14:paraId="3AE302C6"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17</w:t>
            </w:r>
          </w:p>
        </w:tc>
        <w:tc>
          <w:tcPr>
            <w:tcW w:w="1701" w:type="dxa"/>
          </w:tcPr>
          <w:p w14:paraId="31EE4C35"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1DEE64C6"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68</w:t>
            </w:r>
          </w:p>
        </w:tc>
      </w:tr>
      <w:tr w:rsidR="00DC53E8" w:rsidRPr="002E1778" w14:paraId="2D6919C3"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081641B" w14:textId="77777777" w:rsidR="00C82759" w:rsidRPr="002E1778" w:rsidRDefault="00063B92" w:rsidP="00CC6DC6">
            <w:pPr>
              <w:bidi/>
              <w:spacing w:before="60" w:after="60"/>
              <w:rPr>
                <w:rFonts w:ascii="Dubai" w:hAnsi="Dubai" w:cs="Dubai"/>
              </w:rPr>
            </w:pPr>
            <w:r w:rsidRPr="002E1778">
              <w:rPr>
                <w:rFonts w:ascii="Dubai" w:hAnsi="Dubai" w:cs="Dubai"/>
                <w:rtl/>
                <w:lang w:val="ar"/>
              </w:rPr>
              <w:t>الطفولة المبكرة</w:t>
            </w:r>
          </w:p>
        </w:tc>
        <w:tc>
          <w:tcPr>
            <w:tcW w:w="1701" w:type="dxa"/>
          </w:tcPr>
          <w:p w14:paraId="5EEA48C8"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52</w:t>
            </w:r>
          </w:p>
        </w:tc>
        <w:tc>
          <w:tcPr>
            <w:tcW w:w="1560" w:type="dxa"/>
          </w:tcPr>
          <w:p w14:paraId="5CF70CDA"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19</w:t>
            </w:r>
          </w:p>
        </w:tc>
        <w:tc>
          <w:tcPr>
            <w:tcW w:w="1701" w:type="dxa"/>
          </w:tcPr>
          <w:p w14:paraId="0CB4EC21"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w:t>
            </w:r>
          </w:p>
        </w:tc>
        <w:tc>
          <w:tcPr>
            <w:tcW w:w="1417" w:type="dxa"/>
          </w:tcPr>
          <w:p w14:paraId="13D354CE"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76</w:t>
            </w:r>
          </w:p>
        </w:tc>
      </w:tr>
      <w:tr w:rsidR="00DC53E8" w:rsidRPr="002E1778" w14:paraId="7281BD29" w14:textId="77777777" w:rsidTr="00735693">
        <w:tc>
          <w:tcPr>
            <w:cnfStyle w:val="001000000000" w:firstRow="0" w:lastRow="0" w:firstColumn="1" w:lastColumn="0" w:oddVBand="0" w:evenVBand="0" w:oddHBand="0" w:evenHBand="0" w:firstRowFirstColumn="0" w:firstRowLastColumn="0" w:lastRowFirstColumn="0" w:lastRowLastColumn="0"/>
            <w:tcW w:w="2830" w:type="dxa"/>
          </w:tcPr>
          <w:p w14:paraId="340E06C9" w14:textId="77777777" w:rsidR="00C82759" w:rsidRPr="002E1778" w:rsidRDefault="00063B92" w:rsidP="00CC6DC6">
            <w:pPr>
              <w:bidi/>
              <w:spacing w:before="60" w:after="60"/>
              <w:rPr>
                <w:rFonts w:ascii="Dubai" w:hAnsi="Dubai" w:cs="Dubai"/>
              </w:rPr>
            </w:pPr>
            <w:r w:rsidRPr="002E1778">
              <w:rPr>
                <w:rFonts w:ascii="Dubai" w:hAnsi="Dubai" w:cs="Dubai"/>
                <w:rtl/>
                <w:lang w:val="ar"/>
              </w:rPr>
              <w:t>السلامة</w:t>
            </w:r>
          </w:p>
        </w:tc>
        <w:tc>
          <w:tcPr>
            <w:tcW w:w="1701" w:type="dxa"/>
          </w:tcPr>
          <w:p w14:paraId="192728A9"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86</w:t>
            </w:r>
          </w:p>
        </w:tc>
        <w:tc>
          <w:tcPr>
            <w:tcW w:w="1560" w:type="dxa"/>
          </w:tcPr>
          <w:p w14:paraId="0E4F947E"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44</w:t>
            </w:r>
          </w:p>
        </w:tc>
        <w:tc>
          <w:tcPr>
            <w:tcW w:w="1701" w:type="dxa"/>
          </w:tcPr>
          <w:p w14:paraId="1E0068FD"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2</w:t>
            </w:r>
          </w:p>
        </w:tc>
        <w:tc>
          <w:tcPr>
            <w:tcW w:w="1417" w:type="dxa"/>
          </w:tcPr>
          <w:p w14:paraId="10C862C4"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rPr>
            </w:pPr>
            <w:r w:rsidRPr="002E1778">
              <w:rPr>
                <w:rFonts w:ascii="Dubai" w:hAnsi="Dubai" w:cs="Dubai"/>
                <w:rtl/>
                <w:lang w:val="ar"/>
              </w:rPr>
              <w:t>132</w:t>
            </w:r>
          </w:p>
        </w:tc>
      </w:tr>
      <w:tr w:rsidR="00DC53E8" w:rsidRPr="002E1778" w14:paraId="59D9D00C"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642C46E" w14:textId="77777777" w:rsidR="00C82759" w:rsidRPr="002E1778" w:rsidRDefault="00063B92" w:rsidP="00CC6DC6">
            <w:pPr>
              <w:bidi/>
              <w:spacing w:before="60" w:after="60"/>
              <w:rPr>
                <w:rFonts w:ascii="Dubai" w:hAnsi="Dubai" w:cs="Dubai"/>
              </w:rPr>
            </w:pPr>
            <w:r w:rsidRPr="002E1778">
              <w:rPr>
                <w:rFonts w:ascii="Dubai" w:hAnsi="Dubai" w:cs="Dubai"/>
                <w:rtl/>
                <w:lang w:val="ar"/>
              </w:rPr>
              <w:t>إدارة الطوارئ</w:t>
            </w:r>
          </w:p>
        </w:tc>
        <w:tc>
          <w:tcPr>
            <w:tcW w:w="1701" w:type="dxa"/>
          </w:tcPr>
          <w:p w14:paraId="7A769795"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39</w:t>
            </w:r>
          </w:p>
        </w:tc>
        <w:tc>
          <w:tcPr>
            <w:tcW w:w="1560" w:type="dxa"/>
          </w:tcPr>
          <w:p w14:paraId="32A2376D"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19</w:t>
            </w:r>
          </w:p>
        </w:tc>
        <w:tc>
          <w:tcPr>
            <w:tcW w:w="1701" w:type="dxa"/>
          </w:tcPr>
          <w:p w14:paraId="143513A9"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0</w:t>
            </w:r>
          </w:p>
        </w:tc>
        <w:tc>
          <w:tcPr>
            <w:tcW w:w="1417" w:type="dxa"/>
          </w:tcPr>
          <w:p w14:paraId="534003AC" w14:textId="77777777" w:rsidR="00C82759"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rPr>
            </w:pPr>
            <w:r w:rsidRPr="002E1778">
              <w:rPr>
                <w:rFonts w:ascii="Dubai" w:hAnsi="Dubai" w:cs="Dubai"/>
                <w:rtl/>
                <w:lang w:val="ar"/>
              </w:rPr>
              <w:t>58</w:t>
            </w:r>
          </w:p>
        </w:tc>
      </w:tr>
      <w:tr w:rsidR="00DC53E8" w:rsidRPr="002E1778" w14:paraId="61EAF244" w14:textId="77777777" w:rsidTr="00735693">
        <w:tc>
          <w:tcPr>
            <w:cnfStyle w:val="001000000000" w:firstRow="0" w:lastRow="0" w:firstColumn="1" w:lastColumn="0" w:oddVBand="0" w:evenVBand="0" w:oddHBand="0" w:evenHBand="0" w:firstRowFirstColumn="0" w:firstRowLastColumn="0" w:lastRowFirstColumn="0" w:lastRowLastColumn="0"/>
            <w:tcW w:w="2830" w:type="dxa"/>
            <w:tcBorders>
              <w:bottom w:val="single" w:sz="12" w:space="0" w:color="auto"/>
            </w:tcBorders>
          </w:tcPr>
          <w:p w14:paraId="140F5226" w14:textId="77777777" w:rsidR="00C82759" w:rsidRPr="002E1778" w:rsidRDefault="00063B92" w:rsidP="00CC6DC6">
            <w:pPr>
              <w:bidi/>
              <w:spacing w:before="60" w:after="60"/>
              <w:rPr>
                <w:rFonts w:ascii="Dubai" w:hAnsi="Dubai" w:cs="Dubai"/>
              </w:rPr>
            </w:pPr>
            <w:r w:rsidRPr="002E1778">
              <w:rPr>
                <w:rFonts w:ascii="Dubai" w:hAnsi="Dubai" w:cs="Dubai"/>
                <w:rtl/>
                <w:lang w:val="ar"/>
              </w:rPr>
              <w:t>المجموع الوطني</w:t>
            </w:r>
          </w:p>
        </w:tc>
        <w:tc>
          <w:tcPr>
            <w:tcW w:w="1701" w:type="dxa"/>
            <w:tcBorders>
              <w:bottom w:val="single" w:sz="12" w:space="0" w:color="auto"/>
            </w:tcBorders>
          </w:tcPr>
          <w:p w14:paraId="2ACF43F6"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282</w:t>
            </w:r>
          </w:p>
        </w:tc>
        <w:tc>
          <w:tcPr>
            <w:tcW w:w="1560" w:type="dxa"/>
            <w:tcBorders>
              <w:bottom w:val="single" w:sz="12" w:space="0" w:color="auto"/>
            </w:tcBorders>
          </w:tcPr>
          <w:p w14:paraId="6C6F0B22"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127</w:t>
            </w:r>
          </w:p>
        </w:tc>
        <w:tc>
          <w:tcPr>
            <w:tcW w:w="1701" w:type="dxa"/>
            <w:tcBorders>
              <w:bottom w:val="single" w:sz="12" w:space="0" w:color="auto"/>
            </w:tcBorders>
          </w:tcPr>
          <w:p w14:paraId="7B0AFE3A"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8</w:t>
            </w:r>
          </w:p>
        </w:tc>
        <w:tc>
          <w:tcPr>
            <w:tcW w:w="1417" w:type="dxa"/>
            <w:tcBorders>
              <w:bottom w:val="single" w:sz="12" w:space="0" w:color="auto"/>
            </w:tcBorders>
          </w:tcPr>
          <w:p w14:paraId="6FC7E00B" w14:textId="77777777" w:rsidR="00C82759" w:rsidRPr="002E1778" w:rsidRDefault="00063B92" w:rsidP="00DA1A1B">
            <w:pPr>
              <w:bidi/>
              <w:spacing w:before="60" w:after="60"/>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2E1778">
              <w:rPr>
                <w:rFonts w:ascii="Dubai" w:hAnsi="Dubai" w:cs="Dubai"/>
                <w:b/>
                <w:bCs/>
                <w:rtl/>
                <w:lang w:val="ar"/>
              </w:rPr>
              <w:t>417</w:t>
            </w:r>
          </w:p>
        </w:tc>
      </w:tr>
      <w:tr w:rsidR="00DC53E8" w:rsidRPr="002E1778" w14:paraId="7225AD0B" w14:textId="77777777" w:rsidTr="0073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auto"/>
              <w:bottom w:val="double" w:sz="4" w:space="0" w:color="auto"/>
            </w:tcBorders>
          </w:tcPr>
          <w:p w14:paraId="0D5D06AE" w14:textId="77777777" w:rsidR="00097377" w:rsidRPr="002E1778" w:rsidRDefault="00063B92" w:rsidP="00CC6DC6">
            <w:pPr>
              <w:bidi/>
              <w:spacing w:before="60" w:after="60"/>
              <w:rPr>
                <w:rFonts w:ascii="Dubai" w:hAnsi="Dubai" w:cs="Dubai"/>
              </w:rPr>
            </w:pPr>
            <w:r w:rsidRPr="002E1778">
              <w:rPr>
                <w:rFonts w:ascii="Dubai" w:hAnsi="Dubai" w:cs="Dubai"/>
                <w:rtl/>
                <w:lang w:val="ar"/>
              </w:rPr>
              <w:t>نسبة مئوية</w:t>
            </w:r>
          </w:p>
        </w:tc>
        <w:tc>
          <w:tcPr>
            <w:tcW w:w="1701" w:type="dxa"/>
            <w:tcBorders>
              <w:top w:val="single" w:sz="12" w:space="0" w:color="auto"/>
              <w:bottom w:val="double" w:sz="4" w:space="0" w:color="auto"/>
            </w:tcBorders>
          </w:tcPr>
          <w:p w14:paraId="44D5EADF" w14:textId="76399FD8" w:rsidR="00097377"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67</w:t>
            </w:r>
            <w:r w:rsidR="002D58DF" w:rsidRPr="002E1778">
              <w:rPr>
                <w:rFonts w:ascii="Dubai" w:hAnsi="Dubai" w:cs="Dubai"/>
                <w:b/>
                <w:bCs/>
                <w:rtl/>
                <w:lang w:val="ar"/>
              </w:rPr>
              <w:t>٪</w:t>
            </w:r>
          </w:p>
        </w:tc>
        <w:tc>
          <w:tcPr>
            <w:tcW w:w="1560" w:type="dxa"/>
            <w:tcBorders>
              <w:top w:val="single" w:sz="12" w:space="0" w:color="auto"/>
              <w:bottom w:val="double" w:sz="4" w:space="0" w:color="auto"/>
            </w:tcBorders>
          </w:tcPr>
          <w:p w14:paraId="5DA0468D" w14:textId="1BB610D1" w:rsidR="00097377"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31</w:t>
            </w:r>
            <w:r w:rsidR="002D58DF" w:rsidRPr="002E1778">
              <w:rPr>
                <w:rFonts w:ascii="Dubai" w:hAnsi="Dubai" w:cs="Dubai"/>
                <w:b/>
                <w:bCs/>
                <w:rtl/>
                <w:lang w:val="ar"/>
              </w:rPr>
              <w:t>٪</w:t>
            </w:r>
          </w:p>
        </w:tc>
        <w:tc>
          <w:tcPr>
            <w:tcW w:w="1701" w:type="dxa"/>
            <w:tcBorders>
              <w:top w:val="single" w:sz="12" w:space="0" w:color="auto"/>
              <w:bottom w:val="double" w:sz="4" w:space="0" w:color="auto"/>
            </w:tcBorders>
          </w:tcPr>
          <w:p w14:paraId="68BF6B62" w14:textId="32AFD268" w:rsidR="00097377" w:rsidRPr="002E1778" w:rsidRDefault="00063B92" w:rsidP="00DA1A1B">
            <w:pPr>
              <w:bidi/>
              <w:spacing w:before="60" w:after="60"/>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2E1778">
              <w:rPr>
                <w:rFonts w:ascii="Dubai" w:hAnsi="Dubai" w:cs="Dubai"/>
                <w:b/>
                <w:bCs/>
                <w:rtl/>
                <w:lang w:val="ar"/>
              </w:rPr>
              <w:t>2</w:t>
            </w:r>
            <w:r w:rsidR="002D58DF" w:rsidRPr="002E1778">
              <w:rPr>
                <w:rFonts w:ascii="Dubai" w:hAnsi="Dubai" w:cs="Dubai"/>
                <w:b/>
                <w:bCs/>
                <w:rtl/>
                <w:lang w:val="ar"/>
              </w:rPr>
              <w:t>٪</w:t>
            </w:r>
          </w:p>
        </w:tc>
        <w:tc>
          <w:tcPr>
            <w:tcW w:w="1417" w:type="dxa"/>
            <w:tcBorders>
              <w:top w:val="single" w:sz="12" w:space="0" w:color="auto"/>
              <w:bottom w:val="double" w:sz="4" w:space="0" w:color="auto"/>
            </w:tcBorders>
          </w:tcPr>
          <w:p w14:paraId="1287787A" w14:textId="77777777" w:rsidR="00097377" w:rsidRPr="002E1778" w:rsidRDefault="00097377" w:rsidP="00DA1A1B">
            <w:pPr>
              <w:spacing w:before="60" w:after="60"/>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p>
        </w:tc>
      </w:tr>
    </w:tbl>
    <w:p w14:paraId="2A6C7F33" w14:textId="77777777" w:rsidR="00097377" w:rsidRPr="002E1778" w:rsidRDefault="00063B92" w:rsidP="00B61BD1">
      <w:pPr>
        <w:keepLines/>
        <w:bidi/>
        <w:rPr>
          <w:rFonts w:ascii="Dubai" w:hAnsi="Dubai" w:cs="Dubai"/>
        </w:rPr>
      </w:pPr>
      <w:r w:rsidRPr="002E1778">
        <w:rPr>
          <w:rFonts w:ascii="Dubai" w:hAnsi="Dubai" w:cs="Dubai"/>
          <w:rtl/>
          <w:lang w:val="ar"/>
        </w:rPr>
        <w:t>ملاحظة: قد لا يبلغ مجموع النسب المئوية 100 بسبب التقريب</w:t>
      </w:r>
    </w:p>
    <w:p w14:paraId="1F589947" w14:textId="77777777" w:rsidR="008F77DC" w:rsidRPr="002E1778" w:rsidRDefault="00063B92" w:rsidP="006815A0">
      <w:pPr>
        <w:pStyle w:val="Heading2"/>
        <w:keepNext/>
        <w:bidi/>
        <w:rPr>
          <w:rFonts w:ascii="Dubai" w:hAnsi="Dubai" w:cs="Dubai"/>
          <w:sz w:val="28"/>
          <w:szCs w:val="28"/>
        </w:rPr>
      </w:pPr>
      <w:bookmarkStart w:id="28" w:name="_Toc180575994"/>
      <w:r w:rsidRPr="002E1778">
        <w:rPr>
          <w:rFonts w:ascii="Dubai" w:hAnsi="Dubai" w:cs="Dubai"/>
          <w:sz w:val="28"/>
          <w:szCs w:val="28"/>
          <w:rtl/>
          <w:lang w:val="ar"/>
        </w:rPr>
        <w:t>مراجعة خطط العمل المستهدفة</w:t>
      </w:r>
      <w:bookmarkEnd w:id="28"/>
    </w:p>
    <w:p w14:paraId="24FCF2CA" w14:textId="77777777" w:rsidR="008F77DC" w:rsidRPr="002E1778" w:rsidRDefault="00063B92" w:rsidP="006815A0">
      <w:pPr>
        <w:bidi/>
        <w:spacing w:before="60" w:after="440" w:line="240" w:lineRule="auto"/>
        <w:rPr>
          <w:rFonts w:ascii="Dubai" w:hAnsi="Dubai" w:cs="Dubai"/>
          <w:kern w:val="2"/>
          <w14:ligatures w14:val="standardContextual"/>
        </w:rPr>
      </w:pPr>
      <w:r w:rsidRPr="002E1778">
        <w:rPr>
          <w:rFonts w:ascii="Dubai" w:hAnsi="Dubai" w:cs="Dubai"/>
          <w:kern w:val="2"/>
          <w:rtl/>
          <w:lang w:val="ar"/>
          <w14:ligatures w14:val="standardContextual"/>
        </w:rPr>
        <w:t>تم إجراء مسح رفيع المستوى لإجراءات خطط العمل المستهدفة لمعرفة ما إذا كانت الإجراءات مرتبطة بأهداف خطط العمل المستهدفة ونوع المواضيع أو الفئات التي تندرج فيها.</w:t>
      </w:r>
    </w:p>
    <w:p w14:paraId="16FAF97D" w14:textId="77777777" w:rsidR="008F77DC" w:rsidRPr="002E1778" w:rsidRDefault="00063B92" w:rsidP="006500D4">
      <w:pPr>
        <w:bidi/>
        <w:spacing w:before="60" w:after="440" w:line="240" w:lineRule="auto"/>
        <w:rPr>
          <w:rFonts w:ascii="Dubai" w:hAnsi="Dubai" w:cs="Dubai"/>
          <w:kern w:val="2"/>
          <w14:ligatures w14:val="standardContextual"/>
        </w:rPr>
      </w:pPr>
      <w:r w:rsidRPr="002E1778">
        <w:rPr>
          <w:rFonts w:ascii="Dubai" w:hAnsi="Dubai" w:cs="Dubai"/>
          <w:kern w:val="2"/>
          <w:rtl/>
          <w:lang w:val="ar"/>
          <w14:ligatures w14:val="standardContextual"/>
        </w:rPr>
        <w:t>ويبدو أن غالبية الإجراءات تتصل بشكل مباشرة بأهداف خطط العمل المستهدفة، حيث يرتبط 406 إجراء (97٪) ارتباطًا مباشرًا بهدف خطط العمل المستهدفة. وكانت الإجراءات التي لا تتصل مباشرة بهدف خطط العمل المستهدفة هي مواقف المجتمع المحلي (7) وتدابير السلامة (4).</w:t>
      </w:r>
    </w:p>
    <w:p w14:paraId="3541FC8A" w14:textId="77777777" w:rsidR="008F77DC" w:rsidRPr="002E1778" w:rsidRDefault="00063B92" w:rsidP="00B61BD1">
      <w:pPr>
        <w:keepNext/>
        <w:bidi/>
        <w:spacing w:before="60" w:after="60" w:line="240" w:lineRule="auto"/>
        <w:rPr>
          <w:rFonts w:ascii="Dubai" w:hAnsi="Dubai" w:cs="Dubai"/>
          <w:kern w:val="2"/>
          <w14:ligatures w14:val="standardContextual"/>
        </w:rPr>
      </w:pPr>
      <w:r w:rsidRPr="002E1778">
        <w:rPr>
          <w:rFonts w:ascii="Dubai" w:hAnsi="Dubai" w:cs="Dubai"/>
          <w:kern w:val="2"/>
          <w:rtl/>
          <w:lang w:val="ar"/>
          <w14:ligatures w14:val="standardContextual"/>
        </w:rPr>
        <w:t>ومن بين 417 إجراء تندرج تحت المواضيع التالية:</w:t>
      </w:r>
    </w:p>
    <w:p w14:paraId="3F820297" w14:textId="3ECFBBDF" w:rsidR="00334C93" w:rsidRPr="002E1778" w:rsidRDefault="00063B92" w:rsidP="00101896">
      <w:pPr>
        <w:pStyle w:val="ListParagraph"/>
        <w:numPr>
          <w:ilvl w:val="0"/>
          <w:numId w:val="10"/>
        </w:numPr>
        <w:bidi/>
        <w:spacing w:before="60" w:after="60" w:line="240" w:lineRule="auto"/>
        <w:rPr>
          <w:rFonts w:ascii="Dubai" w:hAnsi="Dubai" w:cs="Dubai"/>
          <w:kern w:val="2"/>
          <w14:ligatures w14:val="standardContextual"/>
        </w:rPr>
      </w:pPr>
      <w:r w:rsidRPr="002E1778">
        <w:rPr>
          <w:rFonts w:ascii="Dubai" w:hAnsi="Dubai" w:cs="Dubai"/>
          <w:kern w:val="2"/>
          <w:rtl/>
          <w:lang w:val="ar"/>
          <w14:ligatures w14:val="standardContextual"/>
        </w:rPr>
        <w:t xml:space="preserve">البرنامج والمشروع (195 </w:t>
      </w:r>
      <w:r w:rsidR="00DA1A1B" w:rsidRPr="002E1778">
        <w:rPr>
          <w:rFonts w:ascii="Dubai" w:hAnsi="Dubai" w:cs="Dubai"/>
          <w:kern w:val="2"/>
          <w:rtl/>
          <w:lang w:val="ar"/>
          <w14:ligatures w14:val="standardContextual"/>
        </w:rPr>
        <w:t xml:space="preserve">إجراء أو </w:t>
      </w:r>
      <w:r w:rsidRPr="002E1778">
        <w:rPr>
          <w:rFonts w:ascii="Dubai" w:hAnsi="Dubai" w:cs="Dubai"/>
          <w:kern w:val="2"/>
          <w:rtl/>
          <w:lang w:val="ar"/>
          <w14:ligatures w14:val="standardContextual"/>
        </w:rPr>
        <w:t>47٪)</w:t>
      </w:r>
      <w:r w:rsidR="00223D6F">
        <w:rPr>
          <w:rFonts w:ascii="Dubai" w:hAnsi="Dubai" w:cs="Dubai" w:hint="cs"/>
          <w:kern w:val="2"/>
          <w:rtl/>
          <w:lang w:val="ar"/>
          <w14:ligatures w14:val="standardContextual"/>
        </w:rPr>
        <w:t>.</w:t>
      </w:r>
    </w:p>
    <w:p w14:paraId="79AA2721" w14:textId="68AE7525" w:rsidR="008F77DC" w:rsidRPr="002E1778" w:rsidRDefault="00063B92" w:rsidP="00101896">
      <w:pPr>
        <w:pStyle w:val="ListParagraph"/>
        <w:numPr>
          <w:ilvl w:val="0"/>
          <w:numId w:val="10"/>
        </w:numPr>
        <w:bidi/>
        <w:spacing w:before="60" w:after="60" w:line="240" w:lineRule="auto"/>
        <w:rPr>
          <w:rFonts w:ascii="Dubai" w:hAnsi="Dubai" w:cs="Dubai"/>
          <w:kern w:val="2"/>
          <w14:ligatures w14:val="standardContextual"/>
        </w:rPr>
      </w:pPr>
      <w:r w:rsidRPr="002E1778">
        <w:rPr>
          <w:rFonts w:ascii="Dubai" w:hAnsi="Dubai" w:cs="Dubai"/>
          <w:kern w:val="2"/>
          <w:rtl/>
          <w:lang w:val="ar"/>
          <w14:ligatures w14:val="standardContextual"/>
        </w:rPr>
        <w:t>الاستراتيجية والخطة (61 إجراء أو 15٪)</w:t>
      </w:r>
      <w:r w:rsidR="00223D6F">
        <w:rPr>
          <w:rFonts w:ascii="Dubai" w:hAnsi="Dubai" w:cs="Dubai" w:hint="cs"/>
          <w:kern w:val="2"/>
          <w:rtl/>
          <w:lang w:val="ar"/>
          <w14:ligatures w14:val="standardContextual"/>
        </w:rPr>
        <w:t>.</w:t>
      </w:r>
    </w:p>
    <w:p w14:paraId="0FAC19BF" w14:textId="09909F4C" w:rsidR="008F77DC" w:rsidRPr="002E1778" w:rsidRDefault="00063B92" w:rsidP="00101896">
      <w:pPr>
        <w:pStyle w:val="ListParagraph"/>
        <w:numPr>
          <w:ilvl w:val="0"/>
          <w:numId w:val="10"/>
        </w:numPr>
        <w:bidi/>
        <w:spacing w:before="60" w:after="60" w:line="240" w:lineRule="auto"/>
        <w:rPr>
          <w:rFonts w:ascii="Dubai" w:hAnsi="Dubai" w:cs="Dubai"/>
          <w:kern w:val="2"/>
          <w14:ligatures w14:val="standardContextual"/>
        </w:rPr>
      </w:pPr>
      <w:r w:rsidRPr="002E1778">
        <w:rPr>
          <w:rFonts w:ascii="Dubai" w:hAnsi="Dubai" w:cs="Dubai"/>
          <w:kern w:val="2"/>
          <w:rtl/>
          <w:lang w:val="ar"/>
          <w14:ligatures w14:val="standardContextual"/>
        </w:rPr>
        <w:t>التعليم والمواد والموارد (47 إجراء أو 11٪)</w:t>
      </w:r>
      <w:r w:rsidR="00223D6F">
        <w:rPr>
          <w:rFonts w:ascii="Dubai" w:hAnsi="Dubai" w:cs="Dubai" w:hint="cs"/>
          <w:kern w:val="2"/>
          <w:rtl/>
          <w:lang w:val="ar"/>
          <w14:ligatures w14:val="standardContextual"/>
        </w:rPr>
        <w:t>.</w:t>
      </w:r>
    </w:p>
    <w:p w14:paraId="5864787F" w14:textId="275EAA49" w:rsidR="008F77DC" w:rsidRPr="002E1778" w:rsidRDefault="00063B92" w:rsidP="00101896">
      <w:pPr>
        <w:pStyle w:val="ListParagraph"/>
        <w:numPr>
          <w:ilvl w:val="0"/>
          <w:numId w:val="10"/>
        </w:numPr>
        <w:bidi/>
        <w:spacing w:before="60" w:after="60" w:line="240" w:lineRule="auto"/>
        <w:rPr>
          <w:rFonts w:ascii="Dubai" w:hAnsi="Dubai" w:cs="Dubai"/>
          <w:kern w:val="2"/>
          <w14:ligatures w14:val="standardContextual"/>
        </w:rPr>
      </w:pPr>
      <w:r w:rsidRPr="002E1778">
        <w:rPr>
          <w:rFonts w:ascii="Dubai" w:hAnsi="Dubai" w:cs="Dubai"/>
          <w:kern w:val="2"/>
          <w:rtl/>
          <w:lang w:val="ar"/>
          <w14:ligatures w14:val="standardContextual"/>
        </w:rPr>
        <w:t>مراجعة الاستراتيجية وإطار العمل (34 إجراء أو 8٪)</w:t>
      </w:r>
      <w:r w:rsidR="00223D6F">
        <w:rPr>
          <w:rFonts w:ascii="Dubai" w:hAnsi="Dubai" w:cs="Dubai" w:hint="cs"/>
          <w:kern w:val="2"/>
          <w:rtl/>
          <w:lang w:val="ar"/>
          <w14:ligatures w14:val="standardContextual"/>
        </w:rPr>
        <w:t>.</w:t>
      </w:r>
    </w:p>
    <w:p w14:paraId="216F7E40" w14:textId="3958EB9F" w:rsidR="008F77DC" w:rsidRPr="002E1778" w:rsidRDefault="00063B92" w:rsidP="00101896">
      <w:pPr>
        <w:pStyle w:val="ListParagraph"/>
        <w:numPr>
          <w:ilvl w:val="0"/>
          <w:numId w:val="10"/>
        </w:numPr>
        <w:bidi/>
        <w:spacing w:before="60" w:after="60" w:line="240" w:lineRule="auto"/>
        <w:rPr>
          <w:rFonts w:ascii="Dubai" w:hAnsi="Dubai" w:cs="Dubai"/>
          <w:kern w:val="2"/>
          <w14:ligatures w14:val="standardContextual"/>
        </w:rPr>
      </w:pPr>
      <w:r w:rsidRPr="002E1778">
        <w:rPr>
          <w:rFonts w:ascii="Dubai" w:hAnsi="Dubai" w:cs="Dubai"/>
          <w:kern w:val="2"/>
          <w:rtl/>
          <w:lang w:val="ar"/>
          <w14:ligatures w14:val="standardContextual"/>
        </w:rPr>
        <w:t>السياسة والتشريع (33 إجراء أو 8٪)</w:t>
      </w:r>
      <w:r w:rsidR="00223D6F">
        <w:rPr>
          <w:rFonts w:ascii="Dubai" w:hAnsi="Dubai" w:cs="Dubai" w:hint="cs"/>
          <w:kern w:val="2"/>
          <w:rtl/>
          <w:lang w:val="ar"/>
          <w14:ligatures w14:val="standardContextual"/>
        </w:rPr>
        <w:t>.</w:t>
      </w:r>
    </w:p>
    <w:p w14:paraId="4D4B161F" w14:textId="48411BD9" w:rsidR="008F77DC" w:rsidRPr="002E1778" w:rsidRDefault="00063B92" w:rsidP="00B61BD1">
      <w:pPr>
        <w:pStyle w:val="ListParagraph"/>
        <w:keepNext/>
        <w:numPr>
          <w:ilvl w:val="0"/>
          <w:numId w:val="10"/>
        </w:numPr>
        <w:bidi/>
        <w:spacing w:before="60" w:after="60" w:line="240" w:lineRule="auto"/>
        <w:ind w:left="771" w:hanging="357"/>
        <w:rPr>
          <w:rFonts w:ascii="Dubai" w:hAnsi="Dubai" w:cs="Dubai"/>
          <w:kern w:val="2"/>
          <w14:ligatures w14:val="standardContextual"/>
        </w:rPr>
      </w:pPr>
      <w:r w:rsidRPr="002E1778">
        <w:rPr>
          <w:rFonts w:ascii="Dubai" w:hAnsi="Dubai" w:cs="Dubai"/>
          <w:kern w:val="2"/>
          <w:rtl/>
          <w:lang w:val="ar"/>
          <w14:ligatures w14:val="standardContextual"/>
        </w:rPr>
        <w:t>جمع البيانات وإعداد التقارير والبحث (23 إجراء أو 5٪)</w:t>
      </w:r>
      <w:r w:rsidR="00223D6F">
        <w:rPr>
          <w:rFonts w:ascii="Dubai" w:hAnsi="Dubai" w:cs="Dubai" w:hint="cs"/>
          <w:kern w:val="2"/>
          <w:rtl/>
          <w:lang w:val="ar"/>
          <w14:ligatures w14:val="standardContextual"/>
        </w:rPr>
        <w:t>.</w:t>
      </w:r>
    </w:p>
    <w:p w14:paraId="549C77EE" w14:textId="77777777" w:rsidR="008F77DC" w:rsidRPr="002E1778" w:rsidRDefault="00063B92" w:rsidP="006815A0">
      <w:pPr>
        <w:pStyle w:val="ListParagraph"/>
        <w:numPr>
          <w:ilvl w:val="0"/>
          <w:numId w:val="10"/>
        </w:numPr>
        <w:bidi/>
        <w:spacing w:before="60" w:after="440" w:line="240" w:lineRule="auto"/>
        <w:ind w:left="771" w:hanging="357"/>
        <w:rPr>
          <w:rFonts w:ascii="Dubai" w:hAnsi="Dubai" w:cs="Dubai"/>
          <w:kern w:val="2"/>
          <w14:ligatures w14:val="standardContextual"/>
        </w:rPr>
      </w:pPr>
      <w:r w:rsidRPr="002E1778">
        <w:rPr>
          <w:rFonts w:ascii="Dubai" w:hAnsi="Dubai" w:cs="Dubai"/>
          <w:kern w:val="2"/>
          <w:rtl/>
          <w:lang w:val="ar"/>
          <w14:ligatures w14:val="standardContextual"/>
        </w:rPr>
        <w:t xml:space="preserve">التواصل وإشراك أصحاب المصلحة (24 إجراء أو 6٪). </w:t>
      </w:r>
    </w:p>
    <w:p w14:paraId="11B1C90B" w14:textId="77777777" w:rsidR="008F77DC" w:rsidRPr="002E1778" w:rsidRDefault="00063B92" w:rsidP="008F77DC">
      <w:pPr>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 xml:space="preserve">كان هناك عدد من الإجراءات عبر خطط العمل المستهدفة الـ 5 حيث كان التركيز الرئيسي للإجراء مرتبطًا مباشرة بموضوع واحد بينما كانت بعض الأنشطة في إطار الإجراء تتعلق بموضوع ثانوي. كان هناك 48 إجراء (12٪) تضمنت أنشطة ذات موضوع ثانوي. </w:t>
      </w:r>
    </w:p>
    <w:p w14:paraId="6C7A6DD4" w14:textId="77777777" w:rsidR="008F77DC" w:rsidRPr="002E1778" w:rsidRDefault="00063B92" w:rsidP="004534F5">
      <w:pPr>
        <w:pStyle w:val="Heading2"/>
        <w:bidi/>
        <w:rPr>
          <w:rFonts w:ascii="Dubai" w:hAnsi="Dubai" w:cs="Dubai"/>
        </w:rPr>
      </w:pPr>
      <w:bookmarkStart w:id="29" w:name="_Toc180575995"/>
      <w:bookmarkStart w:id="30" w:name="_Hlk177040608"/>
      <w:r w:rsidRPr="002E1778">
        <w:rPr>
          <w:rFonts w:ascii="Dubai" w:hAnsi="Dubai" w:cs="Dubai"/>
          <w:rtl/>
          <w:lang w:val="ar"/>
        </w:rPr>
        <w:lastRenderedPageBreak/>
        <w:t>تعليقات أصحاب المصلحة</w:t>
      </w:r>
      <w:bookmarkEnd w:id="29"/>
    </w:p>
    <w:p w14:paraId="2FD45F1E" w14:textId="028C03E8" w:rsidR="008F77DC" w:rsidRPr="002E1778" w:rsidRDefault="00063B92" w:rsidP="006815A0">
      <w:pPr>
        <w:bidi/>
        <w:spacing w:before="120" w:line="240" w:lineRule="auto"/>
        <w:rPr>
          <w:rFonts w:ascii="Dubai" w:hAnsi="Dubai" w:cs="Dubai"/>
          <w:kern w:val="2"/>
          <w14:ligatures w14:val="standardContextual"/>
        </w:rPr>
      </w:pPr>
      <w:r w:rsidRPr="002E1778">
        <w:rPr>
          <w:rFonts w:ascii="Dubai" w:hAnsi="Dubai" w:cs="Dubai"/>
          <w:rtl/>
          <w:lang w:val="ar"/>
        </w:rPr>
        <w:t xml:space="preserve">تم جمع ملاحظات أصحاب المصلحة حول المجموعة الأولى من خطط العمل المستهدفة من الاستجابة للجنة الملكية </w:t>
      </w:r>
      <w:r w:rsidR="00697961">
        <w:rPr>
          <w:rFonts w:ascii="Dubai" w:hAnsi="Dubai" w:cs="Dubai" w:hint="cs"/>
          <w:rtl/>
          <w:lang w:val="ar"/>
        </w:rPr>
        <w:t>المعنية بشؤون</w:t>
      </w:r>
      <w:r w:rsidRPr="002E1778">
        <w:rPr>
          <w:rFonts w:ascii="Dubai" w:hAnsi="Dubai" w:cs="Dubai"/>
          <w:rtl/>
          <w:lang w:val="ar"/>
        </w:rPr>
        <w:t xml:space="preserve"> الإعاقة ومراجعة NDIS،</w:t>
      </w:r>
      <w:r w:rsidR="00DC66E9">
        <w:rPr>
          <w:rFonts w:ascii="Dubai" w:hAnsi="Dubai" w:cs="Dubai"/>
          <w:lang w:val="en-US"/>
        </w:rPr>
        <w:t xml:space="preserve">DROs </w:t>
      </w:r>
      <w:r w:rsidRPr="002E1778">
        <w:rPr>
          <w:rFonts w:ascii="Dubai" w:hAnsi="Dubai" w:cs="Dubai"/>
          <w:rtl/>
          <w:lang w:val="ar"/>
        </w:rPr>
        <w:t xml:space="preserve">، والمجلس الاستشاري لاستراتيجية الإعاقة الخاصة بأستراليا (ADS) جنبًا إلى جنب مع التعليقات الواردة كجزء من مراجعة ADS في عام 2024. وقد ساعدت هذه الملاحظات والتوصيات على الاسترشاد بها في وضع خطط العمل المستهدفة الجديدة. </w:t>
      </w:r>
    </w:p>
    <w:p w14:paraId="0151DA8B" w14:textId="77777777" w:rsidR="006C4375" w:rsidRPr="002E1778" w:rsidRDefault="00063B92" w:rsidP="00B61BD1">
      <w:pPr>
        <w:keepNext/>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وبوجه عام، أشارت الملاحظات الواردة من أصحاب المصلحة إلى ما يلي:</w:t>
      </w:r>
    </w:p>
    <w:p w14:paraId="3C39B567" w14:textId="712BBA9C" w:rsidR="006C4375" w:rsidRPr="002E1778" w:rsidRDefault="00063B92" w:rsidP="006C4375">
      <w:pPr>
        <w:pStyle w:val="ListParagraph"/>
        <w:numPr>
          <w:ilvl w:val="0"/>
          <w:numId w:val="35"/>
        </w:numPr>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تضمنت خطط العمل المستهدفة الكثير من الإجراءات</w:t>
      </w:r>
      <w:r w:rsidR="00223D6F">
        <w:rPr>
          <w:rFonts w:ascii="Dubai" w:hAnsi="Dubai" w:cs="Dubai" w:hint="cs"/>
          <w:kern w:val="2"/>
          <w:rtl/>
          <w:lang w:val="ar"/>
          <w14:ligatures w14:val="standardContextual"/>
        </w:rPr>
        <w:t>.</w:t>
      </w:r>
      <w:r w:rsidRPr="002E1778">
        <w:rPr>
          <w:rFonts w:ascii="Dubai" w:hAnsi="Dubai" w:cs="Dubai"/>
          <w:kern w:val="2"/>
          <w:rtl/>
          <w:lang w:val="ar"/>
          <w14:ligatures w14:val="standardContextual"/>
        </w:rPr>
        <w:t xml:space="preserve"> </w:t>
      </w:r>
    </w:p>
    <w:p w14:paraId="0CF0FF06" w14:textId="77777777" w:rsidR="008F77DC" w:rsidRPr="002E1778" w:rsidRDefault="00063B92" w:rsidP="00735DBB">
      <w:pPr>
        <w:pStyle w:val="ListParagraph"/>
        <w:numPr>
          <w:ilvl w:val="0"/>
          <w:numId w:val="35"/>
        </w:numPr>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 xml:space="preserve">لم يكن هناك تنسيق وطني كاف، ولم ترتبط الإجراءات، في بعض الحالات، ارتباطًا مباشرًا بنتائج أفضل للأشخاص ذوي الإعاقة. </w:t>
      </w:r>
    </w:p>
    <w:p w14:paraId="14743684" w14:textId="09245668" w:rsidR="00B951BD" w:rsidRPr="002E1778" w:rsidRDefault="00063B92" w:rsidP="006C4375">
      <w:pPr>
        <w:pStyle w:val="ListParagraph"/>
        <w:numPr>
          <w:ilvl w:val="0"/>
          <w:numId w:val="35"/>
        </w:numPr>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لم تعكس خطط العمل المستهدفة أولويات واحتياجات وخبرات الأشخاص ذوي الإعاقة من الأمم الأولى</w:t>
      </w:r>
      <w:r w:rsidR="00223D6F">
        <w:rPr>
          <w:rFonts w:ascii="Dubai" w:hAnsi="Dubai" w:cs="Dubai" w:hint="cs"/>
          <w:kern w:val="2"/>
          <w:rtl/>
          <w:lang w:val="ar"/>
          <w14:ligatures w14:val="standardContextual"/>
        </w:rPr>
        <w:t>.</w:t>
      </w:r>
    </w:p>
    <w:p w14:paraId="495C154F" w14:textId="446F231F" w:rsidR="005C3798" w:rsidRPr="002E1778" w:rsidRDefault="00063B92" w:rsidP="008E7D04">
      <w:pPr>
        <w:pStyle w:val="ListParagraph"/>
        <w:numPr>
          <w:ilvl w:val="0"/>
          <w:numId w:val="35"/>
        </w:numPr>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هناك نقص في البيانات لقياس التقدم المحرز في خطط العمل المستهدفة</w:t>
      </w:r>
      <w:r w:rsidR="00223D6F">
        <w:rPr>
          <w:rFonts w:ascii="Dubai" w:hAnsi="Dubai" w:cs="Dubai" w:hint="cs"/>
          <w:kern w:val="2"/>
          <w:rtl/>
          <w:lang w:val="ar"/>
          <w14:ligatures w14:val="standardContextual"/>
        </w:rPr>
        <w:t>.</w:t>
      </w:r>
    </w:p>
    <w:p w14:paraId="6CAA49BE" w14:textId="53218935" w:rsidR="005C3798" w:rsidRPr="002E1778" w:rsidRDefault="00063B92" w:rsidP="00B61BD1">
      <w:pPr>
        <w:pStyle w:val="ListParagraph"/>
        <w:keepNext/>
        <w:numPr>
          <w:ilvl w:val="0"/>
          <w:numId w:val="35"/>
        </w:numPr>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ينبغي تحسين الإبلاغ عن التقدم المحرز في الإجراءات</w:t>
      </w:r>
      <w:r w:rsidR="00223D6F">
        <w:rPr>
          <w:rFonts w:ascii="Dubai" w:hAnsi="Dubai" w:cs="Dubai" w:hint="cs"/>
          <w:kern w:val="2"/>
          <w:rtl/>
          <w:lang w:val="ar"/>
          <w14:ligatures w14:val="standardContextual"/>
        </w:rPr>
        <w:t>.</w:t>
      </w:r>
    </w:p>
    <w:p w14:paraId="5BDBFA41" w14:textId="77777777" w:rsidR="008F77DC" w:rsidRPr="002E1778" w:rsidRDefault="00063B92" w:rsidP="00735DBB">
      <w:pPr>
        <w:pStyle w:val="ListParagraph"/>
        <w:numPr>
          <w:ilvl w:val="0"/>
          <w:numId w:val="35"/>
        </w:numPr>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 xml:space="preserve">ويتعين على الحكومات أن تبذل المزيد من الجهد لتجنب الإجراءات المتأخرة وغير المنفذة. </w:t>
      </w:r>
    </w:p>
    <w:p w14:paraId="211C6FC0" w14:textId="77777777" w:rsidR="00A93F73" w:rsidRPr="002E1778" w:rsidRDefault="00063B92" w:rsidP="006815A0">
      <w:pPr>
        <w:bidi/>
        <w:spacing w:before="120" w:after="120" w:line="240" w:lineRule="auto"/>
        <w:rPr>
          <w:rFonts w:ascii="Dubai" w:hAnsi="Dubai" w:cs="Dubai"/>
        </w:rPr>
      </w:pPr>
      <w:r w:rsidRPr="002E1778">
        <w:rPr>
          <w:rFonts w:ascii="Dubai" w:hAnsi="Dubai" w:cs="Dubai"/>
          <w:kern w:val="2"/>
          <w:rtl/>
          <w:lang w:val="ar"/>
          <w14:ligatures w14:val="standardContextual"/>
        </w:rPr>
        <w:t xml:space="preserve">قال أصحاب المصلحة إن خطط العمل المستهدفة يجب أن تكون أكثر طموحًا وأن الإجراءات يجب أن تكون هي ذاتها عبر الحكومات. ودعت بعض المنظمات إلى أن يكون لدى خطط العمل المستهدفة في المستقبل أنشطة أكثر تفصيلاً والتزامات واضحة من الحكومة. ويمكن تعزيز خطط العمل المستهدفة في المستقبل من خلال تنسيق الجهود عبر الولايات والأقاليم والحكومة الأسترالية، بما في ذلك الإجراءات الهامة لخطط العمل المستهدفة وخطط إدماج الإعاقة، بما في ذلك الآليات القوية التي تضمن مشاركة الأشخاص ذوي الإعاقة بشكل أكبر في تصميم وتنفيذ أنشطة خطط العمل المستهدفة. </w:t>
      </w:r>
      <w:bookmarkEnd w:id="30"/>
    </w:p>
    <w:p w14:paraId="5AF7CDF3" w14:textId="237EFE03" w:rsidR="00626695" w:rsidRPr="002E1778" w:rsidRDefault="00063B92" w:rsidP="006815A0">
      <w:pPr>
        <w:pStyle w:val="Heading2"/>
        <w:keepNext/>
        <w:bidi/>
        <w:spacing w:after="320"/>
        <w:rPr>
          <w:rFonts w:ascii="Dubai" w:hAnsi="Dubai" w:cs="Dubai"/>
          <w:sz w:val="28"/>
          <w:szCs w:val="28"/>
        </w:rPr>
      </w:pPr>
      <w:bookmarkStart w:id="31" w:name="_Toc180575996"/>
      <w:r w:rsidRPr="002E1778">
        <w:rPr>
          <w:rFonts w:ascii="Dubai" w:hAnsi="Dubai" w:cs="Dubai"/>
          <w:sz w:val="28"/>
          <w:szCs w:val="28"/>
          <w:rtl/>
          <w:lang w:val="ar"/>
        </w:rPr>
        <w:t>لمحات عامة من الحكومة الأسترالية و</w:t>
      </w:r>
      <w:r w:rsidR="00753F7A">
        <w:rPr>
          <w:rFonts w:ascii="Dubai" w:hAnsi="Dubai" w:cs="Dubai"/>
          <w:sz w:val="28"/>
          <w:szCs w:val="28"/>
          <w:rtl/>
          <w:lang w:val="ar"/>
        </w:rPr>
        <w:t xml:space="preserve">حكومة </w:t>
      </w:r>
      <w:r w:rsidRPr="002E1778">
        <w:rPr>
          <w:rFonts w:ascii="Dubai" w:hAnsi="Dubai" w:cs="Dubai"/>
          <w:sz w:val="28"/>
          <w:szCs w:val="28"/>
          <w:rtl/>
          <w:lang w:val="ar"/>
        </w:rPr>
        <w:t>الولاية والإقليم عن خطط العمل المستهدفة</w:t>
      </w:r>
      <w:bookmarkEnd w:id="31"/>
    </w:p>
    <w:p w14:paraId="6FA4BBC4" w14:textId="77777777" w:rsidR="00F50BDC" w:rsidRPr="002E1778" w:rsidRDefault="00063B92" w:rsidP="006815A0">
      <w:pPr>
        <w:keepNext/>
        <w:bidi/>
        <w:spacing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يقدم هذا القسم نظرة رفيعة المستوى على النجاحات وفي بعض الحالات الحواجز التي تحول دون تنفيذ الإجراءات التي واجهتها الحكومة الأسترالية وكل حكومة ولاية وإقليم في إطار كل خطة من خطط العمل المستهدفة.</w:t>
      </w:r>
    </w:p>
    <w:p w14:paraId="1DC43BE7" w14:textId="77777777" w:rsidR="000A0CAD" w:rsidRPr="002E1778" w:rsidRDefault="00063B92" w:rsidP="00D60484">
      <w:pPr>
        <w:bidi/>
        <w:spacing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وقد أظهرت جميع الحكومات التزامها بإحراز تقدم وتنفيذ الإجراءات في إطار استراتيجية الإعاقة الخاصة بأستراليا على مدى فترة 3 سنوات عبر خطط العمل المستهدفة الخمس.</w:t>
      </w:r>
    </w:p>
    <w:p w14:paraId="0C3ABD66" w14:textId="77777777" w:rsidR="000A0CAD" w:rsidRPr="002E1778" w:rsidRDefault="00063B92" w:rsidP="006815A0">
      <w:pPr>
        <w:keepNext/>
        <w:bidi/>
        <w:spacing w:after="120" w:line="240" w:lineRule="auto"/>
        <w:rPr>
          <w:rFonts w:ascii="Dubai" w:hAnsi="Dubai" w:cs="Dubai"/>
          <w:color w:val="1F497D" w:themeColor="text2"/>
          <w:kern w:val="2"/>
          <w14:ligatures w14:val="standardContextual"/>
        </w:rPr>
      </w:pPr>
      <w:r w:rsidRPr="002E1778">
        <w:rPr>
          <w:rFonts w:ascii="Dubai" w:hAnsi="Dubai" w:cs="Dubai"/>
          <w:kern w:val="2"/>
          <w:rtl/>
          <w:lang w:val="ar"/>
          <w14:ligatures w14:val="standardContextual"/>
        </w:rPr>
        <w:t>على مدى فترة 3 سنوات، تم إحراز تقدم في كل من تقديم البرامج والمبادرات الجديدة عبر خطط العمل المستهدفة الـ 5. وقد تم إجراء عدد من المراجعات عبر جميع الحكومات ونفذت استراتيجيات وتشريعات وعمليات جديدة. تتضمن بعض الأمثلة ما يلي:</w:t>
      </w:r>
    </w:p>
    <w:p w14:paraId="4480B989" w14:textId="0AE9B7AA" w:rsidR="00644DAB" w:rsidRPr="002E1778" w:rsidRDefault="00063B92" w:rsidP="00101896">
      <w:pPr>
        <w:pStyle w:val="ListParagraph"/>
        <w:numPr>
          <w:ilvl w:val="0"/>
          <w:numId w:val="25"/>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الحكومة الأسترالية - مراجعة استجابة أستراليا لكوفيد-19</w:t>
      </w:r>
      <w:r w:rsidR="00223D6F">
        <w:rPr>
          <w:rFonts w:ascii="Dubai" w:hAnsi="Dubai" w:cs="Dubai" w:hint="cs"/>
          <w:kern w:val="2"/>
          <w:rtl/>
          <w:lang w:val="ar"/>
          <w14:ligatures w14:val="standardContextual"/>
        </w:rPr>
        <w:t>.</w:t>
      </w:r>
    </w:p>
    <w:p w14:paraId="195AA18D" w14:textId="7FBE737A" w:rsidR="00EA5140" w:rsidRPr="002E1778" w:rsidRDefault="00063B92" w:rsidP="00101896">
      <w:pPr>
        <w:pStyle w:val="ListParagraph"/>
        <w:numPr>
          <w:ilvl w:val="0"/>
          <w:numId w:val="25"/>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تقرير مفوض الشيخوخة والإعاقة في نيو ساوث ويلز (ADC)</w:t>
      </w:r>
      <w:r w:rsidR="00223D6F">
        <w:rPr>
          <w:rFonts w:ascii="Dubai" w:hAnsi="Dubai" w:cs="Dubai" w:hint="cs"/>
          <w:kern w:val="2"/>
          <w:rtl/>
          <w:lang w:val="ar"/>
          <w14:ligatures w14:val="standardContextual"/>
        </w:rPr>
        <w:t>.</w:t>
      </w:r>
    </w:p>
    <w:p w14:paraId="44F45D76" w14:textId="7743FE8F" w:rsidR="00EA5140" w:rsidRPr="002E1778" w:rsidRDefault="00063B92" w:rsidP="00101896">
      <w:pPr>
        <w:pStyle w:val="ListParagraph"/>
        <w:numPr>
          <w:ilvl w:val="0"/>
          <w:numId w:val="25"/>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البناء على الالتزامات في فيكتوريا الشاملة: خطة الدولة للإعاقة (2022-2026)</w:t>
      </w:r>
      <w:r w:rsidR="00223D6F">
        <w:rPr>
          <w:rFonts w:ascii="Dubai" w:hAnsi="Dubai" w:cs="Dubai" w:hint="cs"/>
          <w:kern w:val="2"/>
          <w:rtl/>
          <w:lang w:val="ar"/>
          <w14:ligatures w14:val="standardContextual"/>
        </w:rPr>
        <w:t>.</w:t>
      </w:r>
    </w:p>
    <w:p w14:paraId="6DB25D64" w14:textId="48B5AB9D" w:rsidR="00EA5140" w:rsidRPr="002E1778" w:rsidRDefault="00063B92" w:rsidP="00101896">
      <w:pPr>
        <w:pStyle w:val="ListParagraph"/>
        <w:numPr>
          <w:ilvl w:val="0"/>
          <w:numId w:val="25"/>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lastRenderedPageBreak/>
        <w:t>خطة كوينزلاند للإعاقة 2022-2027: معًا، كوينزلاند أفضل</w:t>
      </w:r>
      <w:r w:rsidR="00223D6F">
        <w:rPr>
          <w:rFonts w:ascii="Dubai" w:hAnsi="Dubai" w:cs="Dubai" w:hint="cs"/>
          <w:kern w:val="2"/>
          <w:rtl/>
          <w:lang w:val="ar"/>
          <w14:ligatures w14:val="standardContextual"/>
        </w:rPr>
        <w:t>.</w:t>
      </w:r>
    </w:p>
    <w:p w14:paraId="6EB5CA40" w14:textId="67DF5713" w:rsidR="00EA5140" w:rsidRPr="002E1778" w:rsidRDefault="00063B92" w:rsidP="00101896">
      <w:pPr>
        <w:pStyle w:val="ListParagraph"/>
        <w:numPr>
          <w:ilvl w:val="0"/>
          <w:numId w:val="25"/>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ولاية أستراليا الغربية (WA) للجميع، استراتيجية الولاية للإعاقة 2020-2030</w:t>
      </w:r>
      <w:r w:rsidR="00223D6F">
        <w:rPr>
          <w:rFonts w:ascii="Dubai" w:hAnsi="Dubai" w:cs="Dubai" w:hint="cs"/>
          <w:kern w:val="2"/>
          <w:rtl/>
          <w:lang w:val="ar"/>
          <w14:ligatures w14:val="standardContextual"/>
        </w:rPr>
        <w:t>.</w:t>
      </w:r>
    </w:p>
    <w:p w14:paraId="4F1CDC14" w14:textId="4F1B8D71" w:rsidR="00EA5140" w:rsidRPr="002E1778" w:rsidRDefault="00063B92" w:rsidP="00101896">
      <w:pPr>
        <w:pStyle w:val="ListParagraph"/>
        <w:numPr>
          <w:ilvl w:val="0"/>
          <w:numId w:val="25"/>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خطة الوصول إلى الإعاقة والإدماج لشرطة جنوب أستراليا (SAPOL) 2024-2020</w:t>
      </w:r>
      <w:r w:rsidR="00223D6F">
        <w:rPr>
          <w:rFonts w:ascii="Dubai" w:hAnsi="Dubai" w:cs="Dubai" w:hint="cs"/>
          <w:kern w:val="2"/>
          <w:rtl/>
          <w:lang w:val="ar"/>
          <w14:ligatures w14:val="standardContextual"/>
        </w:rPr>
        <w:t>.</w:t>
      </w:r>
      <w:r w:rsidRPr="002E1778">
        <w:rPr>
          <w:rFonts w:ascii="Dubai" w:hAnsi="Dubai" w:cs="Dubai"/>
          <w:kern w:val="2"/>
          <w:rtl/>
          <w:lang w:val="ar"/>
          <w14:ligatures w14:val="standardContextual"/>
        </w:rPr>
        <w:t xml:space="preserve"> </w:t>
      </w:r>
    </w:p>
    <w:p w14:paraId="2133DB96" w14:textId="74D6FBE1" w:rsidR="00EA5140" w:rsidRPr="002E1778" w:rsidRDefault="00063B92" w:rsidP="00101896">
      <w:pPr>
        <w:pStyle w:val="ListParagraph"/>
        <w:numPr>
          <w:ilvl w:val="0"/>
          <w:numId w:val="25"/>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اللجنة الملكية للتحقيق في الترتيبات الوطنية لمواجهة الكوارث في تسمانيا (RCNNDA)</w:t>
      </w:r>
      <w:r w:rsidR="00223D6F">
        <w:rPr>
          <w:rFonts w:ascii="Dubai" w:hAnsi="Dubai" w:cs="Dubai" w:hint="cs"/>
          <w:kern w:val="2"/>
          <w:rtl/>
          <w:lang w:val="ar"/>
          <w14:ligatures w14:val="standardContextual"/>
        </w:rPr>
        <w:t>.</w:t>
      </w:r>
    </w:p>
    <w:p w14:paraId="5D7BC7AE" w14:textId="156AD162" w:rsidR="00EA5140" w:rsidRPr="002E1778" w:rsidRDefault="00063B92" w:rsidP="006815A0">
      <w:pPr>
        <w:pStyle w:val="ListParagraph"/>
        <w:keepNext/>
        <w:numPr>
          <w:ilvl w:val="0"/>
          <w:numId w:val="25"/>
        </w:numPr>
        <w:bidi/>
        <w:spacing w:after="120" w:line="240" w:lineRule="auto"/>
        <w:ind w:left="425" w:hanging="425"/>
        <w:contextualSpacing w:val="0"/>
        <w:rPr>
          <w:rFonts w:ascii="Dubai" w:hAnsi="Dubai" w:cs="Dubai"/>
          <w:kern w:val="2"/>
          <w14:ligatures w14:val="standardContextual"/>
        </w:rPr>
      </w:pPr>
      <w:r w:rsidRPr="002E1778">
        <w:rPr>
          <w:rFonts w:ascii="Dubai" w:hAnsi="Dubai" w:cs="Dubai"/>
          <w:kern w:val="2"/>
          <w:rtl/>
          <w:lang w:val="ar"/>
          <w14:ligatures w14:val="standardContextual"/>
        </w:rPr>
        <w:t>استراتيجية صحة الإعاقة في إقليم العاصمة الأسترالية (ACT) 2033-2024</w:t>
      </w:r>
      <w:r w:rsidR="00223D6F">
        <w:rPr>
          <w:rFonts w:ascii="Dubai" w:hAnsi="Dubai" w:cs="Dubai" w:hint="cs"/>
          <w:kern w:val="2"/>
          <w:rtl/>
          <w:lang w:val="ar"/>
          <w14:ligatures w14:val="standardContextual"/>
        </w:rPr>
        <w:t>.</w:t>
      </w:r>
    </w:p>
    <w:p w14:paraId="70A85545" w14:textId="77777777" w:rsidR="00E63510" w:rsidRPr="002E1778" w:rsidRDefault="00063B92" w:rsidP="00101896">
      <w:pPr>
        <w:pStyle w:val="ListParagraph"/>
        <w:numPr>
          <w:ilvl w:val="0"/>
          <w:numId w:val="25"/>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التكرار التالي لاستراتيجية التوظيف للخدمة العامة في الإقليم الشمالي (NTPS) 2027-2024.</w:t>
      </w:r>
    </w:p>
    <w:p w14:paraId="04DC29F6" w14:textId="77777777" w:rsidR="000A0CAD" w:rsidRPr="002E1778" w:rsidRDefault="00063B92" w:rsidP="006815A0">
      <w:pPr>
        <w:keepNext/>
        <w:bidi/>
        <w:spacing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وشملت بعض التحديات والدروس المستفادة التي واجهتها الحكومات في تنفيذ الإجراءات ما يلي:</w:t>
      </w:r>
    </w:p>
    <w:p w14:paraId="0D427971" w14:textId="77777777" w:rsidR="000A0CAD" w:rsidRPr="002E1778" w:rsidRDefault="00063B92" w:rsidP="00101896">
      <w:pPr>
        <w:pStyle w:val="ListParagraph"/>
        <w:numPr>
          <w:ilvl w:val="0"/>
          <w:numId w:val="22"/>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العمل مع أصحاب المصلحة: حيث كان لدى أصحاب العمل قدرة وخبرة محدودة في العمل مع الأشخاص ذوي الإعاقة.</w:t>
      </w:r>
    </w:p>
    <w:p w14:paraId="4A39AAEF" w14:textId="6F1B2868" w:rsidR="00D2348D" w:rsidRPr="002E1778" w:rsidRDefault="00063B92" w:rsidP="005500D0">
      <w:pPr>
        <w:pStyle w:val="ListParagraph"/>
        <w:numPr>
          <w:ilvl w:val="0"/>
          <w:numId w:val="22"/>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نقص القوى العاملة: يؤثر نقص المهنيين المدربين، بما في ذلك العاملين الصحيين المُساعِدين والمعلمين وموظفي الدعم، بشكل كبير على تقديم خدمات عالية الجودة</w:t>
      </w:r>
      <w:r w:rsidR="00223D6F">
        <w:rPr>
          <w:rFonts w:ascii="Dubai" w:hAnsi="Dubai" w:cs="Dubai" w:hint="cs"/>
          <w:kern w:val="2"/>
          <w:rtl/>
          <w:lang w:val="ar"/>
          <w14:ligatures w14:val="standardContextual"/>
        </w:rPr>
        <w:t>.</w:t>
      </w:r>
    </w:p>
    <w:p w14:paraId="215F6639" w14:textId="77777777" w:rsidR="00D2348D" w:rsidRPr="002E1778" w:rsidRDefault="00063B92" w:rsidP="005500D0">
      <w:pPr>
        <w:pStyle w:val="ListParagraph"/>
        <w:numPr>
          <w:ilvl w:val="0"/>
          <w:numId w:val="22"/>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 xml:space="preserve">عبء عمل المعلمين: يؤدي النقص المستمر في المعلمين إلى جانب المسؤوليات الإدارية إلى زيادة أعباء العمل، مما يؤثر على التدريس والتعلم في المدارس.  </w:t>
      </w:r>
    </w:p>
    <w:p w14:paraId="63E1528D" w14:textId="77777777" w:rsidR="00D2348D" w:rsidRPr="002E1778" w:rsidRDefault="00063B92" w:rsidP="005500D0">
      <w:pPr>
        <w:pStyle w:val="ListParagraph"/>
        <w:numPr>
          <w:ilvl w:val="0"/>
          <w:numId w:val="22"/>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التمويل والموارد: تحد محدودية التمويل والموارد من القدرة على تقديم خدمات ودعم شامل.</w:t>
      </w:r>
    </w:p>
    <w:p w14:paraId="5628CDC1" w14:textId="27EC3367" w:rsidR="000A0CAD" w:rsidRPr="002E1778" w:rsidRDefault="00063B92" w:rsidP="006815A0">
      <w:pPr>
        <w:pStyle w:val="ListParagraph"/>
        <w:keepNext/>
        <w:numPr>
          <w:ilvl w:val="0"/>
          <w:numId w:val="22"/>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القضايا اللوجستية المشتركة: المشاركة مع أصحاب المصلحة والتعامل مع تحديات سكان الريف والمناطق الإقليمية وضمان وجود تمثيل متنوع للأشخاص ذوي الإعاقة في العمليات</w:t>
      </w:r>
      <w:r w:rsidR="00223D6F">
        <w:rPr>
          <w:rFonts w:ascii="Dubai" w:hAnsi="Dubai" w:cs="Dubai" w:hint="cs"/>
          <w:kern w:val="2"/>
          <w:rtl/>
          <w:lang w:val="ar"/>
          <w14:ligatures w14:val="standardContextual"/>
        </w:rPr>
        <w:t>.</w:t>
      </w:r>
      <w:r w:rsidRPr="002E1778">
        <w:rPr>
          <w:rFonts w:ascii="Dubai" w:hAnsi="Dubai" w:cs="Dubai"/>
          <w:kern w:val="2"/>
          <w:rtl/>
          <w:lang w:val="ar"/>
          <w14:ligatures w14:val="standardContextual"/>
        </w:rPr>
        <w:t xml:space="preserve"> </w:t>
      </w:r>
    </w:p>
    <w:p w14:paraId="766A397B" w14:textId="26643702" w:rsidR="006815A0" w:rsidRPr="002E1778" w:rsidRDefault="00063B92" w:rsidP="006815A0">
      <w:pPr>
        <w:pStyle w:val="ListParagraph"/>
        <w:numPr>
          <w:ilvl w:val="0"/>
          <w:numId w:val="22"/>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 xml:space="preserve">تأثر التقدم المحرز في بعض الإجراءات بانتظار نتائج اللجنة الملكية </w:t>
      </w:r>
      <w:r w:rsidR="00697961">
        <w:rPr>
          <w:rFonts w:ascii="Dubai" w:hAnsi="Dubai" w:cs="Dubai" w:hint="cs"/>
          <w:kern w:val="2"/>
          <w:rtl/>
          <w:lang w:val="ar"/>
          <w14:ligatures w14:val="standardContextual"/>
        </w:rPr>
        <w:t>المعنية بشؤون</w:t>
      </w:r>
      <w:r w:rsidRPr="002E1778">
        <w:rPr>
          <w:rFonts w:ascii="Dubai" w:hAnsi="Dubai" w:cs="Dubai"/>
          <w:kern w:val="2"/>
          <w:rtl/>
          <w:lang w:val="ar"/>
          <w14:ligatures w14:val="standardContextual"/>
        </w:rPr>
        <w:t xml:space="preserve"> الإعاقة ومراجعة NDIS.</w:t>
      </w:r>
    </w:p>
    <w:p w14:paraId="642C11C0" w14:textId="77777777" w:rsidR="00936910" w:rsidRPr="002E1778" w:rsidRDefault="00063B92" w:rsidP="006815A0">
      <w:pPr>
        <w:keepNext/>
        <w:bidi/>
        <w:spacing w:after="120" w:line="240" w:lineRule="auto"/>
        <w:rPr>
          <w:rFonts w:ascii="Dubai" w:hAnsi="Dubai" w:cs="Dubai"/>
          <w:b/>
          <w:bCs/>
          <w:kern w:val="2"/>
          <w:u w:val="single"/>
          <w14:ligatures w14:val="standardContextual"/>
        </w:rPr>
      </w:pPr>
      <w:r w:rsidRPr="002E1778">
        <w:rPr>
          <w:rFonts w:ascii="Dubai" w:hAnsi="Dubai" w:cs="Dubai"/>
          <w:kern w:val="2"/>
          <w:rtl/>
          <w:lang w:val="ar"/>
          <w14:ligatures w14:val="standardContextual"/>
        </w:rPr>
        <w:t>وأشارت جميع الحكومات إلى عدد من النجاحات في تنفيذ الإجراءات وتقديمها. تتضمن بعض المنتجات الرئيسية ما يلي:</w:t>
      </w:r>
    </w:p>
    <w:p w14:paraId="09B1EC83" w14:textId="77777777" w:rsidR="00807D89" w:rsidRPr="002E1778" w:rsidRDefault="00063B92" w:rsidP="00B61BD1">
      <w:pPr>
        <w:keepNext/>
        <w:bidi/>
        <w:spacing w:after="120" w:line="240" w:lineRule="auto"/>
        <w:rPr>
          <w:rFonts w:ascii="Dubai" w:hAnsi="Dubai" w:cs="Dubai"/>
          <w:b/>
          <w:bCs/>
          <w:kern w:val="2"/>
          <w14:ligatures w14:val="standardContextual"/>
        </w:rPr>
      </w:pPr>
      <w:r w:rsidRPr="002E1778">
        <w:rPr>
          <w:rFonts w:ascii="Dubai" w:hAnsi="Dubai" w:cs="Dubai"/>
          <w:b/>
          <w:bCs/>
          <w:kern w:val="2"/>
          <w:rtl/>
          <w:lang w:val="ar"/>
          <w14:ligatures w14:val="standardContextual"/>
        </w:rPr>
        <w:t>التوظيف</w:t>
      </w:r>
    </w:p>
    <w:p w14:paraId="09CB1770" w14:textId="77777777" w:rsidR="006E17AB" w:rsidRPr="002E1778" w:rsidRDefault="00063B92" w:rsidP="00B61BD1">
      <w:pPr>
        <w:keepNext/>
        <w:numPr>
          <w:ilvl w:val="0"/>
          <w:numId w:val="23"/>
        </w:numPr>
        <w:bidi/>
        <w:spacing w:after="120" w:line="240" w:lineRule="auto"/>
        <w:ind w:left="426" w:hanging="426"/>
        <w:rPr>
          <w:rFonts w:ascii="Dubai" w:hAnsi="Dubai" w:cs="Dubai"/>
          <w:kern w:val="2"/>
          <w14:ligatures w14:val="standardContextual"/>
        </w:rPr>
      </w:pPr>
      <w:r w:rsidRPr="002E1778">
        <w:rPr>
          <w:rFonts w:ascii="Dubai" w:hAnsi="Dubai" w:cs="Dubai"/>
          <w:rtl/>
          <w:lang w:val="ar"/>
        </w:rPr>
        <w:t xml:space="preserve">نفذت الحكومة الأسترالية نموذج خدمات التوظيف الجديد (NESM) على المستوى الوطني باسم Workforce Australia في عام 2022. </w:t>
      </w:r>
    </w:p>
    <w:p w14:paraId="4F4EDFDB" w14:textId="77777777" w:rsidR="00F44259" w:rsidRPr="002E1778" w:rsidRDefault="00063B92" w:rsidP="00101896">
      <w:pPr>
        <w:pStyle w:val="ListParagraph"/>
        <w:numPr>
          <w:ilvl w:val="0"/>
          <w:numId w:val="23"/>
        </w:numPr>
        <w:bidi/>
        <w:spacing w:after="120" w:line="240" w:lineRule="auto"/>
        <w:ind w:left="426" w:hanging="426"/>
        <w:contextualSpacing w:val="0"/>
        <w:rPr>
          <w:rFonts w:ascii="Dubai" w:hAnsi="Dubai" w:cs="Dubai"/>
        </w:rPr>
      </w:pPr>
      <w:r w:rsidRPr="002E1778">
        <w:rPr>
          <w:rFonts w:ascii="Dubai" w:hAnsi="Dubai" w:cs="Dubai"/>
          <w:kern w:val="2"/>
          <w:rtl/>
          <w:lang w:val="ar"/>
          <w14:ligatures w14:val="standardContextual"/>
        </w:rPr>
        <w:t>نفذ الإقليم الشمالي دعمًا للطلاب ذوي الإعاقة لإكمال شهادة الإقليم الشمالي للتعليم والتدريب (NTCET) والانتقال بين مراحل الدراسة وخارج المدرسة.</w:t>
      </w:r>
    </w:p>
    <w:p w14:paraId="1FEEA8EE" w14:textId="77777777" w:rsidR="00F44259" w:rsidRPr="002E1778" w:rsidRDefault="00063B92" w:rsidP="00B61BD1">
      <w:pPr>
        <w:keepNext/>
        <w:bidi/>
        <w:spacing w:after="120" w:line="240" w:lineRule="auto"/>
        <w:rPr>
          <w:rFonts w:ascii="Dubai" w:hAnsi="Dubai" w:cs="Dubai"/>
          <w:kern w:val="2"/>
          <w14:ligatures w14:val="standardContextual"/>
        </w:rPr>
      </w:pPr>
      <w:r w:rsidRPr="002E1778">
        <w:rPr>
          <w:rFonts w:ascii="Dubai" w:hAnsi="Dubai" w:cs="Dubai"/>
          <w:b/>
          <w:bCs/>
          <w:kern w:val="2"/>
          <w:rtl/>
          <w:lang w:val="ar"/>
          <w14:ligatures w14:val="standardContextual"/>
        </w:rPr>
        <w:t>مواقف المجتمع</w:t>
      </w:r>
    </w:p>
    <w:p w14:paraId="21D37A2B" w14:textId="77777777" w:rsidR="00F44259" w:rsidRPr="002E1778" w:rsidRDefault="00063B92" w:rsidP="00B61BD1">
      <w:pPr>
        <w:pStyle w:val="ListParagraph"/>
        <w:keepNext/>
        <w:numPr>
          <w:ilvl w:val="0"/>
          <w:numId w:val="24"/>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 xml:space="preserve">قدمت ACT </w:t>
      </w:r>
      <w:r w:rsidRPr="002E1778">
        <w:rPr>
          <w:rFonts w:ascii="Dubai" w:hAnsi="Dubai" w:cs="Dubai"/>
          <w:i/>
          <w:iCs/>
          <w:kern w:val="2"/>
          <w:rtl/>
          <w:lang w:val="ar"/>
          <w14:ligatures w14:val="standardContextual"/>
        </w:rPr>
        <w:t>استراتيجيتها لعدالة الإعاقة 2019-2029</w:t>
      </w:r>
      <w:r w:rsidRPr="002E1778">
        <w:rPr>
          <w:rFonts w:ascii="Dubai" w:hAnsi="Dubai" w:cs="Dubai"/>
          <w:kern w:val="2"/>
          <w:rtl/>
          <w:lang w:val="ar"/>
          <w14:ligatures w14:val="standardContextual"/>
        </w:rPr>
        <w:t xml:space="preserve"> وخطة العمل الأولى 2019-2023 لتحسين مواقف وقدرة قطاع العدالة على الاستجابة وتحسين النتائج للأشخاص ذوي الإعاقة في نظام العدالة.</w:t>
      </w:r>
    </w:p>
    <w:p w14:paraId="490296F1" w14:textId="77777777" w:rsidR="00F44259" w:rsidRPr="002E1778" w:rsidRDefault="00063B92" w:rsidP="00101896">
      <w:pPr>
        <w:pStyle w:val="ListParagraph"/>
        <w:numPr>
          <w:ilvl w:val="0"/>
          <w:numId w:val="24"/>
        </w:numPr>
        <w:bidi/>
        <w:spacing w:after="120" w:line="240" w:lineRule="auto"/>
        <w:ind w:left="426" w:hanging="426"/>
        <w:contextualSpacing w:val="0"/>
        <w:rPr>
          <w:rFonts w:ascii="Dubai" w:hAnsi="Dubai" w:cs="Dubai"/>
        </w:rPr>
      </w:pPr>
      <w:r w:rsidRPr="002E1778">
        <w:rPr>
          <w:rFonts w:ascii="Dubai" w:hAnsi="Dubai" w:cs="Dubai"/>
          <w:rtl/>
          <w:lang w:val="ar"/>
        </w:rPr>
        <w:t xml:space="preserve">وقد وفر تنفيذ المجلس الاستشاري للنقل الميسر في كوينزلاند (QATAC) آلية للتشاور الهادف بين ممثلي قطاع الإعاقة والحكومة. </w:t>
      </w:r>
    </w:p>
    <w:p w14:paraId="036574CB" w14:textId="77777777" w:rsidR="00807D89" w:rsidRPr="002E1778" w:rsidRDefault="00063B92" w:rsidP="00B61BD1">
      <w:pPr>
        <w:keepNext/>
        <w:bidi/>
        <w:spacing w:after="120" w:line="240" w:lineRule="auto"/>
        <w:rPr>
          <w:rFonts w:ascii="Dubai" w:hAnsi="Dubai" w:cs="Dubai"/>
          <w:b/>
          <w:bCs/>
          <w:kern w:val="2"/>
          <w14:ligatures w14:val="standardContextual"/>
        </w:rPr>
      </w:pPr>
      <w:r w:rsidRPr="002E1778">
        <w:rPr>
          <w:rFonts w:ascii="Dubai" w:hAnsi="Dubai" w:cs="Dubai"/>
          <w:b/>
          <w:bCs/>
          <w:kern w:val="2"/>
          <w:rtl/>
          <w:lang w:val="ar"/>
          <w14:ligatures w14:val="standardContextual"/>
        </w:rPr>
        <w:lastRenderedPageBreak/>
        <w:t>الطفولة المبكرة</w:t>
      </w:r>
    </w:p>
    <w:p w14:paraId="663E5008" w14:textId="77777777" w:rsidR="006D3BE1" w:rsidRPr="002E1778" w:rsidRDefault="00063B92" w:rsidP="00B61BD1">
      <w:pPr>
        <w:pStyle w:val="ListParagraph"/>
        <w:keepNext/>
        <w:numPr>
          <w:ilvl w:val="0"/>
          <w:numId w:val="24"/>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قدمت أستراليا الغربية برنامجًا للتوحد إلى 12 مدرسة في منطقتي Pilbara وWheatbelt.</w:t>
      </w:r>
    </w:p>
    <w:p w14:paraId="7F913D43" w14:textId="77777777" w:rsidR="0084193E" w:rsidRPr="002E1778" w:rsidRDefault="00063B92" w:rsidP="00101896">
      <w:pPr>
        <w:pStyle w:val="ListParagraph"/>
        <w:numPr>
          <w:ilvl w:val="0"/>
          <w:numId w:val="24"/>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قدم برنامج أستراليا الغربية كيدسبورت Western Australia KidSport قسائم رياضية للأطفال ذوي الإعاقة من خلفيات اجتماعية واقتصادية منخفضة. حصل أكثر من 4,000 طفل من ذوي الإعاقة على 5,000 قسيمة لزيادة مشاركة الأطفال ذوي الإعاقة وأسرهم في مجتمعاتهم المحلية.</w:t>
      </w:r>
    </w:p>
    <w:p w14:paraId="01E824EF" w14:textId="77777777" w:rsidR="00D8788C" w:rsidRPr="002E1778" w:rsidRDefault="00063B92" w:rsidP="00B61BD1">
      <w:pPr>
        <w:keepNext/>
        <w:bidi/>
        <w:spacing w:after="120" w:line="240" w:lineRule="auto"/>
        <w:rPr>
          <w:rFonts w:ascii="Dubai" w:hAnsi="Dubai" w:cs="Dubai"/>
          <w:b/>
          <w:bCs/>
          <w:kern w:val="2"/>
          <w14:ligatures w14:val="standardContextual"/>
        </w:rPr>
      </w:pPr>
      <w:r w:rsidRPr="002E1778">
        <w:rPr>
          <w:rFonts w:ascii="Dubai" w:hAnsi="Dubai" w:cs="Dubai"/>
          <w:b/>
          <w:bCs/>
          <w:kern w:val="2"/>
          <w:rtl/>
          <w:lang w:val="ar"/>
          <w14:ligatures w14:val="standardContextual"/>
        </w:rPr>
        <w:t>السلامة</w:t>
      </w:r>
    </w:p>
    <w:p w14:paraId="41DDA663" w14:textId="77777777" w:rsidR="00D8788C" w:rsidRPr="002E1778" w:rsidRDefault="00063B92" w:rsidP="00B61BD1">
      <w:pPr>
        <w:keepNext/>
        <w:numPr>
          <w:ilvl w:val="0"/>
          <w:numId w:val="27"/>
        </w:numPr>
        <w:bidi/>
        <w:spacing w:after="120" w:line="240" w:lineRule="auto"/>
        <w:ind w:left="426" w:hanging="426"/>
        <w:rPr>
          <w:rFonts w:ascii="Dubai" w:hAnsi="Dubai" w:cs="Dubai"/>
          <w:kern w:val="2"/>
          <w14:ligatures w14:val="standardContextual"/>
        </w:rPr>
      </w:pPr>
      <w:r w:rsidRPr="002E1778">
        <w:rPr>
          <w:rFonts w:ascii="Dubai" w:hAnsi="Dubai" w:cs="Dubai"/>
          <w:kern w:val="2"/>
          <w:rtl/>
          <w:lang w:val="ar"/>
          <w14:ligatures w14:val="standardContextual"/>
        </w:rPr>
        <w:t>أنشأت جنوب أستراليا خطة ترخيص الممارسات التقييدية Restrictive Practices Authorisation Scheme، والتي تضمنت تعليم مقدمي NDIS؛ رصد نظام تكنولوجيا المعلومات والاتصالات والموقع الإلكتروني والإبلاغ عنهما وإدماجهما وتشجيع الحد من الممارسات التقييدية.</w:t>
      </w:r>
    </w:p>
    <w:p w14:paraId="6F44FB55" w14:textId="77777777" w:rsidR="0084193E" w:rsidRPr="002E1778" w:rsidRDefault="00063B92" w:rsidP="00101896">
      <w:pPr>
        <w:pStyle w:val="ListParagraph"/>
        <w:numPr>
          <w:ilvl w:val="0"/>
          <w:numId w:val="26"/>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قدمت حكومة نيو ساوث ويلز حملات مطبوعة وفي الإذاعة ووسائل التواصل الاجتماعي لزيادة الوعي بخط مساعدة الشيخوخة وإساءة معاملة الإعاقة في نيو ساوث ويلز والتعرف على علامات سوء المعاملة والإهمال والاستغلال للبالغين ذوي الإعاقة.</w:t>
      </w:r>
    </w:p>
    <w:p w14:paraId="446AD4C7" w14:textId="77777777" w:rsidR="00972778" w:rsidRPr="002E1778" w:rsidRDefault="00063B92" w:rsidP="00B61BD1">
      <w:pPr>
        <w:keepNext/>
        <w:bidi/>
        <w:spacing w:after="120" w:line="240" w:lineRule="auto"/>
        <w:rPr>
          <w:rFonts w:ascii="Dubai" w:hAnsi="Dubai" w:cs="Dubai"/>
          <w:b/>
          <w:bCs/>
          <w:kern w:val="2"/>
          <w14:ligatures w14:val="standardContextual"/>
        </w:rPr>
      </w:pPr>
      <w:r w:rsidRPr="002E1778">
        <w:rPr>
          <w:rFonts w:ascii="Dubai" w:hAnsi="Dubai" w:cs="Dubai"/>
          <w:b/>
          <w:bCs/>
          <w:kern w:val="2"/>
          <w:rtl/>
          <w:lang w:val="ar"/>
          <w14:ligatures w14:val="standardContextual"/>
        </w:rPr>
        <w:t>إدارة الطوارئ</w:t>
      </w:r>
    </w:p>
    <w:p w14:paraId="5171BB85" w14:textId="77777777" w:rsidR="008203C6" w:rsidRPr="002E1778" w:rsidRDefault="00063B92" w:rsidP="00B61BD1">
      <w:pPr>
        <w:pStyle w:val="ListParagraph"/>
        <w:keepNext/>
        <w:numPr>
          <w:ilvl w:val="0"/>
          <w:numId w:val="28"/>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شاركت تسمانيا على نطاق واسع مع الأشخاص ذوي الإعاقة في تطوير استراتيجيات ومبادئ توجيهية شاملة لإدارة الطوارئ.</w:t>
      </w:r>
    </w:p>
    <w:p w14:paraId="1333C65E" w14:textId="77777777" w:rsidR="00A605D9" w:rsidRPr="002E1778" w:rsidRDefault="00063B92" w:rsidP="006815A0">
      <w:pPr>
        <w:pStyle w:val="ListParagraph"/>
        <w:numPr>
          <w:ilvl w:val="0"/>
          <w:numId w:val="28"/>
        </w:numPr>
        <w:bidi/>
        <w:spacing w:after="120" w:line="240" w:lineRule="auto"/>
        <w:ind w:left="426" w:hanging="426"/>
        <w:contextualSpacing w:val="0"/>
        <w:rPr>
          <w:rFonts w:ascii="Dubai" w:hAnsi="Dubai" w:cs="Dubai"/>
          <w:kern w:val="2"/>
          <w14:ligatures w14:val="standardContextual"/>
        </w:rPr>
      </w:pPr>
      <w:r w:rsidRPr="002E1778">
        <w:rPr>
          <w:rFonts w:ascii="Dubai" w:hAnsi="Dubai" w:cs="Dubai"/>
          <w:kern w:val="2"/>
          <w:rtl/>
          <w:lang w:val="ar"/>
          <w14:ligatures w14:val="standardContextual"/>
        </w:rPr>
        <w:t>تعمل عملية التعافي من حالات الطوارئ في ولاية فيكتوريا (ERV) على تضمين نهج التصميم المشترك عبر الاستجابة لحالات الطوارئ والإغاثة وتخطيط التعافي للأشخاص ذوي الإعاقة.</w:t>
      </w:r>
    </w:p>
    <w:p w14:paraId="444DD0F3" w14:textId="4A0EF9E8" w:rsidR="00CA15A4" w:rsidRPr="002E1778" w:rsidRDefault="00063B92" w:rsidP="006815A0">
      <w:pPr>
        <w:pStyle w:val="Heading1"/>
        <w:keepNext/>
        <w:bidi/>
        <w:rPr>
          <w:rFonts w:ascii="Dubai" w:hAnsi="Dubai" w:cs="Dubai"/>
        </w:rPr>
      </w:pPr>
      <w:bookmarkStart w:id="32" w:name="_Toc180575997"/>
      <w:bookmarkStart w:id="33" w:name="_Hlk166574914"/>
      <w:bookmarkStart w:id="34" w:name="_Hlk177040548"/>
      <w:r w:rsidRPr="002E1778">
        <w:rPr>
          <w:rFonts w:ascii="Dubai" w:hAnsi="Dubai" w:cs="Dubai"/>
          <w:rtl/>
          <w:lang w:val="ar"/>
        </w:rPr>
        <w:t>خطط العمل المستهدفة التالية</w:t>
      </w:r>
      <w:bookmarkEnd w:id="32"/>
    </w:p>
    <w:p w14:paraId="7855DB15" w14:textId="77777777" w:rsidR="00CA15A4" w:rsidRPr="002E1778" w:rsidRDefault="00063B92" w:rsidP="00CA15A4">
      <w:pPr>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 xml:space="preserve">عملت الحكومة الأسترالية مع حكومات الولايات والأقاليم في أوائل عام 2024 لتطوير مجموعة جديدة من خطط العمل المستهدفة للفترة من 2024 إلى 2027. </w:t>
      </w:r>
    </w:p>
    <w:p w14:paraId="10C2A88C" w14:textId="77777777" w:rsidR="00CA15A4" w:rsidRPr="002E1778" w:rsidRDefault="00063B92" w:rsidP="00CA15A4">
      <w:pPr>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 xml:space="preserve">تم توجيه خطط العمل المستهدفة الجديدة من ملاحظات أصحاب المصلحة ومجتمع الإعاقة، التي تم تلقيها منذ إطلاق استراتيجية الإعاقة الخاصة بأستراليا (ADS) ومن مراجعة ADS خلال عام 2024. وعُقدت ورش عمل مع المجلس الاستشاري لاستراتيجية ADS لاختبار مجالات تركيز خطط العمل المستهدفة الجديدة. </w:t>
      </w:r>
    </w:p>
    <w:p w14:paraId="16C8B657" w14:textId="77777777" w:rsidR="00CA15A4" w:rsidRPr="002E1778" w:rsidRDefault="00063B92" w:rsidP="006815A0">
      <w:pPr>
        <w:keepNext/>
        <w:bidi/>
        <w:spacing w:before="120" w:after="120" w:line="240" w:lineRule="auto"/>
        <w:rPr>
          <w:rFonts w:ascii="Dubai" w:hAnsi="Dubai" w:cs="Dubai"/>
          <w:kern w:val="2"/>
          <w14:ligatures w14:val="standardContextual"/>
        </w:rPr>
      </w:pPr>
      <w:r w:rsidRPr="002E1778">
        <w:rPr>
          <w:rFonts w:ascii="Dubai" w:hAnsi="Dubai" w:cs="Dubai"/>
          <w:kern w:val="2"/>
          <w:rtl/>
          <w:lang w:val="ar"/>
          <w14:ligatures w14:val="standardContextual"/>
        </w:rPr>
        <w:t>تم تخفيض عدد خطط العمل المستهدفة من 5 إلى 3، مع إجراءات أقل. وتشمل الإجراءات ذات النهج المتسق على الصعيد الوطني، والمصممة بهدف أن تكون الإجراءات ذات تأثير كبير مع تحقيق نتائج إيجابية خلال فترة</w:t>
      </w:r>
      <w:bookmarkEnd w:id="33"/>
      <w:r w:rsidRPr="002E1778">
        <w:rPr>
          <w:rFonts w:ascii="Dubai" w:hAnsi="Dubai" w:cs="Dubai"/>
          <w:kern w:val="2"/>
          <w:rtl/>
          <w:lang w:val="ar"/>
          <w14:ligatures w14:val="standardContextual"/>
        </w:rPr>
        <w:t xml:space="preserve"> 1-3 سنوات. </w:t>
      </w:r>
      <w:r w:rsidRPr="002D2F63">
        <w:rPr>
          <w:rFonts w:ascii="Dubai" w:hAnsi="Dubai" w:cs="Dubai"/>
          <w:kern w:val="2"/>
          <w:rtl/>
          <w:lang w:val="ar"/>
          <w14:ligatures w14:val="standardContextual"/>
        </w:rPr>
        <w:t>وسيظل الإبلاغ عن التقدم المحرز في مواجهة الإجراءات في دورة سنوية.</w:t>
      </w:r>
      <w:r w:rsidRPr="002E1778">
        <w:rPr>
          <w:rFonts w:ascii="Dubai" w:hAnsi="Dubai" w:cs="Dubai"/>
          <w:kern w:val="2"/>
          <w:rtl/>
          <w:lang w:val="ar"/>
          <w14:ligatures w14:val="standardContextual"/>
        </w:rPr>
        <w:t xml:space="preserve"> المجموعة التالية من خطط العمل المستهدفة والأهداف هي:</w:t>
      </w:r>
    </w:p>
    <w:p w14:paraId="2D07D2EA" w14:textId="77777777" w:rsidR="002D7038" w:rsidRPr="002E1778" w:rsidRDefault="00063B92" w:rsidP="00B61BD1">
      <w:pPr>
        <w:keepNext/>
        <w:numPr>
          <w:ilvl w:val="0"/>
          <w:numId w:val="8"/>
        </w:numPr>
        <w:bidi/>
        <w:spacing w:after="120" w:line="240" w:lineRule="auto"/>
        <w:ind w:left="425" w:hanging="425"/>
        <w:rPr>
          <w:rFonts w:ascii="Dubai" w:hAnsi="Dubai" w:cs="Dubai"/>
          <w:b/>
          <w:bCs/>
          <w:kern w:val="2"/>
          <w14:ligatures w14:val="standardContextual"/>
        </w:rPr>
      </w:pPr>
      <w:bookmarkStart w:id="35" w:name="_Hlk178325162"/>
      <w:r w:rsidRPr="002E1778">
        <w:rPr>
          <w:rFonts w:ascii="Dubai" w:hAnsi="Dubai" w:cs="Dubai"/>
          <w:b/>
          <w:bCs/>
          <w:kern w:val="2"/>
          <w:rtl/>
          <w:lang w:val="ar"/>
          <w14:ligatures w14:val="standardContextual"/>
        </w:rPr>
        <w:t>مواقف المجتمع</w:t>
      </w:r>
    </w:p>
    <w:p w14:paraId="20333466" w14:textId="77777777" w:rsidR="00AD4D29" w:rsidRPr="002E1778" w:rsidRDefault="00063B92" w:rsidP="00101896">
      <w:pPr>
        <w:pStyle w:val="ListParagraph"/>
        <w:numPr>
          <w:ilvl w:val="1"/>
          <w:numId w:val="8"/>
        </w:numPr>
        <w:bidi/>
        <w:spacing w:after="120" w:line="240" w:lineRule="auto"/>
        <w:ind w:left="851" w:hanging="425"/>
        <w:contextualSpacing w:val="0"/>
        <w:rPr>
          <w:rFonts w:ascii="Dubai" w:eastAsia="Arial" w:hAnsi="Dubai" w:cs="Dubai"/>
        </w:rPr>
      </w:pPr>
      <w:r w:rsidRPr="002E1778">
        <w:rPr>
          <w:rFonts w:ascii="Dubai" w:eastAsia="Arial" w:hAnsi="Dubai" w:cs="Dubai"/>
          <w:rtl/>
          <w:lang w:val="ar"/>
        </w:rPr>
        <w:t xml:space="preserve">زيادة تمثيل الأشخاص ذوي الإعاقة في الأدوار القيادية. </w:t>
      </w:r>
    </w:p>
    <w:p w14:paraId="676DFB47" w14:textId="297D4ADD" w:rsidR="00AD4D29" w:rsidRPr="002E1778" w:rsidRDefault="00063B92" w:rsidP="00101896">
      <w:pPr>
        <w:pStyle w:val="ListParagraph"/>
        <w:numPr>
          <w:ilvl w:val="1"/>
          <w:numId w:val="8"/>
        </w:numPr>
        <w:bidi/>
        <w:spacing w:after="120" w:line="240" w:lineRule="auto"/>
        <w:ind w:left="851" w:hanging="425"/>
        <w:contextualSpacing w:val="0"/>
        <w:rPr>
          <w:rFonts w:ascii="Dubai" w:hAnsi="Dubai" w:cs="Dubai"/>
          <w:kern w:val="2"/>
          <w14:ligatures w14:val="standardContextual"/>
        </w:rPr>
      </w:pPr>
      <w:r w:rsidRPr="002E1778">
        <w:rPr>
          <w:rFonts w:ascii="Dubai" w:hAnsi="Dubai" w:cs="Dubai"/>
          <w:kern w:val="2"/>
          <w:rtl/>
          <w:lang w:val="ar"/>
          <w14:ligatures w14:val="standardContextual"/>
        </w:rPr>
        <w:t>يقدر أصحاب العمل المساهمة التي يقدمها الأشخاص ذوو الإعاقة للقوى العاملة، ويدركون فوائد توظيف الأشخاص ذوي الإعاقة</w:t>
      </w:r>
      <w:r w:rsidR="00223D6F">
        <w:rPr>
          <w:rFonts w:ascii="Dubai" w:hAnsi="Dubai" w:cs="Dubai" w:hint="cs"/>
          <w:kern w:val="2"/>
          <w:rtl/>
          <w:lang w:val="ar"/>
          <w14:ligatures w14:val="standardContextual"/>
        </w:rPr>
        <w:t>.</w:t>
      </w:r>
    </w:p>
    <w:p w14:paraId="014DC4EA" w14:textId="77777777" w:rsidR="00AD4D29" w:rsidRPr="002E1778" w:rsidRDefault="00063B92" w:rsidP="006815A0">
      <w:pPr>
        <w:pStyle w:val="ListParagraph"/>
        <w:keepNext/>
        <w:numPr>
          <w:ilvl w:val="1"/>
          <w:numId w:val="8"/>
        </w:numPr>
        <w:bidi/>
        <w:spacing w:after="120" w:line="240" w:lineRule="auto"/>
        <w:ind w:left="851" w:hanging="425"/>
        <w:contextualSpacing w:val="0"/>
        <w:rPr>
          <w:rFonts w:ascii="Dubai" w:eastAsia="Arial" w:hAnsi="Dubai" w:cs="Dubai"/>
          <w:lang w:val="en-US"/>
        </w:rPr>
      </w:pPr>
      <w:r w:rsidRPr="002E1778">
        <w:rPr>
          <w:rFonts w:ascii="Dubai" w:hAnsi="Dubai" w:cs="Dubai"/>
          <w:rtl/>
          <w:lang w:val="ar"/>
        </w:rPr>
        <w:lastRenderedPageBreak/>
        <w:t>المهنيون الرئيسيون واثقون فيما يتعلق بالإعاقة ويستجيبون بشكل إيجابي للأشخاص ذوي الإعاقة.</w:t>
      </w:r>
    </w:p>
    <w:p w14:paraId="1F87EAA0" w14:textId="77777777" w:rsidR="00AD4D29" w:rsidRPr="002E1778" w:rsidRDefault="00063B92" w:rsidP="00101896">
      <w:pPr>
        <w:numPr>
          <w:ilvl w:val="1"/>
          <w:numId w:val="8"/>
        </w:numPr>
        <w:bidi/>
        <w:spacing w:before="120" w:after="120"/>
        <w:ind w:left="851" w:hanging="425"/>
        <w:contextualSpacing/>
        <w:rPr>
          <w:rFonts w:ascii="Dubai" w:hAnsi="Dubai" w:cs="Dubai"/>
        </w:rPr>
      </w:pPr>
      <w:r w:rsidRPr="002E1778">
        <w:rPr>
          <w:rFonts w:ascii="Dubai" w:hAnsi="Dubai" w:cs="Dubai"/>
          <w:rtl/>
          <w:lang w:val="ar"/>
        </w:rPr>
        <w:t xml:space="preserve">تحسين مواقف المجتمع للتأثير بشكل إيجابي على أولويات السياسة في إطار استراتيجية الإعاقة الخاصة بأستراليا (ADS). </w:t>
      </w:r>
    </w:p>
    <w:p w14:paraId="3C40B6A5" w14:textId="77777777" w:rsidR="00CA15A4" w:rsidRPr="002E1778" w:rsidRDefault="00063B92" w:rsidP="006815A0">
      <w:pPr>
        <w:keepNext/>
        <w:numPr>
          <w:ilvl w:val="0"/>
          <w:numId w:val="8"/>
        </w:numPr>
        <w:bidi/>
        <w:spacing w:after="120" w:line="240" w:lineRule="auto"/>
        <w:ind w:left="426" w:hanging="426"/>
        <w:rPr>
          <w:rFonts w:ascii="Dubai" w:hAnsi="Dubai" w:cs="Dubai"/>
          <w:b/>
          <w:bCs/>
          <w:kern w:val="2"/>
          <w14:ligatures w14:val="standardContextual"/>
        </w:rPr>
      </w:pPr>
      <w:r w:rsidRPr="002E1778">
        <w:rPr>
          <w:rFonts w:ascii="Dubai" w:hAnsi="Dubai" w:cs="Dubai"/>
          <w:b/>
          <w:bCs/>
          <w:kern w:val="2"/>
          <w:rtl/>
          <w:lang w:val="ar"/>
          <w14:ligatures w14:val="standardContextual"/>
        </w:rPr>
        <w:t>منازل ومجتمعات شمولية</w:t>
      </w:r>
    </w:p>
    <w:p w14:paraId="19ABB7F7" w14:textId="77777777" w:rsidR="00AD4D29" w:rsidRPr="002E1778" w:rsidRDefault="00063B92" w:rsidP="00101896">
      <w:pPr>
        <w:pStyle w:val="BodyText"/>
        <w:numPr>
          <w:ilvl w:val="1"/>
          <w:numId w:val="8"/>
        </w:numPr>
        <w:suppressAutoHyphens/>
        <w:bidi/>
        <w:spacing w:after="120"/>
        <w:ind w:left="851" w:hanging="425"/>
        <w:rPr>
          <w:rFonts w:ascii="Dubai" w:hAnsi="Dubai" w:cs="Dubai"/>
          <w:kern w:val="2"/>
          <w:sz w:val="22"/>
          <w:szCs w:val="22"/>
          <w14:ligatures w14:val="standardContextual"/>
        </w:rPr>
      </w:pPr>
      <w:r w:rsidRPr="002E1778">
        <w:rPr>
          <w:rFonts w:ascii="Dubai" w:hAnsi="Dubai" w:cs="Dubai"/>
          <w:kern w:val="2"/>
          <w:sz w:val="22"/>
          <w:szCs w:val="22"/>
          <w:rtl/>
          <w:lang w:val="ar"/>
          <w14:ligatures w14:val="standardContextual"/>
        </w:rPr>
        <w:t>يمكن للأشخاص ذوي الإعاقة المشاركة في الحياة الاجتماعية والترفيهية والرياضية والدينية والثقافية كأعضاء متساوين في المجتمع.</w:t>
      </w:r>
    </w:p>
    <w:p w14:paraId="6BBD3C9E" w14:textId="77777777" w:rsidR="002D7038" w:rsidRPr="002E1778" w:rsidRDefault="00063B92" w:rsidP="00101896">
      <w:pPr>
        <w:pStyle w:val="BodyText"/>
        <w:numPr>
          <w:ilvl w:val="1"/>
          <w:numId w:val="8"/>
        </w:numPr>
        <w:suppressAutoHyphens/>
        <w:bidi/>
        <w:spacing w:after="120"/>
        <w:ind w:left="851" w:hanging="425"/>
        <w:rPr>
          <w:rFonts w:ascii="Dubai" w:hAnsi="Dubai" w:cs="Dubai"/>
          <w:kern w:val="2"/>
          <w:sz w:val="22"/>
          <w:szCs w:val="22"/>
          <w14:ligatures w14:val="standardContextual"/>
        </w:rPr>
      </w:pPr>
      <w:r w:rsidRPr="002E1778">
        <w:rPr>
          <w:rFonts w:ascii="Dubai" w:hAnsi="Dubai" w:cs="Dubai"/>
          <w:kern w:val="2"/>
          <w:sz w:val="22"/>
          <w:szCs w:val="22"/>
          <w:rtl/>
          <w:lang w:val="ar"/>
          <w14:ligatures w14:val="standardContextual"/>
        </w:rPr>
        <w:t>يمكن الحصول على البيئة المبنية والطبيعية.</w:t>
      </w:r>
    </w:p>
    <w:p w14:paraId="55CB7AF3" w14:textId="77777777" w:rsidR="002D7038" w:rsidRPr="002E1778" w:rsidRDefault="00063B92" w:rsidP="006815A0">
      <w:pPr>
        <w:pStyle w:val="BodyText"/>
        <w:keepNext/>
        <w:numPr>
          <w:ilvl w:val="1"/>
          <w:numId w:val="8"/>
        </w:numPr>
        <w:suppressAutoHyphens/>
        <w:bidi/>
        <w:spacing w:after="120"/>
        <w:ind w:left="851" w:hanging="425"/>
        <w:rPr>
          <w:rFonts w:ascii="Dubai" w:hAnsi="Dubai" w:cs="Dubai"/>
          <w:kern w:val="2"/>
          <w:sz w:val="22"/>
          <w:szCs w:val="22"/>
          <w14:ligatures w14:val="standardContextual"/>
        </w:rPr>
      </w:pPr>
      <w:r w:rsidRPr="002E1778">
        <w:rPr>
          <w:rFonts w:ascii="Dubai" w:hAnsi="Dubai" w:cs="Dubai"/>
          <w:kern w:val="2"/>
          <w:sz w:val="22"/>
          <w:szCs w:val="22"/>
          <w:rtl/>
          <w:lang w:val="ar"/>
          <w14:ligatures w14:val="standardContextual"/>
        </w:rPr>
        <w:t>يمكن الوصول إلى السكن والأشخاص ذوي الإعاقة لديهم خيار بشأن المكان الذي يعيشون فيه، ومع من يعيشون، ومن يأتي إلى منازلهم.</w:t>
      </w:r>
    </w:p>
    <w:p w14:paraId="7A38985C" w14:textId="77777777" w:rsidR="002D7038" w:rsidRPr="002E1778" w:rsidRDefault="00063B92" w:rsidP="00101896">
      <w:pPr>
        <w:pStyle w:val="BodyText"/>
        <w:numPr>
          <w:ilvl w:val="1"/>
          <w:numId w:val="8"/>
        </w:numPr>
        <w:suppressAutoHyphens/>
        <w:bidi/>
        <w:spacing w:after="120"/>
        <w:ind w:left="851" w:hanging="425"/>
        <w:rPr>
          <w:rFonts w:ascii="Dubai" w:hAnsi="Dubai" w:cs="Dubai"/>
          <w:kern w:val="2"/>
          <w:sz w:val="22"/>
          <w:szCs w:val="22"/>
          <w14:ligatures w14:val="standardContextual"/>
        </w:rPr>
      </w:pPr>
      <w:r w:rsidRPr="002E1778">
        <w:rPr>
          <w:rFonts w:ascii="Dubai" w:hAnsi="Dubai" w:cs="Dubai"/>
          <w:kern w:val="2"/>
          <w:sz w:val="22"/>
          <w:szCs w:val="22"/>
          <w:rtl/>
          <w:lang w:val="ar"/>
          <w14:ligatures w14:val="standardContextual"/>
        </w:rPr>
        <w:t>نظم النقل في متناول المجتمع بأسره.</w:t>
      </w:r>
    </w:p>
    <w:p w14:paraId="683A0AB0" w14:textId="77777777" w:rsidR="00CA15A4" w:rsidRPr="002E1778" w:rsidRDefault="00063B92" w:rsidP="006815A0">
      <w:pPr>
        <w:keepNext/>
        <w:numPr>
          <w:ilvl w:val="0"/>
          <w:numId w:val="8"/>
        </w:numPr>
        <w:bidi/>
        <w:spacing w:after="120" w:line="240" w:lineRule="auto"/>
        <w:ind w:left="426" w:hanging="426"/>
        <w:rPr>
          <w:rFonts w:ascii="Dubai" w:hAnsi="Dubai" w:cs="Dubai"/>
          <w:b/>
          <w:bCs/>
          <w:kern w:val="2"/>
          <w14:ligatures w14:val="standardContextual"/>
        </w:rPr>
      </w:pPr>
      <w:r w:rsidRPr="002E1778">
        <w:rPr>
          <w:rFonts w:ascii="Dubai" w:hAnsi="Dubai" w:cs="Dubai"/>
          <w:b/>
          <w:bCs/>
          <w:kern w:val="2"/>
          <w:rtl/>
          <w:lang w:val="ar"/>
          <w14:ligatures w14:val="standardContextual"/>
        </w:rPr>
        <w:t>السلامة والحقوق والعدالة</w:t>
      </w:r>
    </w:p>
    <w:p w14:paraId="15B8F927" w14:textId="77777777" w:rsidR="002D7038" w:rsidRPr="002E1778" w:rsidRDefault="00063B92" w:rsidP="00101896">
      <w:pPr>
        <w:pStyle w:val="BodyText"/>
        <w:numPr>
          <w:ilvl w:val="1"/>
          <w:numId w:val="8"/>
        </w:numPr>
        <w:suppressAutoHyphens/>
        <w:bidi/>
        <w:spacing w:after="120"/>
        <w:ind w:left="851" w:hanging="425"/>
        <w:rPr>
          <w:rFonts w:ascii="Dubai" w:hAnsi="Dubai" w:cs="Dubai"/>
          <w:kern w:val="2"/>
          <w:sz w:val="22"/>
          <w:szCs w:val="22"/>
          <w14:ligatures w14:val="standardContextual"/>
        </w:rPr>
      </w:pPr>
      <w:r w:rsidRPr="002E1778">
        <w:rPr>
          <w:rFonts w:ascii="Dubai" w:hAnsi="Dubai" w:cs="Dubai"/>
          <w:kern w:val="2"/>
          <w:sz w:val="22"/>
          <w:szCs w:val="22"/>
          <w:rtl/>
          <w:lang w:val="ar"/>
          <w14:ligatures w14:val="standardContextual"/>
        </w:rPr>
        <w:t>يستجيب نظام العدالة الجنائية بفعالية للاحتياجات المعقدة ونقاط الضعف للأشخاص ذوي الإعاقة.</w:t>
      </w:r>
    </w:p>
    <w:p w14:paraId="743B0044" w14:textId="77777777" w:rsidR="002D7038" w:rsidRPr="002E1778" w:rsidRDefault="00063B92" w:rsidP="006815A0">
      <w:pPr>
        <w:pStyle w:val="BodyText"/>
        <w:keepNext/>
        <w:numPr>
          <w:ilvl w:val="1"/>
          <w:numId w:val="8"/>
        </w:numPr>
        <w:suppressAutoHyphens/>
        <w:bidi/>
        <w:spacing w:after="120"/>
        <w:ind w:left="851" w:hanging="425"/>
        <w:rPr>
          <w:rFonts w:ascii="Dubai" w:hAnsi="Dubai" w:cs="Dubai"/>
          <w:kern w:val="2"/>
          <w:sz w:val="22"/>
          <w:szCs w:val="22"/>
          <w14:ligatures w14:val="standardContextual"/>
        </w:rPr>
      </w:pPr>
      <w:r w:rsidRPr="002E1778">
        <w:rPr>
          <w:rFonts w:ascii="Dubai" w:hAnsi="Dubai" w:cs="Dubai"/>
          <w:kern w:val="2"/>
          <w:sz w:val="22"/>
          <w:szCs w:val="22"/>
          <w:rtl/>
          <w:lang w:val="ar"/>
          <w14:ligatures w14:val="standardContextual"/>
        </w:rPr>
        <w:t>تعزز السياسات والعمليات والبرامج الخاصة بالأشخاص ذوي الإعاقة المساواة بين الجنسين وتمنع العنف ضد الفئات المعرضة لخطر متزايد، بما في ذلك النساء والأطفال.</w:t>
      </w:r>
    </w:p>
    <w:p w14:paraId="6234A02A" w14:textId="0D6DE876" w:rsidR="00AD7740" w:rsidRPr="00622F6A" w:rsidRDefault="00063B92" w:rsidP="00622F6A">
      <w:pPr>
        <w:pStyle w:val="BodyText"/>
        <w:numPr>
          <w:ilvl w:val="1"/>
          <w:numId w:val="8"/>
        </w:numPr>
        <w:suppressAutoHyphens/>
        <w:bidi/>
        <w:spacing w:after="120"/>
        <w:ind w:left="851" w:hanging="425"/>
        <w:rPr>
          <w:rFonts w:ascii="Dubai" w:hAnsi="Dubai" w:cs="Dubai"/>
          <w:kern w:val="2"/>
          <w:sz w:val="22"/>
          <w:szCs w:val="22"/>
          <w14:ligatures w14:val="standardContextual"/>
        </w:rPr>
      </w:pPr>
      <w:r w:rsidRPr="002E1778">
        <w:rPr>
          <w:rFonts w:ascii="Dubai" w:hAnsi="Dubai" w:cs="Dubai"/>
          <w:kern w:val="2"/>
          <w:sz w:val="22"/>
          <w:szCs w:val="22"/>
          <w:rtl/>
          <w:lang w:val="ar"/>
          <w14:ligatures w14:val="standardContextual"/>
        </w:rPr>
        <w:t>توفر السياسات والعمليات والبرامج استجابات أفضل للأشخاص ذوي الإعاقة الذين عانوا من الصدمات.</w:t>
      </w:r>
      <w:bookmarkEnd w:id="34"/>
      <w:bookmarkEnd w:id="35"/>
    </w:p>
    <w:p w14:paraId="570501CB" w14:textId="2ABE21A6" w:rsidR="00AD7740" w:rsidRPr="002E1778" w:rsidRDefault="00AD7740" w:rsidP="00622F6A">
      <w:pPr>
        <w:pStyle w:val="BodyText"/>
        <w:suppressAutoHyphens/>
        <w:bidi/>
        <w:spacing w:before="6400"/>
        <w:ind w:left="0"/>
        <w:jc w:val="right"/>
        <w:rPr>
          <w:rFonts w:ascii="Dubai" w:hAnsi="Dubai" w:cs="Dubai"/>
          <w:kern w:val="2"/>
          <w:sz w:val="22"/>
          <w:szCs w:val="22"/>
          <w14:ligatures w14:val="standardContextual"/>
        </w:rPr>
      </w:pPr>
      <w:r w:rsidRPr="00AD7740">
        <w:rPr>
          <w:rFonts w:ascii="Dubai" w:hAnsi="Dubai" w:cs="Dubai"/>
          <w:kern w:val="2"/>
          <w:sz w:val="22"/>
          <w:szCs w:val="22"/>
          <w14:ligatures w14:val="standardContextual"/>
        </w:rPr>
        <w:t>DSS3492</w:t>
      </w:r>
    </w:p>
    <w:sectPr w:rsidR="00AD7740" w:rsidRPr="002E1778" w:rsidSect="00A47C26">
      <w:foot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87BF" w14:textId="77777777" w:rsidR="006E54D7" w:rsidRDefault="006E54D7">
      <w:pPr>
        <w:spacing w:after="0" w:line="240" w:lineRule="auto"/>
      </w:pPr>
      <w:r>
        <w:separator/>
      </w:r>
    </w:p>
  </w:endnote>
  <w:endnote w:type="continuationSeparator" w:id="0">
    <w:p w14:paraId="26E8185E" w14:textId="77777777" w:rsidR="006E54D7" w:rsidRDefault="006E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10330"/>
      <w:docPartObj>
        <w:docPartGallery w:val="Page Numbers (Bottom of Page)"/>
        <w:docPartUnique/>
      </w:docPartObj>
    </w:sdtPr>
    <w:sdtEndPr>
      <w:rPr>
        <w:noProof/>
      </w:rPr>
    </w:sdtEndPr>
    <w:sdtContent>
      <w:p w14:paraId="073DF0A5" w14:textId="77777777" w:rsidR="009E24CF" w:rsidRDefault="00063B92" w:rsidP="00EF6756">
        <w:pPr>
          <w:pStyle w:val="Footer"/>
        </w:pPr>
        <w:r>
          <w:fldChar w:fldCharType="begin"/>
        </w:r>
        <w:r>
          <w:instrText xml:space="preserve"> PAGE   \* MERGEFORMAT </w:instrText>
        </w:r>
        <w:r>
          <w:fldChar w:fldCharType="separate"/>
        </w:r>
        <w:r>
          <w:rPr>
            <w:noProof/>
          </w:rPr>
          <w:t>19</w:t>
        </w:r>
        <w:r>
          <w:rPr>
            <w:noProof/>
          </w:rPr>
          <w:fldChar w:fldCharType="end"/>
        </w:r>
      </w:p>
    </w:sdtContent>
  </w:sdt>
  <w:p w14:paraId="6E45AD73"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BAE8" w14:textId="77777777" w:rsidR="006E54D7" w:rsidRDefault="006E54D7">
      <w:pPr>
        <w:spacing w:after="0" w:line="240" w:lineRule="auto"/>
      </w:pPr>
      <w:r>
        <w:separator/>
      </w:r>
    </w:p>
  </w:footnote>
  <w:footnote w:type="continuationSeparator" w:id="0">
    <w:p w14:paraId="28E221E8" w14:textId="77777777" w:rsidR="006E54D7" w:rsidRDefault="006E5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4A2"/>
    <w:multiLevelType w:val="hybridMultilevel"/>
    <w:tmpl w:val="9A26425C"/>
    <w:lvl w:ilvl="0" w:tplc="C9625878">
      <w:start w:val="1"/>
      <w:numFmt w:val="bullet"/>
      <w:lvlText w:val=""/>
      <w:lvlJc w:val="left"/>
      <w:pPr>
        <w:ind w:left="774" w:hanging="360"/>
      </w:pPr>
      <w:rPr>
        <w:rFonts w:ascii="Symbol" w:hAnsi="Symbol" w:hint="default"/>
      </w:rPr>
    </w:lvl>
    <w:lvl w:ilvl="1" w:tplc="6C6C0B04" w:tentative="1">
      <w:start w:val="1"/>
      <w:numFmt w:val="bullet"/>
      <w:lvlText w:val="o"/>
      <w:lvlJc w:val="left"/>
      <w:pPr>
        <w:ind w:left="1494" w:hanging="360"/>
      </w:pPr>
      <w:rPr>
        <w:rFonts w:ascii="Courier New" w:hAnsi="Courier New" w:cs="Courier New" w:hint="default"/>
      </w:rPr>
    </w:lvl>
    <w:lvl w:ilvl="2" w:tplc="FF3AE878" w:tentative="1">
      <w:start w:val="1"/>
      <w:numFmt w:val="bullet"/>
      <w:lvlText w:val=""/>
      <w:lvlJc w:val="left"/>
      <w:pPr>
        <w:ind w:left="2214" w:hanging="360"/>
      </w:pPr>
      <w:rPr>
        <w:rFonts w:ascii="Wingdings" w:hAnsi="Wingdings" w:hint="default"/>
      </w:rPr>
    </w:lvl>
    <w:lvl w:ilvl="3" w:tplc="E64C939E" w:tentative="1">
      <w:start w:val="1"/>
      <w:numFmt w:val="bullet"/>
      <w:lvlText w:val=""/>
      <w:lvlJc w:val="left"/>
      <w:pPr>
        <w:ind w:left="2934" w:hanging="360"/>
      </w:pPr>
      <w:rPr>
        <w:rFonts w:ascii="Symbol" w:hAnsi="Symbol" w:hint="default"/>
      </w:rPr>
    </w:lvl>
    <w:lvl w:ilvl="4" w:tplc="7A6E577E" w:tentative="1">
      <w:start w:val="1"/>
      <w:numFmt w:val="bullet"/>
      <w:lvlText w:val="o"/>
      <w:lvlJc w:val="left"/>
      <w:pPr>
        <w:ind w:left="3654" w:hanging="360"/>
      </w:pPr>
      <w:rPr>
        <w:rFonts w:ascii="Courier New" w:hAnsi="Courier New" w:cs="Courier New" w:hint="default"/>
      </w:rPr>
    </w:lvl>
    <w:lvl w:ilvl="5" w:tplc="132268BC" w:tentative="1">
      <w:start w:val="1"/>
      <w:numFmt w:val="bullet"/>
      <w:lvlText w:val=""/>
      <w:lvlJc w:val="left"/>
      <w:pPr>
        <w:ind w:left="4374" w:hanging="360"/>
      </w:pPr>
      <w:rPr>
        <w:rFonts w:ascii="Wingdings" w:hAnsi="Wingdings" w:hint="default"/>
      </w:rPr>
    </w:lvl>
    <w:lvl w:ilvl="6" w:tplc="61B4AAAA" w:tentative="1">
      <w:start w:val="1"/>
      <w:numFmt w:val="bullet"/>
      <w:lvlText w:val=""/>
      <w:lvlJc w:val="left"/>
      <w:pPr>
        <w:ind w:left="5094" w:hanging="360"/>
      </w:pPr>
      <w:rPr>
        <w:rFonts w:ascii="Symbol" w:hAnsi="Symbol" w:hint="default"/>
      </w:rPr>
    </w:lvl>
    <w:lvl w:ilvl="7" w:tplc="B664AE70" w:tentative="1">
      <w:start w:val="1"/>
      <w:numFmt w:val="bullet"/>
      <w:lvlText w:val="o"/>
      <w:lvlJc w:val="left"/>
      <w:pPr>
        <w:ind w:left="5814" w:hanging="360"/>
      </w:pPr>
      <w:rPr>
        <w:rFonts w:ascii="Courier New" w:hAnsi="Courier New" w:cs="Courier New" w:hint="default"/>
      </w:rPr>
    </w:lvl>
    <w:lvl w:ilvl="8" w:tplc="737A7948" w:tentative="1">
      <w:start w:val="1"/>
      <w:numFmt w:val="bullet"/>
      <w:lvlText w:val=""/>
      <w:lvlJc w:val="left"/>
      <w:pPr>
        <w:ind w:left="6534" w:hanging="360"/>
      </w:pPr>
      <w:rPr>
        <w:rFonts w:ascii="Wingdings" w:hAnsi="Wingdings" w:hint="default"/>
      </w:rPr>
    </w:lvl>
  </w:abstractNum>
  <w:abstractNum w:abstractNumId="1" w15:restartNumberingAfterBreak="0">
    <w:nsid w:val="0306345A"/>
    <w:multiLevelType w:val="hybridMultilevel"/>
    <w:tmpl w:val="CC6E1758"/>
    <w:lvl w:ilvl="0" w:tplc="0936AE50">
      <w:start w:val="1"/>
      <w:numFmt w:val="decimal"/>
      <w:lvlText w:val="%1."/>
      <w:lvlJc w:val="left"/>
      <w:pPr>
        <w:ind w:left="720" w:hanging="360"/>
      </w:pPr>
      <w:rPr>
        <w:rFonts w:hint="default"/>
      </w:rPr>
    </w:lvl>
    <w:lvl w:ilvl="1" w:tplc="CAB07122" w:tentative="1">
      <w:start w:val="1"/>
      <w:numFmt w:val="lowerLetter"/>
      <w:lvlText w:val="%2."/>
      <w:lvlJc w:val="left"/>
      <w:pPr>
        <w:ind w:left="1440" w:hanging="360"/>
      </w:pPr>
    </w:lvl>
    <w:lvl w:ilvl="2" w:tplc="97FE9080" w:tentative="1">
      <w:start w:val="1"/>
      <w:numFmt w:val="lowerRoman"/>
      <w:lvlText w:val="%3."/>
      <w:lvlJc w:val="right"/>
      <w:pPr>
        <w:ind w:left="2160" w:hanging="180"/>
      </w:pPr>
    </w:lvl>
    <w:lvl w:ilvl="3" w:tplc="E4902C74" w:tentative="1">
      <w:start w:val="1"/>
      <w:numFmt w:val="decimal"/>
      <w:lvlText w:val="%4."/>
      <w:lvlJc w:val="left"/>
      <w:pPr>
        <w:ind w:left="2880" w:hanging="360"/>
      </w:pPr>
    </w:lvl>
    <w:lvl w:ilvl="4" w:tplc="BD142B00" w:tentative="1">
      <w:start w:val="1"/>
      <w:numFmt w:val="lowerLetter"/>
      <w:lvlText w:val="%5."/>
      <w:lvlJc w:val="left"/>
      <w:pPr>
        <w:ind w:left="3600" w:hanging="360"/>
      </w:pPr>
    </w:lvl>
    <w:lvl w:ilvl="5" w:tplc="0402151A" w:tentative="1">
      <w:start w:val="1"/>
      <w:numFmt w:val="lowerRoman"/>
      <w:lvlText w:val="%6."/>
      <w:lvlJc w:val="right"/>
      <w:pPr>
        <w:ind w:left="4320" w:hanging="180"/>
      </w:pPr>
    </w:lvl>
    <w:lvl w:ilvl="6" w:tplc="D4020B68" w:tentative="1">
      <w:start w:val="1"/>
      <w:numFmt w:val="decimal"/>
      <w:lvlText w:val="%7."/>
      <w:lvlJc w:val="left"/>
      <w:pPr>
        <w:ind w:left="5040" w:hanging="360"/>
      </w:pPr>
    </w:lvl>
    <w:lvl w:ilvl="7" w:tplc="F58EEA4E" w:tentative="1">
      <w:start w:val="1"/>
      <w:numFmt w:val="lowerLetter"/>
      <w:lvlText w:val="%8."/>
      <w:lvlJc w:val="left"/>
      <w:pPr>
        <w:ind w:left="5760" w:hanging="360"/>
      </w:pPr>
    </w:lvl>
    <w:lvl w:ilvl="8" w:tplc="4300B2B8" w:tentative="1">
      <w:start w:val="1"/>
      <w:numFmt w:val="lowerRoman"/>
      <w:lvlText w:val="%9."/>
      <w:lvlJc w:val="right"/>
      <w:pPr>
        <w:ind w:left="6480" w:hanging="180"/>
      </w:pPr>
    </w:lvl>
  </w:abstractNum>
  <w:abstractNum w:abstractNumId="2" w15:restartNumberingAfterBreak="0">
    <w:nsid w:val="03F15E4C"/>
    <w:multiLevelType w:val="hybridMultilevel"/>
    <w:tmpl w:val="8084D18C"/>
    <w:lvl w:ilvl="0" w:tplc="66E286BC">
      <w:start w:val="1"/>
      <w:numFmt w:val="bullet"/>
      <w:lvlText w:val=""/>
      <w:lvlJc w:val="left"/>
      <w:pPr>
        <w:ind w:left="1069" w:hanging="360"/>
      </w:pPr>
      <w:rPr>
        <w:rFonts w:ascii="Symbol" w:hAnsi="Symbol" w:hint="default"/>
        <w:b w:val="0"/>
        <w:bCs w:val="0"/>
      </w:rPr>
    </w:lvl>
    <w:lvl w:ilvl="1" w:tplc="61960E7C" w:tentative="1">
      <w:start w:val="1"/>
      <w:numFmt w:val="lowerLetter"/>
      <w:lvlText w:val="%2."/>
      <w:lvlJc w:val="left"/>
      <w:pPr>
        <w:ind w:left="1789" w:hanging="360"/>
      </w:pPr>
    </w:lvl>
    <w:lvl w:ilvl="2" w:tplc="17347F04" w:tentative="1">
      <w:start w:val="1"/>
      <w:numFmt w:val="lowerRoman"/>
      <w:lvlText w:val="%3."/>
      <w:lvlJc w:val="right"/>
      <w:pPr>
        <w:ind w:left="2509" w:hanging="180"/>
      </w:pPr>
    </w:lvl>
    <w:lvl w:ilvl="3" w:tplc="2F08BE64" w:tentative="1">
      <w:start w:val="1"/>
      <w:numFmt w:val="decimal"/>
      <w:lvlText w:val="%4."/>
      <w:lvlJc w:val="left"/>
      <w:pPr>
        <w:ind w:left="3229" w:hanging="360"/>
      </w:pPr>
    </w:lvl>
    <w:lvl w:ilvl="4" w:tplc="8A1CD676" w:tentative="1">
      <w:start w:val="1"/>
      <w:numFmt w:val="lowerLetter"/>
      <w:lvlText w:val="%5."/>
      <w:lvlJc w:val="left"/>
      <w:pPr>
        <w:ind w:left="3949" w:hanging="360"/>
      </w:pPr>
    </w:lvl>
    <w:lvl w:ilvl="5" w:tplc="025251CA" w:tentative="1">
      <w:start w:val="1"/>
      <w:numFmt w:val="lowerRoman"/>
      <w:lvlText w:val="%6."/>
      <w:lvlJc w:val="right"/>
      <w:pPr>
        <w:ind w:left="4669" w:hanging="180"/>
      </w:pPr>
    </w:lvl>
    <w:lvl w:ilvl="6" w:tplc="1C74CDC2" w:tentative="1">
      <w:start w:val="1"/>
      <w:numFmt w:val="decimal"/>
      <w:lvlText w:val="%7."/>
      <w:lvlJc w:val="left"/>
      <w:pPr>
        <w:ind w:left="5389" w:hanging="360"/>
      </w:pPr>
    </w:lvl>
    <w:lvl w:ilvl="7" w:tplc="214E1DB6" w:tentative="1">
      <w:start w:val="1"/>
      <w:numFmt w:val="lowerLetter"/>
      <w:lvlText w:val="%8."/>
      <w:lvlJc w:val="left"/>
      <w:pPr>
        <w:ind w:left="6109" w:hanging="360"/>
      </w:pPr>
    </w:lvl>
    <w:lvl w:ilvl="8" w:tplc="34AE64A2" w:tentative="1">
      <w:start w:val="1"/>
      <w:numFmt w:val="lowerRoman"/>
      <w:lvlText w:val="%9."/>
      <w:lvlJc w:val="right"/>
      <w:pPr>
        <w:ind w:left="6829" w:hanging="180"/>
      </w:pPr>
    </w:lvl>
  </w:abstractNum>
  <w:abstractNum w:abstractNumId="3" w15:restartNumberingAfterBreak="0">
    <w:nsid w:val="07626070"/>
    <w:multiLevelType w:val="multilevel"/>
    <w:tmpl w:val="B31A5E3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97CCC"/>
    <w:multiLevelType w:val="hybridMultilevel"/>
    <w:tmpl w:val="D5E2D50E"/>
    <w:lvl w:ilvl="0" w:tplc="FC829E14">
      <w:start w:val="1"/>
      <w:numFmt w:val="bullet"/>
      <w:lvlText w:val=""/>
      <w:lvlJc w:val="left"/>
      <w:pPr>
        <w:ind w:left="720" w:hanging="360"/>
      </w:pPr>
      <w:rPr>
        <w:rFonts w:ascii="Symbol" w:hAnsi="Symbol" w:hint="default"/>
      </w:rPr>
    </w:lvl>
    <w:lvl w:ilvl="1" w:tplc="E73CA96C" w:tentative="1">
      <w:start w:val="1"/>
      <w:numFmt w:val="bullet"/>
      <w:lvlText w:val="o"/>
      <w:lvlJc w:val="left"/>
      <w:pPr>
        <w:ind w:left="1440" w:hanging="360"/>
      </w:pPr>
      <w:rPr>
        <w:rFonts w:ascii="Courier New" w:hAnsi="Courier New" w:cs="Courier New" w:hint="default"/>
      </w:rPr>
    </w:lvl>
    <w:lvl w:ilvl="2" w:tplc="0C045C7E" w:tentative="1">
      <w:start w:val="1"/>
      <w:numFmt w:val="bullet"/>
      <w:lvlText w:val=""/>
      <w:lvlJc w:val="left"/>
      <w:pPr>
        <w:ind w:left="2160" w:hanging="360"/>
      </w:pPr>
      <w:rPr>
        <w:rFonts w:ascii="Wingdings" w:hAnsi="Wingdings" w:hint="default"/>
      </w:rPr>
    </w:lvl>
    <w:lvl w:ilvl="3" w:tplc="D5E69584" w:tentative="1">
      <w:start w:val="1"/>
      <w:numFmt w:val="bullet"/>
      <w:lvlText w:val=""/>
      <w:lvlJc w:val="left"/>
      <w:pPr>
        <w:ind w:left="2880" w:hanging="360"/>
      </w:pPr>
      <w:rPr>
        <w:rFonts w:ascii="Symbol" w:hAnsi="Symbol" w:hint="default"/>
      </w:rPr>
    </w:lvl>
    <w:lvl w:ilvl="4" w:tplc="73C4A542" w:tentative="1">
      <w:start w:val="1"/>
      <w:numFmt w:val="bullet"/>
      <w:lvlText w:val="o"/>
      <w:lvlJc w:val="left"/>
      <w:pPr>
        <w:ind w:left="3600" w:hanging="360"/>
      </w:pPr>
      <w:rPr>
        <w:rFonts w:ascii="Courier New" w:hAnsi="Courier New" w:cs="Courier New" w:hint="default"/>
      </w:rPr>
    </w:lvl>
    <w:lvl w:ilvl="5" w:tplc="7E7E1B0A" w:tentative="1">
      <w:start w:val="1"/>
      <w:numFmt w:val="bullet"/>
      <w:lvlText w:val=""/>
      <w:lvlJc w:val="left"/>
      <w:pPr>
        <w:ind w:left="4320" w:hanging="360"/>
      </w:pPr>
      <w:rPr>
        <w:rFonts w:ascii="Wingdings" w:hAnsi="Wingdings" w:hint="default"/>
      </w:rPr>
    </w:lvl>
    <w:lvl w:ilvl="6" w:tplc="A03471BC" w:tentative="1">
      <w:start w:val="1"/>
      <w:numFmt w:val="bullet"/>
      <w:lvlText w:val=""/>
      <w:lvlJc w:val="left"/>
      <w:pPr>
        <w:ind w:left="5040" w:hanging="360"/>
      </w:pPr>
      <w:rPr>
        <w:rFonts w:ascii="Symbol" w:hAnsi="Symbol" w:hint="default"/>
      </w:rPr>
    </w:lvl>
    <w:lvl w:ilvl="7" w:tplc="CB38A6FA" w:tentative="1">
      <w:start w:val="1"/>
      <w:numFmt w:val="bullet"/>
      <w:lvlText w:val="o"/>
      <w:lvlJc w:val="left"/>
      <w:pPr>
        <w:ind w:left="5760" w:hanging="360"/>
      </w:pPr>
      <w:rPr>
        <w:rFonts w:ascii="Courier New" w:hAnsi="Courier New" w:cs="Courier New" w:hint="default"/>
      </w:rPr>
    </w:lvl>
    <w:lvl w:ilvl="8" w:tplc="475023E6" w:tentative="1">
      <w:start w:val="1"/>
      <w:numFmt w:val="bullet"/>
      <w:lvlText w:val=""/>
      <w:lvlJc w:val="left"/>
      <w:pPr>
        <w:ind w:left="6480" w:hanging="360"/>
      </w:pPr>
      <w:rPr>
        <w:rFonts w:ascii="Wingdings" w:hAnsi="Wingdings" w:hint="default"/>
      </w:rPr>
    </w:lvl>
  </w:abstractNum>
  <w:abstractNum w:abstractNumId="5" w15:restartNumberingAfterBreak="0">
    <w:nsid w:val="0B29513E"/>
    <w:multiLevelType w:val="hybridMultilevel"/>
    <w:tmpl w:val="B10E1982"/>
    <w:lvl w:ilvl="0" w:tplc="9C6AF854">
      <w:numFmt w:val="bullet"/>
      <w:lvlText w:val="•"/>
      <w:lvlJc w:val="left"/>
      <w:pPr>
        <w:ind w:left="360" w:hanging="360"/>
      </w:pPr>
      <w:rPr>
        <w:rFonts w:ascii="Calibri" w:eastAsiaTheme="minorHAnsi" w:hAnsi="Calibri" w:cs="Calibri" w:hint="default"/>
      </w:rPr>
    </w:lvl>
    <w:lvl w:ilvl="1" w:tplc="391436FE">
      <w:numFmt w:val="bullet"/>
      <w:lvlText w:val="•"/>
      <w:lvlJc w:val="left"/>
      <w:pPr>
        <w:ind w:left="1080" w:hanging="360"/>
      </w:pPr>
      <w:rPr>
        <w:rFonts w:ascii="Calibri" w:eastAsiaTheme="minorHAnsi" w:hAnsi="Calibri" w:cs="Calibri" w:hint="default"/>
      </w:rPr>
    </w:lvl>
    <w:lvl w:ilvl="2" w:tplc="168C75B2">
      <w:start w:val="1"/>
      <w:numFmt w:val="bullet"/>
      <w:lvlText w:val=""/>
      <w:lvlJc w:val="left"/>
      <w:pPr>
        <w:ind w:left="1800" w:hanging="360"/>
      </w:pPr>
      <w:rPr>
        <w:rFonts w:ascii="Wingdings" w:hAnsi="Wingdings" w:hint="default"/>
      </w:rPr>
    </w:lvl>
    <w:lvl w:ilvl="3" w:tplc="C7DA7528">
      <w:start w:val="1"/>
      <w:numFmt w:val="bullet"/>
      <w:lvlText w:val=""/>
      <w:lvlJc w:val="left"/>
      <w:pPr>
        <w:ind w:left="2520" w:hanging="360"/>
      </w:pPr>
      <w:rPr>
        <w:rFonts w:ascii="Symbol" w:hAnsi="Symbol" w:hint="default"/>
      </w:rPr>
    </w:lvl>
    <w:lvl w:ilvl="4" w:tplc="E56868BA">
      <w:start w:val="1"/>
      <w:numFmt w:val="bullet"/>
      <w:lvlText w:val="o"/>
      <w:lvlJc w:val="left"/>
      <w:pPr>
        <w:ind w:left="3240" w:hanging="360"/>
      </w:pPr>
      <w:rPr>
        <w:rFonts w:ascii="Courier New" w:hAnsi="Courier New" w:cs="Courier New" w:hint="default"/>
      </w:rPr>
    </w:lvl>
    <w:lvl w:ilvl="5" w:tplc="1EEA671C">
      <w:start w:val="1"/>
      <w:numFmt w:val="bullet"/>
      <w:lvlText w:val=""/>
      <w:lvlJc w:val="left"/>
      <w:pPr>
        <w:ind w:left="3960" w:hanging="360"/>
      </w:pPr>
      <w:rPr>
        <w:rFonts w:ascii="Wingdings" w:hAnsi="Wingdings" w:hint="default"/>
      </w:rPr>
    </w:lvl>
    <w:lvl w:ilvl="6" w:tplc="34CAAC92">
      <w:start w:val="1"/>
      <w:numFmt w:val="bullet"/>
      <w:lvlText w:val=""/>
      <w:lvlJc w:val="left"/>
      <w:pPr>
        <w:ind w:left="4680" w:hanging="360"/>
      </w:pPr>
      <w:rPr>
        <w:rFonts w:ascii="Symbol" w:hAnsi="Symbol" w:hint="default"/>
      </w:rPr>
    </w:lvl>
    <w:lvl w:ilvl="7" w:tplc="069CFDE2">
      <w:start w:val="1"/>
      <w:numFmt w:val="bullet"/>
      <w:lvlText w:val="o"/>
      <w:lvlJc w:val="left"/>
      <w:pPr>
        <w:ind w:left="5400" w:hanging="360"/>
      </w:pPr>
      <w:rPr>
        <w:rFonts w:ascii="Courier New" w:hAnsi="Courier New" w:cs="Courier New" w:hint="default"/>
      </w:rPr>
    </w:lvl>
    <w:lvl w:ilvl="8" w:tplc="66183166">
      <w:start w:val="1"/>
      <w:numFmt w:val="bullet"/>
      <w:lvlText w:val=""/>
      <w:lvlJc w:val="left"/>
      <w:pPr>
        <w:ind w:left="6120" w:hanging="360"/>
      </w:pPr>
      <w:rPr>
        <w:rFonts w:ascii="Wingdings" w:hAnsi="Wingdings" w:hint="default"/>
      </w:rPr>
    </w:lvl>
  </w:abstractNum>
  <w:abstractNum w:abstractNumId="6" w15:restartNumberingAfterBreak="0">
    <w:nsid w:val="0DA768C7"/>
    <w:multiLevelType w:val="hybridMultilevel"/>
    <w:tmpl w:val="CBDAE8C8"/>
    <w:lvl w:ilvl="0" w:tplc="0BA86DC8">
      <w:start w:val="1"/>
      <w:numFmt w:val="bullet"/>
      <w:lvlText w:val=""/>
      <w:lvlJc w:val="left"/>
      <w:pPr>
        <w:ind w:left="720" w:hanging="360"/>
      </w:pPr>
      <w:rPr>
        <w:rFonts w:ascii="Symbol" w:hAnsi="Symbol" w:hint="default"/>
      </w:rPr>
    </w:lvl>
    <w:lvl w:ilvl="1" w:tplc="FEB62EF8" w:tentative="1">
      <w:start w:val="1"/>
      <w:numFmt w:val="bullet"/>
      <w:lvlText w:val="o"/>
      <w:lvlJc w:val="left"/>
      <w:pPr>
        <w:ind w:left="1440" w:hanging="360"/>
      </w:pPr>
      <w:rPr>
        <w:rFonts w:ascii="Courier New" w:hAnsi="Courier New" w:cs="Courier New" w:hint="default"/>
      </w:rPr>
    </w:lvl>
    <w:lvl w:ilvl="2" w:tplc="4752902E" w:tentative="1">
      <w:start w:val="1"/>
      <w:numFmt w:val="bullet"/>
      <w:lvlText w:val=""/>
      <w:lvlJc w:val="left"/>
      <w:pPr>
        <w:ind w:left="2160" w:hanging="360"/>
      </w:pPr>
      <w:rPr>
        <w:rFonts w:ascii="Wingdings" w:hAnsi="Wingdings" w:hint="default"/>
      </w:rPr>
    </w:lvl>
    <w:lvl w:ilvl="3" w:tplc="A40257F0" w:tentative="1">
      <w:start w:val="1"/>
      <w:numFmt w:val="bullet"/>
      <w:lvlText w:val=""/>
      <w:lvlJc w:val="left"/>
      <w:pPr>
        <w:ind w:left="2880" w:hanging="360"/>
      </w:pPr>
      <w:rPr>
        <w:rFonts w:ascii="Symbol" w:hAnsi="Symbol" w:hint="default"/>
      </w:rPr>
    </w:lvl>
    <w:lvl w:ilvl="4" w:tplc="F91C38EA" w:tentative="1">
      <w:start w:val="1"/>
      <w:numFmt w:val="bullet"/>
      <w:lvlText w:val="o"/>
      <w:lvlJc w:val="left"/>
      <w:pPr>
        <w:ind w:left="3600" w:hanging="360"/>
      </w:pPr>
      <w:rPr>
        <w:rFonts w:ascii="Courier New" w:hAnsi="Courier New" w:cs="Courier New" w:hint="default"/>
      </w:rPr>
    </w:lvl>
    <w:lvl w:ilvl="5" w:tplc="F028EA14" w:tentative="1">
      <w:start w:val="1"/>
      <w:numFmt w:val="bullet"/>
      <w:lvlText w:val=""/>
      <w:lvlJc w:val="left"/>
      <w:pPr>
        <w:ind w:left="4320" w:hanging="360"/>
      </w:pPr>
      <w:rPr>
        <w:rFonts w:ascii="Wingdings" w:hAnsi="Wingdings" w:hint="default"/>
      </w:rPr>
    </w:lvl>
    <w:lvl w:ilvl="6" w:tplc="8E783ED6" w:tentative="1">
      <w:start w:val="1"/>
      <w:numFmt w:val="bullet"/>
      <w:lvlText w:val=""/>
      <w:lvlJc w:val="left"/>
      <w:pPr>
        <w:ind w:left="5040" w:hanging="360"/>
      </w:pPr>
      <w:rPr>
        <w:rFonts w:ascii="Symbol" w:hAnsi="Symbol" w:hint="default"/>
      </w:rPr>
    </w:lvl>
    <w:lvl w:ilvl="7" w:tplc="E5B62B98" w:tentative="1">
      <w:start w:val="1"/>
      <w:numFmt w:val="bullet"/>
      <w:lvlText w:val="o"/>
      <w:lvlJc w:val="left"/>
      <w:pPr>
        <w:ind w:left="5760" w:hanging="360"/>
      </w:pPr>
      <w:rPr>
        <w:rFonts w:ascii="Courier New" w:hAnsi="Courier New" w:cs="Courier New" w:hint="default"/>
      </w:rPr>
    </w:lvl>
    <w:lvl w:ilvl="8" w:tplc="C116DF36" w:tentative="1">
      <w:start w:val="1"/>
      <w:numFmt w:val="bullet"/>
      <w:lvlText w:val=""/>
      <w:lvlJc w:val="left"/>
      <w:pPr>
        <w:ind w:left="6480" w:hanging="360"/>
      </w:pPr>
      <w:rPr>
        <w:rFonts w:ascii="Wingdings" w:hAnsi="Wingdings" w:hint="default"/>
      </w:rPr>
    </w:lvl>
  </w:abstractNum>
  <w:abstractNum w:abstractNumId="7" w15:restartNumberingAfterBreak="0">
    <w:nsid w:val="11C7413D"/>
    <w:multiLevelType w:val="hybridMultilevel"/>
    <w:tmpl w:val="99F49E78"/>
    <w:lvl w:ilvl="0" w:tplc="55E6CA86">
      <w:start w:val="1"/>
      <w:numFmt w:val="bullet"/>
      <w:lvlText w:val=""/>
      <w:lvlJc w:val="left"/>
      <w:pPr>
        <w:ind w:left="720" w:hanging="360"/>
      </w:pPr>
      <w:rPr>
        <w:rFonts w:ascii="Symbol" w:hAnsi="Symbol" w:hint="default"/>
      </w:rPr>
    </w:lvl>
    <w:lvl w:ilvl="1" w:tplc="2926F442" w:tentative="1">
      <w:start w:val="1"/>
      <w:numFmt w:val="bullet"/>
      <w:lvlText w:val="o"/>
      <w:lvlJc w:val="left"/>
      <w:pPr>
        <w:ind w:left="1440" w:hanging="360"/>
      </w:pPr>
      <w:rPr>
        <w:rFonts w:ascii="Courier New" w:hAnsi="Courier New" w:cs="Courier New" w:hint="default"/>
      </w:rPr>
    </w:lvl>
    <w:lvl w:ilvl="2" w:tplc="1CAE93B6" w:tentative="1">
      <w:start w:val="1"/>
      <w:numFmt w:val="bullet"/>
      <w:lvlText w:val=""/>
      <w:lvlJc w:val="left"/>
      <w:pPr>
        <w:ind w:left="2160" w:hanging="360"/>
      </w:pPr>
      <w:rPr>
        <w:rFonts w:ascii="Wingdings" w:hAnsi="Wingdings" w:hint="default"/>
      </w:rPr>
    </w:lvl>
    <w:lvl w:ilvl="3" w:tplc="415274F8" w:tentative="1">
      <w:start w:val="1"/>
      <w:numFmt w:val="bullet"/>
      <w:lvlText w:val=""/>
      <w:lvlJc w:val="left"/>
      <w:pPr>
        <w:ind w:left="2880" w:hanging="360"/>
      </w:pPr>
      <w:rPr>
        <w:rFonts w:ascii="Symbol" w:hAnsi="Symbol" w:hint="default"/>
      </w:rPr>
    </w:lvl>
    <w:lvl w:ilvl="4" w:tplc="DBDE57F4" w:tentative="1">
      <w:start w:val="1"/>
      <w:numFmt w:val="bullet"/>
      <w:lvlText w:val="o"/>
      <w:lvlJc w:val="left"/>
      <w:pPr>
        <w:ind w:left="3600" w:hanging="360"/>
      </w:pPr>
      <w:rPr>
        <w:rFonts w:ascii="Courier New" w:hAnsi="Courier New" w:cs="Courier New" w:hint="default"/>
      </w:rPr>
    </w:lvl>
    <w:lvl w:ilvl="5" w:tplc="9078E92A" w:tentative="1">
      <w:start w:val="1"/>
      <w:numFmt w:val="bullet"/>
      <w:lvlText w:val=""/>
      <w:lvlJc w:val="left"/>
      <w:pPr>
        <w:ind w:left="4320" w:hanging="360"/>
      </w:pPr>
      <w:rPr>
        <w:rFonts w:ascii="Wingdings" w:hAnsi="Wingdings" w:hint="default"/>
      </w:rPr>
    </w:lvl>
    <w:lvl w:ilvl="6" w:tplc="A1A823D0" w:tentative="1">
      <w:start w:val="1"/>
      <w:numFmt w:val="bullet"/>
      <w:lvlText w:val=""/>
      <w:lvlJc w:val="left"/>
      <w:pPr>
        <w:ind w:left="5040" w:hanging="360"/>
      </w:pPr>
      <w:rPr>
        <w:rFonts w:ascii="Symbol" w:hAnsi="Symbol" w:hint="default"/>
      </w:rPr>
    </w:lvl>
    <w:lvl w:ilvl="7" w:tplc="4D06595E" w:tentative="1">
      <w:start w:val="1"/>
      <w:numFmt w:val="bullet"/>
      <w:lvlText w:val="o"/>
      <w:lvlJc w:val="left"/>
      <w:pPr>
        <w:ind w:left="5760" w:hanging="360"/>
      </w:pPr>
      <w:rPr>
        <w:rFonts w:ascii="Courier New" w:hAnsi="Courier New" w:cs="Courier New" w:hint="default"/>
      </w:rPr>
    </w:lvl>
    <w:lvl w:ilvl="8" w:tplc="E1589F7C" w:tentative="1">
      <w:start w:val="1"/>
      <w:numFmt w:val="bullet"/>
      <w:lvlText w:val=""/>
      <w:lvlJc w:val="left"/>
      <w:pPr>
        <w:ind w:left="6480" w:hanging="360"/>
      </w:pPr>
      <w:rPr>
        <w:rFonts w:ascii="Wingdings" w:hAnsi="Wingdings" w:hint="default"/>
      </w:rPr>
    </w:lvl>
  </w:abstractNum>
  <w:abstractNum w:abstractNumId="8" w15:restartNumberingAfterBreak="0">
    <w:nsid w:val="13A7166B"/>
    <w:multiLevelType w:val="hybridMultilevel"/>
    <w:tmpl w:val="7E305C50"/>
    <w:lvl w:ilvl="0" w:tplc="DDFEFECA">
      <w:start w:val="1"/>
      <w:numFmt w:val="bullet"/>
      <w:lvlText w:val=""/>
      <w:lvlJc w:val="left"/>
      <w:pPr>
        <w:ind w:left="720" w:hanging="360"/>
      </w:pPr>
      <w:rPr>
        <w:rFonts w:ascii="Symbol" w:hAnsi="Symbol" w:hint="default"/>
      </w:rPr>
    </w:lvl>
    <w:lvl w:ilvl="1" w:tplc="3F7C0344">
      <w:start w:val="1"/>
      <w:numFmt w:val="bullet"/>
      <w:lvlText w:val="o"/>
      <w:lvlJc w:val="left"/>
      <w:pPr>
        <w:ind w:left="1440" w:hanging="360"/>
      </w:pPr>
      <w:rPr>
        <w:rFonts w:ascii="Courier New" w:hAnsi="Courier New" w:cs="Courier New" w:hint="default"/>
      </w:rPr>
    </w:lvl>
    <w:lvl w:ilvl="2" w:tplc="8528F70C" w:tentative="1">
      <w:start w:val="1"/>
      <w:numFmt w:val="bullet"/>
      <w:lvlText w:val=""/>
      <w:lvlJc w:val="left"/>
      <w:pPr>
        <w:ind w:left="2160" w:hanging="360"/>
      </w:pPr>
      <w:rPr>
        <w:rFonts w:ascii="Wingdings" w:hAnsi="Wingdings" w:hint="default"/>
      </w:rPr>
    </w:lvl>
    <w:lvl w:ilvl="3" w:tplc="1F44DE3A" w:tentative="1">
      <w:start w:val="1"/>
      <w:numFmt w:val="bullet"/>
      <w:lvlText w:val=""/>
      <w:lvlJc w:val="left"/>
      <w:pPr>
        <w:ind w:left="2880" w:hanging="360"/>
      </w:pPr>
      <w:rPr>
        <w:rFonts w:ascii="Symbol" w:hAnsi="Symbol" w:hint="default"/>
      </w:rPr>
    </w:lvl>
    <w:lvl w:ilvl="4" w:tplc="0F78DE78" w:tentative="1">
      <w:start w:val="1"/>
      <w:numFmt w:val="bullet"/>
      <w:lvlText w:val="o"/>
      <w:lvlJc w:val="left"/>
      <w:pPr>
        <w:ind w:left="3600" w:hanging="360"/>
      </w:pPr>
      <w:rPr>
        <w:rFonts w:ascii="Courier New" w:hAnsi="Courier New" w:cs="Courier New" w:hint="default"/>
      </w:rPr>
    </w:lvl>
    <w:lvl w:ilvl="5" w:tplc="3A925B40" w:tentative="1">
      <w:start w:val="1"/>
      <w:numFmt w:val="bullet"/>
      <w:lvlText w:val=""/>
      <w:lvlJc w:val="left"/>
      <w:pPr>
        <w:ind w:left="4320" w:hanging="360"/>
      </w:pPr>
      <w:rPr>
        <w:rFonts w:ascii="Wingdings" w:hAnsi="Wingdings" w:hint="default"/>
      </w:rPr>
    </w:lvl>
    <w:lvl w:ilvl="6" w:tplc="22800B62" w:tentative="1">
      <w:start w:val="1"/>
      <w:numFmt w:val="bullet"/>
      <w:lvlText w:val=""/>
      <w:lvlJc w:val="left"/>
      <w:pPr>
        <w:ind w:left="5040" w:hanging="360"/>
      </w:pPr>
      <w:rPr>
        <w:rFonts w:ascii="Symbol" w:hAnsi="Symbol" w:hint="default"/>
      </w:rPr>
    </w:lvl>
    <w:lvl w:ilvl="7" w:tplc="FB9C26DC" w:tentative="1">
      <w:start w:val="1"/>
      <w:numFmt w:val="bullet"/>
      <w:lvlText w:val="o"/>
      <w:lvlJc w:val="left"/>
      <w:pPr>
        <w:ind w:left="5760" w:hanging="360"/>
      </w:pPr>
      <w:rPr>
        <w:rFonts w:ascii="Courier New" w:hAnsi="Courier New" w:cs="Courier New" w:hint="default"/>
      </w:rPr>
    </w:lvl>
    <w:lvl w:ilvl="8" w:tplc="309E78CC" w:tentative="1">
      <w:start w:val="1"/>
      <w:numFmt w:val="bullet"/>
      <w:lvlText w:val=""/>
      <w:lvlJc w:val="left"/>
      <w:pPr>
        <w:ind w:left="6480" w:hanging="360"/>
      </w:pPr>
      <w:rPr>
        <w:rFonts w:ascii="Wingdings" w:hAnsi="Wingdings" w:hint="default"/>
      </w:rPr>
    </w:lvl>
  </w:abstractNum>
  <w:abstractNum w:abstractNumId="9" w15:restartNumberingAfterBreak="0">
    <w:nsid w:val="18622F4E"/>
    <w:multiLevelType w:val="hybridMultilevel"/>
    <w:tmpl w:val="C48E24C4"/>
    <w:lvl w:ilvl="0" w:tplc="593A6D5A">
      <w:start w:val="1"/>
      <w:numFmt w:val="bullet"/>
      <w:lvlText w:val=""/>
      <w:lvlJc w:val="left"/>
      <w:pPr>
        <w:ind w:left="1080" w:hanging="360"/>
      </w:pPr>
      <w:rPr>
        <w:rFonts w:ascii="Symbol" w:hAnsi="Symbol" w:hint="default"/>
      </w:rPr>
    </w:lvl>
    <w:lvl w:ilvl="1" w:tplc="6FD82D7C" w:tentative="1">
      <w:start w:val="1"/>
      <w:numFmt w:val="bullet"/>
      <w:lvlText w:val="o"/>
      <w:lvlJc w:val="left"/>
      <w:pPr>
        <w:ind w:left="1800" w:hanging="360"/>
      </w:pPr>
      <w:rPr>
        <w:rFonts w:ascii="Courier New" w:hAnsi="Courier New" w:cs="Courier New" w:hint="default"/>
      </w:rPr>
    </w:lvl>
    <w:lvl w:ilvl="2" w:tplc="7E1C60AC" w:tentative="1">
      <w:start w:val="1"/>
      <w:numFmt w:val="bullet"/>
      <w:lvlText w:val=""/>
      <w:lvlJc w:val="left"/>
      <w:pPr>
        <w:ind w:left="2520" w:hanging="360"/>
      </w:pPr>
      <w:rPr>
        <w:rFonts w:ascii="Wingdings" w:hAnsi="Wingdings" w:hint="default"/>
      </w:rPr>
    </w:lvl>
    <w:lvl w:ilvl="3" w:tplc="3DDC92C4" w:tentative="1">
      <w:start w:val="1"/>
      <w:numFmt w:val="bullet"/>
      <w:lvlText w:val=""/>
      <w:lvlJc w:val="left"/>
      <w:pPr>
        <w:ind w:left="3240" w:hanging="360"/>
      </w:pPr>
      <w:rPr>
        <w:rFonts w:ascii="Symbol" w:hAnsi="Symbol" w:hint="default"/>
      </w:rPr>
    </w:lvl>
    <w:lvl w:ilvl="4" w:tplc="0136BBEA" w:tentative="1">
      <w:start w:val="1"/>
      <w:numFmt w:val="bullet"/>
      <w:lvlText w:val="o"/>
      <w:lvlJc w:val="left"/>
      <w:pPr>
        <w:ind w:left="3960" w:hanging="360"/>
      </w:pPr>
      <w:rPr>
        <w:rFonts w:ascii="Courier New" w:hAnsi="Courier New" w:cs="Courier New" w:hint="default"/>
      </w:rPr>
    </w:lvl>
    <w:lvl w:ilvl="5" w:tplc="90742E6C" w:tentative="1">
      <w:start w:val="1"/>
      <w:numFmt w:val="bullet"/>
      <w:lvlText w:val=""/>
      <w:lvlJc w:val="left"/>
      <w:pPr>
        <w:ind w:left="4680" w:hanging="360"/>
      </w:pPr>
      <w:rPr>
        <w:rFonts w:ascii="Wingdings" w:hAnsi="Wingdings" w:hint="default"/>
      </w:rPr>
    </w:lvl>
    <w:lvl w:ilvl="6" w:tplc="45124138" w:tentative="1">
      <w:start w:val="1"/>
      <w:numFmt w:val="bullet"/>
      <w:lvlText w:val=""/>
      <w:lvlJc w:val="left"/>
      <w:pPr>
        <w:ind w:left="5400" w:hanging="360"/>
      </w:pPr>
      <w:rPr>
        <w:rFonts w:ascii="Symbol" w:hAnsi="Symbol" w:hint="default"/>
      </w:rPr>
    </w:lvl>
    <w:lvl w:ilvl="7" w:tplc="6FE085D2" w:tentative="1">
      <w:start w:val="1"/>
      <w:numFmt w:val="bullet"/>
      <w:lvlText w:val="o"/>
      <w:lvlJc w:val="left"/>
      <w:pPr>
        <w:ind w:left="6120" w:hanging="360"/>
      </w:pPr>
      <w:rPr>
        <w:rFonts w:ascii="Courier New" w:hAnsi="Courier New" w:cs="Courier New" w:hint="default"/>
      </w:rPr>
    </w:lvl>
    <w:lvl w:ilvl="8" w:tplc="528AF678" w:tentative="1">
      <w:start w:val="1"/>
      <w:numFmt w:val="bullet"/>
      <w:lvlText w:val=""/>
      <w:lvlJc w:val="left"/>
      <w:pPr>
        <w:ind w:left="6840" w:hanging="360"/>
      </w:pPr>
      <w:rPr>
        <w:rFonts w:ascii="Wingdings" w:hAnsi="Wingdings" w:hint="default"/>
      </w:rPr>
    </w:lvl>
  </w:abstractNum>
  <w:abstractNum w:abstractNumId="10" w15:restartNumberingAfterBreak="0">
    <w:nsid w:val="18787BBF"/>
    <w:multiLevelType w:val="hybridMultilevel"/>
    <w:tmpl w:val="45322144"/>
    <w:lvl w:ilvl="0" w:tplc="4D3A2ECC">
      <w:numFmt w:val="bullet"/>
      <w:lvlText w:val="•"/>
      <w:lvlJc w:val="left"/>
      <w:pPr>
        <w:ind w:left="360" w:hanging="360"/>
      </w:pPr>
      <w:rPr>
        <w:rFonts w:ascii="Calibri" w:eastAsiaTheme="minorHAnsi" w:hAnsi="Calibri" w:cs="Calibri" w:hint="default"/>
      </w:rPr>
    </w:lvl>
    <w:lvl w:ilvl="1" w:tplc="AEAEE74E">
      <w:start w:val="1"/>
      <w:numFmt w:val="bullet"/>
      <w:lvlText w:val="o"/>
      <w:lvlJc w:val="left"/>
      <w:pPr>
        <w:ind w:left="1080" w:hanging="360"/>
      </w:pPr>
      <w:rPr>
        <w:rFonts w:ascii="Courier New" w:hAnsi="Courier New" w:cs="Courier New" w:hint="default"/>
      </w:rPr>
    </w:lvl>
    <w:lvl w:ilvl="2" w:tplc="23CA8202">
      <w:start w:val="1"/>
      <w:numFmt w:val="bullet"/>
      <w:lvlText w:val=""/>
      <w:lvlJc w:val="left"/>
      <w:pPr>
        <w:ind w:left="1800" w:hanging="360"/>
      </w:pPr>
      <w:rPr>
        <w:rFonts w:ascii="Wingdings" w:hAnsi="Wingdings" w:hint="default"/>
      </w:rPr>
    </w:lvl>
    <w:lvl w:ilvl="3" w:tplc="F50A4BB6">
      <w:start w:val="1"/>
      <w:numFmt w:val="bullet"/>
      <w:lvlText w:val=""/>
      <w:lvlJc w:val="left"/>
      <w:pPr>
        <w:ind w:left="2520" w:hanging="360"/>
      </w:pPr>
      <w:rPr>
        <w:rFonts w:ascii="Symbol" w:hAnsi="Symbol" w:hint="default"/>
      </w:rPr>
    </w:lvl>
    <w:lvl w:ilvl="4" w:tplc="FC70F584">
      <w:start w:val="1"/>
      <w:numFmt w:val="bullet"/>
      <w:lvlText w:val="o"/>
      <w:lvlJc w:val="left"/>
      <w:pPr>
        <w:ind w:left="3240" w:hanging="360"/>
      </w:pPr>
      <w:rPr>
        <w:rFonts w:ascii="Courier New" w:hAnsi="Courier New" w:cs="Courier New" w:hint="default"/>
      </w:rPr>
    </w:lvl>
    <w:lvl w:ilvl="5" w:tplc="66DA2F08">
      <w:start w:val="1"/>
      <w:numFmt w:val="bullet"/>
      <w:lvlText w:val=""/>
      <w:lvlJc w:val="left"/>
      <w:pPr>
        <w:ind w:left="3960" w:hanging="360"/>
      </w:pPr>
      <w:rPr>
        <w:rFonts w:ascii="Wingdings" w:hAnsi="Wingdings" w:hint="default"/>
      </w:rPr>
    </w:lvl>
    <w:lvl w:ilvl="6" w:tplc="D0D28DCC">
      <w:start w:val="1"/>
      <w:numFmt w:val="bullet"/>
      <w:lvlText w:val=""/>
      <w:lvlJc w:val="left"/>
      <w:pPr>
        <w:ind w:left="4680" w:hanging="360"/>
      </w:pPr>
      <w:rPr>
        <w:rFonts w:ascii="Symbol" w:hAnsi="Symbol" w:hint="default"/>
      </w:rPr>
    </w:lvl>
    <w:lvl w:ilvl="7" w:tplc="517C61A0">
      <w:start w:val="1"/>
      <w:numFmt w:val="bullet"/>
      <w:lvlText w:val="o"/>
      <w:lvlJc w:val="left"/>
      <w:pPr>
        <w:ind w:left="5400" w:hanging="360"/>
      </w:pPr>
      <w:rPr>
        <w:rFonts w:ascii="Courier New" w:hAnsi="Courier New" w:cs="Courier New" w:hint="default"/>
      </w:rPr>
    </w:lvl>
    <w:lvl w:ilvl="8" w:tplc="8FF8A19A">
      <w:start w:val="1"/>
      <w:numFmt w:val="bullet"/>
      <w:lvlText w:val=""/>
      <w:lvlJc w:val="left"/>
      <w:pPr>
        <w:ind w:left="6120" w:hanging="360"/>
      </w:pPr>
      <w:rPr>
        <w:rFonts w:ascii="Wingdings" w:hAnsi="Wingdings" w:hint="default"/>
      </w:rPr>
    </w:lvl>
  </w:abstractNum>
  <w:abstractNum w:abstractNumId="11" w15:restartNumberingAfterBreak="0">
    <w:nsid w:val="1DFC7779"/>
    <w:multiLevelType w:val="hybridMultilevel"/>
    <w:tmpl w:val="551C7482"/>
    <w:lvl w:ilvl="0" w:tplc="C4769B4E">
      <w:start w:val="1"/>
      <w:numFmt w:val="bullet"/>
      <w:lvlText w:val=""/>
      <w:lvlJc w:val="left"/>
      <w:pPr>
        <w:ind w:left="720" w:hanging="360"/>
      </w:pPr>
      <w:rPr>
        <w:rFonts w:ascii="Symbol" w:hAnsi="Symbol" w:hint="default"/>
      </w:rPr>
    </w:lvl>
    <w:lvl w:ilvl="1" w:tplc="8500B0C4" w:tentative="1">
      <w:start w:val="1"/>
      <w:numFmt w:val="bullet"/>
      <w:lvlText w:val="o"/>
      <w:lvlJc w:val="left"/>
      <w:pPr>
        <w:ind w:left="1440" w:hanging="360"/>
      </w:pPr>
      <w:rPr>
        <w:rFonts w:ascii="Courier New" w:hAnsi="Courier New" w:cs="Courier New" w:hint="default"/>
      </w:rPr>
    </w:lvl>
    <w:lvl w:ilvl="2" w:tplc="E64A23B8" w:tentative="1">
      <w:start w:val="1"/>
      <w:numFmt w:val="bullet"/>
      <w:lvlText w:val=""/>
      <w:lvlJc w:val="left"/>
      <w:pPr>
        <w:ind w:left="2160" w:hanging="360"/>
      </w:pPr>
      <w:rPr>
        <w:rFonts w:ascii="Wingdings" w:hAnsi="Wingdings" w:hint="default"/>
      </w:rPr>
    </w:lvl>
    <w:lvl w:ilvl="3" w:tplc="9A78706A" w:tentative="1">
      <w:start w:val="1"/>
      <w:numFmt w:val="bullet"/>
      <w:lvlText w:val=""/>
      <w:lvlJc w:val="left"/>
      <w:pPr>
        <w:ind w:left="2880" w:hanging="360"/>
      </w:pPr>
      <w:rPr>
        <w:rFonts w:ascii="Symbol" w:hAnsi="Symbol" w:hint="default"/>
      </w:rPr>
    </w:lvl>
    <w:lvl w:ilvl="4" w:tplc="F92812DE" w:tentative="1">
      <w:start w:val="1"/>
      <w:numFmt w:val="bullet"/>
      <w:lvlText w:val="o"/>
      <w:lvlJc w:val="left"/>
      <w:pPr>
        <w:ind w:left="3600" w:hanging="360"/>
      </w:pPr>
      <w:rPr>
        <w:rFonts w:ascii="Courier New" w:hAnsi="Courier New" w:cs="Courier New" w:hint="default"/>
      </w:rPr>
    </w:lvl>
    <w:lvl w:ilvl="5" w:tplc="1112667A" w:tentative="1">
      <w:start w:val="1"/>
      <w:numFmt w:val="bullet"/>
      <w:lvlText w:val=""/>
      <w:lvlJc w:val="left"/>
      <w:pPr>
        <w:ind w:left="4320" w:hanging="360"/>
      </w:pPr>
      <w:rPr>
        <w:rFonts w:ascii="Wingdings" w:hAnsi="Wingdings" w:hint="default"/>
      </w:rPr>
    </w:lvl>
    <w:lvl w:ilvl="6" w:tplc="D17076C6" w:tentative="1">
      <w:start w:val="1"/>
      <w:numFmt w:val="bullet"/>
      <w:lvlText w:val=""/>
      <w:lvlJc w:val="left"/>
      <w:pPr>
        <w:ind w:left="5040" w:hanging="360"/>
      </w:pPr>
      <w:rPr>
        <w:rFonts w:ascii="Symbol" w:hAnsi="Symbol" w:hint="default"/>
      </w:rPr>
    </w:lvl>
    <w:lvl w:ilvl="7" w:tplc="FCEA2C38" w:tentative="1">
      <w:start w:val="1"/>
      <w:numFmt w:val="bullet"/>
      <w:lvlText w:val="o"/>
      <w:lvlJc w:val="left"/>
      <w:pPr>
        <w:ind w:left="5760" w:hanging="360"/>
      </w:pPr>
      <w:rPr>
        <w:rFonts w:ascii="Courier New" w:hAnsi="Courier New" w:cs="Courier New" w:hint="default"/>
      </w:rPr>
    </w:lvl>
    <w:lvl w:ilvl="8" w:tplc="B72EF97E" w:tentative="1">
      <w:start w:val="1"/>
      <w:numFmt w:val="bullet"/>
      <w:lvlText w:val=""/>
      <w:lvlJc w:val="left"/>
      <w:pPr>
        <w:ind w:left="6480" w:hanging="360"/>
      </w:pPr>
      <w:rPr>
        <w:rFonts w:ascii="Wingdings" w:hAnsi="Wingdings" w:hint="default"/>
      </w:rPr>
    </w:lvl>
  </w:abstractNum>
  <w:abstractNum w:abstractNumId="12" w15:restartNumberingAfterBreak="0">
    <w:nsid w:val="27FB778F"/>
    <w:multiLevelType w:val="hybridMultilevel"/>
    <w:tmpl w:val="FC4A68F2"/>
    <w:lvl w:ilvl="0" w:tplc="32BCD6A4">
      <w:start w:val="1"/>
      <w:numFmt w:val="bullet"/>
      <w:lvlText w:val=""/>
      <w:lvlJc w:val="left"/>
      <w:pPr>
        <w:ind w:left="720" w:hanging="360"/>
      </w:pPr>
      <w:rPr>
        <w:rFonts w:ascii="Symbol" w:hAnsi="Symbol" w:hint="default"/>
      </w:rPr>
    </w:lvl>
    <w:lvl w:ilvl="1" w:tplc="DADCE4FA" w:tentative="1">
      <w:start w:val="1"/>
      <w:numFmt w:val="bullet"/>
      <w:lvlText w:val="o"/>
      <w:lvlJc w:val="left"/>
      <w:pPr>
        <w:ind w:left="1440" w:hanging="360"/>
      </w:pPr>
      <w:rPr>
        <w:rFonts w:ascii="Courier New" w:hAnsi="Courier New" w:cs="Courier New" w:hint="default"/>
      </w:rPr>
    </w:lvl>
    <w:lvl w:ilvl="2" w:tplc="DCFC49AC" w:tentative="1">
      <w:start w:val="1"/>
      <w:numFmt w:val="bullet"/>
      <w:lvlText w:val=""/>
      <w:lvlJc w:val="left"/>
      <w:pPr>
        <w:ind w:left="2160" w:hanging="360"/>
      </w:pPr>
      <w:rPr>
        <w:rFonts w:ascii="Wingdings" w:hAnsi="Wingdings" w:hint="default"/>
      </w:rPr>
    </w:lvl>
    <w:lvl w:ilvl="3" w:tplc="A6BADF24" w:tentative="1">
      <w:start w:val="1"/>
      <w:numFmt w:val="bullet"/>
      <w:lvlText w:val=""/>
      <w:lvlJc w:val="left"/>
      <w:pPr>
        <w:ind w:left="2880" w:hanging="360"/>
      </w:pPr>
      <w:rPr>
        <w:rFonts w:ascii="Symbol" w:hAnsi="Symbol" w:hint="default"/>
      </w:rPr>
    </w:lvl>
    <w:lvl w:ilvl="4" w:tplc="20DE612C" w:tentative="1">
      <w:start w:val="1"/>
      <w:numFmt w:val="bullet"/>
      <w:lvlText w:val="o"/>
      <w:lvlJc w:val="left"/>
      <w:pPr>
        <w:ind w:left="3600" w:hanging="360"/>
      </w:pPr>
      <w:rPr>
        <w:rFonts w:ascii="Courier New" w:hAnsi="Courier New" w:cs="Courier New" w:hint="default"/>
      </w:rPr>
    </w:lvl>
    <w:lvl w:ilvl="5" w:tplc="378691D4" w:tentative="1">
      <w:start w:val="1"/>
      <w:numFmt w:val="bullet"/>
      <w:lvlText w:val=""/>
      <w:lvlJc w:val="left"/>
      <w:pPr>
        <w:ind w:left="4320" w:hanging="360"/>
      </w:pPr>
      <w:rPr>
        <w:rFonts w:ascii="Wingdings" w:hAnsi="Wingdings" w:hint="default"/>
      </w:rPr>
    </w:lvl>
    <w:lvl w:ilvl="6" w:tplc="203CEC9E" w:tentative="1">
      <w:start w:val="1"/>
      <w:numFmt w:val="bullet"/>
      <w:lvlText w:val=""/>
      <w:lvlJc w:val="left"/>
      <w:pPr>
        <w:ind w:left="5040" w:hanging="360"/>
      </w:pPr>
      <w:rPr>
        <w:rFonts w:ascii="Symbol" w:hAnsi="Symbol" w:hint="default"/>
      </w:rPr>
    </w:lvl>
    <w:lvl w:ilvl="7" w:tplc="260AACF0" w:tentative="1">
      <w:start w:val="1"/>
      <w:numFmt w:val="bullet"/>
      <w:lvlText w:val="o"/>
      <w:lvlJc w:val="left"/>
      <w:pPr>
        <w:ind w:left="5760" w:hanging="360"/>
      </w:pPr>
      <w:rPr>
        <w:rFonts w:ascii="Courier New" w:hAnsi="Courier New" w:cs="Courier New" w:hint="default"/>
      </w:rPr>
    </w:lvl>
    <w:lvl w:ilvl="8" w:tplc="F1DE8106" w:tentative="1">
      <w:start w:val="1"/>
      <w:numFmt w:val="bullet"/>
      <w:lvlText w:val=""/>
      <w:lvlJc w:val="left"/>
      <w:pPr>
        <w:ind w:left="6480" w:hanging="360"/>
      </w:pPr>
      <w:rPr>
        <w:rFonts w:ascii="Wingdings" w:hAnsi="Wingdings" w:hint="default"/>
      </w:rPr>
    </w:lvl>
  </w:abstractNum>
  <w:abstractNum w:abstractNumId="13" w15:restartNumberingAfterBreak="0">
    <w:nsid w:val="29683E69"/>
    <w:multiLevelType w:val="hybridMultilevel"/>
    <w:tmpl w:val="A90EEEF4"/>
    <w:lvl w:ilvl="0" w:tplc="38EE88E6">
      <w:start w:val="1"/>
      <w:numFmt w:val="bullet"/>
      <w:lvlText w:val=""/>
      <w:lvlJc w:val="left"/>
      <w:pPr>
        <w:ind w:left="720" w:hanging="360"/>
      </w:pPr>
      <w:rPr>
        <w:rFonts w:ascii="Symbol" w:hAnsi="Symbol" w:hint="default"/>
      </w:rPr>
    </w:lvl>
    <w:lvl w:ilvl="1" w:tplc="73087AFE" w:tentative="1">
      <w:start w:val="1"/>
      <w:numFmt w:val="bullet"/>
      <w:lvlText w:val="o"/>
      <w:lvlJc w:val="left"/>
      <w:pPr>
        <w:ind w:left="1440" w:hanging="360"/>
      </w:pPr>
      <w:rPr>
        <w:rFonts w:ascii="Courier New" w:hAnsi="Courier New" w:cs="Courier New" w:hint="default"/>
      </w:rPr>
    </w:lvl>
    <w:lvl w:ilvl="2" w:tplc="D80AB058" w:tentative="1">
      <w:start w:val="1"/>
      <w:numFmt w:val="bullet"/>
      <w:lvlText w:val=""/>
      <w:lvlJc w:val="left"/>
      <w:pPr>
        <w:ind w:left="2160" w:hanging="360"/>
      </w:pPr>
      <w:rPr>
        <w:rFonts w:ascii="Wingdings" w:hAnsi="Wingdings" w:hint="default"/>
      </w:rPr>
    </w:lvl>
    <w:lvl w:ilvl="3" w:tplc="B8F07E0A" w:tentative="1">
      <w:start w:val="1"/>
      <w:numFmt w:val="bullet"/>
      <w:lvlText w:val=""/>
      <w:lvlJc w:val="left"/>
      <w:pPr>
        <w:ind w:left="2880" w:hanging="360"/>
      </w:pPr>
      <w:rPr>
        <w:rFonts w:ascii="Symbol" w:hAnsi="Symbol" w:hint="default"/>
      </w:rPr>
    </w:lvl>
    <w:lvl w:ilvl="4" w:tplc="C2C0CE94" w:tentative="1">
      <w:start w:val="1"/>
      <w:numFmt w:val="bullet"/>
      <w:lvlText w:val="o"/>
      <w:lvlJc w:val="left"/>
      <w:pPr>
        <w:ind w:left="3600" w:hanging="360"/>
      </w:pPr>
      <w:rPr>
        <w:rFonts w:ascii="Courier New" w:hAnsi="Courier New" w:cs="Courier New" w:hint="default"/>
      </w:rPr>
    </w:lvl>
    <w:lvl w:ilvl="5" w:tplc="B24242B6" w:tentative="1">
      <w:start w:val="1"/>
      <w:numFmt w:val="bullet"/>
      <w:lvlText w:val=""/>
      <w:lvlJc w:val="left"/>
      <w:pPr>
        <w:ind w:left="4320" w:hanging="360"/>
      </w:pPr>
      <w:rPr>
        <w:rFonts w:ascii="Wingdings" w:hAnsi="Wingdings" w:hint="default"/>
      </w:rPr>
    </w:lvl>
    <w:lvl w:ilvl="6" w:tplc="D0749F22" w:tentative="1">
      <w:start w:val="1"/>
      <w:numFmt w:val="bullet"/>
      <w:lvlText w:val=""/>
      <w:lvlJc w:val="left"/>
      <w:pPr>
        <w:ind w:left="5040" w:hanging="360"/>
      </w:pPr>
      <w:rPr>
        <w:rFonts w:ascii="Symbol" w:hAnsi="Symbol" w:hint="default"/>
      </w:rPr>
    </w:lvl>
    <w:lvl w:ilvl="7" w:tplc="801AFF6C" w:tentative="1">
      <w:start w:val="1"/>
      <w:numFmt w:val="bullet"/>
      <w:lvlText w:val="o"/>
      <w:lvlJc w:val="left"/>
      <w:pPr>
        <w:ind w:left="5760" w:hanging="360"/>
      </w:pPr>
      <w:rPr>
        <w:rFonts w:ascii="Courier New" w:hAnsi="Courier New" w:cs="Courier New" w:hint="default"/>
      </w:rPr>
    </w:lvl>
    <w:lvl w:ilvl="8" w:tplc="82A6928C" w:tentative="1">
      <w:start w:val="1"/>
      <w:numFmt w:val="bullet"/>
      <w:lvlText w:val=""/>
      <w:lvlJc w:val="left"/>
      <w:pPr>
        <w:ind w:left="6480" w:hanging="360"/>
      </w:pPr>
      <w:rPr>
        <w:rFonts w:ascii="Wingdings" w:hAnsi="Wingdings" w:hint="default"/>
      </w:rPr>
    </w:lvl>
  </w:abstractNum>
  <w:abstractNum w:abstractNumId="14" w15:restartNumberingAfterBreak="0">
    <w:nsid w:val="2A5530BF"/>
    <w:multiLevelType w:val="hybridMultilevel"/>
    <w:tmpl w:val="7590B21E"/>
    <w:lvl w:ilvl="0" w:tplc="1ABADC40">
      <w:start w:val="1"/>
      <w:numFmt w:val="bullet"/>
      <w:lvlText w:val=""/>
      <w:lvlJc w:val="left"/>
      <w:pPr>
        <w:ind w:left="726" w:hanging="360"/>
      </w:pPr>
      <w:rPr>
        <w:rFonts w:ascii="Symbol" w:hAnsi="Symbol" w:hint="default"/>
      </w:rPr>
    </w:lvl>
    <w:lvl w:ilvl="1" w:tplc="0AE65B66" w:tentative="1">
      <w:start w:val="1"/>
      <w:numFmt w:val="bullet"/>
      <w:lvlText w:val="o"/>
      <w:lvlJc w:val="left"/>
      <w:pPr>
        <w:ind w:left="1446" w:hanging="360"/>
      </w:pPr>
      <w:rPr>
        <w:rFonts w:ascii="Courier New" w:hAnsi="Courier New" w:cs="Courier New" w:hint="default"/>
      </w:rPr>
    </w:lvl>
    <w:lvl w:ilvl="2" w:tplc="DD906C10" w:tentative="1">
      <w:start w:val="1"/>
      <w:numFmt w:val="bullet"/>
      <w:lvlText w:val=""/>
      <w:lvlJc w:val="left"/>
      <w:pPr>
        <w:ind w:left="2166" w:hanging="360"/>
      </w:pPr>
      <w:rPr>
        <w:rFonts w:ascii="Wingdings" w:hAnsi="Wingdings" w:hint="default"/>
      </w:rPr>
    </w:lvl>
    <w:lvl w:ilvl="3" w:tplc="0FB4DB32" w:tentative="1">
      <w:start w:val="1"/>
      <w:numFmt w:val="bullet"/>
      <w:lvlText w:val=""/>
      <w:lvlJc w:val="left"/>
      <w:pPr>
        <w:ind w:left="2886" w:hanging="360"/>
      </w:pPr>
      <w:rPr>
        <w:rFonts w:ascii="Symbol" w:hAnsi="Symbol" w:hint="default"/>
      </w:rPr>
    </w:lvl>
    <w:lvl w:ilvl="4" w:tplc="C9DE0116" w:tentative="1">
      <w:start w:val="1"/>
      <w:numFmt w:val="bullet"/>
      <w:lvlText w:val="o"/>
      <w:lvlJc w:val="left"/>
      <w:pPr>
        <w:ind w:left="3606" w:hanging="360"/>
      </w:pPr>
      <w:rPr>
        <w:rFonts w:ascii="Courier New" w:hAnsi="Courier New" w:cs="Courier New" w:hint="default"/>
      </w:rPr>
    </w:lvl>
    <w:lvl w:ilvl="5" w:tplc="E16A58A6" w:tentative="1">
      <w:start w:val="1"/>
      <w:numFmt w:val="bullet"/>
      <w:lvlText w:val=""/>
      <w:lvlJc w:val="left"/>
      <w:pPr>
        <w:ind w:left="4326" w:hanging="360"/>
      </w:pPr>
      <w:rPr>
        <w:rFonts w:ascii="Wingdings" w:hAnsi="Wingdings" w:hint="default"/>
      </w:rPr>
    </w:lvl>
    <w:lvl w:ilvl="6" w:tplc="41C23C8A" w:tentative="1">
      <w:start w:val="1"/>
      <w:numFmt w:val="bullet"/>
      <w:lvlText w:val=""/>
      <w:lvlJc w:val="left"/>
      <w:pPr>
        <w:ind w:left="5046" w:hanging="360"/>
      </w:pPr>
      <w:rPr>
        <w:rFonts w:ascii="Symbol" w:hAnsi="Symbol" w:hint="default"/>
      </w:rPr>
    </w:lvl>
    <w:lvl w:ilvl="7" w:tplc="E51E3248" w:tentative="1">
      <w:start w:val="1"/>
      <w:numFmt w:val="bullet"/>
      <w:lvlText w:val="o"/>
      <w:lvlJc w:val="left"/>
      <w:pPr>
        <w:ind w:left="5766" w:hanging="360"/>
      </w:pPr>
      <w:rPr>
        <w:rFonts w:ascii="Courier New" w:hAnsi="Courier New" w:cs="Courier New" w:hint="default"/>
      </w:rPr>
    </w:lvl>
    <w:lvl w:ilvl="8" w:tplc="47C249BC" w:tentative="1">
      <w:start w:val="1"/>
      <w:numFmt w:val="bullet"/>
      <w:lvlText w:val=""/>
      <w:lvlJc w:val="left"/>
      <w:pPr>
        <w:ind w:left="6486" w:hanging="360"/>
      </w:pPr>
      <w:rPr>
        <w:rFonts w:ascii="Wingdings" w:hAnsi="Wingdings" w:hint="default"/>
      </w:rPr>
    </w:lvl>
  </w:abstractNum>
  <w:abstractNum w:abstractNumId="15" w15:restartNumberingAfterBreak="0">
    <w:nsid w:val="3A6F76D0"/>
    <w:multiLevelType w:val="hybridMultilevel"/>
    <w:tmpl w:val="D890C064"/>
    <w:lvl w:ilvl="0" w:tplc="C44AFB9C">
      <w:start w:val="1"/>
      <w:numFmt w:val="bullet"/>
      <w:lvlText w:val=""/>
      <w:lvlJc w:val="left"/>
      <w:pPr>
        <w:ind w:left="720" w:hanging="360"/>
      </w:pPr>
      <w:rPr>
        <w:rFonts w:ascii="Symbol" w:hAnsi="Symbol" w:hint="default"/>
      </w:rPr>
    </w:lvl>
    <w:lvl w:ilvl="1" w:tplc="27845484" w:tentative="1">
      <w:start w:val="1"/>
      <w:numFmt w:val="bullet"/>
      <w:lvlText w:val="o"/>
      <w:lvlJc w:val="left"/>
      <w:pPr>
        <w:ind w:left="1440" w:hanging="360"/>
      </w:pPr>
      <w:rPr>
        <w:rFonts w:ascii="Courier New" w:hAnsi="Courier New" w:cs="Courier New" w:hint="default"/>
      </w:rPr>
    </w:lvl>
    <w:lvl w:ilvl="2" w:tplc="DEB8FA48" w:tentative="1">
      <w:start w:val="1"/>
      <w:numFmt w:val="bullet"/>
      <w:lvlText w:val=""/>
      <w:lvlJc w:val="left"/>
      <w:pPr>
        <w:ind w:left="2160" w:hanging="360"/>
      </w:pPr>
      <w:rPr>
        <w:rFonts w:ascii="Wingdings" w:hAnsi="Wingdings" w:hint="default"/>
      </w:rPr>
    </w:lvl>
    <w:lvl w:ilvl="3" w:tplc="249248AC" w:tentative="1">
      <w:start w:val="1"/>
      <w:numFmt w:val="bullet"/>
      <w:lvlText w:val=""/>
      <w:lvlJc w:val="left"/>
      <w:pPr>
        <w:ind w:left="2880" w:hanging="360"/>
      </w:pPr>
      <w:rPr>
        <w:rFonts w:ascii="Symbol" w:hAnsi="Symbol" w:hint="default"/>
      </w:rPr>
    </w:lvl>
    <w:lvl w:ilvl="4" w:tplc="79E6FD48" w:tentative="1">
      <w:start w:val="1"/>
      <w:numFmt w:val="bullet"/>
      <w:lvlText w:val="o"/>
      <w:lvlJc w:val="left"/>
      <w:pPr>
        <w:ind w:left="3600" w:hanging="360"/>
      </w:pPr>
      <w:rPr>
        <w:rFonts w:ascii="Courier New" w:hAnsi="Courier New" w:cs="Courier New" w:hint="default"/>
      </w:rPr>
    </w:lvl>
    <w:lvl w:ilvl="5" w:tplc="3C22505E" w:tentative="1">
      <w:start w:val="1"/>
      <w:numFmt w:val="bullet"/>
      <w:lvlText w:val=""/>
      <w:lvlJc w:val="left"/>
      <w:pPr>
        <w:ind w:left="4320" w:hanging="360"/>
      </w:pPr>
      <w:rPr>
        <w:rFonts w:ascii="Wingdings" w:hAnsi="Wingdings" w:hint="default"/>
      </w:rPr>
    </w:lvl>
    <w:lvl w:ilvl="6" w:tplc="B5CAAFEE" w:tentative="1">
      <w:start w:val="1"/>
      <w:numFmt w:val="bullet"/>
      <w:lvlText w:val=""/>
      <w:lvlJc w:val="left"/>
      <w:pPr>
        <w:ind w:left="5040" w:hanging="360"/>
      </w:pPr>
      <w:rPr>
        <w:rFonts w:ascii="Symbol" w:hAnsi="Symbol" w:hint="default"/>
      </w:rPr>
    </w:lvl>
    <w:lvl w:ilvl="7" w:tplc="C0ECCDCA" w:tentative="1">
      <w:start w:val="1"/>
      <w:numFmt w:val="bullet"/>
      <w:lvlText w:val="o"/>
      <w:lvlJc w:val="left"/>
      <w:pPr>
        <w:ind w:left="5760" w:hanging="360"/>
      </w:pPr>
      <w:rPr>
        <w:rFonts w:ascii="Courier New" w:hAnsi="Courier New" w:cs="Courier New" w:hint="default"/>
      </w:rPr>
    </w:lvl>
    <w:lvl w:ilvl="8" w:tplc="62DC08B2" w:tentative="1">
      <w:start w:val="1"/>
      <w:numFmt w:val="bullet"/>
      <w:lvlText w:val=""/>
      <w:lvlJc w:val="left"/>
      <w:pPr>
        <w:ind w:left="6480" w:hanging="360"/>
      </w:pPr>
      <w:rPr>
        <w:rFonts w:ascii="Wingdings" w:hAnsi="Wingdings" w:hint="default"/>
      </w:rPr>
    </w:lvl>
  </w:abstractNum>
  <w:abstractNum w:abstractNumId="16" w15:restartNumberingAfterBreak="0">
    <w:nsid w:val="436E06C6"/>
    <w:multiLevelType w:val="hybridMultilevel"/>
    <w:tmpl w:val="BEC03C82"/>
    <w:lvl w:ilvl="0" w:tplc="3A5A1CD4">
      <w:start w:val="1"/>
      <w:numFmt w:val="bullet"/>
      <w:lvlText w:val=""/>
      <w:lvlJc w:val="left"/>
      <w:pPr>
        <w:ind w:left="720" w:hanging="360"/>
      </w:pPr>
      <w:rPr>
        <w:rFonts w:ascii="Symbol" w:hAnsi="Symbol" w:hint="default"/>
      </w:rPr>
    </w:lvl>
    <w:lvl w:ilvl="1" w:tplc="39CC9DFE" w:tentative="1">
      <w:start w:val="1"/>
      <w:numFmt w:val="bullet"/>
      <w:lvlText w:val="o"/>
      <w:lvlJc w:val="left"/>
      <w:pPr>
        <w:ind w:left="1440" w:hanging="360"/>
      </w:pPr>
      <w:rPr>
        <w:rFonts w:ascii="Courier New" w:hAnsi="Courier New" w:cs="Courier New" w:hint="default"/>
      </w:rPr>
    </w:lvl>
    <w:lvl w:ilvl="2" w:tplc="BA6EB1A0" w:tentative="1">
      <w:start w:val="1"/>
      <w:numFmt w:val="bullet"/>
      <w:lvlText w:val=""/>
      <w:lvlJc w:val="left"/>
      <w:pPr>
        <w:ind w:left="2160" w:hanging="360"/>
      </w:pPr>
      <w:rPr>
        <w:rFonts w:ascii="Wingdings" w:hAnsi="Wingdings" w:hint="default"/>
      </w:rPr>
    </w:lvl>
    <w:lvl w:ilvl="3" w:tplc="C6D2DD84" w:tentative="1">
      <w:start w:val="1"/>
      <w:numFmt w:val="bullet"/>
      <w:lvlText w:val=""/>
      <w:lvlJc w:val="left"/>
      <w:pPr>
        <w:ind w:left="2880" w:hanging="360"/>
      </w:pPr>
      <w:rPr>
        <w:rFonts w:ascii="Symbol" w:hAnsi="Symbol" w:hint="default"/>
      </w:rPr>
    </w:lvl>
    <w:lvl w:ilvl="4" w:tplc="9F0AB13E" w:tentative="1">
      <w:start w:val="1"/>
      <w:numFmt w:val="bullet"/>
      <w:lvlText w:val="o"/>
      <w:lvlJc w:val="left"/>
      <w:pPr>
        <w:ind w:left="3600" w:hanging="360"/>
      </w:pPr>
      <w:rPr>
        <w:rFonts w:ascii="Courier New" w:hAnsi="Courier New" w:cs="Courier New" w:hint="default"/>
      </w:rPr>
    </w:lvl>
    <w:lvl w:ilvl="5" w:tplc="0B9CC35C" w:tentative="1">
      <w:start w:val="1"/>
      <w:numFmt w:val="bullet"/>
      <w:lvlText w:val=""/>
      <w:lvlJc w:val="left"/>
      <w:pPr>
        <w:ind w:left="4320" w:hanging="360"/>
      </w:pPr>
      <w:rPr>
        <w:rFonts w:ascii="Wingdings" w:hAnsi="Wingdings" w:hint="default"/>
      </w:rPr>
    </w:lvl>
    <w:lvl w:ilvl="6" w:tplc="564AC8D0" w:tentative="1">
      <w:start w:val="1"/>
      <w:numFmt w:val="bullet"/>
      <w:lvlText w:val=""/>
      <w:lvlJc w:val="left"/>
      <w:pPr>
        <w:ind w:left="5040" w:hanging="360"/>
      </w:pPr>
      <w:rPr>
        <w:rFonts w:ascii="Symbol" w:hAnsi="Symbol" w:hint="default"/>
      </w:rPr>
    </w:lvl>
    <w:lvl w:ilvl="7" w:tplc="63622E9A" w:tentative="1">
      <w:start w:val="1"/>
      <w:numFmt w:val="bullet"/>
      <w:lvlText w:val="o"/>
      <w:lvlJc w:val="left"/>
      <w:pPr>
        <w:ind w:left="5760" w:hanging="360"/>
      </w:pPr>
      <w:rPr>
        <w:rFonts w:ascii="Courier New" w:hAnsi="Courier New" w:cs="Courier New" w:hint="default"/>
      </w:rPr>
    </w:lvl>
    <w:lvl w:ilvl="8" w:tplc="51C4488C" w:tentative="1">
      <w:start w:val="1"/>
      <w:numFmt w:val="bullet"/>
      <w:lvlText w:val=""/>
      <w:lvlJc w:val="left"/>
      <w:pPr>
        <w:ind w:left="6480" w:hanging="360"/>
      </w:pPr>
      <w:rPr>
        <w:rFonts w:ascii="Wingdings" w:hAnsi="Wingdings" w:hint="default"/>
      </w:rPr>
    </w:lvl>
  </w:abstractNum>
  <w:abstractNum w:abstractNumId="17" w15:restartNumberingAfterBreak="0">
    <w:nsid w:val="43C46EDE"/>
    <w:multiLevelType w:val="hybridMultilevel"/>
    <w:tmpl w:val="F03A8D9E"/>
    <w:lvl w:ilvl="0" w:tplc="AEB858D8">
      <w:start w:val="1"/>
      <w:numFmt w:val="bullet"/>
      <w:lvlText w:val=""/>
      <w:lvlJc w:val="left"/>
      <w:pPr>
        <w:ind w:left="720" w:hanging="360"/>
      </w:pPr>
      <w:rPr>
        <w:rFonts w:ascii="Symbol" w:hAnsi="Symbol" w:hint="default"/>
      </w:rPr>
    </w:lvl>
    <w:lvl w:ilvl="1" w:tplc="A86CA3A8" w:tentative="1">
      <w:start w:val="1"/>
      <w:numFmt w:val="bullet"/>
      <w:lvlText w:val="o"/>
      <w:lvlJc w:val="left"/>
      <w:pPr>
        <w:ind w:left="1440" w:hanging="360"/>
      </w:pPr>
      <w:rPr>
        <w:rFonts w:ascii="Courier New" w:hAnsi="Courier New" w:cs="Courier New" w:hint="default"/>
      </w:rPr>
    </w:lvl>
    <w:lvl w:ilvl="2" w:tplc="144E5242" w:tentative="1">
      <w:start w:val="1"/>
      <w:numFmt w:val="bullet"/>
      <w:lvlText w:val=""/>
      <w:lvlJc w:val="left"/>
      <w:pPr>
        <w:ind w:left="2160" w:hanging="360"/>
      </w:pPr>
      <w:rPr>
        <w:rFonts w:ascii="Wingdings" w:hAnsi="Wingdings" w:hint="default"/>
      </w:rPr>
    </w:lvl>
    <w:lvl w:ilvl="3" w:tplc="1BE0A68C" w:tentative="1">
      <w:start w:val="1"/>
      <w:numFmt w:val="bullet"/>
      <w:lvlText w:val=""/>
      <w:lvlJc w:val="left"/>
      <w:pPr>
        <w:ind w:left="2880" w:hanging="360"/>
      </w:pPr>
      <w:rPr>
        <w:rFonts w:ascii="Symbol" w:hAnsi="Symbol" w:hint="default"/>
      </w:rPr>
    </w:lvl>
    <w:lvl w:ilvl="4" w:tplc="D0DE75FE" w:tentative="1">
      <w:start w:val="1"/>
      <w:numFmt w:val="bullet"/>
      <w:lvlText w:val="o"/>
      <w:lvlJc w:val="left"/>
      <w:pPr>
        <w:ind w:left="3600" w:hanging="360"/>
      </w:pPr>
      <w:rPr>
        <w:rFonts w:ascii="Courier New" w:hAnsi="Courier New" w:cs="Courier New" w:hint="default"/>
      </w:rPr>
    </w:lvl>
    <w:lvl w:ilvl="5" w:tplc="ECFE8AD6" w:tentative="1">
      <w:start w:val="1"/>
      <w:numFmt w:val="bullet"/>
      <w:lvlText w:val=""/>
      <w:lvlJc w:val="left"/>
      <w:pPr>
        <w:ind w:left="4320" w:hanging="360"/>
      </w:pPr>
      <w:rPr>
        <w:rFonts w:ascii="Wingdings" w:hAnsi="Wingdings" w:hint="default"/>
      </w:rPr>
    </w:lvl>
    <w:lvl w:ilvl="6" w:tplc="C9C88012" w:tentative="1">
      <w:start w:val="1"/>
      <w:numFmt w:val="bullet"/>
      <w:lvlText w:val=""/>
      <w:lvlJc w:val="left"/>
      <w:pPr>
        <w:ind w:left="5040" w:hanging="360"/>
      </w:pPr>
      <w:rPr>
        <w:rFonts w:ascii="Symbol" w:hAnsi="Symbol" w:hint="default"/>
      </w:rPr>
    </w:lvl>
    <w:lvl w:ilvl="7" w:tplc="9C505650" w:tentative="1">
      <w:start w:val="1"/>
      <w:numFmt w:val="bullet"/>
      <w:lvlText w:val="o"/>
      <w:lvlJc w:val="left"/>
      <w:pPr>
        <w:ind w:left="5760" w:hanging="360"/>
      </w:pPr>
      <w:rPr>
        <w:rFonts w:ascii="Courier New" w:hAnsi="Courier New" w:cs="Courier New" w:hint="default"/>
      </w:rPr>
    </w:lvl>
    <w:lvl w:ilvl="8" w:tplc="BA0023C2" w:tentative="1">
      <w:start w:val="1"/>
      <w:numFmt w:val="bullet"/>
      <w:lvlText w:val=""/>
      <w:lvlJc w:val="left"/>
      <w:pPr>
        <w:ind w:left="6480" w:hanging="360"/>
      </w:pPr>
      <w:rPr>
        <w:rFonts w:ascii="Wingdings" w:hAnsi="Wingdings" w:hint="default"/>
      </w:rPr>
    </w:lvl>
  </w:abstractNum>
  <w:abstractNum w:abstractNumId="18" w15:restartNumberingAfterBreak="0">
    <w:nsid w:val="4406585F"/>
    <w:multiLevelType w:val="hybridMultilevel"/>
    <w:tmpl w:val="A636E824"/>
    <w:lvl w:ilvl="0" w:tplc="8EC23998">
      <w:numFmt w:val="bullet"/>
      <w:lvlText w:val="•"/>
      <w:lvlJc w:val="left"/>
      <w:pPr>
        <w:ind w:left="720" w:hanging="360"/>
      </w:pPr>
      <w:rPr>
        <w:rFonts w:ascii="Calibri" w:eastAsiaTheme="minorHAnsi" w:hAnsi="Calibri" w:cs="Calibri" w:hint="default"/>
      </w:rPr>
    </w:lvl>
    <w:lvl w:ilvl="1" w:tplc="07C8CAA0">
      <w:start w:val="1"/>
      <w:numFmt w:val="bullet"/>
      <w:lvlText w:val="o"/>
      <w:lvlJc w:val="left"/>
      <w:pPr>
        <w:ind w:left="1440" w:hanging="360"/>
      </w:pPr>
      <w:rPr>
        <w:rFonts w:ascii="Courier New" w:hAnsi="Courier New" w:cs="Courier New" w:hint="default"/>
      </w:rPr>
    </w:lvl>
    <w:lvl w:ilvl="2" w:tplc="E45AF74A">
      <w:start w:val="1"/>
      <w:numFmt w:val="bullet"/>
      <w:lvlText w:val=""/>
      <w:lvlJc w:val="left"/>
      <w:pPr>
        <w:ind w:left="2160" w:hanging="360"/>
      </w:pPr>
      <w:rPr>
        <w:rFonts w:ascii="Wingdings" w:hAnsi="Wingdings" w:hint="default"/>
      </w:rPr>
    </w:lvl>
    <w:lvl w:ilvl="3" w:tplc="880E03EC">
      <w:start w:val="1"/>
      <w:numFmt w:val="bullet"/>
      <w:lvlText w:val=""/>
      <w:lvlJc w:val="left"/>
      <w:pPr>
        <w:ind w:left="2880" w:hanging="360"/>
      </w:pPr>
      <w:rPr>
        <w:rFonts w:ascii="Symbol" w:hAnsi="Symbol" w:hint="default"/>
      </w:rPr>
    </w:lvl>
    <w:lvl w:ilvl="4" w:tplc="DC5E99E0">
      <w:start w:val="1"/>
      <w:numFmt w:val="bullet"/>
      <w:lvlText w:val="o"/>
      <w:lvlJc w:val="left"/>
      <w:pPr>
        <w:ind w:left="3600" w:hanging="360"/>
      </w:pPr>
      <w:rPr>
        <w:rFonts w:ascii="Courier New" w:hAnsi="Courier New" w:cs="Courier New" w:hint="default"/>
      </w:rPr>
    </w:lvl>
    <w:lvl w:ilvl="5" w:tplc="9496A6B0">
      <w:start w:val="1"/>
      <w:numFmt w:val="bullet"/>
      <w:lvlText w:val=""/>
      <w:lvlJc w:val="left"/>
      <w:pPr>
        <w:ind w:left="4320" w:hanging="360"/>
      </w:pPr>
      <w:rPr>
        <w:rFonts w:ascii="Wingdings" w:hAnsi="Wingdings" w:hint="default"/>
      </w:rPr>
    </w:lvl>
    <w:lvl w:ilvl="6" w:tplc="2820DFF6">
      <w:start w:val="1"/>
      <w:numFmt w:val="bullet"/>
      <w:lvlText w:val=""/>
      <w:lvlJc w:val="left"/>
      <w:pPr>
        <w:ind w:left="5040" w:hanging="360"/>
      </w:pPr>
      <w:rPr>
        <w:rFonts w:ascii="Symbol" w:hAnsi="Symbol" w:hint="default"/>
      </w:rPr>
    </w:lvl>
    <w:lvl w:ilvl="7" w:tplc="A636D2CA">
      <w:start w:val="1"/>
      <w:numFmt w:val="bullet"/>
      <w:lvlText w:val="o"/>
      <w:lvlJc w:val="left"/>
      <w:pPr>
        <w:ind w:left="5760" w:hanging="360"/>
      </w:pPr>
      <w:rPr>
        <w:rFonts w:ascii="Courier New" w:hAnsi="Courier New" w:cs="Courier New" w:hint="default"/>
      </w:rPr>
    </w:lvl>
    <w:lvl w:ilvl="8" w:tplc="4E881304">
      <w:start w:val="1"/>
      <w:numFmt w:val="bullet"/>
      <w:lvlText w:val=""/>
      <w:lvlJc w:val="left"/>
      <w:pPr>
        <w:ind w:left="6480" w:hanging="360"/>
      </w:pPr>
      <w:rPr>
        <w:rFonts w:ascii="Wingdings" w:hAnsi="Wingdings" w:hint="default"/>
      </w:rPr>
    </w:lvl>
  </w:abstractNum>
  <w:abstractNum w:abstractNumId="19" w15:restartNumberingAfterBreak="0">
    <w:nsid w:val="45B62243"/>
    <w:multiLevelType w:val="hybridMultilevel"/>
    <w:tmpl w:val="E6F01094"/>
    <w:lvl w:ilvl="0" w:tplc="EE5C07F2">
      <w:start w:val="1"/>
      <w:numFmt w:val="bullet"/>
      <w:lvlText w:val=""/>
      <w:lvlJc w:val="left"/>
      <w:pPr>
        <w:ind w:left="720" w:hanging="360"/>
      </w:pPr>
      <w:rPr>
        <w:rFonts w:ascii="Symbol" w:hAnsi="Symbol" w:hint="default"/>
      </w:rPr>
    </w:lvl>
    <w:lvl w:ilvl="1" w:tplc="1C368BE8">
      <w:start w:val="1"/>
      <w:numFmt w:val="bullet"/>
      <w:lvlText w:val="o"/>
      <w:lvlJc w:val="left"/>
      <w:pPr>
        <w:ind w:left="1440" w:hanging="360"/>
      </w:pPr>
      <w:rPr>
        <w:rFonts w:ascii="Courier New" w:hAnsi="Courier New" w:cs="Courier New" w:hint="default"/>
      </w:rPr>
    </w:lvl>
    <w:lvl w:ilvl="2" w:tplc="C410519E" w:tentative="1">
      <w:start w:val="1"/>
      <w:numFmt w:val="bullet"/>
      <w:lvlText w:val=""/>
      <w:lvlJc w:val="left"/>
      <w:pPr>
        <w:ind w:left="2160" w:hanging="360"/>
      </w:pPr>
      <w:rPr>
        <w:rFonts w:ascii="Wingdings" w:hAnsi="Wingdings" w:hint="default"/>
      </w:rPr>
    </w:lvl>
    <w:lvl w:ilvl="3" w:tplc="95FE9D18" w:tentative="1">
      <w:start w:val="1"/>
      <w:numFmt w:val="bullet"/>
      <w:lvlText w:val=""/>
      <w:lvlJc w:val="left"/>
      <w:pPr>
        <w:ind w:left="2880" w:hanging="360"/>
      </w:pPr>
      <w:rPr>
        <w:rFonts w:ascii="Symbol" w:hAnsi="Symbol" w:hint="default"/>
      </w:rPr>
    </w:lvl>
    <w:lvl w:ilvl="4" w:tplc="4538D82C" w:tentative="1">
      <w:start w:val="1"/>
      <w:numFmt w:val="bullet"/>
      <w:lvlText w:val="o"/>
      <w:lvlJc w:val="left"/>
      <w:pPr>
        <w:ind w:left="3600" w:hanging="360"/>
      </w:pPr>
      <w:rPr>
        <w:rFonts w:ascii="Courier New" w:hAnsi="Courier New" w:cs="Courier New" w:hint="default"/>
      </w:rPr>
    </w:lvl>
    <w:lvl w:ilvl="5" w:tplc="925C3F22" w:tentative="1">
      <w:start w:val="1"/>
      <w:numFmt w:val="bullet"/>
      <w:lvlText w:val=""/>
      <w:lvlJc w:val="left"/>
      <w:pPr>
        <w:ind w:left="4320" w:hanging="360"/>
      </w:pPr>
      <w:rPr>
        <w:rFonts w:ascii="Wingdings" w:hAnsi="Wingdings" w:hint="default"/>
      </w:rPr>
    </w:lvl>
    <w:lvl w:ilvl="6" w:tplc="6C209E9E" w:tentative="1">
      <w:start w:val="1"/>
      <w:numFmt w:val="bullet"/>
      <w:lvlText w:val=""/>
      <w:lvlJc w:val="left"/>
      <w:pPr>
        <w:ind w:left="5040" w:hanging="360"/>
      </w:pPr>
      <w:rPr>
        <w:rFonts w:ascii="Symbol" w:hAnsi="Symbol" w:hint="default"/>
      </w:rPr>
    </w:lvl>
    <w:lvl w:ilvl="7" w:tplc="C2F6072E" w:tentative="1">
      <w:start w:val="1"/>
      <w:numFmt w:val="bullet"/>
      <w:lvlText w:val="o"/>
      <w:lvlJc w:val="left"/>
      <w:pPr>
        <w:ind w:left="5760" w:hanging="360"/>
      </w:pPr>
      <w:rPr>
        <w:rFonts w:ascii="Courier New" w:hAnsi="Courier New" w:cs="Courier New" w:hint="default"/>
      </w:rPr>
    </w:lvl>
    <w:lvl w:ilvl="8" w:tplc="EEBE6D54" w:tentative="1">
      <w:start w:val="1"/>
      <w:numFmt w:val="bullet"/>
      <w:lvlText w:val=""/>
      <w:lvlJc w:val="left"/>
      <w:pPr>
        <w:ind w:left="6480" w:hanging="360"/>
      </w:pPr>
      <w:rPr>
        <w:rFonts w:ascii="Wingdings" w:hAnsi="Wingdings" w:hint="default"/>
      </w:rPr>
    </w:lvl>
  </w:abstractNum>
  <w:abstractNum w:abstractNumId="20" w15:restartNumberingAfterBreak="0">
    <w:nsid w:val="4D97545A"/>
    <w:multiLevelType w:val="hybridMultilevel"/>
    <w:tmpl w:val="339AF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F4B3780"/>
    <w:multiLevelType w:val="hybridMultilevel"/>
    <w:tmpl w:val="CA9A0DF6"/>
    <w:lvl w:ilvl="0" w:tplc="5860D370">
      <w:start w:val="1"/>
      <w:numFmt w:val="bullet"/>
      <w:lvlText w:val=""/>
      <w:lvlJc w:val="left"/>
      <w:pPr>
        <w:ind w:left="720" w:hanging="360"/>
      </w:pPr>
      <w:rPr>
        <w:rFonts w:ascii="Symbol" w:hAnsi="Symbol" w:hint="default"/>
      </w:rPr>
    </w:lvl>
    <w:lvl w:ilvl="1" w:tplc="E7F8C48C" w:tentative="1">
      <w:start w:val="1"/>
      <w:numFmt w:val="bullet"/>
      <w:lvlText w:val="o"/>
      <w:lvlJc w:val="left"/>
      <w:pPr>
        <w:ind w:left="1440" w:hanging="360"/>
      </w:pPr>
      <w:rPr>
        <w:rFonts w:ascii="Courier New" w:hAnsi="Courier New" w:cs="Courier New" w:hint="default"/>
      </w:rPr>
    </w:lvl>
    <w:lvl w:ilvl="2" w:tplc="B978B94C" w:tentative="1">
      <w:start w:val="1"/>
      <w:numFmt w:val="bullet"/>
      <w:lvlText w:val=""/>
      <w:lvlJc w:val="left"/>
      <w:pPr>
        <w:ind w:left="2160" w:hanging="360"/>
      </w:pPr>
      <w:rPr>
        <w:rFonts w:ascii="Wingdings" w:hAnsi="Wingdings" w:hint="default"/>
      </w:rPr>
    </w:lvl>
    <w:lvl w:ilvl="3" w:tplc="3B22EB80" w:tentative="1">
      <w:start w:val="1"/>
      <w:numFmt w:val="bullet"/>
      <w:lvlText w:val=""/>
      <w:lvlJc w:val="left"/>
      <w:pPr>
        <w:ind w:left="2880" w:hanging="360"/>
      </w:pPr>
      <w:rPr>
        <w:rFonts w:ascii="Symbol" w:hAnsi="Symbol" w:hint="default"/>
      </w:rPr>
    </w:lvl>
    <w:lvl w:ilvl="4" w:tplc="471687AC" w:tentative="1">
      <w:start w:val="1"/>
      <w:numFmt w:val="bullet"/>
      <w:lvlText w:val="o"/>
      <w:lvlJc w:val="left"/>
      <w:pPr>
        <w:ind w:left="3600" w:hanging="360"/>
      </w:pPr>
      <w:rPr>
        <w:rFonts w:ascii="Courier New" w:hAnsi="Courier New" w:cs="Courier New" w:hint="default"/>
      </w:rPr>
    </w:lvl>
    <w:lvl w:ilvl="5" w:tplc="57B08170" w:tentative="1">
      <w:start w:val="1"/>
      <w:numFmt w:val="bullet"/>
      <w:lvlText w:val=""/>
      <w:lvlJc w:val="left"/>
      <w:pPr>
        <w:ind w:left="4320" w:hanging="360"/>
      </w:pPr>
      <w:rPr>
        <w:rFonts w:ascii="Wingdings" w:hAnsi="Wingdings" w:hint="default"/>
      </w:rPr>
    </w:lvl>
    <w:lvl w:ilvl="6" w:tplc="05ECAD80" w:tentative="1">
      <w:start w:val="1"/>
      <w:numFmt w:val="bullet"/>
      <w:lvlText w:val=""/>
      <w:lvlJc w:val="left"/>
      <w:pPr>
        <w:ind w:left="5040" w:hanging="360"/>
      </w:pPr>
      <w:rPr>
        <w:rFonts w:ascii="Symbol" w:hAnsi="Symbol" w:hint="default"/>
      </w:rPr>
    </w:lvl>
    <w:lvl w:ilvl="7" w:tplc="7BC6DC58" w:tentative="1">
      <w:start w:val="1"/>
      <w:numFmt w:val="bullet"/>
      <w:lvlText w:val="o"/>
      <w:lvlJc w:val="left"/>
      <w:pPr>
        <w:ind w:left="5760" w:hanging="360"/>
      </w:pPr>
      <w:rPr>
        <w:rFonts w:ascii="Courier New" w:hAnsi="Courier New" w:cs="Courier New" w:hint="default"/>
      </w:rPr>
    </w:lvl>
    <w:lvl w:ilvl="8" w:tplc="BE72ADF4" w:tentative="1">
      <w:start w:val="1"/>
      <w:numFmt w:val="bullet"/>
      <w:lvlText w:val=""/>
      <w:lvlJc w:val="left"/>
      <w:pPr>
        <w:ind w:left="6480" w:hanging="360"/>
      </w:pPr>
      <w:rPr>
        <w:rFonts w:ascii="Wingdings" w:hAnsi="Wingdings" w:hint="default"/>
      </w:rPr>
    </w:lvl>
  </w:abstractNum>
  <w:abstractNum w:abstractNumId="22" w15:restartNumberingAfterBreak="0">
    <w:nsid w:val="50461FAA"/>
    <w:multiLevelType w:val="hybridMultilevel"/>
    <w:tmpl w:val="FA0C5D58"/>
    <w:lvl w:ilvl="0" w:tplc="8F287028">
      <w:start w:val="1"/>
      <w:numFmt w:val="bullet"/>
      <w:lvlText w:val=""/>
      <w:lvlJc w:val="left"/>
      <w:pPr>
        <w:ind w:left="360" w:hanging="360"/>
      </w:pPr>
      <w:rPr>
        <w:rFonts w:ascii="Symbol" w:hAnsi="Symbol" w:hint="default"/>
      </w:rPr>
    </w:lvl>
    <w:lvl w:ilvl="1" w:tplc="1310A1E4">
      <w:start w:val="1"/>
      <w:numFmt w:val="bullet"/>
      <w:lvlText w:val="o"/>
      <w:lvlJc w:val="left"/>
      <w:pPr>
        <w:ind w:left="1080" w:hanging="360"/>
      </w:pPr>
      <w:rPr>
        <w:rFonts w:ascii="Courier New" w:hAnsi="Courier New" w:hint="default"/>
      </w:rPr>
    </w:lvl>
    <w:lvl w:ilvl="2" w:tplc="3A0C5ECE">
      <w:start w:val="1"/>
      <w:numFmt w:val="bullet"/>
      <w:lvlText w:val=""/>
      <w:lvlJc w:val="left"/>
      <w:pPr>
        <w:ind w:left="1800" w:hanging="360"/>
      </w:pPr>
      <w:rPr>
        <w:rFonts w:ascii="Wingdings" w:hAnsi="Wingdings" w:hint="default"/>
      </w:rPr>
    </w:lvl>
    <w:lvl w:ilvl="3" w:tplc="A2DA2AD2">
      <w:start w:val="1"/>
      <w:numFmt w:val="bullet"/>
      <w:lvlText w:val=""/>
      <w:lvlJc w:val="left"/>
      <w:pPr>
        <w:ind w:left="2520" w:hanging="360"/>
      </w:pPr>
      <w:rPr>
        <w:rFonts w:ascii="Symbol" w:hAnsi="Symbol" w:hint="default"/>
      </w:rPr>
    </w:lvl>
    <w:lvl w:ilvl="4" w:tplc="3E48C1E6">
      <w:start w:val="1"/>
      <w:numFmt w:val="bullet"/>
      <w:lvlText w:val="o"/>
      <w:lvlJc w:val="left"/>
      <w:pPr>
        <w:ind w:left="3240" w:hanging="360"/>
      </w:pPr>
      <w:rPr>
        <w:rFonts w:ascii="Courier New" w:hAnsi="Courier New" w:hint="default"/>
      </w:rPr>
    </w:lvl>
    <w:lvl w:ilvl="5" w:tplc="2878E05E">
      <w:start w:val="1"/>
      <w:numFmt w:val="bullet"/>
      <w:lvlText w:val=""/>
      <w:lvlJc w:val="left"/>
      <w:pPr>
        <w:ind w:left="3960" w:hanging="360"/>
      </w:pPr>
      <w:rPr>
        <w:rFonts w:ascii="Wingdings" w:hAnsi="Wingdings" w:hint="default"/>
      </w:rPr>
    </w:lvl>
    <w:lvl w:ilvl="6" w:tplc="3B6871C8">
      <w:start w:val="1"/>
      <w:numFmt w:val="bullet"/>
      <w:lvlText w:val=""/>
      <w:lvlJc w:val="left"/>
      <w:pPr>
        <w:ind w:left="4680" w:hanging="360"/>
      </w:pPr>
      <w:rPr>
        <w:rFonts w:ascii="Symbol" w:hAnsi="Symbol" w:hint="default"/>
      </w:rPr>
    </w:lvl>
    <w:lvl w:ilvl="7" w:tplc="7E22650C">
      <w:start w:val="1"/>
      <w:numFmt w:val="bullet"/>
      <w:lvlText w:val="o"/>
      <w:lvlJc w:val="left"/>
      <w:pPr>
        <w:ind w:left="5400" w:hanging="360"/>
      </w:pPr>
      <w:rPr>
        <w:rFonts w:ascii="Courier New" w:hAnsi="Courier New" w:hint="default"/>
      </w:rPr>
    </w:lvl>
    <w:lvl w:ilvl="8" w:tplc="F618793E">
      <w:start w:val="1"/>
      <w:numFmt w:val="bullet"/>
      <w:lvlText w:val=""/>
      <w:lvlJc w:val="left"/>
      <w:pPr>
        <w:ind w:left="6120" w:hanging="360"/>
      </w:pPr>
      <w:rPr>
        <w:rFonts w:ascii="Wingdings" w:hAnsi="Wingdings" w:hint="default"/>
      </w:rPr>
    </w:lvl>
  </w:abstractNum>
  <w:abstractNum w:abstractNumId="23" w15:restartNumberingAfterBreak="0">
    <w:nsid w:val="52386F8A"/>
    <w:multiLevelType w:val="hybridMultilevel"/>
    <w:tmpl w:val="87F07588"/>
    <w:lvl w:ilvl="0" w:tplc="01823DB4">
      <w:start w:val="1"/>
      <w:numFmt w:val="decimal"/>
      <w:lvlText w:val="%1."/>
      <w:lvlJc w:val="left"/>
      <w:pPr>
        <w:ind w:left="720" w:hanging="360"/>
      </w:pPr>
      <w:rPr>
        <w:rFonts w:hint="default"/>
        <w:b w:val="0"/>
        <w:bCs w:val="0"/>
      </w:rPr>
    </w:lvl>
    <w:lvl w:ilvl="1" w:tplc="8FEE4ADC" w:tentative="1">
      <w:start w:val="1"/>
      <w:numFmt w:val="lowerLetter"/>
      <w:lvlText w:val="%2."/>
      <w:lvlJc w:val="left"/>
      <w:pPr>
        <w:ind w:left="1440" w:hanging="360"/>
      </w:pPr>
    </w:lvl>
    <w:lvl w:ilvl="2" w:tplc="6172B068" w:tentative="1">
      <w:start w:val="1"/>
      <w:numFmt w:val="lowerRoman"/>
      <w:lvlText w:val="%3."/>
      <w:lvlJc w:val="right"/>
      <w:pPr>
        <w:ind w:left="2160" w:hanging="180"/>
      </w:pPr>
    </w:lvl>
    <w:lvl w:ilvl="3" w:tplc="30488836" w:tentative="1">
      <w:start w:val="1"/>
      <w:numFmt w:val="decimal"/>
      <w:lvlText w:val="%4."/>
      <w:lvlJc w:val="left"/>
      <w:pPr>
        <w:ind w:left="2880" w:hanging="360"/>
      </w:pPr>
    </w:lvl>
    <w:lvl w:ilvl="4" w:tplc="1CE25E28" w:tentative="1">
      <w:start w:val="1"/>
      <w:numFmt w:val="lowerLetter"/>
      <w:lvlText w:val="%5."/>
      <w:lvlJc w:val="left"/>
      <w:pPr>
        <w:ind w:left="3600" w:hanging="360"/>
      </w:pPr>
    </w:lvl>
    <w:lvl w:ilvl="5" w:tplc="97AE992E" w:tentative="1">
      <w:start w:val="1"/>
      <w:numFmt w:val="lowerRoman"/>
      <w:lvlText w:val="%6."/>
      <w:lvlJc w:val="right"/>
      <w:pPr>
        <w:ind w:left="4320" w:hanging="180"/>
      </w:pPr>
    </w:lvl>
    <w:lvl w:ilvl="6" w:tplc="1DA0DDF0" w:tentative="1">
      <w:start w:val="1"/>
      <w:numFmt w:val="decimal"/>
      <w:lvlText w:val="%7."/>
      <w:lvlJc w:val="left"/>
      <w:pPr>
        <w:ind w:left="5040" w:hanging="360"/>
      </w:pPr>
    </w:lvl>
    <w:lvl w:ilvl="7" w:tplc="DBB07BB6" w:tentative="1">
      <w:start w:val="1"/>
      <w:numFmt w:val="lowerLetter"/>
      <w:lvlText w:val="%8."/>
      <w:lvlJc w:val="left"/>
      <w:pPr>
        <w:ind w:left="5760" w:hanging="360"/>
      </w:pPr>
    </w:lvl>
    <w:lvl w:ilvl="8" w:tplc="6C08EEE2" w:tentative="1">
      <w:start w:val="1"/>
      <w:numFmt w:val="lowerRoman"/>
      <w:lvlText w:val="%9."/>
      <w:lvlJc w:val="right"/>
      <w:pPr>
        <w:ind w:left="6480" w:hanging="180"/>
      </w:pPr>
    </w:lvl>
  </w:abstractNum>
  <w:abstractNum w:abstractNumId="24" w15:restartNumberingAfterBreak="0">
    <w:nsid w:val="529B480D"/>
    <w:multiLevelType w:val="hybridMultilevel"/>
    <w:tmpl w:val="06DA40C4"/>
    <w:lvl w:ilvl="0" w:tplc="F58C9672">
      <w:start w:val="1"/>
      <w:numFmt w:val="decimal"/>
      <w:lvlText w:val="%1."/>
      <w:lvlJc w:val="left"/>
      <w:pPr>
        <w:ind w:left="720" w:hanging="360"/>
      </w:pPr>
      <w:rPr>
        <w:rFonts w:hint="default"/>
      </w:rPr>
    </w:lvl>
    <w:lvl w:ilvl="1" w:tplc="FCA4B298" w:tentative="1">
      <w:start w:val="1"/>
      <w:numFmt w:val="lowerLetter"/>
      <w:lvlText w:val="%2."/>
      <w:lvlJc w:val="left"/>
      <w:pPr>
        <w:ind w:left="1440" w:hanging="360"/>
      </w:pPr>
    </w:lvl>
    <w:lvl w:ilvl="2" w:tplc="22C89802" w:tentative="1">
      <w:start w:val="1"/>
      <w:numFmt w:val="lowerRoman"/>
      <w:lvlText w:val="%3."/>
      <w:lvlJc w:val="right"/>
      <w:pPr>
        <w:ind w:left="2160" w:hanging="180"/>
      </w:pPr>
    </w:lvl>
    <w:lvl w:ilvl="3" w:tplc="FD3EBE14" w:tentative="1">
      <w:start w:val="1"/>
      <w:numFmt w:val="decimal"/>
      <w:lvlText w:val="%4."/>
      <w:lvlJc w:val="left"/>
      <w:pPr>
        <w:ind w:left="2880" w:hanging="360"/>
      </w:pPr>
    </w:lvl>
    <w:lvl w:ilvl="4" w:tplc="9D509DFA" w:tentative="1">
      <w:start w:val="1"/>
      <w:numFmt w:val="lowerLetter"/>
      <w:lvlText w:val="%5."/>
      <w:lvlJc w:val="left"/>
      <w:pPr>
        <w:ind w:left="3600" w:hanging="360"/>
      </w:pPr>
    </w:lvl>
    <w:lvl w:ilvl="5" w:tplc="315E65EC" w:tentative="1">
      <w:start w:val="1"/>
      <w:numFmt w:val="lowerRoman"/>
      <w:lvlText w:val="%6."/>
      <w:lvlJc w:val="right"/>
      <w:pPr>
        <w:ind w:left="4320" w:hanging="180"/>
      </w:pPr>
    </w:lvl>
    <w:lvl w:ilvl="6" w:tplc="9FD2BFDE" w:tentative="1">
      <w:start w:val="1"/>
      <w:numFmt w:val="decimal"/>
      <w:lvlText w:val="%7."/>
      <w:lvlJc w:val="left"/>
      <w:pPr>
        <w:ind w:left="5040" w:hanging="360"/>
      </w:pPr>
    </w:lvl>
    <w:lvl w:ilvl="7" w:tplc="499C5098" w:tentative="1">
      <w:start w:val="1"/>
      <w:numFmt w:val="lowerLetter"/>
      <w:lvlText w:val="%8."/>
      <w:lvlJc w:val="left"/>
      <w:pPr>
        <w:ind w:left="5760" w:hanging="360"/>
      </w:pPr>
    </w:lvl>
    <w:lvl w:ilvl="8" w:tplc="3A10FCB2" w:tentative="1">
      <w:start w:val="1"/>
      <w:numFmt w:val="lowerRoman"/>
      <w:lvlText w:val="%9."/>
      <w:lvlJc w:val="right"/>
      <w:pPr>
        <w:ind w:left="6480" w:hanging="180"/>
      </w:pPr>
    </w:lvl>
  </w:abstractNum>
  <w:abstractNum w:abstractNumId="25" w15:restartNumberingAfterBreak="0">
    <w:nsid w:val="529F5475"/>
    <w:multiLevelType w:val="hybridMultilevel"/>
    <w:tmpl w:val="962A6982"/>
    <w:lvl w:ilvl="0" w:tplc="AB463B18">
      <w:numFmt w:val="bullet"/>
      <w:lvlText w:val="•"/>
      <w:lvlJc w:val="left"/>
      <w:pPr>
        <w:ind w:left="360" w:hanging="360"/>
      </w:pPr>
      <w:rPr>
        <w:rFonts w:ascii="Calibri" w:eastAsiaTheme="minorHAnsi" w:hAnsi="Calibri" w:cs="Calibri" w:hint="default"/>
      </w:rPr>
    </w:lvl>
    <w:lvl w:ilvl="1" w:tplc="764E1A6C">
      <w:numFmt w:val="bullet"/>
      <w:lvlText w:val="•"/>
      <w:lvlJc w:val="left"/>
      <w:pPr>
        <w:ind w:left="1080" w:hanging="360"/>
      </w:pPr>
      <w:rPr>
        <w:rFonts w:ascii="Calibri" w:eastAsiaTheme="minorHAnsi" w:hAnsi="Calibri" w:cs="Calibri" w:hint="default"/>
      </w:rPr>
    </w:lvl>
    <w:lvl w:ilvl="2" w:tplc="191CD006">
      <w:start w:val="1"/>
      <w:numFmt w:val="bullet"/>
      <w:lvlText w:val=""/>
      <w:lvlJc w:val="left"/>
      <w:pPr>
        <w:ind w:left="1800" w:hanging="360"/>
      </w:pPr>
      <w:rPr>
        <w:rFonts w:ascii="Wingdings" w:hAnsi="Wingdings" w:hint="default"/>
      </w:rPr>
    </w:lvl>
    <w:lvl w:ilvl="3" w:tplc="1D3009E6">
      <w:start w:val="1"/>
      <w:numFmt w:val="bullet"/>
      <w:lvlText w:val=""/>
      <w:lvlJc w:val="left"/>
      <w:pPr>
        <w:ind w:left="2520" w:hanging="360"/>
      </w:pPr>
      <w:rPr>
        <w:rFonts w:ascii="Symbol" w:hAnsi="Symbol" w:hint="default"/>
      </w:rPr>
    </w:lvl>
    <w:lvl w:ilvl="4" w:tplc="1F626438">
      <w:start w:val="1"/>
      <w:numFmt w:val="bullet"/>
      <w:lvlText w:val="o"/>
      <w:lvlJc w:val="left"/>
      <w:pPr>
        <w:ind w:left="3240" w:hanging="360"/>
      </w:pPr>
      <w:rPr>
        <w:rFonts w:ascii="Courier New" w:hAnsi="Courier New" w:cs="Courier New" w:hint="default"/>
      </w:rPr>
    </w:lvl>
    <w:lvl w:ilvl="5" w:tplc="5426C764">
      <w:start w:val="1"/>
      <w:numFmt w:val="bullet"/>
      <w:lvlText w:val=""/>
      <w:lvlJc w:val="left"/>
      <w:pPr>
        <w:ind w:left="3960" w:hanging="360"/>
      </w:pPr>
      <w:rPr>
        <w:rFonts w:ascii="Wingdings" w:hAnsi="Wingdings" w:hint="default"/>
      </w:rPr>
    </w:lvl>
    <w:lvl w:ilvl="6" w:tplc="FDC05D5E">
      <w:start w:val="1"/>
      <w:numFmt w:val="bullet"/>
      <w:lvlText w:val=""/>
      <w:lvlJc w:val="left"/>
      <w:pPr>
        <w:ind w:left="4680" w:hanging="360"/>
      </w:pPr>
      <w:rPr>
        <w:rFonts w:ascii="Symbol" w:hAnsi="Symbol" w:hint="default"/>
      </w:rPr>
    </w:lvl>
    <w:lvl w:ilvl="7" w:tplc="7942680A">
      <w:start w:val="1"/>
      <w:numFmt w:val="bullet"/>
      <w:lvlText w:val="o"/>
      <w:lvlJc w:val="left"/>
      <w:pPr>
        <w:ind w:left="5400" w:hanging="360"/>
      </w:pPr>
      <w:rPr>
        <w:rFonts w:ascii="Courier New" w:hAnsi="Courier New" w:cs="Courier New" w:hint="default"/>
      </w:rPr>
    </w:lvl>
    <w:lvl w:ilvl="8" w:tplc="AF42E3EE">
      <w:start w:val="1"/>
      <w:numFmt w:val="bullet"/>
      <w:lvlText w:val=""/>
      <w:lvlJc w:val="left"/>
      <w:pPr>
        <w:ind w:left="6120" w:hanging="360"/>
      </w:pPr>
      <w:rPr>
        <w:rFonts w:ascii="Wingdings" w:hAnsi="Wingdings" w:hint="default"/>
      </w:rPr>
    </w:lvl>
  </w:abstractNum>
  <w:abstractNum w:abstractNumId="26" w15:restartNumberingAfterBreak="0">
    <w:nsid w:val="55ED3C10"/>
    <w:multiLevelType w:val="hybridMultilevel"/>
    <w:tmpl w:val="189ECAE6"/>
    <w:lvl w:ilvl="0" w:tplc="BAE4300A">
      <w:start w:val="1"/>
      <w:numFmt w:val="decimal"/>
      <w:lvlText w:val="%1."/>
      <w:lvlJc w:val="left"/>
      <w:pPr>
        <w:ind w:left="720" w:hanging="360"/>
      </w:pPr>
      <w:rPr>
        <w:rFonts w:hint="default"/>
      </w:rPr>
    </w:lvl>
    <w:lvl w:ilvl="1" w:tplc="74F40ED4" w:tentative="1">
      <w:start w:val="1"/>
      <w:numFmt w:val="lowerLetter"/>
      <w:lvlText w:val="%2."/>
      <w:lvlJc w:val="left"/>
      <w:pPr>
        <w:ind w:left="1440" w:hanging="360"/>
      </w:pPr>
    </w:lvl>
    <w:lvl w:ilvl="2" w:tplc="4778545C" w:tentative="1">
      <w:start w:val="1"/>
      <w:numFmt w:val="lowerRoman"/>
      <w:lvlText w:val="%3."/>
      <w:lvlJc w:val="right"/>
      <w:pPr>
        <w:ind w:left="2160" w:hanging="180"/>
      </w:pPr>
    </w:lvl>
    <w:lvl w:ilvl="3" w:tplc="DB141AA8" w:tentative="1">
      <w:start w:val="1"/>
      <w:numFmt w:val="decimal"/>
      <w:lvlText w:val="%4."/>
      <w:lvlJc w:val="left"/>
      <w:pPr>
        <w:ind w:left="2880" w:hanging="360"/>
      </w:pPr>
    </w:lvl>
    <w:lvl w:ilvl="4" w:tplc="F70C4BF0" w:tentative="1">
      <w:start w:val="1"/>
      <w:numFmt w:val="lowerLetter"/>
      <w:lvlText w:val="%5."/>
      <w:lvlJc w:val="left"/>
      <w:pPr>
        <w:ind w:left="3600" w:hanging="360"/>
      </w:pPr>
    </w:lvl>
    <w:lvl w:ilvl="5" w:tplc="88105B24" w:tentative="1">
      <w:start w:val="1"/>
      <w:numFmt w:val="lowerRoman"/>
      <w:lvlText w:val="%6."/>
      <w:lvlJc w:val="right"/>
      <w:pPr>
        <w:ind w:left="4320" w:hanging="180"/>
      </w:pPr>
    </w:lvl>
    <w:lvl w:ilvl="6" w:tplc="E2BCDA96" w:tentative="1">
      <w:start w:val="1"/>
      <w:numFmt w:val="decimal"/>
      <w:lvlText w:val="%7."/>
      <w:lvlJc w:val="left"/>
      <w:pPr>
        <w:ind w:left="5040" w:hanging="360"/>
      </w:pPr>
    </w:lvl>
    <w:lvl w:ilvl="7" w:tplc="69E88684" w:tentative="1">
      <w:start w:val="1"/>
      <w:numFmt w:val="lowerLetter"/>
      <w:lvlText w:val="%8."/>
      <w:lvlJc w:val="left"/>
      <w:pPr>
        <w:ind w:left="5760" w:hanging="360"/>
      </w:pPr>
    </w:lvl>
    <w:lvl w:ilvl="8" w:tplc="D69011EA" w:tentative="1">
      <w:start w:val="1"/>
      <w:numFmt w:val="lowerRoman"/>
      <w:lvlText w:val="%9."/>
      <w:lvlJc w:val="right"/>
      <w:pPr>
        <w:ind w:left="6480" w:hanging="180"/>
      </w:pPr>
    </w:lvl>
  </w:abstractNum>
  <w:abstractNum w:abstractNumId="27" w15:restartNumberingAfterBreak="0">
    <w:nsid w:val="56E2628D"/>
    <w:multiLevelType w:val="hybridMultilevel"/>
    <w:tmpl w:val="EE78F054"/>
    <w:lvl w:ilvl="0" w:tplc="82C4282C">
      <w:start w:val="1"/>
      <w:numFmt w:val="bullet"/>
      <w:lvlText w:val=""/>
      <w:lvlJc w:val="left"/>
      <w:pPr>
        <w:ind w:left="720" w:hanging="360"/>
      </w:pPr>
      <w:rPr>
        <w:rFonts w:ascii="Symbol" w:hAnsi="Symbol" w:hint="default"/>
      </w:rPr>
    </w:lvl>
    <w:lvl w:ilvl="1" w:tplc="8FFE65BE" w:tentative="1">
      <w:start w:val="1"/>
      <w:numFmt w:val="bullet"/>
      <w:lvlText w:val="o"/>
      <w:lvlJc w:val="left"/>
      <w:pPr>
        <w:ind w:left="1440" w:hanging="360"/>
      </w:pPr>
      <w:rPr>
        <w:rFonts w:ascii="Courier New" w:hAnsi="Courier New" w:cs="Courier New" w:hint="default"/>
      </w:rPr>
    </w:lvl>
    <w:lvl w:ilvl="2" w:tplc="92F2C0C8" w:tentative="1">
      <w:start w:val="1"/>
      <w:numFmt w:val="bullet"/>
      <w:lvlText w:val=""/>
      <w:lvlJc w:val="left"/>
      <w:pPr>
        <w:ind w:left="2160" w:hanging="360"/>
      </w:pPr>
      <w:rPr>
        <w:rFonts w:ascii="Wingdings" w:hAnsi="Wingdings" w:hint="default"/>
      </w:rPr>
    </w:lvl>
    <w:lvl w:ilvl="3" w:tplc="637637B8" w:tentative="1">
      <w:start w:val="1"/>
      <w:numFmt w:val="bullet"/>
      <w:lvlText w:val=""/>
      <w:lvlJc w:val="left"/>
      <w:pPr>
        <w:ind w:left="2880" w:hanging="360"/>
      </w:pPr>
      <w:rPr>
        <w:rFonts w:ascii="Symbol" w:hAnsi="Symbol" w:hint="default"/>
      </w:rPr>
    </w:lvl>
    <w:lvl w:ilvl="4" w:tplc="D79071FE" w:tentative="1">
      <w:start w:val="1"/>
      <w:numFmt w:val="bullet"/>
      <w:lvlText w:val="o"/>
      <w:lvlJc w:val="left"/>
      <w:pPr>
        <w:ind w:left="3600" w:hanging="360"/>
      </w:pPr>
      <w:rPr>
        <w:rFonts w:ascii="Courier New" w:hAnsi="Courier New" w:cs="Courier New" w:hint="default"/>
      </w:rPr>
    </w:lvl>
    <w:lvl w:ilvl="5" w:tplc="94AC13C8" w:tentative="1">
      <w:start w:val="1"/>
      <w:numFmt w:val="bullet"/>
      <w:lvlText w:val=""/>
      <w:lvlJc w:val="left"/>
      <w:pPr>
        <w:ind w:left="4320" w:hanging="360"/>
      </w:pPr>
      <w:rPr>
        <w:rFonts w:ascii="Wingdings" w:hAnsi="Wingdings" w:hint="default"/>
      </w:rPr>
    </w:lvl>
    <w:lvl w:ilvl="6" w:tplc="58B0BCAE" w:tentative="1">
      <w:start w:val="1"/>
      <w:numFmt w:val="bullet"/>
      <w:lvlText w:val=""/>
      <w:lvlJc w:val="left"/>
      <w:pPr>
        <w:ind w:left="5040" w:hanging="360"/>
      </w:pPr>
      <w:rPr>
        <w:rFonts w:ascii="Symbol" w:hAnsi="Symbol" w:hint="default"/>
      </w:rPr>
    </w:lvl>
    <w:lvl w:ilvl="7" w:tplc="18A028CE" w:tentative="1">
      <w:start w:val="1"/>
      <w:numFmt w:val="bullet"/>
      <w:lvlText w:val="o"/>
      <w:lvlJc w:val="left"/>
      <w:pPr>
        <w:ind w:left="5760" w:hanging="360"/>
      </w:pPr>
      <w:rPr>
        <w:rFonts w:ascii="Courier New" w:hAnsi="Courier New" w:cs="Courier New" w:hint="default"/>
      </w:rPr>
    </w:lvl>
    <w:lvl w:ilvl="8" w:tplc="F3AE1370" w:tentative="1">
      <w:start w:val="1"/>
      <w:numFmt w:val="bullet"/>
      <w:lvlText w:val=""/>
      <w:lvlJc w:val="left"/>
      <w:pPr>
        <w:ind w:left="6480" w:hanging="360"/>
      </w:pPr>
      <w:rPr>
        <w:rFonts w:ascii="Wingdings" w:hAnsi="Wingdings" w:hint="default"/>
      </w:rPr>
    </w:lvl>
  </w:abstractNum>
  <w:abstractNum w:abstractNumId="28" w15:restartNumberingAfterBreak="0">
    <w:nsid w:val="63A335BB"/>
    <w:multiLevelType w:val="hybridMultilevel"/>
    <w:tmpl w:val="FF1447DE"/>
    <w:lvl w:ilvl="0" w:tplc="97CE323E">
      <w:numFmt w:val="bullet"/>
      <w:lvlText w:val="•"/>
      <w:lvlJc w:val="left"/>
      <w:pPr>
        <w:ind w:left="720" w:hanging="360"/>
      </w:pPr>
      <w:rPr>
        <w:rFonts w:ascii="Calibri" w:eastAsiaTheme="minorHAnsi" w:hAnsi="Calibri" w:cs="Calibri" w:hint="default"/>
      </w:rPr>
    </w:lvl>
    <w:lvl w:ilvl="1" w:tplc="D778D936">
      <w:start w:val="1"/>
      <w:numFmt w:val="bullet"/>
      <w:lvlText w:val="o"/>
      <w:lvlJc w:val="left"/>
      <w:pPr>
        <w:ind w:left="1440" w:hanging="360"/>
      </w:pPr>
      <w:rPr>
        <w:rFonts w:ascii="Courier New" w:hAnsi="Courier New" w:cs="Courier New" w:hint="default"/>
      </w:rPr>
    </w:lvl>
    <w:lvl w:ilvl="2" w:tplc="9E829046">
      <w:start w:val="1"/>
      <w:numFmt w:val="bullet"/>
      <w:lvlText w:val=""/>
      <w:lvlJc w:val="left"/>
      <w:pPr>
        <w:ind w:left="2160" w:hanging="360"/>
      </w:pPr>
      <w:rPr>
        <w:rFonts w:ascii="Wingdings" w:hAnsi="Wingdings" w:hint="default"/>
      </w:rPr>
    </w:lvl>
    <w:lvl w:ilvl="3" w:tplc="7656627E">
      <w:start w:val="1"/>
      <w:numFmt w:val="bullet"/>
      <w:lvlText w:val=""/>
      <w:lvlJc w:val="left"/>
      <w:pPr>
        <w:ind w:left="2880" w:hanging="360"/>
      </w:pPr>
      <w:rPr>
        <w:rFonts w:ascii="Symbol" w:hAnsi="Symbol" w:hint="default"/>
      </w:rPr>
    </w:lvl>
    <w:lvl w:ilvl="4" w:tplc="F1421356">
      <w:start w:val="1"/>
      <w:numFmt w:val="bullet"/>
      <w:lvlText w:val="o"/>
      <w:lvlJc w:val="left"/>
      <w:pPr>
        <w:ind w:left="3600" w:hanging="360"/>
      </w:pPr>
      <w:rPr>
        <w:rFonts w:ascii="Courier New" w:hAnsi="Courier New" w:cs="Courier New" w:hint="default"/>
      </w:rPr>
    </w:lvl>
    <w:lvl w:ilvl="5" w:tplc="5116233C">
      <w:start w:val="1"/>
      <w:numFmt w:val="bullet"/>
      <w:lvlText w:val=""/>
      <w:lvlJc w:val="left"/>
      <w:pPr>
        <w:ind w:left="4320" w:hanging="360"/>
      </w:pPr>
      <w:rPr>
        <w:rFonts w:ascii="Wingdings" w:hAnsi="Wingdings" w:hint="default"/>
      </w:rPr>
    </w:lvl>
    <w:lvl w:ilvl="6" w:tplc="269A6C96">
      <w:start w:val="1"/>
      <w:numFmt w:val="bullet"/>
      <w:lvlText w:val=""/>
      <w:lvlJc w:val="left"/>
      <w:pPr>
        <w:ind w:left="5040" w:hanging="360"/>
      </w:pPr>
      <w:rPr>
        <w:rFonts w:ascii="Symbol" w:hAnsi="Symbol" w:hint="default"/>
      </w:rPr>
    </w:lvl>
    <w:lvl w:ilvl="7" w:tplc="3202F43E">
      <w:start w:val="1"/>
      <w:numFmt w:val="bullet"/>
      <w:lvlText w:val="o"/>
      <w:lvlJc w:val="left"/>
      <w:pPr>
        <w:ind w:left="5760" w:hanging="360"/>
      </w:pPr>
      <w:rPr>
        <w:rFonts w:ascii="Courier New" w:hAnsi="Courier New" w:cs="Courier New" w:hint="default"/>
      </w:rPr>
    </w:lvl>
    <w:lvl w:ilvl="8" w:tplc="9A9A9CC2">
      <w:start w:val="1"/>
      <w:numFmt w:val="bullet"/>
      <w:lvlText w:val=""/>
      <w:lvlJc w:val="left"/>
      <w:pPr>
        <w:ind w:left="6480" w:hanging="360"/>
      </w:pPr>
      <w:rPr>
        <w:rFonts w:ascii="Wingdings" w:hAnsi="Wingdings" w:hint="default"/>
      </w:rPr>
    </w:lvl>
  </w:abstractNum>
  <w:abstractNum w:abstractNumId="29" w15:restartNumberingAfterBreak="0">
    <w:nsid w:val="653D2547"/>
    <w:multiLevelType w:val="hybridMultilevel"/>
    <w:tmpl w:val="A8CE904C"/>
    <w:lvl w:ilvl="0" w:tplc="B7CA70FA">
      <w:start w:val="1"/>
      <w:numFmt w:val="decimal"/>
      <w:lvlText w:val="%1."/>
      <w:lvlJc w:val="left"/>
      <w:pPr>
        <w:ind w:left="720" w:hanging="360"/>
      </w:pPr>
      <w:rPr>
        <w:rFonts w:hint="default"/>
      </w:rPr>
    </w:lvl>
    <w:lvl w:ilvl="1" w:tplc="81F27F3E" w:tentative="1">
      <w:start w:val="1"/>
      <w:numFmt w:val="lowerLetter"/>
      <w:lvlText w:val="%2."/>
      <w:lvlJc w:val="left"/>
      <w:pPr>
        <w:ind w:left="1440" w:hanging="360"/>
      </w:pPr>
    </w:lvl>
    <w:lvl w:ilvl="2" w:tplc="EDBCD536" w:tentative="1">
      <w:start w:val="1"/>
      <w:numFmt w:val="lowerRoman"/>
      <w:lvlText w:val="%3."/>
      <w:lvlJc w:val="right"/>
      <w:pPr>
        <w:ind w:left="2160" w:hanging="180"/>
      </w:pPr>
    </w:lvl>
    <w:lvl w:ilvl="3" w:tplc="1284AAAC" w:tentative="1">
      <w:start w:val="1"/>
      <w:numFmt w:val="decimal"/>
      <w:lvlText w:val="%4."/>
      <w:lvlJc w:val="left"/>
      <w:pPr>
        <w:ind w:left="2880" w:hanging="360"/>
      </w:pPr>
    </w:lvl>
    <w:lvl w:ilvl="4" w:tplc="08FE6272" w:tentative="1">
      <w:start w:val="1"/>
      <w:numFmt w:val="lowerLetter"/>
      <w:lvlText w:val="%5."/>
      <w:lvlJc w:val="left"/>
      <w:pPr>
        <w:ind w:left="3600" w:hanging="360"/>
      </w:pPr>
    </w:lvl>
    <w:lvl w:ilvl="5" w:tplc="23D05828" w:tentative="1">
      <w:start w:val="1"/>
      <w:numFmt w:val="lowerRoman"/>
      <w:lvlText w:val="%6."/>
      <w:lvlJc w:val="right"/>
      <w:pPr>
        <w:ind w:left="4320" w:hanging="180"/>
      </w:pPr>
    </w:lvl>
    <w:lvl w:ilvl="6" w:tplc="5A804030" w:tentative="1">
      <w:start w:val="1"/>
      <w:numFmt w:val="decimal"/>
      <w:lvlText w:val="%7."/>
      <w:lvlJc w:val="left"/>
      <w:pPr>
        <w:ind w:left="5040" w:hanging="360"/>
      </w:pPr>
    </w:lvl>
    <w:lvl w:ilvl="7" w:tplc="D63E8896" w:tentative="1">
      <w:start w:val="1"/>
      <w:numFmt w:val="lowerLetter"/>
      <w:lvlText w:val="%8."/>
      <w:lvlJc w:val="left"/>
      <w:pPr>
        <w:ind w:left="5760" w:hanging="360"/>
      </w:pPr>
    </w:lvl>
    <w:lvl w:ilvl="8" w:tplc="6166EA68" w:tentative="1">
      <w:start w:val="1"/>
      <w:numFmt w:val="lowerRoman"/>
      <w:lvlText w:val="%9."/>
      <w:lvlJc w:val="right"/>
      <w:pPr>
        <w:ind w:left="6480" w:hanging="180"/>
      </w:pPr>
    </w:lvl>
  </w:abstractNum>
  <w:abstractNum w:abstractNumId="30" w15:restartNumberingAfterBreak="0">
    <w:nsid w:val="67A612F4"/>
    <w:multiLevelType w:val="hybridMultilevel"/>
    <w:tmpl w:val="7D76B8CC"/>
    <w:lvl w:ilvl="0" w:tplc="2FDA43AC">
      <w:start w:val="1"/>
      <w:numFmt w:val="bullet"/>
      <w:lvlText w:val=""/>
      <w:lvlJc w:val="left"/>
      <w:pPr>
        <w:ind w:left="720" w:hanging="360"/>
      </w:pPr>
      <w:rPr>
        <w:rFonts w:ascii="Symbol" w:hAnsi="Symbol" w:hint="default"/>
      </w:rPr>
    </w:lvl>
    <w:lvl w:ilvl="1" w:tplc="978EC990" w:tentative="1">
      <w:start w:val="1"/>
      <w:numFmt w:val="bullet"/>
      <w:lvlText w:val="o"/>
      <w:lvlJc w:val="left"/>
      <w:pPr>
        <w:ind w:left="1440" w:hanging="360"/>
      </w:pPr>
      <w:rPr>
        <w:rFonts w:ascii="Courier New" w:hAnsi="Courier New" w:cs="Courier New" w:hint="default"/>
      </w:rPr>
    </w:lvl>
    <w:lvl w:ilvl="2" w:tplc="1F266F18" w:tentative="1">
      <w:start w:val="1"/>
      <w:numFmt w:val="bullet"/>
      <w:lvlText w:val=""/>
      <w:lvlJc w:val="left"/>
      <w:pPr>
        <w:ind w:left="2160" w:hanging="360"/>
      </w:pPr>
      <w:rPr>
        <w:rFonts w:ascii="Wingdings" w:hAnsi="Wingdings" w:hint="default"/>
      </w:rPr>
    </w:lvl>
    <w:lvl w:ilvl="3" w:tplc="44049EE6" w:tentative="1">
      <w:start w:val="1"/>
      <w:numFmt w:val="bullet"/>
      <w:lvlText w:val=""/>
      <w:lvlJc w:val="left"/>
      <w:pPr>
        <w:ind w:left="2880" w:hanging="360"/>
      </w:pPr>
      <w:rPr>
        <w:rFonts w:ascii="Symbol" w:hAnsi="Symbol" w:hint="default"/>
      </w:rPr>
    </w:lvl>
    <w:lvl w:ilvl="4" w:tplc="5BDC76F0" w:tentative="1">
      <w:start w:val="1"/>
      <w:numFmt w:val="bullet"/>
      <w:lvlText w:val="o"/>
      <w:lvlJc w:val="left"/>
      <w:pPr>
        <w:ind w:left="3600" w:hanging="360"/>
      </w:pPr>
      <w:rPr>
        <w:rFonts w:ascii="Courier New" w:hAnsi="Courier New" w:cs="Courier New" w:hint="default"/>
      </w:rPr>
    </w:lvl>
    <w:lvl w:ilvl="5" w:tplc="5ACA5576" w:tentative="1">
      <w:start w:val="1"/>
      <w:numFmt w:val="bullet"/>
      <w:lvlText w:val=""/>
      <w:lvlJc w:val="left"/>
      <w:pPr>
        <w:ind w:left="4320" w:hanging="360"/>
      </w:pPr>
      <w:rPr>
        <w:rFonts w:ascii="Wingdings" w:hAnsi="Wingdings" w:hint="default"/>
      </w:rPr>
    </w:lvl>
    <w:lvl w:ilvl="6" w:tplc="1B226C64" w:tentative="1">
      <w:start w:val="1"/>
      <w:numFmt w:val="bullet"/>
      <w:lvlText w:val=""/>
      <w:lvlJc w:val="left"/>
      <w:pPr>
        <w:ind w:left="5040" w:hanging="360"/>
      </w:pPr>
      <w:rPr>
        <w:rFonts w:ascii="Symbol" w:hAnsi="Symbol" w:hint="default"/>
      </w:rPr>
    </w:lvl>
    <w:lvl w:ilvl="7" w:tplc="9F4EFA7E" w:tentative="1">
      <w:start w:val="1"/>
      <w:numFmt w:val="bullet"/>
      <w:lvlText w:val="o"/>
      <w:lvlJc w:val="left"/>
      <w:pPr>
        <w:ind w:left="5760" w:hanging="360"/>
      </w:pPr>
      <w:rPr>
        <w:rFonts w:ascii="Courier New" w:hAnsi="Courier New" w:cs="Courier New" w:hint="default"/>
      </w:rPr>
    </w:lvl>
    <w:lvl w:ilvl="8" w:tplc="63AE60A2" w:tentative="1">
      <w:start w:val="1"/>
      <w:numFmt w:val="bullet"/>
      <w:lvlText w:val=""/>
      <w:lvlJc w:val="left"/>
      <w:pPr>
        <w:ind w:left="6480" w:hanging="360"/>
      </w:pPr>
      <w:rPr>
        <w:rFonts w:ascii="Wingdings" w:hAnsi="Wingdings" w:hint="default"/>
      </w:rPr>
    </w:lvl>
  </w:abstractNum>
  <w:abstractNum w:abstractNumId="31" w15:restartNumberingAfterBreak="0">
    <w:nsid w:val="6CA134F9"/>
    <w:multiLevelType w:val="hybridMultilevel"/>
    <w:tmpl w:val="0290B5EC"/>
    <w:lvl w:ilvl="0" w:tplc="E4203124">
      <w:start w:val="1"/>
      <w:numFmt w:val="bullet"/>
      <w:lvlText w:val=""/>
      <w:lvlJc w:val="left"/>
      <w:pPr>
        <w:ind w:left="720" w:hanging="360"/>
      </w:pPr>
      <w:rPr>
        <w:rFonts w:ascii="Symbol" w:hAnsi="Symbol" w:hint="default"/>
      </w:rPr>
    </w:lvl>
    <w:lvl w:ilvl="1" w:tplc="AEDEF5EC" w:tentative="1">
      <w:start w:val="1"/>
      <w:numFmt w:val="bullet"/>
      <w:lvlText w:val="o"/>
      <w:lvlJc w:val="left"/>
      <w:pPr>
        <w:ind w:left="1440" w:hanging="360"/>
      </w:pPr>
      <w:rPr>
        <w:rFonts w:ascii="Courier New" w:hAnsi="Courier New" w:cs="Courier New" w:hint="default"/>
      </w:rPr>
    </w:lvl>
    <w:lvl w:ilvl="2" w:tplc="07FE1916" w:tentative="1">
      <w:start w:val="1"/>
      <w:numFmt w:val="bullet"/>
      <w:lvlText w:val=""/>
      <w:lvlJc w:val="left"/>
      <w:pPr>
        <w:ind w:left="2160" w:hanging="360"/>
      </w:pPr>
      <w:rPr>
        <w:rFonts w:ascii="Wingdings" w:hAnsi="Wingdings" w:hint="default"/>
      </w:rPr>
    </w:lvl>
    <w:lvl w:ilvl="3" w:tplc="D6AE8F34" w:tentative="1">
      <w:start w:val="1"/>
      <w:numFmt w:val="bullet"/>
      <w:lvlText w:val=""/>
      <w:lvlJc w:val="left"/>
      <w:pPr>
        <w:ind w:left="2880" w:hanging="360"/>
      </w:pPr>
      <w:rPr>
        <w:rFonts w:ascii="Symbol" w:hAnsi="Symbol" w:hint="default"/>
      </w:rPr>
    </w:lvl>
    <w:lvl w:ilvl="4" w:tplc="31C0F012" w:tentative="1">
      <w:start w:val="1"/>
      <w:numFmt w:val="bullet"/>
      <w:lvlText w:val="o"/>
      <w:lvlJc w:val="left"/>
      <w:pPr>
        <w:ind w:left="3600" w:hanging="360"/>
      </w:pPr>
      <w:rPr>
        <w:rFonts w:ascii="Courier New" w:hAnsi="Courier New" w:cs="Courier New" w:hint="default"/>
      </w:rPr>
    </w:lvl>
    <w:lvl w:ilvl="5" w:tplc="8AC2B17A" w:tentative="1">
      <w:start w:val="1"/>
      <w:numFmt w:val="bullet"/>
      <w:lvlText w:val=""/>
      <w:lvlJc w:val="left"/>
      <w:pPr>
        <w:ind w:left="4320" w:hanging="360"/>
      </w:pPr>
      <w:rPr>
        <w:rFonts w:ascii="Wingdings" w:hAnsi="Wingdings" w:hint="default"/>
      </w:rPr>
    </w:lvl>
    <w:lvl w:ilvl="6" w:tplc="10D2AFCE" w:tentative="1">
      <w:start w:val="1"/>
      <w:numFmt w:val="bullet"/>
      <w:lvlText w:val=""/>
      <w:lvlJc w:val="left"/>
      <w:pPr>
        <w:ind w:left="5040" w:hanging="360"/>
      </w:pPr>
      <w:rPr>
        <w:rFonts w:ascii="Symbol" w:hAnsi="Symbol" w:hint="default"/>
      </w:rPr>
    </w:lvl>
    <w:lvl w:ilvl="7" w:tplc="FD1246CE" w:tentative="1">
      <w:start w:val="1"/>
      <w:numFmt w:val="bullet"/>
      <w:lvlText w:val="o"/>
      <w:lvlJc w:val="left"/>
      <w:pPr>
        <w:ind w:left="5760" w:hanging="360"/>
      </w:pPr>
      <w:rPr>
        <w:rFonts w:ascii="Courier New" w:hAnsi="Courier New" w:cs="Courier New" w:hint="default"/>
      </w:rPr>
    </w:lvl>
    <w:lvl w:ilvl="8" w:tplc="DD8CDF74" w:tentative="1">
      <w:start w:val="1"/>
      <w:numFmt w:val="bullet"/>
      <w:lvlText w:val=""/>
      <w:lvlJc w:val="left"/>
      <w:pPr>
        <w:ind w:left="6480" w:hanging="360"/>
      </w:pPr>
      <w:rPr>
        <w:rFonts w:ascii="Wingdings" w:hAnsi="Wingdings" w:hint="default"/>
      </w:rPr>
    </w:lvl>
  </w:abstractNum>
  <w:abstractNum w:abstractNumId="32" w15:restartNumberingAfterBreak="0">
    <w:nsid w:val="6F722FED"/>
    <w:multiLevelType w:val="hybridMultilevel"/>
    <w:tmpl w:val="C4406DD2"/>
    <w:lvl w:ilvl="0" w:tplc="D2A23D62">
      <w:start w:val="1"/>
      <w:numFmt w:val="decimal"/>
      <w:lvlText w:val="%1."/>
      <w:lvlJc w:val="left"/>
      <w:pPr>
        <w:ind w:left="720" w:hanging="360"/>
      </w:pPr>
      <w:rPr>
        <w:rFonts w:hint="default"/>
      </w:rPr>
    </w:lvl>
    <w:lvl w:ilvl="1" w:tplc="67A6C472" w:tentative="1">
      <w:start w:val="1"/>
      <w:numFmt w:val="lowerLetter"/>
      <w:lvlText w:val="%2."/>
      <w:lvlJc w:val="left"/>
      <w:pPr>
        <w:ind w:left="1440" w:hanging="360"/>
      </w:pPr>
    </w:lvl>
    <w:lvl w:ilvl="2" w:tplc="EAC2D564" w:tentative="1">
      <w:start w:val="1"/>
      <w:numFmt w:val="lowerRoman"/>
      <w:lvlText w:val="%3."/>
      <w:lvlJc w:val="right"/>
      <w:pPr>
        <w:ind w:left="2160" w:hanging="180"/>
      </w:pPr>
    </w:lvl>
    <w:lvl w:ilvl="3" w:tplc="F3824C20" w:tentative="1">
      <w:start w:val="1"/>
      <w:numFmt w:val="decimal"/>
      <w:lvlText w:val="%4."/>
      <w:lvlJc w:val="left"/>
      <w:pPr>
        <w:ind w:left="2880" w:hanging="360"/>
      </w:pPr>
    </w:lvl>
    <w:lvl w:ilvl="4" w:tplc="BF468660" w:tentative="1">
      <w:start w:val="1"/>
      <w:numFmt w:val="lowerLetter"/>
      <w:lvlText w:val="%5."/>
      <w:lvlJc w:val="left"/>
      <w:pPr>
        <w:ind w:left="3600" w:hanging="360"/>
      </w:pPr>
    </w:lvl>
    <w:lvl w:ilvl="5" w:tplc="A0F44F70" w:tentative="1">
      <w:start w:val="1"/>
      <w:numFmt w:val="lowerRoman"/>
      <w:lvlText w:val="%6."/>
      <w:lvlJc w:val="right"/>
      <w:pPr>
        <w:ind w:left="4320" w:hanging="180"/>
      </w:pPr>
    </w:lvl>
    <w:lvl w:ilvl="6" w:tplc="0F5A3E56" w:tentative="1">
      <w:start w:val="1"/>
      <w:numFmt w:val="decimal"/>
      <w:lvlText w:val="%7."/>
      <w:lvlJc w:val="left"/>
      <w:pPr>
        <w:ind w:left="5040" w:hanging="360"/>
      </w:pPr>
    </w:lvl>
    <w:lvl w:ilvl="7" w:tplc="C8D638F6" w:tentative="1">
      <w:start w:val="1"/>
      <w:numFmt w:val="lowerLetter"/>
      <w:lvlText w:val="%8."/>
      <w:lvlJc w:val="left"/>
      <w:pPr>
        <w:ind w:left="5760" w:hanging="360"/>
      </w:pPr>
    </w:lvl>
    <w:lvl w:ilvl="8" w:tplc="B4E064BA" w:tentative="1">
      <w:start w:val="1"/>
      <w:numFmt w:val="lowerRoman"/>
      <w:lvlText w:val="%9."/>
      <w:lvlJc w:val="right"/>
      <w:pPr>
        <w:ind w:left="6480" w:hanging="180"/>
      </w:pPr>
    </w:lvl>
  </w:abstractNum>
  <w:abstractNum w:abstractNumId="33" w15:restartNumberingAfterBreak="0">
    <w:nsid w:val="708C7D3E"/>
    <w:multiLevelType w:val="hybridMultilevel"/>
    <w:tmpl w:val="35288ECA"/>
    <w:lvl w:ilvl="0" w:tplc="893E7518">
      <w:start w:val="1"/>
      <w:numFmt w:val="bullet"/>
      <w:lvlText w:val=""/>
      <w:lvlJc w:val="left"/>
      <w:pPr>
        <w:ind w:left="720" w:hanging="360"/>
      </w:pPr>
      <w:rPr>
        <w:rFonts w:ascii="Symbol" w:hAnsi="Symbol" w:hint="default"/>
      </w:rPr>
    </w:lvl>
    <w:lvl w:ilvl="1" w:tplc="8786C5F2" w:tentative="1">
      <w:start w:val="1"/>
      <w:numFmt w:val="bullet"/>
      <w:lvlText w:val="o"/>
      <w:lvlJc w:val="left"/>
      <w:pPr>
        <w:ind w:left="1440" w:hanging="360"/>
      </w:pPr>
      <w:rPr>
        <w:rFonts w:ascii="Courier New" w:hAnsi="Courier New" w:cs="Courier New" w:hint="default"/>
      </w:rPr>
    </w:lvl>
    <w:lvl w:ilvl="2" w:tplc="8724DC52" w:tentative="1">
      <w:start w:val="1"/>
      <w:numFmt w:val="bullet"/>
      <w:lvlText w:val=""/>
      <w:lvlJc w:val="left"/>
      <w:pPr>
        <w:ind w:left="2160" w:hanging="360"/>
      </w:pPr>
      <w:rPr>
        <w:rFonts w:ascii="Wingdings" w:hAnsi="Wingdings" w:hint="default"/>
      </w:rPr>
    </w:lvl>
    <w:lvl w:ilvl="3" w:tplc="D7C43984" w:tentative="1">
      <w:start w:val="1"/>
      <w:numFmt w:val="bullet"/>
      <w:lvlText w:val=""/>
      <w:lvlJc w:val="left"/>
      <w:pPr>
        <w:ind w:left="2880" w:hanging="360"/>
      </w:pPr>
      <w:rPr>
        <w:rFonts w:ascii="Symbol" w:hAnsi="Symbol" w:hint="default"/>
      </w:rPr>
    </w:lvl>
    <w:lvl w:ilvl="4" w:tplc="CE82C7C0" w:tentative="1">
      <w:start w:val="1"/>
      <w:numFmt w:val="bullet"/>
      <w:lvlText w:val="o"/>
      <w:lvlJc w:val="left"/>
      <w:pPr>
        <w:ind w:left="3600" w:hanging="360"/>
      </w:pPr>
      <w:rPr>
        <w:rFonts w:ascii="Courier New" w:hAnsi="Courier New" w:cs="Courier New" w:hint="default"/>
      </w:rPr>
    </w:lvl>
    <w:lvl w:ilvl="5" w:tplc="94CCD352" w:tentative="1">
      <w:start w:val="1"/>
      <w:numFmt w:val="bullet"/>
      <w:lvlText w:val=""/>
      <w:lvlJc w:val="left"/>
      <w:pPr>
        <w:ind w:left="4320" w:hanging="360"/>
      </w:pPr>
      <w:rPr>
        <w:rFonts w:ascii="Wingdings" w:hAnsi="Wingdings" w:hint="default"/>
      </w:rPr>
    </w:lvl>
    <w:lvl w:ilvl="6" w:tplc="9A902600" w:tentative="1">
      <w:start w:val="1"/>
      <w:numFmt w:val="bullet"/>
      <w:lvlText w:val=""/>
      <w:lvlJc w:val="left"/>
      <w:pPr>
        <w:ind w:left="5040" w:hanging="360"/>
      </w:pPr>
      <w:rPr>
        <w:rFonts w:ascii="Symbol" w:hAnsi="Symbol" w:hint="default"/>
      </w:rPr>
    </w:lvl>
    <w:lvl w:ilvl="7" w:tplc="360A902A" w:tentative="1">
      <w:start w:val="1"/>
      <w:numFmt w:val="bullet"/>
      <w:lvlText w:val="o"/>
      <w:lvlJc w:val="left"/>
      <w:pPr>
        <w:ind w:left="5760" w:hanging="360"/>
      </w:pPr>
      <w:rPr>
        <w:rFonts w:ascii="Courier New" w:hAnsi="Courier New" w:cs="Courier New" w:hint="default"/>
      </w:rPr>
    </w:lvl>
    <w:lvl w:ilvl="8" w:tplc="19948F12" w:tentative="1">
      <w:start w:val="1"/>
      <w:numFmt w:val="bullet"/>
      <w:lvlText w:val=""/>
      <w:lvlJc w:val="left"/>
      <w:pPr>
        <w:ind w:left="6480" w:hanging="360"/>
      </w:pPr>
      <w:rPr>
        <w:rFonts w:ascii="Wingdings" w:hAnsi="Wingdings" w:hint="default"/>
      </w:rPr>
    </w:lvl>
  </w:abstractNum>
  <w:abstractNum w:abstractNumId="34" w15:restartNumberingAfterBreak="0">
    <w:nsid w:val="75B2733A"/>
    <w:multiLevelType w:val="hybridMultilevel"/>
    <w:tmpl w:val="913405FC"/>
    <w:lvl w:ilvl="0" w:tplc="E9D8AA64">
      <w:start w:val="1"/>
      <w:numFmt w:val="bullet"/>
      <w:lvlText w:val=""/>
      <w:lvlJc w:val="left"/>
      <w:pPr>
        <w:ind w:left="360" w:hanging="360"/>
      </w:pPr>
      <w:rPr>
        <w:rFonts w:ascii="Symbol" w:hAnsi="Symbol" w:hint="default"/>
      </w:rPr>
    </w:lvl>
    <w:lvl w:ilvl="1" w:tplc="3828BBEC">
      <w:start w:val="1"/>
      <w:numFmt w:val="bullet"/>
      <w:lvlText w:val=""/>
      <w:lvlJc w:val="left"/>
      <w:pPr>
        <w:ind w:left="720" w:hanging="360"/>
      </w:pPr>
      <w:rPr>
        <w:rFonts w:ascii="Symbol" w:hAnsi="Symbol" w:hint="default"/>
      </w:rPr>
    </w:lvl>
    <w:lvl w:ilvl="2" w:tplc="EDE40A26">
      <w:start w:val="1"/>
      <w:numFmt w:val="bullet"/>
      <w:lvlText w:val=""/>
      <w:lvlJc w:val="left"/>
      <w:pPr>
        <w:ind w:left="1800" w:hanging="360"/>
      </w:pPr>
      <w:rPr>
        <w:rFonts w:ascii="Wingdings" w:hAnsi="Wingdings" w:hint="default"/>
      </w:rPr>
    </w:lvl>
    <w:lvl w:ilvl="3" w:tplc="A148D0C0">
      <w:start w:val="1"/>
      <w:numFmt w:val="bullet"/>
      <w:lvlText w:val=""/>
      <w:lvlJc w:val="left"/>
      <w:pPr>
        <w:ind w:left="2520" w:hanging="360"/>
      </w:pPr>
      <w:rPr>
        <w:rFonts w:ascii="Symbol" w:hAnsi="Symbol" w:hint="default"/>
      </w:rPr>
    </w:lvl>
    <w:lvl w:ilvl="4" w:tplc="0344BE36">
      <w:start w:val="1"/>
      <w:numFmt w:val="bullet"/>
      <w:lvlText w:val="o"/>
      <w:lvlJc w:val="left"/>
      <w:pPr>
        <w:ind w:left="3240" w:hanging="360"/>
      </w:pPr>
      <w:rPr>
        <w:rFonts w:ascii="Courier New" w:hAnsi="Courier New" w:cs="Courier New" w:hint="default"/>
      </w:rPr>
    </w:lvl>
    <w:lvl w:ilvl="5" w:tplc="A63A83E8">
      <w:start w:val="1"/>
      <w:numFmt w:val="bullet"/>
      <w:lvlText w:val=""/>
      <w:lvlJc w:val="left"/>
      <w:pPr>
        <w:ind w:left="3960" w:hanging="360"/>
      </w:pPr>
      <w:rPr>
        <w:rFonts w:ascii="Wingdings" w:hAnsi="Wingdings" w:hint="default"/>
      </w:rPr>
    </w:lvl>
    <w:lvl w:ilvl="6" w:tplc="E998F2B0">
      <w:start w:val="1"/>
      <w:numFmt w:val="bullet"/>
      <w:lvlText w:val=""/>
      <w:lvlJc w:val="left"/>
      <w:pPr>
        <w:ind w:left="4680" w:hanging="360"/>
      </w:pPr>
      <w:rPr>
        <w:rFonts w:ascii="Symbol" w:hAnsi="Symbol" w:hint="default"/>
      </w:rPr>
    </w:lvl>
    <w:lvl w:ilvl="7" w:tplc="DD62778A">
      <w:start w:val="1"/>
      <w:numFmt w:val="bullet"/>
      <w:lvlText w:val="o"/>
      <w:lvlJc w:val="left"/>
      <w:pPr>
        <w:ind w:left="5400" w:hanging="360"/>
      </w:pPr>
      <w:rPr>
        <w:rFonts w:ascii="Courier New" w:hAnsi="Courier New" w:cs="Courier New" w:hint="default"/>
      </w:rPr>
    </w:lvl>
    <w:lvl w:ilvl="8" w:tplc="6E7297F6">
      <w:start w:val="1"/>
      <w:numFmt w:val="bullet"/>
      <w:lvlText w:val=""/>
      <w:lvlJc w:val="left"/>
      <w:pPr>
        <w:ind w:left="6120" w:hanging="360"/>
      </w:pPr>
      <w:rPr>
        <w:rFonts w:ascii="Wingdings" w:hAnsi="Wingdings" w:hint="default"/>
      </w:rPr>
    </w:lvl>
  </w:abstractNum>
  <w:abstractNum w:abstractNumId="35" w15:restartNumberingAfterBreak="0">
    <w:nsid w:val="7A8935FA"/>
    <w:multiLevelType w:val="hybridMultilevel"/>
    <w:tmpl w:val="EA1CDB4A"/>
    <w:lvl w:ilvl="0" w:tplc="7242AC2A">
      <w:start w:val="1"/>
      <w:numFmt w:val="bullet"/>
      <w:lvlText w:val=""/>
      <w:lvlJc w:val="left"/>
      <w:pPr>
        <w:ind w:left="720" w:hanging="360"/>
      </w:pPr>
      <w:rPr>
        <w:rFonts w:ascii="Symbol" w:hAnsi="Symbol" w:hint="default"/>
      </w:rPr>
    </w:lvl>
    <w:lvl w:ilvl="1" w:tplc="4B044AB2" w:tentative="1">
      <w:start w:val="1"/>
      <w:numFmt w:val="bullet"/>
      <w:lvlText w:val="o"/>
      <w:lvlJc w:val="left"/>
      <w:pPr>
        <w:ind w:left="1440" w:hanging="360"/>
      </w:pPr>
      <w:rPr>
        <w:rFonts w:ascii="Courier New" w:hAnsi="Courier New" w:cs="Courier New" w:hint="default"/>
      </w:rPr>
    </w:lvl>
    <w:lvl w:ilvl="2" w:tplc="EA767146" w:tentative="1">
      <w:start w:val="1"/>
      <w:numFmt w:val="bullet"/>
      <w:lvlText w:val=""/>
      <w:lvlJc w:val="left"/>
      <w:pPr>
        <w:ind w:left="2160" w:hanging="360"/>
      </w:pPr>
      <w:rPr>
        <w:rFonts w:ascii="Wingdings" w:hAnsi="Wingdings" w:hint="default"/>
      </w:rPr>
    </w:lvl>
    <w:lvl w:ilvl="3" w:tplc="095A059A" w:tentative="1">
      <w:start w:val="1"/>
      <w:numFmt w:val="bullet"/>
      <w:lvlText w:val=""/>
      <w:lvlJc w:val="left"/>
      <w:pPr>
        <w:ind w:left="2880" w:hanging="360"/>
      </w:pPr>
      <w:rPr>
        <w:rFonts w:ascii="Symbol" w:hAnsi="Symbol" w:hint="default"/>
      </w:rPr>
    </w:lvl>
    <w:lvl w:ilvl="4" w:tplc="320EBD32" w:tentative="1">
      <w:start w:val="1"/>
      <w:numFmt w:val="bullet"/>
      <w:lvlText w:val="o"/>
      <w:lvlJc w:val="left"/>
      <w:pPr>
        <w:ind w:left="3600" w:hanging="360"/>
      </w:pPr>
      <w:rPr>
        <w:rFonts w:ascii="Courier New" w:hAnsi="Courier New" w:cs="Courier New" w:hint="default"/>
      </w:rPr>
    </w:lvl>
    <w:lvl w:ilvl="5" w:tplc="98DA6206" w:tentative="1">
      <w:start w:val="1"/>
      <w:numFmt w:val="bullet"/>
      <w:lvlText w:val=""/>
      <w:lvlJc w:val="left"/>
      <w:pPr>
        <w:ind w:left="4320" w:hanging="360"/>
      </w:pPr>
      <w:rPr>
        <w:rFonts w:ascii="Wingdings" w:hAnsi="Wingdings" w:hint="default"/>
      </w:rPr>
    </w:lvl>
    <w:lvl w:ilvl="6" w:tplc="FE0A91F4" w:tentative="1">
      <w:start w:val="1"/>
      <w:numFmt w:val="bullet"/>
      <w:lvlText w:val=""/>
      <w:lvlJc w:val="left"/>
      <w:pPr>
        <w:ind w:left="5040" w:hanging="360"/>
      </w:pPr>
      <w:rPr>
        <w:rFonts w:ascii="Symbol" w:hAnsi="Symbol" w:hint="default"/>
      </w:rPr>
    </w:lvl>
    <w:lvl w:ilvl="7" w:tplc="B44E81E2" w:tentative="1">
      <w:start w:val="1"/>
      <w:numFmt w:val="bullet"/>
      <w:lvlText w:val="o"/>
      <w:lvlJc w:val="left"/>
      <w:pPr>
        <w:ind w:left="5760" w:hanging="360"/>
      </w:pPr>
      <w:rPr>
        <w:rFonts w:ascii="Courier New" w:hAnsi="Courier New" w:cs="Courier New" w:hint="default"/>
      </w:rPr>
    </w:lvl>
    <w:lvl w:ilvl="8" w:tplc="5058D2CC" w:tentative="1">
      <w:start w:val="1"/>
      <w:numFmt w:val="bullet"/>
      <w:lvlText w:val=""/>
      <w:lvlJc w:val="left"/>
      <w:pPr>
        <w:ind w:left="6480" w:hanging="360"/>
      </w:pPr>
      <w:rPr>
        <w:rFonts w:ascii="Wingdings" w:hAnsi="Wingdings" w:hint="default"/>
      </w:rPr>
    </w:lvl>
  </w:abstractNum>
  <w:num w:numId="1" w16cid:durableId="1979141506">
    <w:abstractNumId w:val="18"/>
  </w:num>
  <w:num w:numId="2" w16cid:durableId="1760906337">
    <w:abstractNumId w:val="19"/>
  </w:num>
  <w:num w:numId="3" w16cid:durableId="672605171">
    <w:abstractNumId w:val="28"/>
  </w:num>
  <w:num w:numId="4" w16cid:durableId="703213916">
    <w:abstractNumId w:val="5"/>
  </w:num>
  <w:num w:numId="5" w16cid:durableId="351683606">
    <w:abstractNumId w:val="10"/>
  </w:num>
  <w:num w:numId="6" w16cid:durableId="1793478600">
    <w:abstractNumId w:val="25"/>
  </w:num>
  <w:num w:numId="7" w16cid:durableId="1650283375">
    <w:abstractNumId w:val="34"/>
  </w:num>
  <w:num w:numId="8" w16cid:durableId="1029992875">
    <w:abstractNumId w:val="8"/>
  </w:num>
  <w:num w:numId="9" w16cid:durableId="411704547">
    <w:abstractNumId w:val="4"/>
  </w:num>
  <w:num w:numId="10" w16cid:durableId="1007557396">
    <w:abstractNumId w:val="0"/>
  </w:num>
  <w:num w:numId="11" w16cid:durableId="1792285812">
    <w:abstractNumId w:val="24"/>
  </w:num>
  <w:num w:numId="12" w16cid:durableId="1983465768">
    <w:abstractNumId w:val="17"/>
  </w:num>
  <w:num w:numId="13" w16cid:durableId="200750457">
    <w:abstractNumId w:val="2"/>
  </w:num>
  <w:num w:numId="14" w16cid:durableId="272590513">
    <w:abstractNumId w:val="23"/>
  </w:num>
  <w:num w:numId="15" w16cid:durableId="1612126911">
    <w:abstractNumId w:val="30"/>
  </w:num>
  <w:num w:numId="16" w16cid:durableId="1601983612">
    <w:abstractNumId w:val="1"/>
  </w:num>
  <w:num w:numId="17" w16cid:durableId="1773432465">
    <w:abstractNumId w:val="26"/>
  </w:num>
  <w:num w:numId="18" w16cid:durableId="1909924198">
    <w:abstractNumId w:val="22"/>
  </w:num>
  <w:num w:numId="19" w16cid:durableId="1335765499">
    <w:abstractNumId w:val="32"/>
  </w:num>
  <w:num w:numId="20" w16cid:durableId="1643850752">
    <w:abstractNumId w:val="3"/>
  </w:num>
  <w:num w:numId="21" w16cid:durableId="1065568945">
    <w:abstractNumId w:val="6"/>
  </w:num>
  <w:num w:numId="22" w16cid:durableId="1693261201">
    <w:abstractNumId w:val="12"/>
  </w:num>
  <w:num w:numId="23" w16cid:durableId="869951258">
    <w:abstractNumId w:val="11"/>
  </w:num>
  <w:num w:numId="24" w16cid:durableId="1685859748">
    <w:abstractNumId w:val="13"/>
  </w:num>
  <w:num w:numId="25" w16cid:durableId="2145270843">
    <w:abstractNumId w:val="15"/>
  </w:num>
  <w:num w:numId="26" w16cid:durableId="204027164">
    <w:abstractNumId w:val="9"/>
  </w:num>
  <w:num w:numId="27" w16cid:durableId="2039697115">
    <w:abstractNumId w:val="7"/>
  </w:num>
  <w:num w:numId="28" w16cid:durableId="1149592984">
    <w:abstractNumId w:val="21"/>
  </w:num>
  <w:num w:numId="29" w16cid:durableId="1675455593">
    <w:abstractNumId w:val="33"/>
  </w:num>
  <w:num w:numId="30" w16cid:durableId="1033768153">
    <w:abstractNumId w:val="35"/>
  </w:num>
  <w:num w:numId="31" w16cid:durableId="920453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4405867">
    <w:abstractNumId w:val="14"/>
  </w:num>
  <w:num w:numId="33" w16cid:durableId="1845166699">
    <w:abstractNumId w:val="17"/>
  </w:num>
  <w:num w:numId="34" w16cid:durableId="1975402297">
    <w:abstractNumId w:val="31"/>
  </w:num>
  <w:num w:numId="35" w16cid:durableId="92366276">
    <w:abstractNumId w:val="16"/>
  </w:num>
  <w:num w:numId="36" w16cid:durableId="609627772">
    <w:abstractNumId w:val="27"/>
  </w:num>
  <w:num w:numId="37" w16cid:durableId="430055601">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B0"/>
    <w:rsid w:val="00003154"/>
    <w:rsid w:val="000035CD"/>
    <w:rsid w:val="00005196"/>
    <w:rsid w:val="00005633"/>
    <w:rsid w:val="000077FA"/>
    <w:rsid w:val="00007D77"/>
    <w:rsid w:val="00010A4F"/>
    <w:rsid w:val="000124E7"/>
    <w:rsid w:val="000207EC"/>
    <w:rsid w:val="00023C50"/>
    <w:rsid w:val="000307E8"/>
    <w:rsid w:val="000327A9"/>
    <w:rsid w:val="00033661"/>
    <w:rsid w:val="00033C3F"/>
    <w:rsid w:val="00041726"/>
    <w:rsid w:val="00041F3E"/>
    <w:rsid w:val="0004220D"/>
    <w:rsid w:val="00044CED"/>
    <w:rsid w:val="00047D33"/>
    <w:rsid w:val="00055901"/>
    <w:rsid w:val="00061830"/>
    <w:rsid w:val="00063B92"/>
    <w:rsid w:val="0006706D"/>
    <w:rsid w:val="00067A40"/>
    <w:rsid w:val="0007452F"/>
    <w:rsid w:val="0007790E"/>
    <w:rsid w:val="00080F97"/>
    <w:rsid w:val="00083A25"/>
    <w:rsid w:val="000851C0"/>
    <w:rsid w:val="00085CCA"/>
    <w:rsid w:val="0008770C"/>
    <w:rsid w:val="000937DA"/>
    <w:rsid w:val="00097377"/>
    <w:rsid w:val="000A0CAD"/>
    <w:rsid w:val="000A6E4D"/>
    <w:rsid w:val="000B1ADF"/>
    <w:rsid w:val="000B2C40"/>
    <w:rsid w:val="000B6E6D"/>
    <w:rsid w:val="000C1F54"/>
    <w:rsid w:val="000C6668"/>
    <w:rsid w:val="000D0D66"/>
    <w:rsid w:val="000D27DF"/>
    <w:rsid w:val="000D5ECC"/>
    <w:rsid w:val="000D780B"/>
    <w:rsid w:val="000E0F0C"/>
    <w:rsid w:val="000E513F"/>
    <w:rsid w:val="000E53FE"/>
    <w:rsid w:val="000E621B"/>
    <w:rsid w:val="000E766C"/>
    <w:rsid w:val="000E78EE"/>
    <w:rsid w:val="000F089C"/>
    <w:rsid w:val="000F1024"/>
    <w:rsid w:val="000F564C"/>
    <w:rsid w:val="000F64AA"/>
    <w:rsid w:val="000F6B68"/>
    <w:rsid w:val="00100FD4"/>
    <w:rsid w:val="00101896"/>
    <w:rsid w:val="00102417"/>
    <w:rsid w:val="0011084E"/>
    <w:rsid w:val="00115470"/>
    <w:rsid w:val="00120088"/>
    <w:rsid w:val="00133A65"/>
    <w:rsid w:val="00140E87"/>
    <w:rsid w:val="00141C9A"/>
    <w:rsid w:val="001423F3"/>
    <w:rsid w:val="00142820"/>
    <w:rsid w:val="001449B4"/>
    <w:rsid w:val="0014570D"/>
    <w:rsid w:val="00150E93"/>
    <w:rsid w:val="001555BC"/>
    <w:rsid w:val="00165D07"/>
    <w:rsid w:val="001718A3"/>
    <w:rsid w:val="00175218"/>
    <w:rsid w:val="00175EAA"/>
    <w:rsid w:val="00176546"/>
    <w:rsid w:val="00182522"/>
    <w:rsid w:val="001865BF"/>
    <w:rsid w:val="00190251"/>
    <w:rsid w:val="00190373"/>
    <w:rsid w:val="00191B23"/>
    <w:rsid w:val="00196940"/>
    <w:rsid w:val="001A27A4"/>
    <w:rsid w:val="001A33D0"/>
    <w:rsid w:val="001B07BC"/>
    <w:rsid w:val="001B1D2D"/>
    <w:rsid w:val="001B1FAC"/>
    <w:rsid w:val="001C2C9D"/>
    <w:rsid w:val="001D121A"/>
    <w:rsid w:val="001D3776"/>
    <w:rsid w:val="001D4C0F"/>
    <w:rsid w:val="001D76BB"/>
    <w:rsid w:val="001D7865"/>
    <w:rsid w:val="001E0150"/>
    <w:rsid w:val="001E3E8E"/>
    <w:rsid w:val="001E4819"/>
    <w:rsid w:val="001E488D"/>
    <w:rsid w:val="001E630D"/>
    <w:rsid w:val="001F25EB"/>
    <w:rsid w:val="001F5AE0"/>
    <w:rsid w:val="00200EEF"/>
    <w:rsid w:val="00204D2E"/>
    <w:rsid w:val="00220F4B"/>
    <w:rsid w:val="00221269"/>
    <w:rsid w:val="00223042"/>
    <w:rsid w:val="00223976"/>
    <w:rsid w:val="00223D6F"/>
    <w:rsid w:val="00223ED8"/>
    <w:rsid w:val="0022436D"/>
    <w:rsid w:val="00227927"/>
    <w:rsid w:val="00231926"/>
    <w:rsid w:val="002378C1"/>
    <w:rsid w:val="002411CA"/>
    <w:rsid w:val="00250276"/>
    <w:rsid w:val="00251B82"/>
    <w:rsid w:val="0025355D"/>
    <w:rsid w:val="00254EC8"/>
    <w:rsid w:val="0027304E"/>
    <w:rsid w:val="002743AB"/>
    <w:rsid w:val="00274F2D"/>
    <w:rsid w:val="002759FF"/>
    <w:rsid w:val="00280EDE"/>
    <w:rsid w:val="00281326"/>
    <w:rsid w:val="00284DC9"/>
    <w:rsid w:val="002850E0"/>
    <w:rsid w:val="00285C10"/>
    <w:rsid w:val="00294EDD"/>
    <w:rsid w:val="0029611C"/>
    <w:rsid w:val="00296461"/>
    <w:rsid w:val="002A00C3"/>
    <w:rsid w:val="002A4C7C"/>
    <w:rsid w:val="002A7667"/>
    <w:rsid w:val="002B1A45"/>
    <w:rsid w:val="002B340F"/>
    <w:rsid w:val="002C7618"/>
    <w:rsid w:val="002D10EF"/>
    <w:rsid w:val="002D2F63"/>
    <w:rsid w:val="002D58DF"/>
    <w:rsid w:val="002D6924"/>
    <w:rsid w:val="002D7038"/>
    <w:rsid w:val="002E1778"/>
    <w:rsid w:val="002E3033"/>
    <w:rsid w:val="002F298B"/>
    <w:rsid w:val="002F39DC"/>
    <w:rsid w:val="002F593D"/>
    <w:rsid w:val="002F59CF"/>
    <w:rsid w:val="002F5E10"/>
    <w:rsid w:val="002F60A3"/>
    <w:rsid w:val="0030040D"/>
    <w:rsid w:val="00302063"/>
    <w:rsid w:val="00306832"/>
    <w:rsid w:val="00312872"/>
    <w:rsid w:val="0031338C"/>
    <w:rsid w:val="003137E7"/>
    <w:rsid w:val="003151CB"/>
    <w:rsid w:val="00317A84"/>
    <w:rsid w:val="00320020"/>
    <w:rsid w:val="00322816"/>
    <w:rsid w:val="00323133"/>
    <w:rsid w:val="00324107"/>
    <w:rsid w:val="00330754"/>
    <w:rsid w:val="00330BD1"/>
    <w:rsid w:val="00332CFA"/>
    <w:rsid w:val="00334C93"/>
    <w:rsid w:val="003351AE"/>
    <w:rsid w:val="00335AE0"/>
    <w:rsid w:val="0033610B"/>
    <w:rsid w:val="00336AAD"/>
    <w:rsid w:val="00350256"/>
    <w:rsid w:val="003515A3"/>
    <w:rsid w:val="00356F06"/>
    <w:rsid w:val="00357C12"/>
    <w:rsid w:val="003600D2"/>
    <w:rsid w:val="003604B3"/>
    <w:rsid w:val="00360707"/>
    <w:rsid w:val="00361320"/>
    <w:rsid w:val="0036311A"/>
    <w:rsid w:val="00367D80"/>
    <w:rsid w:val="003708D4"/>
    <w:rsid w:val="00372497"/>
    <w:rsid w:val="00372B98"/>
    <w:rsid w:val="00374465"/>
    <w:rsid w:val="003751B8"/>
    <w:rsid w:val="003767A8"/>
    <w:rsid w:val="00376915"/>
    <w:rsid w:val="00377B55"/>
    <w:rsid w:val="00382E48"/>
    <w:rsid w:val="00384A67"/>
    <w:rsid w:val="00393DBA"/>
    <w:rsid w:val="00394770"/>
    <w:rsid w:val="00395495"/>
    <w:rsid w:val="003A4BBA"/>
    <w:rsid w:val="003A60BC"/>
    <w:rsid w:val="003A70C5"/>
    <w:rsid w:val="003B0096"/>
    <w:rsid w:val="003B2BB8"/>
    <w:rsid w:val="003B31DE"/>
    <w:rsid w:val="003C21E9"/>
    <w:rsid w:val="003C279B"/>
    <w:rsid w:val="003C46E3"/>
    <w:rsid w:val="003C5862"/>
    <w:rsid w:val="003C7459"/>
    <w:rsid w:val="003D2B4B"/>
    <w:rsid w:val="003D34FF"/>
    <w:rsid w:val="003D40BA"/>
    <w:rsid w:val="003E2E6B"/>
    <w:rsid w:val="003E6EE6"/>
    <w:rsid w:val="003F14A2"/>
    <w:rsid w:val="003F326A"/>
    <w:rsid w:val="003F5183"/>
    <w:rsid w:val="003F55E4"/>
    <w:rsid w:val="003F5F4D"/>
    <w:rsid w:val="003F6C74"/>
    <w:rsid w:val="00400275"/>
    <w:rsid w:val="004006C7"/>
    <w:rsid w:val="00400A1E"/>
    <w:rsid w:val="00402194"/>
    <w:rsid w:val="00403658"/>
    <w:rsid w:val="00405A78"/>
    <w:rsid w:val="0040616E"/>
    <w:rsid w:val="00413995"/>
    <w:rsid w:val="00415685"/>
    <w:rsid w:val="00415ECE"/>
    <w:rsid w:val="004215E1"/>
    <w:rsid w:val="00424841"/>
    <w:rsid w:val="004256CE"/>
    <w:rsid w:val="00426D2F"/>
    <w:rsid w:val="00431EC5"/>
    <w:rsid w:val="004346A2"/>
    <w:rsid w:val="00443104"/>
    <w:rsid w:val="00443517"/>
    <w:rsid w:val="0044394E"/>
    <w:rsid w:val="0044465E"/>
    <w:rsid w:val="004449E1"/>
    <w:rsid w:val="0044561D"/>
    <w:rsid w:val="00451AAC"/>
    <w:rsid w:val="0045288B"/>
    <w:rsid w:val="004534F5"/>
    <w:rsid w:val="0045631A"/>
    <w:rsid w:val="00464074"/>
    <w:rsid w:val="00464AB5"/>
    <w:rsid w:val="004672B1"/>
    <w:rsid w:val="00474254"/>
    <w:rsid w:val="0047672E"/>
    <w:rsid w:val="004772B3"/>
    <w:rsid w:val="00482667"/>
    <w:rsid w:val="004833FE"/>
    <w:rsid w:val="00485CC5"/>
    <w:rsid w:val="00486FED"/>
    <w:rsid w:val="004915D4"/>
    <w:rsid w:val="00493107"/>
    <w:rsid w:val="004A0D46"/>
    <w:rsid w:val="004A102F"/>
    <w:rsid w:val="004A155C"/>
    <w:rsid w:val="004A2244"/>
    <w:rsid w:val="004A2796"/>
    <w:rsid w:val="004B0B44"/>
    <w:rsid w:val="004B430F"/>
    <w:rsid w:val="004B54CA"/>
    <w:rsid w:val="004B6F5C"/>
    <w:rsid w:val="004B7BA1"/>
    <w:rsid w:val="004C004F"/>
    <w:rsid w:val="004C0D73"/>
    <w:rsid w:val="004C5DFA"/>
    <w:rsid w:val="004C7241"/>
    <w:rsid w:val="004C73E5"/>
    <w:rsid w:val="004C76A7"/>
    <w:rsid w:val="004C7E7E"/>
    <w:rsid w:val="004D0F90"/>
    <w:rsid w:val="004D2F0C"/>
    <w:rsid w:val="004D35D3"/>
    <w:rsid w:val="004E1C15"/>
    <w:rsid w:val="004E373E"/>
    <w:rsid w:val="004E5CBF"/>
    <w:rsid w:val="004E6092"/>
    <w:rsid w:val="004E6244"/>
    <w:rsid w:val="004F0514"/>
    <w:rsid w:val="004F414A"/>
    <w:rsid w:val="004F5809"/>
    <w:rsid w:val="004F7454"/>
    <w:rsid w:val="00501CB1"/>
    <w:rsid w:val="00503EAE"/>
    <w:rsid w:val="00504A63"/>
    <w:rsid w:val="005063E9"/>
    <w:rsid w:val="00506FC1"/>
    <w:rsid w:val="005078AB"/>
    <w:rsid w:val="005107B5"/>
    <w:rsid w:val="00516628"/>
    <w:rsid w:val="00522EE4"/>
    <w:rsid w:val="00523501"/>
    <w:rsid w:val="00524996"/>
    <w:rsid w:val="00530094"/>
    <w:rsid w:val="005318EF"/>
    <w:rsid w:val="00536E03"/>
    <w:rsid w:val="00537CDE"/>
    <w:rsid w:val="005430D2"/>
    <w:rsid w:val="00546C9B"/>
    <w:rsid w:val="005500D0"/>
    <w:rsid w:val="00550571"/>
    <w:rsid w:val="005530D4"/>
    <w:rsid w:val="00553D52"/>
    <w:rsid w:val="00554ACE"/>
    <w:rsid w:val="00557742"/>
    <w:rsid w:val="005577D8"/>
    <w:rsid w:val="00562AA4"/>
    <w:rsid w:val="00570EE1"/>
    <w:rsid w:val="0057256F"/>
    <w:rsid w:val="0057280E"/>
    <w:rsid w:val="005779C0"/>
    <w:rsid w:val="00582958"/>
    <w:rsid w:val="0058541C"/>
    <w:rsid w:val="0058778E"/>
    <w:rsid w:val="005914A9"/>
    <w:rsid w:val="00593755"/>
    <w:rsid w:val="005A0303"/>
    <w:rsid w:val="005A0C1C"/>
    <w:rsid w:val="005A1C6F"/>
    <w:rsid w:val="005A433A"/>
    <w:rsid w:val="005A7A96"/>
    <w:rsid w:val="005B19DD"/>
    <w:rsid w:val="005B3541"/>
    <w:rsid w:val="005B596C"/>
    <w:rsid w:val="005B66EB"/>
    <w:rsid w:val="005C02AA"/>
    <w:rsid w:val="005C3798"/>
    <w:rsid w:val="005C3AA9"/>
    <w:rsid w:val="005C6A58"/>
    <w:rsid w:val="005D0E48"/>
    <w:rsid w:val="005D4EFE"/>
    <w:rsid w:val="005D658D"/>
    <w:rsid w:val="005E344C"/>
    <w:rsid w:val="005E5D04"/>
    <w:rsid w:val="005F05BA"/>
    <w:rsid w:val="005F45E3"/>
    <w:rsid w:val="005F4AC0"/>
    <w:rsid w:val="005F4AD5"/>
    <w:rsid w:val="005F7355"/>
    <w:rsid w:val="00601648"/>
    <w:rsid w:val="006028B3"/>
    <w:rsid w:val="00606E39"/>
    <w:rsid w:val="00611BE7"/>
    <w:rsid w:val="00611C4E"/>
    <w:rsid w:val="00613CA7"/>
    <w:rsid w:val="0061406C"/>
    <w:rsid w:val="006146CF"/>
    <w:rsid w:val="00617889"/>
    <w:rsid w:val="00621FC5"/>
    <w:rsid w:val="00622C62"/>
    <w:rsid w:val="00622F6A"/>
    <w:rsid w:val="006237B7"/>
    <w:rsid w:val="00626695"/>
    <w:rsid w:val="00627023"/>
    <w:rsid w:val="00632B0B"/>
    <w:rsid w:val="00635D03"/>
    <w:rsid w:val="00635DB7"/>
    <w:rsid w:val="00637B02"/>
    <w:rsid w:val="00644DAB"/>
    <w:rsid w:val="00646BEE"/>
    <w:rsid w:val="006500D4"/>
    <w:rsid w:val="006547D2"/>
    <w:rsid w:val="00656257"/>
    <w:rsid w:val="00660EFE"/>
    <w:rsid w:val="0066115E"/>
    <w:rsid w:val="00661404"/>
    <w:rsid w:val="00661C7A"/>
    <w:rsid w:val="00661F2A"/>
    <w:rsid w:val="006624DA"/>
    <w:rsid w:val="0066293F"/>
    <w:rsid w:val="00663549"/>
    <w:rsid w:val="00663A29"/>
    <w:rsid w:val="00664393"/>
    <w:rsid w:val="00671535"/>
    <w:rsid w:val="006738D0"/>
    <w:rsid w:val="006801D0"/>
    <w:rsid w:val="006815A0"/>
    <w:rsid w:val="0068381D"/>
    <w:rsid w:val="00683A84"/>
    <w:rsid w:val="00686584"/>
    <w:rsid w:val="0069088E"/>
    <w:rsid w:val="00694D67"/>
    <w:rsid w:val="00696357"/>
    <w:rsid w:val="00697961"/>
    <w:rsid w:val="006A4C2A"/>
    <w:rsid w:val="006A4CE7"/>
    <w:rsid w:val="006B2B1F"/>
    <w:rsid w:val="006B3DDC"/>
    <w:rsid w:val="006B40FF"/>
    <w:rsid w:val="006B7B84"/>
    <w:rsid w:val="006B7D2A"/>
    <w:rsid w:val="006C1B66"/>
    <w:rsid w:val="006C3A1A"/>
    <w:rsid w:val="006C4375"/>
    <w:rsid w:val="006C498F"/>
    <w:rsid w:val="006C4A03"/>
    <w:rsid w:val="006C571C"/>
    <w:rsid w:val="006D2B92"/>
    <w:rsid w:val="006D2E2B"/>
    <w:rsid w:val="006D3BE1"/>
    <w:rsid w:val="006D4A49"/>
    <w:rsid w:val="006E17AB"/>
    <w:rsid w:val="006E3358"/>
    <w:rsid w:val="006E400E"/>
    <w:rsid w:val="006E414D"/>
    <w:rsid w:val="006E54D7"/>
    <w:rsid w:val="006E7CAA"/>
    <w:rsid w:val="006F5398"/>
    <w:rsid w:val="0070152B"/>
    <w:rsid w:val="00707433"/>
    <w:rsid w:val="00710C46"/>
    <w:rsid w:val="0071264F"/>
    <w:rsid w:val="007137D8"/>
    <w:rsid w:val="00713DF8"/>
    <w:rsid w:val="00714D01"/>
    <w:rsid w:val="00720F67"/>
    <w:rsid w:val="007222AE"/>
    <w:rsid w:val="007235BB"/>
    <w:rsid w:val="00727168"/>
    <w:rsid w:val="00735693"/>
    <w:rsid w:val="00735DBB"/>
    <w:rsid w:val="00735E9F"/>
    <w:rsid w:val="007370B7"/>
    <w:rsid w:val="007403CC"/>
    <w:rsid w:val="00741274"/>
    <w:rsid w:val="007417AF"/>
    <w:rsid w:val="007444A2"/>
    <w:rsid w:val="00747AF6"/>
    <w:rsid w:val="007535A1"/>
    <w:rsid w:val="00753F7A"/>
    <w:rsid w:val="00757025"/>
    <w:rsid w:val="007572CF"/>
    <w:rsid w:val="00761543"/>
    <w:rsid w:val="00761764"/>
    <w:rsid w:val="00767B3E"/>
    <w:rsid w:val="00770A26"/>
    <w:rsid w:val="0078026C"/>
    <w:rsid w:val="007808BC"/>
    <w:rsid w:val="00781908"/>
    <w:rsid w:val="00781C8F"/>
    <w:rsid w:val="00785261"/>
    <w:rsid w:val="007862C8"/>
    <w:rsid w:val="00787340"/>
    <w:rsid w:val="007944E5"/>
    <w:rsid w:val="007948D0"/>
    <w:rsid w:val="0079683C"/>
    <w:rsid w:val="007A4335"/>
    <w:rsid w:val="007A4B7A"/>
    <w:rsid w:val="007B0256"/>
    <w:rsid w:val="007B2D96"/>
    <w:rsid w:val="007B3484"/>
    <w:rsid w:val="007B3703"/>
    <w:rsid w:val="007C2BCE"/>
    <w:rsid w:val="007C4840"/>
    <w:rsid w:val="007D2ADA"/>
    <w:rsid w:val="007D4F9B"/>
    <w:rsid w:val="007D5B88"/>
    <w:rsid w:val="007E5C63"/>
    <w:rsid w:val="007E5DF8"/>
    <w:rsid w:val="007E6615"/>
    <w:rsid w:val="007E7801"/>
    <w:rsid w:val="007F0A84"/>
    <w:rsid w:val="008025EC"/>
    <w:rsid w:val="0080492A"/>
    <w:rsid w:val="008055A6"/>
    <w:rsid w:val="00806AF0"/>
    <w:rsid w:val="00807D89"/>
    <w:rsid w:val="00810CB1"/>
    <w:rsid w:val="00811F1A"/>
    <w:rsid w:val="0081311C"/>
    <w:rsid w:val="00814A61"/>
    <w:rsid w:val="00817290"/>
    <w:rsid w:val="00820269"/>
    <w:rsid w:val="008203C6"/>
    <w:rsid w:val="008212D8"/>
    <w:rsid w:val="00823528"/>
    <w:rsid w:val="008251B4"/>
    <w:rsid w:val="00825A0D"/>
    <w:rsid w:val="00826B0A"/>
    <w:rsid w:val="00827963"/>
    <w:rsid w:val="0083177B"/>
    <w:rsid w:val="00831E43"/>
    <w:rsid w:val="00834E54"/>
    <w:rsid w:val="008407EF"/>
    <w:rsid w:val="0084143A"/>
    <w:rsid w:val="0084193E"/>
    <w:rsid w:val="00841C9D"/>
    <w:rsid w:val="00843476"/>
    <w:rsid w:val="00846782"/>
    <w:rsid w:val="008477C7"/>
    <w:rsid w:val="00847FB5"/>
    <w:rsid w:val="00851F35"/>
    <w:rsid w:val="008555A0"/>
    <w:rsid w:val="00857C79"/>
    <w:rsid w:val="00862B8A"/>
    <w:rsid w:val="008633FE"/>
    <w:rsid w:val="00867388"/>
    <w:rsid w:val="008700DC"/>
    <w:rsid w:val="00870322"/>
    <w:rsid w:val="00871412"/>
    <w:rsid w:val="00875178"/>
    <w:rsid w:val="008820C5"/>
    <w:rsid w:val="008868A5"/>
    <w:rsid w:val="00891521"/>
    <w:rsid w:val="008917B6"/>
    <w:rsid w:val="008922BE"/>
    <w:rsid w:val="00892EFD"/>
    <w:rsid w:val="008972E1"/>
    <w:rsid w:val="00897734"/>
    <w:rsid w:val="0089781E"/>
    <w:rsid w:val="008A2832"/>
    <w:rsid w:val="008A3063"/>
    <w:rsid w:val="008A3B8B"/>
    <w:rsid w:val="008A648A"/>
    <w:rsid w:val="008B0660"/>
    <w:rsid w:val="008B0A90"/>
    <w:rsid w:val="008C21D9"/>
    <w:rsid w:val="008C265C"/>
    <w:rsid w:val="008C47F4"/>
    <w:rsid w:val="008C6002"/>
    <w:rsid w:val="008C668D"/>
    <w:rsid w:val="008D4207"/>
    <w:rsid w:val="008D5072"/>
    <w:rsid w:val="008D7384"/>
    <w:rsid w:val="008E3B33"/>
    <w:rsid w:val="008E7D04"/>
    <w:rsid w:val="008F27BB"/>
    <w:rsid w:val="008F2AEC"/>
    <w:rsid w:val="008F5467"/>
    <w:rsid w:val="008F77DC"/>
    <w:rsid w:val="00901A16"/>
    <w:rsid w:val="00901B3E"/>
    <w:rsid w:val="009023A3"/>
    <w:rsid w:val="0090282C"/>
    <w:rsid w:val="00902C5B"/>
    <w:rsid w:val="0090665D"/>
    <w:rsid w:val="0091507C"/>
    <w:rsid w:val="00915E2D"/>
    <w:rsid w:val="00917A1D"/>
    <w:rsid w:val="009225F0"/>
    <w:rsid w:val="00922AF8"/>
    <w:rsid w:val="00924CB7"/>
    <w:rsid w:val="00925968"/>
    <w:rsid w:val="0092772C"/>
    <w:rsid w:val="0093462C"/>
    <w:rsid w:val="009366D4"/>
    <w:rsid w:val="00936755"/>
    <w:rsid w:val="00936910"/>
    <w:rsid w:val="009450AA"/>
    <w:rsid w:val="00947F29"/>
    <w:rsid w:val="00951816"/>
    <w:rsid w:val="00953795"/>
    <w:rsid w:val="00957BE8"/>
    <w:rsid w:val="00961D52"/>
    <w:rsid w:val="009666AE"/>
    <w:rsid w:val="00972778"/>
    <w:rsid w:val="00974189"/>
    <w:rsid w:val="00975E2A"/>
    <w:rsid w:val="00976178"/>
    <w:rsid w:val="00982835"/>
    <w:rsid w:val="0098487F"/>
    <w:rsid w:val="00986769"/>
    <w:rsid w:val="009929DE"/>
    <w:rsid w:val="00997732"/>
    <w:rsid w:val="00997AB4"/>
    <w:rsid w:val="009A0A45"/>
    <w:rsid w:val="009A0AAC"/>
    <w:rsid w:val="009A11B9"/>
    <w:rsid w:val="009A2189"/>
    <w:rsid w:val="009A70C2"/>
    <w:rsid w:val="009B0338"/>
    <w:rsid w:val="009B16E8"/>
    <w:rsid w:val="009B22C9"/>
    <w:rsid w:val="009B3962"/>
    <w:rsid w:val="009B6524"/>
    <w:rsid w:val="009C2941"/>
    <w:rsid w:val="009C4322"/>
    <w:rsid w:val="009C4D23"/>
    <w:rsid w:val="009C5C0B"/>
    <w:rsid w:val="009C74F0"/>
    <w:rsid w:val="009D333A"/>
    <w:rsid w:val="009D3FC4"/>
    <w:rsid w:val="009D59C1"/>
    <w:rsid w:val="009D6CF0"/>
    <w:rsid w:val="009D7C33"/>
    <w:rsid w:val="009E04C5"/>
    <w:rsid w:val="009E06BE"/>
    <w:rsid w:val="009E24CF"/>
    <w:rsid w:val="009E3273"/>
    <w:rsid w:val="009E642F"/>
    <w:rsid w:val="009E7311"/>
    <w:rsid w:val="009F04CB"/>
    <w:rsid w:val="009F0BEB"/>
    <w:rsid w:val="009F25A6"/>
    <w:rsid w:val="009F28FC"/>
    <w:rsid w:val="009F4CF5"/>
    <w:rsid w:val="009F549F"/>
    <w:rsid w:val="009F73BE"/>
    <w:rsid w:val="00A03DA3"/>
    <w:rsid w:val="00A07ABD"/>
    <w:rsid w:val="00A103B2"/>
    <w:rsid w:val="00A103B7"/>
    <w:rsid w:val="00A130DB"/>
    <w:rsid w:val="00A1361D"/>
    <w:rsid w:val="00A138A7"/>
    <w:rsid w:val="00A15518"/>
    <w:rsid w:val="00A24CED"/>
    <w:rsid w:val="00A24E75"/>
    <w:rsid w:val="00A304DF"/>
    <w:rsid w:val="00A35D76"/>
    <w:rsid w:val="00A3618A"/>
    <w:rsid w:val="00A37E95"/>
    <w:rsid w:val="00A465FC"/>
    <w:rsid w:val="00A47C26"/>
    <w:rsid w:val="00A55057"/>
    <w:rsid w:val="00A56869"/>
    <w:rsid w:val="00A605D9"/>
    <w:rsid w:val="00A709EB"/>
    <w:rsid w:val="00A711F7"/>
    <w:rsid w:val="00A75E72"/>
    <w:rsid w:val="00A76096"/>
    <w:rsid w:val="00A7629D"/>
    <w:rsid w:val="00A7643E"/>
    <w:rsid w:val="00A83FD8"/>
    <w:rsid w:val="00A91553"/>
    <w:rsid w:val="00A91B26"/>
    <w:rsid w:val="00A93B88"/>
    <w:rsid w:val="00A93E24"/>
    <w:rsid w:val="00A93F65"/>
    <w:rsid w:val="00A93F73"/>
    <w:rsid w:val="00A973A8"/>
    <w:rsid w:val="00AA1FA6"/>
    <w:rsid w:val="00AA2EF3"/>
    <w:rsid w:val="00AA7A86"/>
    <w:rsid w:val="00AA7CAC"/>
    <w:rsid w:val="00AB4DD8"/>
    <w:rsid w:val="00AC0AEC"/>
    <w:rsid w:val="00AC14BD"/>
    <w:rsid w:val="00AC15DB"/>
    <w:rsid w:val="00AC1CF9"/>
    <w:rsid w:val="00AC2067"/>
    <w:rsid w:val="00AC2E1C"/>
    <w:rsid w:val="00AC7242"/>
    <w:rsid w:val="00AC7743"/>
    <w:rsid w:val="00AD4D29"/>
    <w:rsid w:val="00AD4E03"/>
    <w:rsid w:val="00AD6E33"/>
    <w:rsid w:val="00AD7740"/>
    <w:rsid w:val="00AE0290"/>
    <w:rsid w:val="00AE11FD"/>
    <w:rsid w:val="00AE340A"/>
    <w:rsid w:val="00AE4218"/>
    <w:rsid w:val="00AE4984"/>
    <w:rsid w:val="00AE67ED"/>
    <w:rsid w:val="00AF02CE"/>
    <w:rsid w:val="00AF30EA"/>
    <w:rsid w:val="00AF7A6D"/>
    <w:rsid w:val="00B00438"/>
    <w:rsid w:val="00B018E4"/>
    <w:rsid w:val="00B01C85"/>
    <w:rsid w:val="00B04ED8"/>
    <w:rsid w:val="00B056C4"/>
    <w:rsid w:val="00B07047"/>
    <w:rsid w:val="00B072F3"/>
    <w:rsid w:val="00B10507"/>
    <w:rsid w:val="00B11A5B"/>
    <w:rsid w:val="00B13D01"/>
    <w:rsid w:val="00B17C90"/>
    <w:rsid w:val="00B20F48"/>
    <w:rsid w:val="00B22E20"/>
    <w:rsid w:val="00B25B3D"/>
    <w:rsid w:val="00B263B6"/>
    <w:rsid w:val="00B30D97"/>
    <w:rsid w:val="00B3325D"/>
    <w:rsid w:val="00B33E2D"/>
    <w:rsid w:val="00B36EE2"/>
    <w:rsid w:val="00B37097"/>
    <w:rsid w:val="00B41EE4"/>
    <w:rsid w:val="00B436E6"/>
    <w:rsid w:val="00B47D42"/>
    <w:rsid w:val="00B51538"/>
    <w:rsid w:val="00B55185"/>
    <w:rsid w:val="00B55D76"/>
    <w:rsid w:val="00B56D9E"/>
    <w:rsid w:val="00B61BD1"/>
    <w:rsid w:val="00B62C9E"/>
    <w:rsid w:val="00B66E60"/>
    <w:rsid w:val="00B70362"/>
    <w:rsid w:val="00B73423"/>
    <w:rsid w:val="00B770FF"/>
    <w:rsid w:val="00B7736C"/>
    <w:rsid w:val="00B775A1"/>
    <w:rsid w:val="00B777EB"/>
    <w:rsid w:val="00B80387"/>
    <w:rsid w:val="00B84881"/>
    <w:rsid w:val="00B86ED6"/>
    <w:rsid w:val="00B90039"/>
    <w:rsid w:val="00B91DD2"/>
    <w:rsid w:val="00B91E3E"/>
    <w:rsid w:val="00B93C4D"/>
    <w:rsid w:val="00B951BD"/>
    <w:rsid w:val="00B95A8B"/>
    <w:rsid w:val="00B97EE6"/>
    <w:rsid w:val="00BA2DB9"/>
    <w:rsid w:val="00BB4D25"/>
    <w:rsid w:val="00BC0C00"/>
    <w:rsid w:val="00BD205E"/>
    <w:rsid w:val="00BD23C6"/>
    <w:rsid w:val="00BD391E"/>
    <w:rsid w:val="00BD50C4"/>
    <w:rsid w:val="00BD534D"/>
    <w:rsid w:val="00BE1C90"/>
    <w:rsid w:val="00BE2925"/>
    <w:rsid w:val="00BE299B"/>
    <w:rsid w:val="00BE48BD"/>
    <w:rsid w:val="00BE7148"/>
    <w:rsid w:val="00BF02CA"/>
    <w:rsid w:val="00BF3141"/>
    <w:rsid w:val="00BF333E"/>
    <w:rsid w:val="00BF3793"/>
    <w:rsid w:val="00BF43AE"/>
    <w:rsid w:val="00BF459A"/>
    <w:rsid w:val="00BF705C"/>
    <w:rsid w:val="00C007B0"/>
    <w:rsid w:val="00C011D6"/>
    <w:rsid w:val="00C05800"/>
    <w:rsid w:val="00C05CCC"/>
    <w:rsid w:val="00C06AFC"/>
    <w:rsid w:val="00C125FB"/>
    <w:rsid w:val="00C128F6"/>
    <w:rsid w:val="00C14E83"/>
    <w:rsid w:val="00C15089"/>
    <w:rsid w:val="00C15CD1"/>
    <w:rsid w:val="00C162D5"/>
    <w:rsid w:val="00C20834"/>
    <w:rsid w:val="00C2428D"/>
    <w:rsid w:val="00C277B2"/>
    <w:rsid w:val="00C300F4"/>
    <w:rsid w:val="00C302A7"/>
    <w:rsid w:val="00C31D76"/>
    <w:rsid w:val="00C34728"/>
    <w:rsid w:val="00C355DE"/>
    <w:rsid w:val="00C37D1E"/>
    <w:rsid w:val="00C41AA9"/>
    <w:rsid w:val="00C42E40"/>
    <w:rsid w:val="00C42F87"/>
    <w:rsid w:val="00C43D2E"/>
    <w:rsid w:val="00C45BD4"/>
    <w:rsid w:val="00C46E1C"/>
    <w:rsid w:val="00C46F97"/>
    <w:rsid w:val="00C4795F"/>
    <w:rsid w:val="00C503DF"/>
    <w:rsid w:val="00C51A15"/>
    <w:rsid w:val="00C65B70"/>
    <w:rsid w:val="00C731FC"/>
    <w:rsid w:val="00C74C10"/>
    <w:rsid w:val="00C77368"/>
    <w:rsid w:val="00C8119E"/>
    <w:rsid w:val="00C81A61"/>
    <w:rsid w:val="00C82119"/>
    <w:rsid w:val="00C82759"/>
    <w:rsid w:val="00C82E7B"/>
    <w:rsid w:val="00C8421F"/>
    <w:rsid w:val="00C84DA0"/>
    <w:rsid w:val="00C84DD7"/>
    <w:rsid w:val="00C92035"/>
    <w:rsid w:val="00C95D1E"/>
    <w:rsid w:val="00CA0C0F"/>
    <w:rsid w:val="00CA15A4"/>
    <w:rsid w:val="00CA2CC7"/>
    <w:rsid w:val="00CA315A"/>
    <w:rsid w:val="00CA570F"/>
    <w:rsid w:val="00CA756E"/>
    <w:rsid w:val="00CB123E"/>
    <w:rsid w:val="00CB2A84"/>
    <w:rsid w:val="00CB5863"/>
    <w:rsid w:val="00CB5BC6"/>
    <w:rsid w:val="00CC19D4"/>
    <w:rsid w:val="00CC1A6B"/>
    <w:rsid w:val="00CC3FE1"/>
    <w:rsid w:val="00CC62EF"/>
    <w:rsid w:val="00CC6DC6"/>
    <w:rsid w:val="00CD0B79"/>
    <w:rsid w:val="00CD3518"/>
    <w:rsid w:val="00CD73FF"/>
    <w:rsid w:val="00CE3B80"/>
    <w:rsid w:val="00CE6A9C"/>
    <w:rsid w:val="00CF12F6"/>
    <w:rsid w:val="00CF2598"/>
    <w:rsid w:val="00CF65E5"/>
    <w:rsid w:val="00CF6B25"/>
    <w:rsid w:val="00CF6FF4"/>
    <w:rsid w:val="00D00AAC"/>
    <w:rsid w:val="00D0270D"/>
    <w:rsid w:val="00D038C4"/>
    <w:rsid w:val="00D057F4"/>
    <w:rsid w:val="00D13AC0"/>
    <w:rsid w:val="00D147BA"/>
    <w:rsid w:val="00D15040"/>
    <w:rsid w:val="00D21E0C"/>
    <w:rsid w:val="00D220C3"/>
    <w:rsid w:val="00D22AC2"/>
    <w:rsid w:val="00D2348D"/>
    <w:rsid w:val="00D25013"/>
    <w:rsid w:val="00D27829"/>
    <w:rsid w:val="00D32699"/>
    <w:rsid w:val="00D33A96"/>
    <w:rsid w:val="00D367B7"/>
    <w:rsid w:val="00D42E1B"/>
    <w:rsid w:val="00D439A9"/>
    <w:rsid w:val="00D50133"/>
    <w:rsid w:val="00D522A6"/>
    <w:rsid w:val="00D57C41"/>
    <w:rsid w:val="00D60484"/>
    <w:rsid w:val="00D6346D"/>
    <w:rsid w:val="00D65E35"/>
    <w:rsid w:val="00D66365"/>
    <w:rsid w:val="00D666DE"/>
    <w:rsid w:val="00D710F3"/>
    <w:rsid w:val="00D759CD"/>
    <w:rsid w:val="00D75EE6"/>
    <w:rsid w:val="00D76AB0"/>
    <w:rsid w:val="00D86775"/>
    <w:rsid w:val="00D86E68"/>
    <w:rsid w:val="00D86F27"/>
    <w:rsid w:val="00D86F5A"/>
    <w:rsid w:val="00D8788C"/>
    <w:rsid w:val="00D92C95"/>
    <w:rsid w:val="00D97632"/>
    <w:rsid w:val="00DA0859"/>
    <w:rsid w:val="00DA1A1B"/>
    <w:rsid w:val="00DA243A"/>
    <w:rsid w:val="00DA603A"/>
    <w:rsid w:val="00DA7095"/>
    <w:rsid w:val="00DB64D0"/>
    <w:rsid w:val="00DB6A4D"/>
    <w:rsid w:val="00DC02FF"/>
    <w:rsid w:val="00DC427E"/>
    <w:rsid w:val="00DC434C"/>
    <w:rsid w:val="00DC53E8"/>
    <w:rsid w:val="00DC66E9"/>
    <w:rsid w:val="00DC7B30"/>
    <w:rsid w:val="00DD402F"/>
    <w:rsid w:val="00DE0296"/>
    <w:rsid w:val="00DE16AD"/>
    <w:rsid w:val="00DE5419"/>
    <w:rsid w:val="00DE79D3"/>
    <w:rsid w:val="00DF2B6C"/>
    <w:rsid w:val="00DF3049"/>
    <w:rsid w:val="00E0018F"/>
    <w:rsid w:val="00E0295C"/>
    <w:rsid w:val="00E02D57"/>
    <w:rsid w:val="00E03B87"/>
    <w:rsid w:val="00E04BAF"/>
    <w:rsid w:val="00E07588"/>
    <w:rsid w:val="00E07880"/>
    <w:rsid w:val="00E132BC"/>
    <w:rsid w:val="00E14211"/>
    <w:rsid w:val="00E14937"/>
    <w:rsid w:val="00E14D0D"/>
    <w:rsid w:val="00E16558"/>
    <w:rsid w:val="00E17205"/>
    <w:rsid w:val="00E21DA1"/>
    <w:rsid w:val="00E22879"/>
    <w:rsid w:val="00E273E4"/>
    <w:rsid w:val="00E27BAB"/>
    <w:rsid w:val="00E31507"/>
    <w:rsid w:val="00E34EB0"/>
    <w:rsid w:val="00E37FC7"/>
    <w:rsid w:val="00E44406"/>
    <w:rsid w:val="00E47247"/>
    <w:rsid w:val="00E5031D"/>
    <w:rsid w:val="00E5055B"/>
    <w:rsid w:val="00E5744D"/>
    <w:rsid w:val="00E620D8"/>
    <w:rsid w:val="00E621C4"/>
    <w:rsid w:val="00E63510"/>
    <w:rsid w:val="00E63FD6"/>
    <w:rsid w:val="00E65046"/>
    <w:rsid w:val="00E662B2"/>
    <w:rsid w:val="00E71F57"/>
    <w:rsid w:val="00E72386"/>
    <w:rsid w:val="00E75289"/>
    <w:rsid w:val="00E75902"/>
    <w:rsid w:val="00E75BEB"/>
    <w:rsid w:val="00E76038"/>
    <w:rsid w:val="00E8201F"/>
    <w:rsid w:val="00E83263"/>
    <w:rsid w:val="00E857E3"/>
    <w:rsid w:val="00E92D1E"/>
    <w:rsid w:val="00E93A3F"/>
    <w:rsid w:val="00E94A76"/>
    <w:rsid w:val="00E94BF4"/>
    <w:rsid w:val="00E95D50"/>
    <w:rsid w:val="00EA12D1"/>
    <w:rsid w:val="00EA16CE"/>
    <w:rsid w:val="00EA40FE"/>
    <w:rsid w:val="00EA5140"/>
    <w:rsid w:val="00EB1735"/>
    <w:rsid w:val="00EC1890"/>
    <w:rsid w:val="00EC2C80"/>
    <w:rsid w:val="00EC39CA"/>
    <w:rsid w:val="00ED10AF"/>
    <w:rsid w:val="00ED5610"/>
    <w:rsid w:val="00ED56B2"/>
    <w:rsid w:val="00ED5F8E"/>
    <w:rsid w:val="00ED64CF"/>
    <w:rsid w:val="00EE1887"/>
    <w:rsid w:val="00EE1919"/>
    <w:rsid w:val="00EE2E6A"/>
    <w:rsid w:val="00EE40FA"/>
    <w:rsid w:val="00EE4EFA"/>
    <w:rsid w:val="00EE5136"/>
    <w:rsid w:val="00EF30F9"/>
    <w:rsid w:val="00EF6756"/>
    <w:rsid w:val="00EF7AA8"/>
    <w:rsid w:val="00F0016C"/>
    <w:rsid w:val="00F00C13"/>
    <w:rsid w:val="00F0102C"/>
    <w:rsid w:val="00F10C15"/>
    <w:rsid w:val="00F14938"/>
    <w:rsid w:val="00F16C1A"/>
    <w:rsid w:val="00F2778F"/>
    <w:rsid w:val="00F306C2"/>
    <w:rsid w:val="00F30AFE"/>
    <w:rsid w:val="00F313AE"/>
    <w:rsid w:val="00F37C82"/>
    <w:rsid w:val="00F43C9C"/>
    <w:rsid w:val="00F441D2"/>
    <w:rsid w:val="00F44259"/>
    <w:rsid w:val="00F44EFC"/>
    <w:rsid w:val="00F470D8"/>
    <w:rsid w:val="00F50465"/>
    <w:rsid w:val="00F50BDC"/>
    <w:rsid w:val="00F50D90"/>
    <w:rsid w:val="00F5547D"/>
    <w:rsid w:val="00F556DD"/>
    <w:rsid w:val="00F55F4B"/>
    <w:rsid w:val="00F6441E"/>
    <w:rsid w:val="00F66109"/>
    <w:rsid w:val="00F66BEE"/>
    <w:rsid w:val="00F70A40"/>
    <w:rsid w:val="00F7378C"/>
    <w:rsid w:val="00F8005E"/>
    <w:rsid w:val="00F80242"/>
    <w:rsid w:val="00F81E97"/>
    <w:rsid w:val="00F82D05"/>
    <w:rsid w:val="00F83CC1"/>
    <w:rsid w:val="00F877A4"/>
    <w:rsid w:val="00F92B5C"/>
    <w:rsid w:val="00F92EFB"/>
    <w:rsid w:val="00F97920"/>
    <w:rsid w:val="00FA2E68"/>
    <w:rsid w:val="00FC34AD"/>
    <w:rsid w:val="00FC3FFD"/>
    <w:rsid w:val="00FC583B"/>
    <w:rsid w:val="00FD27CD"/>
    <w:rsid w:val="00FD295B"/>
    <w:rsid w:val="00FD54B8"/>
    <w:rsid w:val="00FD56BC"/>
    <w:rsid w:val="00FD5C89"/>
    <w:rsid w:val="00FD74A7"/>
    <w:rsid w:val="00FE0061"/>
    <w:rsid w:val="00FE3913"/>
    <w:rsid w:val="00FE4213"/>
    <w:rsid w:val="00FE459C"/>
    <w:rsid w:val="00FE5CFD"/>
    <w:rsid w:val="00FE6948"/>
    <w:rsid w:val="00FF05A9"/>
    <w:rsid w:val="00FF2EE5"/>
    <w:rsid w:val="00FF3865"/>
    <w:rsid w:val="00FF63D0"/>
    <w:rsid w:val="00FF68AF"/>
    <w:rsid w:val="00FF6B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40004"/>
  <w15:chartTrackingRefBased/>
  <w15:docId w15:val="{5A4DA790-4970-41F4-A553-28885B95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BodyText">
    <w:name w:val="Body Text"/>
    <w:basedOn w:val="Normal"/>
    <w:link w:val="BodyTextChar"/>
    <w:uiPriority w:val="1"/>
    <w:qFormat/>
    <w:rsid w:val="00AC15DB"/>
    <w:pPr>
      <w:autoSpaceDE w:val="0"/>
      <w:autoSpaceDN w:val="0"/>
      <w:adjustRightInd w:val="0"/>
      <w:spacing w:after="0" w:line="240" w:lineRule="auto"/>
      <w:ind w:left="3518"/>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AC15DB"/>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4143A"/>
    <w:rPr>
      <w:sz w:val="16"/>
      <w:szCs w:val="16"/>
    </w:rPr>
  </w:style>
  <w:style w:type="paragraph" w:styleId="CommentText">
    <w:name w:val="annotation text"/>
    <w:basedOn w:val="Normal"/>
    <w:link w:val="CommentTextChar"/>
    <w:uiPriority w:val="99"/>
    <w:unhideWhenUsed/>
    <w:rsid w:val="0084143A"/>
    <w:pPr>
      <w:spacing w:line="240" w:lineRule="auto"/>
    </w:pPr>
    <w:rPr>
      <w:sz w:val="20"/>
      <w:szCs w:val="20"/>
    </w:rPr>
  </w:style>
  <w:style w:type="character" w:customStyle="1" w:styleId="CommentTextChar">
    <w:name w:val="Comment Text Char"/>
    <w:basedOn w:val="DefaultParagraphFont"/>
    <w:link w:val="CommentText"/>
    <w:uiPriority w:val="99"/>
    <w:rsid w:val="00841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143A"/>
    <w:rPr>
      <w:b/>
      <w:bCs/>
    </w:rPr>
  </w:style>
  <w:style w:type="character" w:customStyle="1" w:styleId="CommentSubjectChar">
    <w:name w:val="Comment Subject Char"/>
    <w:basedOn w:val="CommentTextChar"/>
    <w:link w:val="CommentSubject"/>
    <w:uiPriority w:val="99"/>
    <w:semiHidden/>
    <w:rsid w:val="0084143A"/>
    <w:rPr>
      <w:rFonts w:ascii="Arial" w:hAnsi="Arial"/>
      <w:b/>
      <w:bCs/>
      <w:sz w:val="20"/>
      <w:szCs w:val="20"/>
    </w:rPr>
  </w:style>
  <w:style w:type="paragraph" w:styleId="BalloonText">
    <w:name w:val="Balloon Text"/>
    <w:basedOn w:val="Normal"/>
    <w:link w:val="BalloonTextChar"/>
    <w:uiPriority w:val="99"/>
    <w:semiHidden/>
    <w:unhideWhenUsed/>
    <w:rsid w:val="00841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43A"/>
    <w:rPr>
      <w:rFonts w:ascii="Segoe UI" w:hAnsi="Segoe UI" w:cs="Segoe UI"/>
      <w:sz w:val="18"/>
      <w:szCs w:val="18"/>
    </w:rPr>
  </w:style>
  <w:style w:type="paragraph" w:styleId="Revision">
    <w:name w:val="Revision"/>
    <w:hidden/>
    <w:uiPriority w:val="99"/>
    <w:semiHidden/>
    <w:rsid w:val="00546C9B"/>
    <w:pPr>
      <w:spacing w:after="0" w:line="240" w:lineRule="auto"/>
    </w:pPr>
    <w:rPr>
      <w:rFonts w:ascii="Arial" w:hAnsi="Arial"/>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D038C4"/>
    <w:rPr>
      <w:rFonts w:ascii="Arial" w:hAnsi="Arial"/>
    </w:rPr>
  </w:style>
  <w:style w:type="character" w:styleId="Hyperlink">
    <w:name w:val="Hyperlink"/>
    <w:basedOn w:val="DefaultParagraphFont"/>
    <w:uiPriority w:val="99"/>
    <w:unhideWhenUsed/>
    <w:rsid w:val="00A711F7"/>
    <w:rPr>
      <w:b/>
      <w:bCs/>
      <w:color w:val="055285"/>
      <w:u w:val="thick"/>
    </w:rPr>
  </w:style>
  <w:style w:type="table" w:styleId="TableGrid">
    <w:name w:val="Table Grid"/>
    <w:basedOn w:val="TableNormal"/>
    <w:uiPriority w:val="59"/>
    <w:rsid w:val="00E0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6ED6"/>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3724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2497"/>
    <w:rPr>
      <w:rFonts w:ascii="Arial" w:hAnsi="Arial"/>
      <w:sz w:val="20"/>
      <w:szCs w:val="20"/>
    </w:rPr>
  </w:style>
  <w:style w:type="character" w:styleId="EndnoteReference">
    <w:name w:val="endnote reference"/>
    <w:basedOn w:val="DefaultParagraphFont"/>
    <w:uiPriority w:val="99"/>
    <w:semiHidden/>
    <w:unhideWhenUsed/>
    <w:rsid w:val="00372497"/>
    <w:rPr>
      <w:vertAlign w:val="superscript"/>
    </w:rPr>
  </w:style>
  <w:style w:type="character" w:customStyle="1" w:styleId="UnresolvedMention1">
    <w:name w:val="Unresolved Mention1"/>
    <w:basedOn w:val="DefaultParagraphFont"/>
    <w:uiPriority w:val="99"/>
    <w:semiHidden/>
    <w:unhideWhenUsed/>
    <w:rsid w:val="00372497"/>
    <w:rPr>
      <w:color w:val="605E5C"/>
      <w:shd w:val="clear" w:color="auto" w:fill="E1DFDD"/>
    </w:rPr>
  </w:style>
  <w:style w:type="table" w:styleId="ListTable6Colorful">
    <w:name w:val="List Table 6 Colorful"/>
    <w:basedOn w:val="TableNormal"/>
    <w:uiPriority w:val="51"/>
    <w:rsid w:val="005D4E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D4E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5D4EF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22A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D22A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372B98"/>
    <w:pPr>
      <w:tabs>
        <w:tab w:val="right" w:leader="dot" w:pos="9016"/>
      </w:tabs>
      <w:bidi/>
      <w:spacing w:after="100"/>
    </w:pPr>
  </w:style>
  <w:style w:type="paragraph" w:styleId="TOC2">
    <w:name w:val="toc 2"/>
    <w:basedOn w:val="Normal"/>
    <w:next w:val="Normal"/>
    <w:autoRedefine/>
    <w:uiPriority w:val="39"/>
    <w:unhideWhenUsed/>
    <w:rsid w:val="00372B98"/>
    <w:pPr>
      <w:tabs>
        <w:tab w:val="right" w:leader="dot" w:pos="9016"/>
      </w:tabs>
      <w:bidi/>
      <w:spacing w:after="100"/>
      <w:ind w:left="220"/>
    </w:pPr>
  </w:style>
  <w:style w:type="paragraph" w:customStyle="1" w:styleId="Default">
    <w:name w:val="Default"/>
    <w:rsid w:val="006D2B92"/>
    <w:pPr>
      <w:autoSpaceDE w:val="0"/>
      <w:autoSpaceDN w:val="0"/>
      <w:adjustRightInd w:val="0"/>
      <w:spacing w:after="0" w:line="240" w:lineRule="auto"/>
    </w:pPr>
    <w:rPr>
      <w:rFonts w:ascii="Segoe UI" w:hAnsi="Segoe UI" w:cs="Segoe UI"/>
      <w:color w:val="000000"/>
      <w:sz w:val="24"/>
      <w:szCs w:val="24"/>
    </w:rPr>
  </w:style>
  <w:style w:type="numbering" w:customStyle="1" w:styleId="NoList1">
    <w:name w:val="No List1"/>
    <w:next w:val="NoList"/>
    <w:uiPriority w:val="99"/>
    <w:semiHidden/>
    <w:unhideWhenUsed/>
    <w:rsid w:val="00A47C26"/>
  </w:style>
  <w:style w:type="character" w:customStyle="1" w:styleId="ui-provider">
    <w:name w:val="ui-provider"/>
    <w:basedOn w:val="DefaultParagraphFont"/>
    <w:rsid w:val="00A47C26"/>
  </w:style>
  <w:style w:type="paragraph" w:styleId="FootnoteText">
    <w:name w:val="footnote text"/>
    <w:basedOn w:val="Normal"/>
    <w:link w:val="FootnoteTextChar"/>
    <w:uiPriority w:val="99"/>
    <w:semiHidden/>
    <w:unhideWhenUsed/>
    <w:rsid w:val="00A47C2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A47C26"/>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A47C26"/>
    <w:rPr>
      <w:vertAlign w:val="superscript"/>
    </w:rPr>
  </w:style>
  <w:style w:type="paragraph" w:styleId="TOC3">
    <w:name w:val="toc 3"/>
    <w:basedOn w:val="Normal"/>
    <w:next w:val="Normal"/>
    <w:autoRedefine/>
    <w:uiPriority w:val="39"/>
    <w:unhideWhenUsed/>
    <w:rsid w:val="004534F5"/>
    <w:pPr>
      <w:spacing w:after="100"/>
      <w:ind w:left="440"/>
    </w:pPr>
  </w:style>
  <w:style w:type="character" w:customStyle="1" w:styleId="cf01">
    <w:name w:val="cf01"/>
    <w:basedOn w:val="DefaultParagraphFont"/>
    <w:rsid w:val="003004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364135">
      <w:bodyDiv w:val="1"/>
      <w:marLeft w:val="0"/>
      <w:marRight w:val="0"/>
      <w:marTop w:val="0"/>
      <w:marBottom w:val="0"/>
      <w:divBdr>
        <w:top w:val="none" w:sz="0" w:space="0" w:color="auto"/>
        <w:left w:val="none" w:sz="0" w:space="0" w:color="auto"/>
        <w:bottom w:val="none" w:sz="0" w:space="0" w:color="auto"/>
        <w:right w:val="none" w:sz="0" w:space="0" w:color="auto"/>
      </w:divBdr>
    </w:div>
    <w:div w:id="19243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sabilitygateway.gov.au/document/31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sabilitygateway.gov.au/document/31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document/3141" TargetMode="External"/><Relationship Id="rId5" Type="http://schemas.openxmlformats.org/officeDocument/2006/relationships/webSettings" Target="webSettings.xml"/><Relationship Id="rId15" Type="http://schemas.openxmlformats.org/officeDocument/2006/relationships/hyperlink" Target="http://www.disabilitygateway.gov.au/ads" TargetMode="External"/><Relationship Id="rId10" Type="http://schemas.openxmlformats.org/officeDocument/2006/relationships/hyperlink" Target="https://www.disabilitygateway.gov.au/document/31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sabilitygateway.gov.au/document/3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1E26-1BF2-4433-B30E-D3AC3AD0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تقرير خطط العمل المستهدفة</vt:lpstr>
    </vt:vector>
  </TitlesOfParts>
  <Company>Department of Social Services</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خطط العمل المستهدفة</dc:title>
  <dc:creator>Department of Social Services</dc:creator>
  <cp:keywords>[SEC=OFFICIAL]</cp:keywords>
  <cp:lastModifiedBy>User</cp:lastModifiedBy>
  <cp:revision>4</cp:revision>
  <cp:lastPrinted>2024-11-14T01:59:00Z</cp:lastPrinted>
  <dcterms:created xsi:type="dcterms:W3CDTF">2024-12-04T22:30:00Z</dcterms:created>
  <dcterms:modified xsi:type="dcterms:W3CDTF">2024-12-06T04:06:00Z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3642999e19b0473b8045eeb79366f4f3</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2024-02-13T03:47:19Z</vt:lpwstr>
  </property>
  <property fmtid="{D5CDD505-2E9C-101B-9397-08002B2CF9AE}" pid="8" name="MSIP_Label_eb34d90b-fc41-464d-af60-f74d721d0790_SiteId">
    <vt:lpwstr>61e36dd1-ca6e-4d61-aa0a-2b4eb88317a3</vt:lpwstr>
  </property>
  <property fmtid="{D5CDD505-2E9C-101B-9397-08002B2CF9AE}" pid="9" name="PMHMAC">
    <vt:lpwstr>v=2022.1;a=SHA256;h=68A7BFA5D0DF08549F9AF78B7A41DC2268DAB805CA13C0E47902A43E17E61301</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49E27A2A3BAB7D4D1C6872F746A9E110</vt:lpwstr>
  </property>
  <property fmtid="{D5CDD505-2E9C-101B-9397-08002B2CF9AE}" pid="15" name="PM_Hash_Salt_Prev">
    <vt:lpwstr>522A9339B523E171D52F9C706D8D88DD</vt:lpwstr>
  </property>
  <property fmtid="{D5CDD505-2E9C-101B-9397-08002B2CF9AE}" pid="16" name="PM_Hash_SHA1">
    <vt:lpwstr>852EA515A8D5AC0EE195739B4AD990730C1DF5C8</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23F1E009533349858BC4F159F4E598F2</vt:lpwstr>
  </property>
  <property fmtid="{D5CDD505-2E9C-101B-9397-08002B2CF9AE}" pid="23" name="PM_OriginationTimeStamp">
    <vt:lpwstr>2024-02-13T03:47:19Z</vt:lpwstr>
  </property>
  <property fmtid="{D5CDD505-2E9C-101B-9397-08002B2CF9AE}" pid="24" name="PM_OriginatorDomainName_SHA256">
    <vt:lpwstr>E83A2A66C4061446A7E3732E8D44762184B6B377D962B96C83DC624302585857</vt:lpwstr>
  </property>
  <property fmtid="{D5CDD505-2E9C-101B-9397-08002B2CF9AE}" pid="25" name="PM_OriginatorUserAccountName_SHA256">
    <vt:lpwstr>5AEC3A1743B304DE5E827DE83F0ABD962F4CB8BC02C3388E11EAD7C7E8112F27</vt:lpwstr>
  </property>
  <property fmtid="{D5CDD505-2E9C-101B-9397-08002B2CF9AE}" pid="26" name="PM_Originator_Hash_SHA1">
    <vt:lpwstr>189F50A0075A3234A1279FA257D5727008185E1E</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