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7A66E" w14:textId="18883E37" w:rsidR="00D8598A" w:rsidRPr="00580955" w:rsidRDefault="00892204" w:rsidP="00500FB7">
      <w:pPr>
        <w:spacing w:after="10000" w:line="278" w:lineRule="auto"/>
        <w:rPr>
          <w:rFonts w:eastAsiaTheme="majorEastAsia" w:cstheme="minorHAnsi"/>
          <w:color w:val="00492C"/>
          <w:sz w:val="28"/>
          <w:szCs w:val="28"/>
          <w:lang w:val="es-ES"/>
        </w:rPr>
      </w:pPr>
      <w:r w:rsidRPr="00580955">
        <w:rPr>
          <w:noProof/>
          <w:lang w:val="es-ES"/>
        </w:rPr>
        <mc:AlternateContent>
          <mc:Choice Requires="wps">
            <w:drawing>
              <wp:anchor distT="45720" distB="45720" distL="114300" distR="114300" simplePos="0" relativeHeight="251661312" behindDoc="0" locked="0" layoutInCell="1" allowOverlap="1" wp14:anchorId="6EBD5D89" wp14:editId="63DF880C">
                <wp:simplePos x="0" y="0"/>
                <wp:positionH relativeFrom="margin">
                  <wp:posOffset>-171450</wp:posOffset>
                </wp:positionH>
                <wp:positionV relativeFrom="page">
                  <wp:posOffset>3990975</wp:posOffset>
                </wp:positionV>
                <wp:extent cx="6524625" cy="5781675"/>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5781675"/>
                        </a:xfrm>
                        <a:prstGeom prst="rect">
                          <a:avLst/>
                        </a:prstGeom>
                        <a:noFill/>
                        <a:ln w="9525">
                          <a:noFill/>
                          <a:miter lim="800000"/>
                          <a:headEnd/>
                          <a:tailEnd/>
                        </a:ln>
                      </wps:spPr>
                      <wps:txbx>
                        <w:txbxContent>
                          <w:p w14:paraId="13D5A213" w14:textId="2B97B6E8" w:rsidR="008F28B6" w:rsidRPr="00500FB7" w:rsidRDefault="00D25935" w:rsidP="000D11DF">
                            <w:pPr>
                              <w:pStyle w:val="BodyText"/>
                              <w:outlineLvl w:val="0"/>
                              <w:rPr>
                                <w:b/>
                                <w:bCs/>
                                <w:color w:val="FFFFFF" w:themeColor="background1"/>
                                <w:sz w:val="96"/>
                                <w:szCs w:val="96"/>
                                <w:shd w:val="clear" w:color="auto" w:fill="563275"/>
                              </w:rPr>
                            </w:pPr>
                            <w:r w:rsidRPr="00D25935">
                              <w:rPr>
                                <w:rFonts w:eastAsiaTheme="minorEastAsia"/>
                                <w:b/>
                                <w:bCs/>
                                <w:color w:val="FFFFFF" w:themeColor="background1"/>
                                <w:sz w:val="96"/>
                                <w:szCs w:val="96"/>
                                <w:lang w:val="es" w:eastAsia="ja-JP"/>
                              </w:rPr>
                              <w:t>Resumen del Plan de Acción Específica para Hogares y Comunidades Inclusivos 2025 - 2027</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BD5D89" id="_x0000_t202" coordsize="21600,21600" o:spt="202" path="m,l,21600r21600,l21600,xe">
                <v:stroke joinstyle="miter"/>
                <v:path gradientshapeok="t" o:connecttype="rect"/>
              </v:shapetype>
              <v:shape id="Text Box 2" o:spid="_x0000_s1026" type="#_x0000_t202" style="position:absolute;margin-left:-13.5pt;margin-top:314.25pt;width:513.75pt;height:455.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1BK4AEAAJoDAAAOAAAAZHJzL2Uyb0RvYy54bWysU8tu2zAQvBfoPxC815KN2nEFy0GaNL2k&#10;DyDNB6wpyiJKclmStuR+fZeU7BTpLagOxIpLzu7MDjfXg9HsKH1QaGs+n5WcSSuwUXZf86cf9+/W&#10;nIUItgGNVtb8JAO/3r59s+ldJRfYoW6kZwRiQ9W7mncxuqooguikgTBDJy0lW/QGIv36fdF46And&#10;6GJRlquiR984j0KGQLt3Y5JvM37bShG/tW2QkemaU28xrz6vu7QW2w1Uew+uU2JqA17RhQFlqegF&#10;6g4isINX/0AZJTwGbONMoCmwbZWQmQOxmZcv2Dx24GTmQuIEd5Ep/D9Y8fX46L57FoePONAAM4ng&#10;HlD8DMzibQd2L2+8x76T0FDheZKs6F2opqtJ6lCFBLLrv2BDQ4ZDxAw0tN4kVYgnI3QawOkiuhwi&#10;E7S5Wi7erxZLzgTlllfr+epqmWtAdb7ufIifJRqWgpp7mmqGh+NDiKkdqM5HUjWL90rrPFltWV/z&#10;D0vCf5ExKpLxtDI1X5fpG62QWH6yTb4cQekxpgLaTrQT05FzHHYDHUz0d9icSACPo8HoQVDQof/N&#10;WU/mqnn4dQAvOQMraLvm8RzexuzGsbsbEq5VmdIz6lSXDJCZTmZNDvv7P596flLbPwAAAP//AwBQ&#10;SwMEFAAGAAgAAAAhAE3WcgfgAAAADQEAAA8AAABkcnMvZG93bnJldi54bWxMj0tPwzAQhO9I/Adr&#10;kbi1dgPpI41TIRBXEH0gcXPjbRIRr6PYbcK/Z3uC24x2NPtNvhldKy7Yh8aThtlUgUAqvW2o0rDf&#10;vU6WIEI0ZE3rCTX8YIBNcXuTm8z6gT7wso2V4BIKmdFQx9hlUoayRmfC1HdIfDv53pnItq+k7c3A&#10;5a6ViVJz6UxD/KE2HT7XWH5vz07D4e309fmo3qsXl3aDH5Ukt5Ja39+NT2sQEcf4F4YrPqNDwUxH&#10;fyYbRKthkix4S9QwT5YpiGtCKcXqyCp9WCmQRS7/ryh+AQAA//8DAFBLAQItABQABgAIAAAAIQC2&#10;gziS/gAAAOEBAAATAAAAAAAAAAAAAAAAAAAAAABbQ29udGVudF9UeXBlc10ueG1sUEsBAi0AFAAG&#10;AAgAAAAhADj9If/WAAAAlAEAAAsAAAAAAAAAAAAAAAAALwEAAF9yZWxzLy5yZWxzUEsBAi0AFAAG&#10;AAgAAAAhAHqDUErgAQAAmgMAAA4AAAAAAAAAAAAAAAAALgIAAGRycy9lMm9Eb2MueG1sUEsBAi0A&#10;FAAGAAgAAAAhAE3WcgfgAAAADQEAAA8AAAAAAAAAAAAAAAAAOgQAAGRycy9kb3ducmV2LnhtbFBL&#10;BQYAAAAABAAEAPMAAABHBQAAAAA=&#10;" filled="f" stroked="f">
                <v:textbox>
                  <w:txbxContent>
                    <w:p w14:paraId="13D5A213" w14:textId="2B97B6E8" w:rsidR="008F28B6" w:rsidRPr="00500FB7" w:rsidRDefault="00D25935" w:rsidP="000D11DF">
                      <w:pPr>
                        <w:pStyle w:val="BodyText"/>
                        <w:outlineLvl w:val="0"/>
                        <w:rPr>
                          <w:b/>
                          <w:bCs/>
                          <w:color w:val="FFFFFF" w:themeColor="background1"/>
                          <w:sz w:val="96"/>
                          <w:szCs w:val="96"/>
                          <w:shd w:val="clear" w:color="auto" w:fill="563275"/>
                        </w:rPr>
                      </w:pPr>
                      <w:r w:rsidRPr="00D25935">
                        <w:rPr>
                          <w:rFonts w:eastAsiaTheme="minorEastAsia"/>
                          <w:b/>
                          <w:bCs/>
                          <w:color w:val="FFFFFF" w:themeColor="background1"/>
                          <w:sz w:val="96"/>
                          <w:szCs w:val="96"/>
                          <w:lang w:val="es" w:eastAsia="ja-JP"/>
                        </w:rPr>
                        <w:t>Resumen del Plan de Acción Específica para Hogares y Comunidades Inclusivos 2025 - 2027</w:t>
                      </w:r>
                    </w:p>
                  </w:txbxContent>
                </v:textbox>
                <w10:wrap type="topAndBottom" anchorx="margin" anchory="page"/>
              </v:shape>
            </w:pict>
          </mc:Fallback>
        </mc:AlternateContent>
      </w:r>
      <w:r w:rsidR="00786E52" w:rsidRPr="00580955">
        <w:rPr>
          <w:noProof/>
          <w:lang w:val="es-ES"/>
        </w:rPr>
        <mc:AlternateContent>
          <mc:Choice Requires="wps">
            <w:drawing>
              <wp:anchor distT="0" distB="0" distL="114300" distR="114300" simplePos="0" relativeHeight="251662336" behindDoc="0" locked="0" layoutInCell="1" allowOverlap="1" wp14:anchorId="1F34A5C0" wp14:editId="3DC78BFD">
                <wp:simplePos x="0" y="0"/>
                <wp:positionH relativeFrom="column">
                  <wp:posOffset>-127000</wp:posOffset>
                </wp:positionH>
                <wp:positionV relativeFrom="paragraph">
                  <wp:posOffset>2374900</wp:posOffset>
                </wp:positionV>
                <wp:extent cx="3022600" cy="3937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3022600" cy="393700"/>
                        </a:xfrm>
                        <a:prstGeom prst="rect">
                          <a:avLst/>
                        </a:prstGeom>
                        <a:noFill/>
                        <a:ln w="6350">
                          <a:noFill/>
                        </a:ln>
                      </wps:spPr>
                      <wps:txbx>
                        <w:txbxContent>
                          <w:p w14:paraId="1FF390E2" w14:textId="6E55C229" w:rsidR="00786E52" w:rsidRPr="00786E52" w:rsidRDefault="00786E52">
                            <w:pPr>
                              <w:rPr>
                                <w:color w:val="FFFFFF" w:themeColor="background1"/>
                                <w:sz w:val="32"/>
                                <w:szCs w:val="32"/>
                              </w:rPr>
                            </w:pPr>
                            <w:r w:rsidRPr="00786E52">
                              <w:rPr>
                                <w:color w:val="FFFFFF" w:themeColor="background1"/>
                                <w:sz w:val="32"/>
                                <w:szCs w:val="32"/>
                              </w:rPr>
                              <w:t>Spanish |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 w14:anchorId="1F34A5C0" id="Text Box 1" o:spid="_x0000_s1027" type="#_x0000_t202" style="position:absolute;margin-left:-10pt;margin-top:187pt;width:238pt;height:3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uuGAIAADMEAAAOAAAAZHJzL2Uyb0RvYy54bWysU8lu2zAQvRfoPxC815KXOIlgOXATuChg&#10;JAGcImeaIi0BJIclaUvu13dIeUPaU9ELNcMZzfLe4+yh04rshfMNmJIOBzklwnCoGrMt6Y+35Zc7&#10;SnxgpmIKjCjpQXj6MP/8adbaQoygBlUJR7CI8UVrS1qHYIss87wWmvkBWGEwKMFpFtB126xyrMXq&#10;WmWjPJ9mLbjKOuDCe7x96oN0nupLKXh4kdKLQFRJcbaQTpfOTTyz+YwVW8ds3fDjGOwfptCsMdj0&#10;XOqJBUZ2rvmjlG64Aw8yDDjoDKRsuEg74DbD/MM265pZkXZBcLw9w+T/X1n+vF/bV0dC9xU6JDAC&#10;0lpfeLyM+3TS6fjFSQnGEcLDGTbRBcLxcpyPRtMcQxxj4/vxLdpYJrv8bZ0P3wRoEo2SOqQlocX2&#10;Kx/61FNKbGZg2SiVqFGGtCWdjm/y9MM5gsWVwR6XWaMVuk1Hmupqjw1UB1zPQc+8t3zZ4Awr5sMr&#10;c0g1jo3yDS94SAXYC44WJTW4X3+7j/nIAEYpaVE6JfU/d8wJStR3g9zcDyeTqLXkTG5uR+i468jm&#10;OmJ2+hFQnUN8KJYnM+YHdTKlA/2OKl/ErhhihmPvkoaT+Rh6QeMr4WKxSEmoLsvCyqwtj6UjqhHh&#10;t+6dOXukISCBz3ASGSs+sNHn9nwsdgFkk6iKOPeoHuFHZSayj68oSv/aT1mXtz7/DQAA//8DAFBL&#10;AwQUAAYACAAAACEA+a9jeeAAAAALAQAADwAAAGRycy9kb3ducmV2LnhtbEyPTU/DMAyG70j8h8hI&#10;3LaUfTF1Taep0oSE4LCxC7e08dpqiVOabCv8esxp3B7Lr14/ztaDs+KCfWg9KXgaJyCQKm9aqhUc&#10;PrajJYgQNRltPaGCbwywzu/vMp0af6UdXvaxFlxCIdUKmhi7VMpQNeh0GPsOiXdH3zsdeexraXp9&#10;5XJn5SRJFtLplvhCozssGqxO+7NT8Fps3/WunLjljy1e3o6b7uvwOVfq8WHYrEBEHOItDH/6rA45&#10;O5X+TCYIq2DE9RxVMH2eMXBiNl8wlAxTBpln8v8P+S8AAAD//wMAUEsBAi0AFAAGAAgAAAAhALaD&#10;OJL+AAAA4QEAABMAAAAAAAAAAAAAAAAAAAAAAFtDb250ZW50X1R5cGVzXS54bWxQSwECLQAUAAYA&#10;CAAAACEAOP0h/9YAAACUAQAACwAAAAAAAAAAAAAAAAAvAQAAX3JlbHMvLnJlbHNQSwECLQAUAAYA&#10;CAAAACEAcs2LrhgCAAAzBAAADgAAAAAAAAAAAAAAAAAuAgAAZHJzL2Uyb0RvYy54bWxQSwECLQAU&#10;AAYACAAAACEA+a9jeeAAAAALAQAADwAAAAAAAAAAAAAAAAByBAAAZHJzL2Rvd25yZXYueG1sUEsF&#10;BgAAAAAEAAQA8wAAAH8FAAAAAA==&#10;" filled="f" stroked="f" strokeweight=".5pt">
                <v:textbox>
                  <w:txbxContent>
                    <w:p w14:paraId="1FF390E2" w14:textId="6E55C229" w:rsidR="00786E52" w:rsidRPr="00786E52" w:rsidRDefault="00786E52">
                      <w:pPr>
                        <w:rPr>
                          <w:color w:val="FFFFFF" w:themeColor="background1"/>
                          <w:sz w:val="32"/>
                          <w:szCs w:val="32"/>
                        </w:rPr>
                      </w:pPr>
                      <w:r w:rsidRPr="00786E52">
                        <w:rPr>
                          <w:color w:val="FFFFFF" w:themeColor="background1"/>
                          <w:sz w:val="32"/>
                          <w:szCs w:val="32"/>
                        </w:rPr>
                        <w:t>Spanish | Español</w:t>
                      </w:r>
                    </w:p>
                  </w:txbxContent>
                </v:textbox>
              </v:shape>
            </w:pict>
          </mc:Fallback>
        </mc:AlternateContent>
      </w:r>
      <w:r w:rsidR="00534E42" w:rsidRPr="00580955">
        <w:rPr>
          <w:noProof/>
          <w:lang w:val="es-ES"/>
        </w:rPr>
        <w:drawing>
          <wp:anchor distT="0" distB="0" distL="114300" distR="114300" simplePos="0" relativeHeight="251658240" behindDoc="1" locked="0" layoutInCell="1" allowOverlap="1" wp14:anchorId="11B329CC" wp14:editId="21574377">
            <wp:simplePos x="0" y="0"/>
            <wp:positionH relativeFrom="page">
              <wp:align>right</wp:align>
            </wp:positionH>
            <wp:positionV relativeFrom="page">
              <wp:align>bottom</wp:align>
            </wp:positionV>
            <wp:extent cx="7547615" cy="7559265"/>
            <wp:effectExtent l="0" t="0" r="0" b="3810"/>
            <wp:wrapNone/>
            <wp:docPr id="46477390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588604" name="Picture 3">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rcRect t="29196"/>
                    <a:stretch>
                      <a:fillRect/>
                    </a:stretch>
                  </pic:blipFill>
                  <pic:spPr bwMode="auto">
                    <a:xfrm>
                      <a:off x="0" y="0"/>
                      <a:ext cx="7547615" cy="7559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59CB" w:rsidRPr="00580955">
        <w:rPr>
          <w:noProof/>
          <w:lang w:val="es-ES"/>
        </w:rPr>
        <w:drawing>
          <wp:anchor distT="0" distB="900430" distL="114300" distR="2700655" simplePos="0" relativeHeight="251659264" behindDoc="1" locked="1" layoutInCell="1" allowOverlap="0" wp14:anchorId="2BC3E33B" wp14:editId="14F10E5A">
            <wp:simplePos x="0" y="0"/>
            <wp:positionH relativeFrom="margin">
              <wp:posOffset>0</wp:posOffset>
            </wp:positionH>
            <wp:positionV relativeFrom="page">
              <wp:posOffset>914400</wp:posOffset>
            </wp:positionV>
            <wp:extent cx="2505075" cy="1389380"/>
            <wp:effectExtent l="0" t="0" r="9525" b="1270"/>
            <wp:wrapNone/>
            <wp:docPr id="1985999492" name="Picture 19859994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228921" name="Picture 1985999492">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05075" cy="1389380"/>
                    </a:xfrm>
                    <a:prstGeom prst="rect">
                      <a:avLst/>
                    </a:prstGeom>
                  </pic:spPr>
                </pic:pic>
              </a:graphicData>
            </a:graphic>
            <wp14:sizeRelH relativeFrom="page">
              <wp14:pctWidth>0</wp14:pctWidth>
            </wp14:sizeRelH>
            <wp14:sizeRelV relativeFrom="page">
              <wp14:pctHeight>0</wp14:pctHeight>
            </wp14:sizeRelV>
          </wp:anchor>
        </w:drawing>
      </w:r>
    </w:p>
    <w:p w14:paraId="3168AA18" w14:textId="77777777" w:rsidR="00D8598A" w:rsidRPr="00580955" w:rsidRDefault="00FF1EB6" w:rsidP="003D1761">
      <w:pPr>
        <w:pStyle w:val="Heading2"/>
        <w:rPr>
          <w:rFonts w:eastAsia="Calibri"/>
          <w:sz w:val="28"/>
          <w:szCs w:val="28"/>
          <w:lang w:val="es-ES"/>
        </w:rPr>
      </w:pPr>
      <w:r w:rsidRPr="00580955">
        <w:rPr>
          <w:rFonts w:eastAsia="Calibri"/>
          <w:sz w:val="28"/>
          <w:szCs w:val="28"/>
          <w:lang w:val="es-ES"/>
        </w:rPr>
        <w:lastRenderedPageBreak/>
        <w:t>Resumen del Plan de Acción Específico de Hogares y Comunidades Inclusivos</w:t>
      </w:r>
    </w:p>
    <w:p w14:paraId="17523649" w14:textId="77777777" w:rsidR="00330F5E" w:rsidRPr="00580955" w:rsidRDefault="00FF1EB6" w:rsidP="00A502CA">
      <w:pPr>
        <w:pStyle w:val="BodyText"/>
        <w:rPr>
          <w:rFonts w:asciiTheme="minorHAnsi" w:hAnsiTheme="minorHAnsi" w:cstheme="minorBidi"/>
          <w:lang w:val="es-ES"/>
        </w:rPr>
      </w:pPr>
      <w:r w:rsidRPr="00580955">
        <w:rPr>
          <w:rFonts w:asciiTheme="minorHAnsi" w:hAnsiTheme="minorHAnsi" w:cstheme="minorBidi"/>
          <w:lang w:val="es-ES"/>
        </w:rPr>
        <w:t xml:space="preserve">El Plan de Acción Específico (TAP) de Hogares y Comunidades Inclusivos establece acciones clave para mejorar la situación de las personas con discapacidad en relación con la accesibilidad a la vivienda y comunidades más inclusivas que las personas con discapacidad identificaron como áreas prioritarias para los nuevos TAP. </w:t>
      </w:r>
    </w:p>
    <w:p w14:paraId="47F940A5" w14:textId="77777777" w:rsidR="00D8598A" w:rsidRPr="00580955" w:rsidRDefault="00FF1EB6" w:rsidP="003D1761">
      <w:pPr>
        <w:pStyle w:val="BodyText"/>
        <w:rPr>
          <w:rFonts w:asciiTheme="minorHAnsi" w:hAnsiTheme="minorHAnsi" w:cstheme="minorBidi"/>
          <w:lang w:val="es-ES"/>
        </w:rPr>
      </w:pPr>
      <w:r w:rsidRPr="00580955">
        <w:rPr>
          <w:rFonts w:asciiTheme="minorHAnsi" w:hAnsiTheme="minorHAnsi" w:cstheme="minorBidi"/>
          <w:lang w:val="es-ES"/>
        </w:rPr>
        <w:t>Para más información sobre los TAP y su desarrollo, consulte el documento de información general de los TAP.</w:t>
      </w:r>
    </w:p>
    <w:p w14:paraId="4031E7A3" w14:textId="77777777" w:rsidR="00D8598A" w:rsidRPr="00580955" w:rsidRDefault="00FF1EB6" w:rsidP="003D1761">
      <w:pPr>
        <w:pStyle w:val="Heading2"/>
        <w:rPr>
          <w:rFonts w:eastAsia="Calibri"/>
          <w:sz w:val="28"/>
          <w:szCs w:val="28"/>
          <w:lang w:val="es-ES"/>
        </w:rPr>
      </w:pPr>
      <w:r w:rsidRPr="00580955">
        <w:rPr>
          <w:rFonts w:eastAsia="Calibri"/>
          <w:sz w:val="28"/>
          <w:szCs w:val="28"/>
          <w:lang w:val="es-ES"/>
        </w:rPr>
        <w:t>Situación actual</w:t>
      </w:r>
    </w:p>
    <w:p w14:paraId="55902F0E" w14:textId="77777777" w:rsidR="00D34ED7" w:rsidRPr="00580955" w:rsidRDefault="00FF1EB6" w:rsidP="4F518F3F">
      <w:pPr>
        <w:pStyle w:val="BodyText"/>
        <w:rPr>
          <w:rFonts w:asciiTheme="minorHAnsi" w:hAnsiTheme="minorHAnsi"/>
          <w:lang w:val="es-ES"/>
        </w:rPr>
      </w:pPr>
      <w:r w:rsidRPr="00580955">
        <w:rPr>
          <w:rFonts w:asciiTheme="minorHAnsi" w:hAnsiTheme="minorHAnsi"/>
          <w:lang w:val="es-ES"/>
        </w:rPr>
        <w:t xml:space="preserve">Durante el desarrollo de la ADS, las personas con discapacidad le dijeron al Gobierno australiano que la vivienda era importante para ellas. Esto resultó en que la ADS pusiera más atención la vivienda, priorizando en las políticas la asequibilidad, accesibilidad y elección del hogar. Sin embargo, este enfoque no se ha reflejado en mejores situaciones de vivienda para las personas con discapacidad. Los datos publicados en el </w:t>
      </w:r>
      <w:hyperlink r:id="rId10" w:history="1">
        <w:r w:rsidRPr="00580955">
          <w:rPr>
            <w:rStyle w:val="Hyperlink"/>
            <w:rFonts w:asciiTheme="minorHAnsi" w:eastAsia="Calibri" w:hAnsiTheme="minorHAnsi"/>
            <w:lang w:val="es-ES"/>
          </w:rPr>
          <w:t>Marco de Resultados de la ADS</w:t>
        </w:r>
      </w:hyperlink>
      <w:r w:rsidRPr="00580955">
        <w:rPr>
          <w:rFonts w:asciiTheme="minorHAnsi" w:hAnsiTheme="minorHAnsi"/>
          <w:lang w:val="es-ES"/>
        </w:rPr>
        <w:t xml:space="preserve"> afirman que:</w:t>
      </w:r>
    </w:p>
    <w:p w14:paraId="176A19EF" w14:textId="77777777" w:rsidR="00D34ED7" w:rsidRPr="00580955" w:rsidRDefault="00FF1EB6" w:rsidP="008E399D">
      <w:pPr>
        <w:pStyle w:val="BodyText"/>
        <w:numPr>
          <w:ilvl w:val="0"/>
          <w:numId w:val="7"/>
        </w:numPr>
        <w:spacing w:after="120"/>
        <w:rPr>
          <w:rFonts w:asciiTheme="minorHAnsi" w:hAnsiTheme="minorHAnsi"/>
          <w:vertAlign w:val="superscript"/>
          <w:lang w:val="es-ES"/>
        </w:rPr>
      </w:pPr>
      <w:r w:rsidRPr="00580955">
        <w:rPr>
          <w:rFonts w:asciiTheme="minorHAnsi" w:hAnsiTheme="minorHAnsi"/>
          <w:lang w:val="es-ES"/>
        </w:rPr>
        <w:t>El tiempo promedio de espera para una vivienda pública ha aumentado de 413 días en 2020-21 a 637 días en 2022-23.</w:t>
      </w:r>
    </w:p>
    <w:p w14:paraId="5C71A43D" w14:textId="77777777" w:rsidR="00D34ED7" w:rsidRPr="00580955" w:rsidRDefault="00FF1EB6" w:rsidP="008E399D">
      <w:pPr>
        <w:pStyle w:val="BodyText"/>
        <w:numPr>
          <w:ilvl w:val="0"/>
          <w:numId w:val="7"/>
        </w:numPr>
        <w:spacing w:after="120"/>
        <w:rPr>
          <w:rFonts w:asciiTheme="minorHAnsi" w:hAnsiTheme="minorHAnsi"/>
          <w:vertAlign w:val="superscript"/>
          <w:lang w:val="es-ES"/>
        </w:rPr>
      </w:pPr>
      <w:r w:rsidRPr="00580955">
        <w:rPr>
          <w:rFonts w:asciiTheme="minorHAnsi" w:hAnsiTheme="minorHAnsi"/>
          <w:lang w:val="es-ES"/>
        </w:rPr>
        <w:t>La proporción de participantes del NDIS que están contentos con su vivienda actual ha disminuido del 73,4 % en 2021-2022 (2º trimestre) al 72,8 % en 2023-2024 (1º trimestre).</w:t>
      </w:r>
    </w:p>
    <w:p w14:paraId="019E705B" w14:textId="77777777" w:rsidR="008E399D" w:rsidRPr="00580955" w:rsidRDefault="00FF1EB6" w:rsidP="4F518F3F">
      <w:pPr>
        <w:pStyle w:val="BodyText"/>
        <w:rPr>
          <w:rFonts w:asciiTheme="minorHAnsi" w:hAnsiTheme="minorHAnsi"/>
          <w:spacing w:val="-4"/>
          <w:lang w:val="es-ES"/>
        </w:rPr>
      </w:pPr>
      <w:r w:rsidRPr="00580955">
        <w:rPr>
          <w:rFonts w:asciiTheme="minorHAnsi" w:hAnsiTheme="minorHAnsi"/>
          <w:spacing w:val="-4"/>
          <w:lang w:val="es-ES"/>
        </w:rPr>
        <w:t>En su revisión de 2022 del Acuerdo Nacional sobre Vivienda y Personas sin Hogar (National Housing and Homelessness Agreement), la Comisión de Productividad propuso que los Gobiernos desarrollaran un TAP de vivienda en el marco de la ADS, con vistas a mejorar la disponibilidad de viviendas asequibles y accesibles para personas con discapacidad.</w:t>
      </w:r>
    </w:p>
    <w:p w14:paraId="0EB69DC4" w14:textId="5F314E87" w:rsidR="001A7F1E" w:rsidRPr="00580955" w:rsidRDefault="00FF1EB6" w:rsidP="4F518F3F">
      <w:pPr>
        <w:pStyle w:val="BodyText"/>
        <w:rPr>
          <w:rFonts w:asciiTheme="minorHAnsi" w:hAnsiTheme="minorHAnsi"/>
          <w:lang w:val="es-ES"/>
        </w:rPr>
      </w:pPr>
      <w:r w:rsidRPr="00580955">
        <w:rPr>
          <w:rFonts w:asciiTheme="minorHAnsi" w:hAnsiTheme="minorHAnsi"/>
          <w:lang w:val="es-ES"/>
        </w:rPr>
        <w:t>Algunas organizaciones de representación de personas con discapacidad (DRO) insisten en que cualquier revisión o actualización de la ADS debe estar alineada con la recomendación de la Comisión de Productividad e incluir un TAP de vivienda.</w:t>
      </w:r>
    </w:p>
    <w:p w14:paraId="0ECF275F" w14:textId="77777777" w:rsidR="00651541" w:rsidRPr="00580955" w:rsidRDefault="00FF1EB6" w:rsidP="4F518F3F">
      <w:pPr>
        <w:pStyle w:val="BodyText"/>
        <w:rPr>
          <w:rFonts w:asciiTheme="minorHAnsi" w:hAnsiTheme="minorHAnsi"/>
          <w:vertAlign w:val="superscript"/>
          <w:lang w:val="es-ES"/>
        </w:rPr>
      </w:pPr>
      <w:r w:rsidRPr="00580955">
        <w:rPr>
          <w:rFonts w:asciiTheme="minorHAnsi" w:hAnsiTheme="minorHAnsi"/>
          <w:lang w:val="es-ES"/>
        </w:rPr>
        <w:t>Las DRO han expresado un amplio apoyo a las recomendaciones de la DRC en materia de vivienda. En un enfoque alternativo, las DRO han pedido a los Gobiernos que desarrollen una Estrategia de Vivienda para Personas con Discapacidad o un TAP bajo la ADS para abordar los problemas de escasez de oferta, falta de asequibilidad y accesibilidad de la vivienda. Sin embargo, la investigación encargada por la DRC señala que la escasez de viviendas asequibles es un problema para todas las personas con ingresos bajos, y no es un asunto específico de las personas con discapacidad.</w:t>
      </w:r>
    </w:p>
    <w:p w14:paraId="3C261FB5" w14:textId="77777777" w:rsidR="00D93381" w:rsidRPr="00580955" w:rsidRDefault="00FF1EB6" w:rsidP="007E7CC7">
      <w:pPr>
        <w:pStyle w:val="BodyText"/>
        <w:spacing w:after="80"/>
        <w:rPr>
          <w:lang w:val="es-ES"/>
        </w:rPr>
      </w:pPr>
      <w:r w:rsidRPr="00580955">
        <w:rPr>
          <w:rFonts w:asciiTheme="minorHAnsi" w:hAnsiTheme="minorHAnsi"/>
          <w:lang w:val="es-ES"/>
        </w:rPr>
        <w:lastRenderedPageBreak/>
        <w:t>Es importante señalar que las personas con discapacidad de las Primeras Naciones sufren una marginación única en Australia, ya que las concepciones culturales de la inclusión no coinciden con los conceptos occidentales de la discapacidad, en particular el énfasis en el deterioro individual por encima del bienestar colectivo. </w:t>
      </w:r>
    </w:p>
    <w:p w14:paraId="1D9B4570" w14:textId="77777777" w:rsidR="00D93381" w:rsidRPr="00580955" w:rsidRDefault="00FF1EB6" w:rsidP="002C37AA">
      <w:pPr>
        <w:pStyle w:val="BodyText"/>
        <w:keepLines/>
        <w:rPr>
          <w:rFonts w:asciiTheme="minorHAnsi" w:hAnsiTheme="minorHAnsi"/>
          <w:vertAlign w:val="superscript"/>
          <w:lang w:val="es-ES"/>
        </w:rPr>
      </w:pPr>
      <w:r w:rsidRPr="00580955">
        <w:rPr>
          <w:rFonts w:asciiTheme="minorHAnsi" w:hAnsiTheme="minorHAnsi"/>
          <w:lang w:val="es-ES"/>
        </w:rPr>
        <w:t>Otro tema clave que hay que abordar para garantizar una comunidad inclusiva es el transporte accesible para las personas con discapacidad. El Consejo Asesor de la ADS afirma que las Normas de Transporte (Transport Standards) y los compromisos relacionados con el transporte de la ADS "no han invertido adecuadamente en las estructuras de responsabilidad, infraestructuras, procesos y reformas culturales necesarios para facilitar traslados inclusivos y accesibles para todas las personas con discapacidad, ni los han aplicado". Proponen que el cumplimiento y/o la regulación, incluida la presentación de informes, son necesarios para que mejore la accesibilidad del transporte.</w:t>
      </w:r>
    </w:p>
    <w:p w14:paraId="68C395A1" w14:textId="77777777" w:rsidR="00D8598A" w:rsidRPr="00580955" w:rsidRDefault="00FF1EB6" w:rsidP="003D1761">
      <w:pPr>
        <w:pStyle w:val="Heading2"/>
        <w:rPr>
          <w:rFonts w:eastAsia="Calibri"/>
          <w:sz w:val="28"/>
          <w:szCs w:val="28"/>
          <w:lang w:val="es-ES"/>
        </w:rPr>
      </w:pPr>
      <w:r w:rsidRPr="00580955">
        <w:rPr>
          <w:rFonts w:eastAsia="Calibri"/>
          <w:sz w:val="28"/>
          <w:szCs w:val="28"/>
          <w:lang w:val="es-ES"/>
        </w:rPr>
        <w:t>Resultados y objetivos clave</w:t>
      </w:r>
    </w:p>
    <w:p w14:paraId="32502751" w14:textId="77777777" w:rsidR="00C82DE5" w:rsidRPr="00580955" w:rsidRDefault="00FF1EB6" w:rsidP="00E162C5">
      <w:pPr>
        <w:pStyle w:val="BodyText"/>
        <w:rPr>
          <w:rFonts w:asciiTheme="minorHAnsi" w:hAnsiTheme="minorHAnsi"/>
          <w:lang w:val="es-ES"/>
        </w:rPr>
      </w:pPr>
      <w:r w:rsidRPr="00580955">
        <w:rPr>
          <w:rFonts w:asciiTheme="minorHAnsi" w:hAnsiTheme="minorHAnsi"/>
          <w:lang w:val="es-ES"/>
        </w:rPr>
        <w:t>El Plan de Acción para Hogares y Comunidades Inclusivos está diseñado para impulsar los avances en el área de resultados de Hogares y Comunidades Inclusivas de la ADS y reconoce la importancia de la vivienda, las infraestructuras y las comunidades inclusivas para ayudar a las personas con discapacidad a participar en sus comunidades. En términos prácticos, esta área de resultados alienta las acciones que apoyan la participación de las personas con discapacidad en sus comunidades a través de la accesibilidad de la vivienda, el transporte y el entorno construido.</w:t>
      </w:r>
    </w:p>
    <w:p w14:paraId="4801227F" w14:textId="77777777" w:rsidR="00D8598A" w:rsidRPr="00580955" w:rsidRDefault="00FF1EB6" w:rsidP="002C37AA">
      <w:pPr>
        <w:pStyle w:val="BodyText"/>
        <w:keepNext/>
        <w:rPr>
          <w:lang w:val="es-ES"/>
        </w:rPr>
      </w:pPr>
      <w:r w:rsidRPr="00580955">
        <w:rPr>
          <w:rFonts w:asciiTheme="minorHAnsi" w:hAnsiTheme="minorHAnsi"/>
          <w:lang w:val="es-ES"/>
        </w:rPr>
        <w:t>Este TAP tiene los siguientes objetivos:</w:t>
      </w:r>
    </w:p>
    <w:p w14:paraId="6E953455" w14:textId="77777777" w:rsidR="00C602AB" w:rsidRPr="00580955" w:rsidRDefault="00FF1EB6" w:rsidP="008032CD">
      <w:pPr>
        <w:pStyle w:val="BodyText"/>
        <w:numPr>
          <w:ilvl w:val="0"/>
          <w:numId w:val="8"/>
        </w:numPr>
        <w:spacing w:after="120"/>
        <w:rPr>
          <w:lang w:val="es-ES"/>
        </w:rPr>
      </w:pPr>
      <w:r w:rsidRPr="00580955">
        <w:rPr>
          <w:rFonts w:asciiTheme="minorHAnsi" w:hAnsiTheme="minorHAnsi"/>
          <w:lang w:val="es-ES"/>
        </w:rPr>
        <w:t xml:space="preserve">Las personas con discapacidad pueden participar en la vida social, recreativa, deportiva, religiosa y cultural como miembros iguales de la comunidad. </w:t>
      </w:r>
    </w:p>
    <w:p w14:paraId="6D0584AE" w14:textId="77777777" w:rsidR="00AF79C4" w:rsidRPr="00580955" w:rsidRDefault="00FF1EB6" w:rsidP="008032CD">
      <w:pPr>
        <w:pStyle w:val="BodyText"/>
        <w:numPr>
          <w:ilvl w:val="0"/>
          <w:numId w:val="8"/>
        </w:numPr>
        <w:spacing w:after="120"/>
        <w:rPr>
          <w:lang w:val="es-ES"/>
        </w:rPr>
      </w:pPr>
      <w:r w:rsidRPr="00580955">
        <w:rPr>
          <w:rFonts w:asciiTheme="minorHAnsi" w:hAnsiTheme="minorHAnsi"/>
          <w:lang w:val="es-ES"/>
        </w:rPr>
        <w:t xml:space="preserve">El entorno construido y natural es accesible. </w:t>
      </w:r>
    </w:p>
    <w:p w14:paraId="07C00552" w14:textId="77777777" w:rsidR="002D6E4F" w:rsidRPr="00580955" w:rsidRDefault="00FF1EB6" w:rsidP="008032CD">
      <w:pPr>
        <w:pStyle w:val="BodyText"/>
        <w:keepNext/>
        <w:numPr>
          <w:ilvl w:val="0"/>
          <w:numId w:val="8"/>
        </w:numPr>
        <w:spacing w:after="120"/>
        <w:rPr>
          <w:lang w:val="es-ES"/>
        </w:rPr>
      </w:pPr>
      <w:r w:rsidRPr="00580955">
        <w:rPr>
          <w:rFonts w:asciiTheme="minorHAnsi" w:hAnsiTheme="minorHAnsi"/>
          <w:lang w:val="es-ES"/>
        </w:rPr>
        <w:t xml:space="preserve">La vivienda es accesible y las personas con discapacidad pueden elegir dónde viven, con quién viven y quién entra en su casa. </w:t>
      </w:r>
    </w:p>
    <w:p w14:paraId="6C98C2E0" w14:textId="77777777" w:rsidR="006C731F" w:rsidRPr="00580955" w:rsidRDefault="00FF1EB6" w:rsidP="008032CD">
      <w:pPr>
        <w:pStyle w:val="BodyText"/>
        <w:numPr>
          <w:ilvl w:val="0"/>
          <w:numId w:val="8"/>
        </w:numPr>
        <w:spacing w:after="120"/>
        <w:rPr>
          <w:lang w:val="es-ES"/>
        </w:rPr>
      </w:pPr>
      <w:r w:rsidRPr="00580955">
        <w:rPr>
          <w:rFonts w:asciiTheme="minorHAnsi" w:hAnsiTheme="minorHAnsi"/>
          <w:lang w:val="es-ES"/>
        </w:rPr>
        <w:t xml:space="preserve">Los sistemas de transporte son accesibles para toda la comunidad. </w:t>
      </w:r>
    </w:p>
    <w:p w14:paraId="3B78EC08" w14:textId="77777777" w:rsidR="00D8598A" w:rsidRPr="00580955" w:rsidRDefault="00FF1EB6" w:rsidP="003D1761">
      <w:pPr>
        <w:pStyle w:val="BodyText"/>
        <w:rPr>
          <w:rFonts w:asciiTheme="minorHAnsi" w:hAnsiTheme="minorHAnsi"/>
          <w:lang w:val="es-ES"/>
        </w:rPr>
      </w:pPr>
      <w:r w:rsidRPr="00580955">
        <w:rPr>
          <w:rFonts w:asciiTheme="minorHAnsi" w:hAnsiTheme="minorHAnsi"/>
          <w:lang w:val="es-ES"/>
        </w:rPr>
        <w:t>Las actividades que se lleven a cabo en consonancia con este TAP deberán incorporar enfoques diseñados a la medida para capacitar e incluir a personas y grupos que se enfrentan a barreras interseccionales. Las acciones deben considerar específicamente cómo satisfacer las necesidades de las personas con discapacidad en zonas rurales y remotas, las personas con discapacidad de las Primeras Naciones, las personas con discapacidad en comunidades cultural y lingüísticamente diversas, las mujeres y niñas con discapacidad, las personas con discapacidad que se identifican como LGBTIQ+ y todas las personas jóvenes con discapacidad.</w:t>
      </w:r>
    </w:p>
    <w:p w14:paraId="2903D509" w14:textId="77777777" w:rsidR="00D8598A" w:rsidRPr="00580955" w:rsidRDefault="00FF1EB6" w:rsidP="003D1761">
      <w:pPr>
        <w:pStyle w:val="Heading2"/>
        <w:rPr>
          <w:sz w:val="28"/>
          <w:szCs w:val="28"/>
          <w:lang w:val="es-ES"/>
        </w:rPr>
      </w:pPr>
      <w:r w:rsidRPr="00580955">
        <w:rPr>
          <w:sz w:val="28"/>
          <w:szCs w:val="28"/>
          <w:lang w:val="es-ES"/>
        </w:rPr>
        <w:lastRenderedPageBreak/>
        <w:t>Acciones</w:t>
      </w:r>
    </w:p>
    <w:p w14:paraId="131083DA" w14:textId="77777777" w:rsidR="00D8598A" w:rsidRPr="00580955" w:rsidRDefault="00FF1EB6" w:rsidP="003D1761">
      <w:pPr>
        <w:pStyle w:val="BodyText"/>
        <w:rPr>
          <w:rFonts w:asciiTheme="minorHAnsi" w:hAnsiTheme="minorHAnsi"/>
          <w:lang w:val="es-ES"/>
        </w:rPr>
      </w:pPr>
      <w:r w:rsidRPr="00580955">
        <w:rPr>
          <w:rFonts w:asciiTheme="minorHAnsi" w:hAnsiTheme="minorHAnsi"/>
          <w:lang w:val="es-ES"/>
        </w:rPr>
        <w:t>Como parte de la revisión de las ADS, las personas con discapacidad respondieron que querían una cantidad menor de TAP, pero que se centraran en asuntos de alta prioridad que afectan su vida cotidiana. Este TAP refleja esa reacción. Hay menos acciones, lo que permite resultados observables más progresivos y significativos.</w:t>
      </w:r>
    </w:p>
    <w:p w14:paraId="7B9F03E7" w14:textId="77777777" w:rsidR="00D8598A" w:rsidRPr="00580955" w:rsidRDefault="00FF1EB6" w:rsidP="00500FB7">
      <w:pPr>
        <w:pStyle w:val="BodyText"/>
        <w:keepNext/>
        <w:keepLines/>
        <w:rPr>
          <w:rFonts w:asciiTheme="minorHAnsi" w:hAnsiTheme="minorHAnsi"/>
          <w:lang w:val="es-ES"/>
        </w:rPr>
      </w:pPr>
      <w:r w:rsidRPr="00580955">
        <w:rPr>
          <w:rFonts w:asciiTheme="minorHAnsi" w:hAnsiTheme="minorHAnsi"/>
          <w:lang w:val="es-ES"/>
        </w:rPr>
        <w:t>El primer conjunto de acciones es el resultado de la opinión de que debería haber una mayor coordinación y alineamiento entre todos los niveles de Gobierno. Este TAP incluye 4 objetivos y acciones que suponen un compromiso por parte de la Commonwealth, los Gobiernos estatales, territoriales y locales. Además, y cuando corresponde, los Gobiernos estatales y territoriales han incluido acciones específicas para sus comunidades.</w:t>
      </w:r>
    </w:p>
    <w:p w14:paraId="1E65C096" w14:textId="77777777" w:rsidR="00D8598A" w:rsidRPr="00580955" w:rsidRDefault="00FF1EB6" w:rsidP="003D1761">
      <w:pPr>
        <w:pStyle w:val="Heading2"/>
        <w:rPr>
          <w:sz w:val="28"/>
          <w:szCs w:val="28"/>
          <w:lang w:val="es-ES"/>
        </w:rPr>
      </w:pPr>
      <w:r w:rsidRPr="00580955">
        <w:rPr>
          <w:sz w:val="28"/>
          <w:szCs w:val="28"/>
          <w:lang w:val="es-ES"/>
        </w:rPr>
        <w:t>Participación de las Personas con Discapacidad</w:t>
      </w:r>
    </w:p>
    <w:p w14:paraId="409A0426" w14:textId="77777777" w:rsidR="00D8598A" w:rsidRPr="00580955" w:rsidRDefault="00FF1EB6" w:rsidP="003D1761">
      <w:pPr>
        <w:pStyle w:val="BodyText"/>
        <w:rPr>
          <w:rFonts w:asciiTheme="minorHAnsi" w:hAnsiTheme="minorHAnsi"/>
          <w:spacing w:val="-4"/>
          <w:lang w:val="es-ES"/>
        </w:rPr>
      </w:pPr>
      <w:r w:rsidRPr="00580955">
        <w:rPr>
          <w:rFonts w:asciiTheme="minorHAnsi" w:hAnsiTheme="minorHAnsi"/>
          <w:spacing w:val="-4"/>
          <w:lang w:val="es-ES"/>
        </w:rPr>
        <w:t>Para garantizar que los contextos comunitarios tengan una influencia en todos los TAP, los Gobiernos responsables trabajarán junto con el gobierno local y las organizaciones de personas con discapacidad durante su implementación. Los enfoques de este proceso serán específicos para cada comunidad y comenzarán antes de que se adopten las acciones iniciales. A través de un compromiso temprano, las voces de las personas con discapacidad y de las organizaciones que las representan serán fundamentales para influenciar los enfoques iniciales y la estrategia general de cada TAP.</w:t>
      </w:r>
    </w:p>
    <w:p w14:paraId="6F9DEE7C" w14:textId="77777777" w:rsidR="00D8598A" w:rsidRPr="00580955" w:rsidRDefault="00FF1EB6" w:rsidP="003D1761">
      <w:pPr>
        <w:pStyle w:val="Heading2"/>
        <w:rPr>
          <w:sz w:val="28"/>
          <w:szCs w:val="28"/>
          <w:lang w:val="es-ES"/>
        </w:rPr>
      </w:pPr>
      <w:r w:rsidRPr="00580955">
        <w:rPr>
          <w:sz w:val="28"/>
          <w:szCs w:val="28"/>
          <w:lang w:val="es-ES"/>
        </w:rPr>
        <w:t>Control e Informes</w:t>
      </w:r>
    </w:p>
    <w:p w14:paraId="18D2EC3B" w14:textId="77777777" w:rsidR="00DC5DA0" w:rsidRPr="00580955" w:rsidRDefault="00FF1EB6" w:rsidP="003D1761">
      <w:pPr>
        <w:pStyle w:val="BodyText"/>
        <w:rPr>
          <w:rFonts w:asciiTheme="minorHAnsi" w:hAnsiTheme="minorHAnsi"/>
          <w:lang w:val="es-ES"/>
        </w:rPr>
      </w:pPr>
      <w:r w:rsidRPr="00580955">
        <w:rPr>
          <w:rFonts w:asciiTheme="minorHAnsi" w:hAnsiTheme="minorHAnsi"/>
          <w:lang w:val="es-ES"/>
        </w:rPr>
        <w:t>Los Informes de Progreso se presentarán cada año fiscal y se publicarán a finales de diciembre de cada año.</w:t>
      </w:r>
    </w:p>
    <w:sectPr w:rsidR="00DC5DA0" w:rsidRPr="00580955" w:rsidSect="009F45AA">
      <w:pgSz w:w="11907" w:h="16839"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fontKey="{6B571A0C-DF19-49A1-86D8-05F2BC6AAA03}"/>
    <w:embedBold r:id="rId2" w:fontKey="{405C1816-F8D9-459C-BA80-E8D4D47D06F2}"/>
    <w:embedItalic r:id="rId3" w:fontKey="{C2D0F5E0-1F53-404F-86F0-81E14B882D64}"/>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4" w:fontKey="{97E07143-CF8D-473A-8F81-69AC51077A19}"/>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8108"/>
    <w:multiLevelType w:val="hybridMultilevel"/>
    <w:tmpl w:val="A4420344"/>
    <w:lvl w:ilvl="0" w:tplc="92600800">
      <w:start w:val="1"/>
      <w:numFmt w:val="bullet"/>
      <w:lvlText w:val=""/>
      <w:lvlJc w:val="left"/>
      <w:pPr>
        <w:ind w:left="720" w:hanging="360"/>
      </w:pPr>
      <w:rPr>
        <w:rFonts w:ascii="Symbol" w:hAnsi="Symbol" w:hint="default"/>
      </w:rPr>
    </w:lvl>
    <w:lvl w:ilvl="1" w:tplc="5B540322">
      <w:start w:val="1"/>
      <w:numFmt w:val="bullet"/>
      <w:lvlText w:val="o"/>
      <w:lvlJc w:val="left"/>
      <w:pPr>
        <w:ind w:left="1440" w:hanging="360"/>
      </w:pPr>
      <w:rPr>
        <w:rFonts w:ascii="Courier New" w:hAnsi="Courier New" w:hint="default"/>
      </w:rPr>
    </w:lvl>
    <w:lvl w:ilvl="2" w:tplc="803271C8">
      <w:start w:val="1"/>
      <w:numFmt w:val="bullet"/>
      <w:lvlText w:val=""/>
      <w:lvlJc w:val="left"/>
      <w:pPr>
        <w:ind w:left="2160" w:hanging="360"/>
      </w:pPr>
      <w:rPr>
        <w:rFonts w:ascii="Wingdings" w:hAnsi="Wingdings" w:hint="default"/>
      </w:rPr>
    </w:lvl>
    <w:lvl w:ilvl="3" w:tplc="93C0A174">
      <w:start w:val="1"/>
      <w:numFmt w:val="bullet"/>
      <w:lvlText w:val=""/>
      <w:lvlJc w:val="left"/>
      <w:pPr>
        <w:ind w:left="2880" w:hanging="360"/>
      </w:pPr>
      <w:rPr>
        <w:rFonts w:ascii="Symbol" w:hAnsi="Symbol" w:hint="default"/>
      </w:rPr>
    </w:lvl>
    <w:lvl w:ilvl="4" w:tplc="5DAE788E">
      <w:start w:val="1"/>
      <w:numFmt w:val="bullet"/>
      <w:lvlText w:val="o"/>
      <w:lvlJc w:val="left"/>
      <w:pPr>
        <w:ind w:left="3600" w:hanging="360"/>
      </w:pPr>
      <w:rPr>
        <w:rFonts w:ascii="Courier New" w:hAnsi="Courier New" w:hint="default"/>
      </w:rPr>
    </w:lvl>
    <w:lvl w:ilvl="5" w:tplc="764A6B58">
      <w:start w:val="1"/>
      <w:numFmt w:val="bullet"/>
      <w:lvlText w:val=""/>
      <w:lvlJc w:val="left"/>
      <w:pPr>
        <w:ind w:left="4320" w:hanging="360"/>
      </w:pPr>
      <w:rPr>
        <w:rFonts w:ascii="Wingdings" w:hAnsi="Wingdings" w:hint="default"/>
      </w:rPr>
    </w:lvl>
    <w:lvl w:ilvl="6" w:tplc="AD3E94B2">
      <w:start w:val="1"/>
      <w:numFmt w:val="bullet"/>
      <w:lvlText w:val=""/>
      <w:lvlJc w:val="left"/>
      <w:pPr>
        <w:ind w:left="5040" w:hanging="360"/>
      </w:pPr>
      <w:rPr>
        <w:rFonts w:ascii="Symbol" w:hAnsi="Symbol" w:hint="default"/>
      </w:rPr>
    </w:lvl>
    <w:lvl w:ilvl="7" w:tplc="DF566FEE">
      <w:start w:val="1"/>
      <w:numFmt w:val="bullet"/>
      <w:lvlText w:val="o"/>
      <w:lvlJc w:val="left"/>
      <w:pPr>
        <w:ind w:left="5760" w:hanging="360"/>
      </w:pPr>
      <w:rPr>
        <w:rFonts w:ascii="Courier New" w:hAnsi="Courier New" w:hint="default"/>
      </w:rPr>
    </w:lvl>
    <w:lvl w:ilvl="8" w:tplc="A0E88BE0">
      <w:start w:val="1"/>
      <w:numFmt w:val="bullet"/>
      <w:lvlText w:val=""/>
      <w:lvlJc w:val="left"/>
      <w:pPr>
        <w:ind w:left="6480" w:hanging="360"/>
      </w:pPr>
      <w:rPr>
        <w:rFonts w:ascii="Wingdings" w:hAnsi="Wingdings" w:hint="default"/>
      </w:rPr>
    </w:lvl>
  </w:abstractNum>
  <w:abstractNum w:abstractNumId="1" w15:restartNumberingAfterBreak="0">
    <w:nsid w:val="0D885749"/>
    <w:multiLevelType w:val="hybridMultilevel"/>
    <w:tmpl w:val="8D10091E"/>
    <w:lvl w:ilvl="0" w:tplc="793204A2">
      <w:start w:val="1"/>
      <w:numFmt w:val="bullet"/>
      <w:lvlText w:val=""/>
      <w:lvlJc w:val="left"/>
      <w:pPr>
        <w:ind w:left="720" w:hanging="360"/>
      </w:pPr>
      <w:rPr>
        <w:rFonts w:ascii="Symbol" w:hAnsi="Symbol" w:hint="default"/>
      </w:rPr>
    </w:lvl>
    <w:lvl w:ilvl="1" w:tplc="2162ECEA" w:tentative="1">
      <w:start w:val="1"/>
      <w:numFmt w:val="bullet"/>
      <w:lvlText w:val="o"/>
      <w:lvlJc w:val="left"/>
      <w:pPr>
        <w:ind w:left="1440" w:hanging="360"/>
      </w:pPr>
      <w:rPr>
        <w:rFonts w:ascii="Courier New" w:hAnsi="Courier New" w:cs="Courier New" w:hint="default"/>
      </w:rPr>
    </w:lvl>
    <w:lvl w:ilvl="2" w:tplc="5E42720C" w:tentative="1">
      <w:start w:val="1"/>
      <w:numFmt w:val="bullet"/>
      <w:lvlText w:val=""/>
      <w:lvlJc w:val="left"/>
      <w:pPr>
        <w:ind w:left="2160" w:hanging="360"/>
      </w:pPr>
      <w:rPr>
        <w:rFonts w:ascii="Wingdings" w:hAnsi="Wingdings" w:hint="default"/>
      </w:rPr>
    </w:lvl>
    <w:lvl w:ilvl="3" w:tplc="B3926E78" w:tentative="1">
      <w:start w:val="1"/>
      <w:numFmt w:val="bullet"/>
      <w:lvlText w:val=""/>
      <w:lvlJc w:val="left"/>
      <w:pPr>
        <w:ind w:left="2880" w:hanging="360"/>
      </w:pPr>
      <w:rPr>
        <w:rFonts w:ascii="Symbol" w:hAnsi="Symbol" w:hint="default"/>
      </w:rPr>
    </w:lvl>
    <w:lvl w:ilvl="4" w:tplc="6E6208E0" w:tentative="1">
      <w:start w:val="1"/>
      <w:numFmt w:val="bullet"/>
      <w:lvlText w:val="o"/>
      <w:lvlJc w:val="left"/>
      <w:pPr>
        <w:ind w:left="3600" w:hanging="360"/>
      </w:pPr>
      <w:rPr>
        <w:rFonts w:ascii="Courier New" w:hAnsi="Courier New" w:cs="Courier New" w:hint="default"/>
      </w:rPr>
    </w:lvl>
    <w:lvl w:ilvl="5" w:tplc="E2906B54" w:tentative="1">
      <w:start w:val="1"/>
      <w:numFmt w:val="bullet"/>
      <w:lvlText w:val=""/>
      <w:lvlJc w:val="left"/>
      <w:pPr>
        <w:ind w:left="4320" w:hanging="360"/>
      </w:pPr>
      <w:rPr>
        <w:rFonts w:ascii="Wingdings" w:hAnsi="Wingdings" w:hint="default"/>
      </w:rPr>
    </w:lvl>
    <w:lvl w:ilvl="6" w:tplc="F22649D6" w:tentative="1">
      <w:start w:val="1"/>
      <w:numFmt w:val="bullet"/>
      <w:lvlText w:val=""/>
      <w:lvlJc w:val="left"/>
      <w:pPr>
        <w:ind w:left="5040" w:hanging="360"/>
      </w:pPr>
      <w:rPr>
        <w:rFonts w:ascii="Symbol" w:hAnsi="Symbol" w:hint="default"/>
      </w:rPr>
    </w:lvl>
    <w:lvl w:ilvl="7" w:tplc="104C7A4E" w:tentative="1">
      <w:start w:val="1"/>
      <w:numFmt w:val="bullet"/>
      <w:lvlText w:val="o"/>
      <w:lvlJc w:val="left"/>
      <w:pPr>
        <w:ind w:left="5760" w:hanging="360"/>
      </w:pPr>
      <w:rPr>
        <w:rFonts w:ascii="Courier New" w:hAnsi="Courier New" w:cs="Courier New" w:hint="default"/>
      </w:rPr>
    </w:lvl>
    <w:lvl w:ilvl="8" w:tplc="84D6AF4E" w:tentative="1">
      <w:start w:val="1"/>
      <w:numFmt w:val="bullet"/>
      <w:lvlText w:val=""/>
      <w:lvlJc w:val="left"/>
      <w:pPr>
        <w:ind w:left="6480" w:hanging="360"/>
      </w:pPr>
      <w:rPr>
        <w:rFonts w:ascii="Wingdings" w:hAnsi="Wingdings" w:hint="default"/>
      </w:rPr>
    </w:lvl>
  </w:abstractNum>
  <w:abstractNum w:abstractNumId="2" w15:restartNumberingAfterBreak="0">
    <w:nsid w:val="18577389"/>
    <w:multiLevelType w:val="hybridMultilevel"/>
    <w:tmpl w:val="37503EBE"/>
    <w:lvl w:ilvl="0" w:tplc="466C2BAA">
      <w:start w:val="1"/>
      <w:numFmt w:val="bullet"/>
      <w:lvlText w:val=""/>
      <w:lvlJc w:val="left"/>
      <w:pPr>
        <w:ind w:left="720" w:hanging="360"/>
      </w:pPr>
      <w:rPr>
        <w:rFonts w:ascii="Symbol" w:hAnsi="Symbol" w:hint="default"/>
      </w:rPr>
    </w:lvl>
    <w:lvl w:ilvl="1" w:tplc="836898CA" w:tentative="1">
      <w:start w:val="1"/>
      <w:numFmt w:val="bullet"/>
      <w:lvlText w:val="o"/>
      <w:lvlJc w:val="left"/>
      <w:pPr>
        <w:ind w:left="1440" w:hanging="360"/>
      </w:pPr>
      <w:rPr>
        <w:rFonts w:ascii="Courier New" w:hAnsi="Courier New" w:cs="Courier New" w:hint="default"/>
      </w:rPr>
    </w:lvl>
    <w:lvl w:ilvl="2" w:tplc="F51E4746" w:tentative="1">
      <w:start w:val="1"/>
      <w:numFmt w:val="bullet"/>
      <w:lvlText w:val=""/>
      <w:lvlJc w:val="left"/>
      <w:pPr>
        <w:ind w:left="2160" w:hanging="360"/>
      </w:pPr>
      <w:rPr>
        <w:rFonts w:ascii="Wingdings" w:hAnsi="Wingdings" w:hint="default"/>
      </w:rPr>
    </w:lvl>
    <w:lvl w:ilvl="3" w:tplc="A58426E6" w:tentative="1">
      <w:start w:val="1"/>
      <w:numFmt w:val="bullet"/>
      <w:lvlText w:val=""/>
      <w:lvlJc w:val="left"/>
      <w:pPr>
        <w:ind w:left="2880" w:hanging="360"/>
      </w:pPr>
      <w:rPr>
        <w:rFonts w:ascii="Symbol" w:hAnsi="Symbol" w:hint="default"/>
      </w:rPr>
    </w:lvl>
    <w:lvl w:ilvl="4" w:tplc="ACC0AF00" w:tentative="1">
      <w:start w:val="1"/>
      <w:numFmt w:val="bullet"/>
      <w:lvlText w:val="o"/>
      <w:lvlJc w:val="left"/>
      <w:pPr>
        <w:ind w:left="3600" w:hanging="360"/>
      </w:pPr>
      <w:rPr>
        <w:rFonts w:ascii="Courier New" w:hAnsi="Courier New" w:cs="Courier New" w:hint="default"/>
      </w:rPr>
    </w:lvl>
    <w:lvl w:ilvl="5" w:tplc="13562800" w:tentative="1">
      <w:start w:val="1"/>
      <w:numFmt w:val="bullet"/>
      <w:lvlText w:val=""/>
      <w:lvlJc w:val="left"/>
      <w:pPr>
        <w:ind w:left="4320" w:hanging="360"/>
      </w:pPr>
      <w:rPr>
        <w:rFonts w:ascii="Wingdings" w:hAnsi="Wingdings" w:hint="default"/>
      </w:rPr>
    </w:lvl>
    <w:lvl w:ilvl="6" w:tplc="FC7CB1D8" w:tentative="1">
      <w:start w:val="1"/>
      <w:numFmt w:val="bullet"/>
      <w:lvlText w:val=""/>
      <w:lvlJc w:val="left"/>
      <w:pPr>
        <w:ind w:left="5040" w:hanging="360"/>
      </w:pPr>
      <w:rPr>
        <w:rFonts w:ascii="Symbol" w:hAnsi="Symbol" w:hint="default"/>
      </w:rPr>
    </w:lvl>
    <w:lvl w:ilvl="7" w:tplc="1B1C4002" w:tentative="1">
      <w:start w:val="1"/>
      <w:numFmt w:val="bullet"/>
      <w:lvlText w:val="o"/>
      <w:lvlJc w:val="left"/>
      <w:pPr>
        <w:ind w:left="5760" w:hanging="360"/>
      </w:pPr>
      <w:rPr>
        <w:rFonts w:ascii="Courier New" w:hAnsi="Courier New" w:cs="Courier New" w:hint="default"/>
      </w:rPr>
    </w:lvl>
    <w:lvl w:ilvl="8" w:tplc="E62CE4A0" w:tentative="1">
      <w:start w:val="1"/>
      <w:numFmt w:val="bullet"/>
      <w:lvlText w:val=""/>
      <w:lvlJc w:val="left"/>
      <w:pPr>
        <w:ind w:left="6480" w:hanging="360"/>
      </w:pPr>
      <w:rPr>
        <w:rFonts w:ascii="Wingdings" w:hAnsi="Wingdings" w:hint="default"/>
      </w:rPr>
    </w:lvl>
  </w:abstractNum>
  <w:abstractNum w:abstractNumId="3" w15:restartNumberingAfterBreak="0">
    <w:nsid w:val="4E93233C"/>
    <w:multiLevelType w:val="hybridMultilevel"/>
    <w:tmpl w:val="D3388C7A"/>
    <w:lvl w:ilvl="0" w:tplc="E5768D06">
      <w:start w:val="1"/>
      <w:numFmt w:val="bullet"/>
      <w:lvlText w:val=""/>
      <w:lvlJc w:val="left"/>
      <w:pPr>
        <w:ind w:left="720" w:hanging="360"/>
      </w:pPr>
      <w:rPr>
        <w:rFonts w:ascii="Symbol" w:hAnsi="Symbol" w:hint="default"/>
      </w:rPr>
    </w:lvl>
    <w:lvl w:ilvl="1" w:tplc="96E43A92" w:tentative="1">
      <w:start w:val="1"/>
      <w:numFmt w:val="bullet"/>
      <w:lvlText w:val="o"/>
      <w:lvlJc w:val="left"/>
      <w:pPr>
        <w:ind w:left="1440" w:hanging="360"/>
      </w:pPr>
      <w:rPr>
        <w:rFonts w:ascii="Courier New" w:hAnsi="Courier New" w:cs="Courier New" w:hint="default"/>
      </w:rPr>
    </w:lvl>
    <w:lvl w:ilvl="2" w:tplc="5A700D24" w:tentative="1">
      <w:start w:val="1"/>
      <w:numFmt w:val="bullet"/>
      <w:lvlText w:val=""/>
      <w:lvlJc w:val="left"/>
      <w:pPr>
        <w:ind w:left="2160" w:hanging="360"/>
      </w:pPr>
      <w:rPr>
        <w:rFonts w:ascii="Wingdings" w:hAnsi="Wingdings" w:hint="default"/>
      </w:rPr>
    </w:lvl>
    <w:lvl w:ilvl="3" w:tplc="67BCF826" w:tentative="1">
      <w:start w:val="1"/>
      <w:numFmt w:val="bullet"/>
      <w:lvlText w:val=""/>
      <w:lvlJc w:val="left"/>
      <w:pPr>
        <w:ind w:left="2880" w:hanging="360"/>
      </w:pPr>
      <w:rPr>
        <w:rFonts w:ascii="Symbol" w:hAnsi="Symbol" w:hint="default"/>
      </w:rPr>
    </w:lvl>
    <w:lvl w:ilvl="4" w:tplc="4B764206" w:tentative="1">
      <w:start w:val="1"/>
      <w:numFmt w:val="bullet"/>
      <w:lvlText w:val="o"/>
      <w:lvlJc w:val="left"/>
      <w:pPr>
        <w:ind w:left="3600" w:hanging="360"/>
      </w:pPr>
      <w:rPr>
        <w:rFonts w:ascii="Courier New" w:hAnsi="Courier New" w:cs="Courier New" w:hint="default"/>
      </w:rPr>
    </w:lvl>
    <w:lvl w:ilvl="5" w:tplc="699E3550" w:tentative="1">
      <w:start w:val="1"/>
      <w:numFmt w:val="bullet"/>
      <w:lvlText w:val=""/>
      <w:lvlJc w:val="left"/>
      <w:pPr>
        <w:ind w:left="4320" w:hanging="360"/>
      </w:pPr>
      <w:rPr>
        <w:rFonts w:ascii="Wingdings" w:hAnsi="Wingdings" w:hint="default"/>
      </w:rPr>
    </w:lvl>
    <w:lvl w:ilvl="6" w:tplc="B0960F68" w:tentative="1">
      <w:start w:val="1"/>
      <w:numFmt w:val="bullet"/>
      <w:lvlText w:val=""/>
      <w:lvlJc w:val="left"/>
      <w:pPr>
        <w:ind w:left="5040" w:hanging="360"/>
      </w:pPr>
      <w:rPr>
        <w:rFonts w:ascii="Symbol" w:hAnsi="Symbol" w:hint="default"/>
      </w:rPr>
    </w:lvl>
    <w:lvl w:ilvl="7" w:tplc="5D5CFB20" w:tentative="1">
      <w:start w:val="1"/>
      <w:numFmt w:val="bullet"/>
      <w:lvlText w:val="o"/>
      <w:lvlJc w:val="left"/>
      <w:pPr>
        <w:ind w:left="5760" w:hanging="360"/>
      </w:pPr>
      <w:rPr>
        <w:rFonts w:ascii="Courier New" w:hAnsi="Courier New" w:cs="Courier New" w:hint="default"/>
      </w:rPr>
    </w:lvl>
    <w:lvl w:ilvl="8" w:tplc="8FFC4892" w:tentative="1">
      <w:start w:val="1"/>
      <w:numFmt w:val="bullet"/>
      <w:lvlText w:val=""/>
      <w:lvlJc w:val="left"/>
      <w:pPr>
        <w:ind w:left="6480" w:hanging="360"/>
      </w:pPr>
      <w:rPr>
        <w:rFonts w:ascii="Wingdings" w:hAnsi="Wingdings" w:hint="default"/>
      </w:rPr>
    </w:lvl>
  </w:abstractNum>
  <w:abstractNum w:abstractNumId="4" w15:restartNumberingAfterBreak="0">
    <w:nsid w:val="661E5891"/>
    <w:multiLevelType w:val="multilevel"/>
    <w:tmpl w:val="DC66CC5A"/>
    <w:lvl w:ilvl="0">
      <w:start w:val="1"/>
      <w:numFmt w:val="decimal"/>
      <w:lvlText w:val="%1."/>
      <w:lvlJc w:val="left"/>
      <w:pPr>
        <w:ind w:left="360" w:hanging="360"/>
      </w:pPr>
      <w:rPr>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68721AB5"/>
    <w:multiLevelType w:val="hybridMultilevel"/>
    <w:tmpl w:val="5AE43392"/>
    <w:lvl w:ilvl="0" w:tplc="BF247590">
      <w:start w:val="1"/>
      <w:numFmt w:val="bullet"/>
      <w:lvlText w:val=""/>
      <w:lvlJc w:val="left"/>
      <w:pPr>
        <w:ind w:left="720" w:hanging="360"/>
      </w:pPr>
      <w:rPr>
        <w:rFonts w:ascii="Symbol" w:hAnsi="Symbol" w:hint="default"/>
      </w:rPr>
    </w:lvl>
    <w:lvl w:ilvl="1" w:tplc="9E4A049E" w:tentative="1">
      <w:start w:val="1"/>
      <w:numFmt w:val="bullet"/>
      <w:lvlText w:val="o"/>
      <w:lvlJc w:val="left"/>
      <w:pPr>
        <w:ind w:left="1440" w:hanging="360"/>
      </w:pPr>
      <w:rPr>
        <w:rFonts w:ascii="Courier New" w:hAnsi="Courier New" w:cs="Courier New" w:hint="default"/>
      </w:rPr>
    </w:lvl>
    <w:lvl w:ilvl="2" w:tplc="6DFCED50" w:tentative="1">
      <w:start w:val="1"/>
      <w:numFmt w:val="bullet"/>
      <w:lvlText w:val=""/>
      <w:lvlJc w:val="left"/>
      <w:pPr>
        <w:ind w:left="2160" w:hanging="360"/>
      </w:pPr>
      <w:rPr>
        <w:rFonts w:ascii="Wingdings" w:hAnsi="Wingdings" w:hint="default"/>
      </w:rPr>
    </w:lvl>
    <w:lvl w:ilvl="3" w:tplc="D500F310" w:tentative="1">
      <w:start w:val="1"/>
      <w:numFmt w:val="bullet"/>
      <w:lvlText w:val=""/>
      <w:lvlJc w:val="left"/>
      <w:pPr>
        <w:ind w:left="2880" w:hanging="360"/>
      </w:pPr>
      <w:rPr>
        <w:rFonts w:ascii="Symbol" w:hAnsi="Symbol" w:hint="default"/>
      </w:rPr>
    </w:lvl>
    <w:lvl w:ilvl="4" w:tplc="6820EA5A" w:tentative="1">
      <w:start w:val="1"/>
      <w:numFmt w:val="bullet"/>
      <w:lvlText w:val="o"/>
      <w:lvlJc w:val="left"/>
      <w:pPr>
        <w:ind w:left="3600" w:hanging="360"/>
      </w:pPr>
      <w:rPr>
        <w:rFonts w:ascii="Courier New" w:hAnsi="Courier New" w:cs="Courier New" w:hint="default"/>
      </w:rPr>
    </w:lvl>
    <w:lvl w:ilvl="5" w:tplc="05FE19AA" w:tentative="1">
      <w:start w:val="1"/>
      <w:numFmt w:val="bullet"/>
      <w:lvlText w:val=""/>
      <w:lvlJc w:val="left"/>
      <w:pPr>
        <w:ind w:left="4320" w:hanging="360"/>
      </w:pPr>
      <w:rPr>
        <w:rFonts w:ascii="Wingdings" w:hAnsi="Wingdings" w:hint="default"/>
      </w:rPr>
    </w:lvl>
    <w:lvl w:ilvl="6" w:tplc="0B400AB4" w:tentative="1">
      <w:start w:val="1"/>
      <w:numFmt w:val="bullet"/>
      <w:lvlText w:val=""/>
      <w:lvlJc w:val="left"/>
      <w:pPr>
        <w:ind w:left="5040" w:hanging="360"/>
      </w:pPr>
      <w:rPr>
        <w:rFonts w:ascii="Symbol" w:hAnsi="Symbol" w:hint="default"/>
      </w:rPr>
    </w:lvl>
    <w:lvl w:ilvl="7" w:tplc="E1621DA0" w:tentative="1">
      <w:start w:val="1"/>
      <w:numFmt w:val="bullet"/>
      <w:lvlText w:val="o"/>
      <w:lvlJc w:val="left"/>
      <w:pPr>
        <w:ind w:left="5760" w:hanging="360"/>
      </w:pPr>
      <w:rPr>
        <w:rFonts w:ascii="Courier New" w:hAnsi="Courier New" w:cs="Courier New" w:hint="default"/>
      </w:rPr>
    </w:lvl>
    <w:lvl w:ilvl="8" w:tplc="F2DA5CD2" w:tentative="1">
      <w:start w:val="1"/>
      <w:numFmt w:val="bullet"/>
      <w:lvlText w:val=""/>
      <w:lvlJc w:val="left"/>
      <w:pPr>
        <w:ind w:left="6480" w:hanging="360"/>
      </w:pPr>
      <w:rPr>
        <w:rFonts w:ascii="Wingdings" w:hAnsi="Wingdings" w:hint="default"/>
      </w:rPr>
    </w:lvl>
  </w:abstractNum>
  <w:abstractNum w:abstractNumId="6" w15:restartNumberingAfterBreak="0">
    <w:nsid w:val="6B113452"/>
    <w:multiLevelType w:val="hybridMultilevel"/>
    <w:tmpl w:val="E1CE5D3E"/>
    <w:lvl w:ilvl="0" w:tplc="5EB482BC">
      <w:start w:val="1"/>
      <w:numFmt w:val="bullet"/>
      <w:lvlText w:val=""/>
      <w:lvlJc w:val="left"/>
      <w:pPr>
        <w:ind w:left="720" w:hanging="360"/>
      </w:pPr>
      <w:rPr>
        <w:rFonts w:ascii="Symbol" w:hAnsi="Symbol" w:hint="default"/>
      </w:rPr>
    </w:lvl>
    <w:lvl w:ilvl="1" w:tplc="F07E9CD0" w:tentative="1">
      <w:start w:val="1"/>
      <w:numFmt w:val="bullet"/>
      <w:lvlText w:val="o"/>
      <w:lvlJc w:val="left"/>
      <w:pPr>
        <w:ind w:left="1440" w:hanging="360"/>
      </w:pPr>
      <w:rPr>
        <w:rFonts w:ascii="Courier New" w:hAnsi="Courier New" w:cs="Courier New" w:hint="default"/>
      </w:rPr>
    </w:lvl>
    <w:lvl w:ilvl="2" w:tplc="4DFE673C" w:tentative="1">
      <w:start w:val="1"/>
      <w:numFmt w:val="bullet"/>
      <w:lvlText w:val=""/>
      <w:lvlJc w:val="left"/>
      <w:pPr>
        <w:ind w:left="2160" w:hanging="360"/>
      </w:pPr>
      <w:rPr>
        <w:rFonts w:ascii="Wingdings" w:hAnsi="Wingdings" w:hint="default"/>
      </w:rPr>
    </w:lvl>
    <w:lvl w:ilvl="3" w:tplc="080E5198" w:tentative="1">
      <w:start w:val="1"/>
      <w:numFmt w:val="bullet"/>
      <w:lvlText w:val=""/>
      <w:lvlJc w:val="left"/>
      <w:pPr>
        <w:ind w:left="2880" w:hanging="360"/>
      </w:pPr>
      <w:rPr>
        <w:rFonts w:ascii="Symbol" w:hAnsi="Symbol" w:hint="default"/>
      </w:rPr>
    </w:lvl>
    <w:lvl w:ilvl="4" w:tplc="86D88DE6" w:tentative="1">
      <w:start w:val="1"/>
      <w:numFmt w:val="bullet"/>
      <w:lvlText w:val="o"/>
      <w:lvlJc w:val="left"/>
      <w:pPr>
        <w:ind w:left="3600" w:hanging="360"/>
      </w:pPr>
      <w:rPr>
        <w:rFonts w:ascii="Courier New" w:hAnsi="Courier New" w:cs="Courier New" w:hint="default"/>
      </w:rPr>
    </w:lvl>
    <w:lvl w:ilvl="5" w:tplc="4B1AA200" w:tentative="1">
      <w:start w:val="1"/>
      <w:numFmt w:val="bullet"/>
      <w:lvlText w:val=""/>
      <w:lvlJc w:val="left"/>
      <w:pPr>
        <w:ind w:left="4320" w:hanging="360"/>
      </w:pPr>
      <w:rPr>
        <w:rFonts w:ascii="Wingdings" w:hAnsi="Wingdings" w:hint="default"/>
      </w:rPr>
    </w:lvl>
    <w:lvl w:ilvl="6" w:tplc="40B6046C" w:tentative="1">
      <w:start w:val="1"/>
      <w:numFmt w:val="bullet"/>
      <w:lvlText w:val=""/>
      <w:lvlJc w:val="left"/>
      <w:pPr>
        <w:ind w:left="5040" w:hanging="360"/>
      </w:pPr>
      <w:rPr>
        <w:rFonts w:ascii="Symbol" w:hAnsi="Symbol" w:hint="default"/>
      </w:rPr>
    </w:lvl>
    <w:lvl w:ilvl="7" w:tplc="F3DA9ACC" w:tentative="1">
      <w:start w:val="1"/>
      <w:numFmt w:val="bullet"/>
      <w:lvlText w:val="o"/>
      <w:lvlJc w:val="left"/>
      <w:pPr>
        <w:ind w:left="5760" w:hanging="360"/>
      </w:pPr>
      <w:rPr>
        <w:rFonts w:ascii="Courier New" w:hAnsi="Courier New" w:cs="Courier New" w:hint="default"/>
      </w:rPr>
    </w:lvl>
    <w:lvl w:ilvl="8" w:tplc="1ACC4AEC" w:tentative="1">
      <w:start w:val="1"/>
      <w:numFmt w:val="bullet"/>
      <w:lvlText w:val=""/>
      <w:lvlJc w:val="left"/>
      <w:pPr>
        <w:ind w:left="6480" w:hanging="360"/>
      </w:pPr>
      <w:rPr>
        <w:rFonts w:ascii="Wingdings" w:hAnsi="Wingdings" w:hint="default"/>
      </w:rPr>
    </w:lvl>
  </w:abstractNum>
  <w:abstractNum w:abstractNumId="7" w15:restartNumberingAfterBreak="0">
    <w:nsid w:val="73C81FF1"/>
    <w:multiLevelType w:val="hybridMultilevel"/>
    <w:tmpl w:val="47B08848"/>
    <w:lvl w:ilvl="0" w:tplc="B4440A2E">
      <w:start w:val="1"/>
      <w:numFmt w:val="bullet"/>
      <w:lvlText w:val=""/>
      <w:lvlJc w:val="left"/>
      <w:pPr>
        <w:ind w:left="720" w:hanging="360"/>
      </w:pPr>
      <w:rPr>
        <w:rFonts w:ascii="Symbol" w:hAnsi="Symbol" w:hint="default"/>
      </w:rPr>
    </w:lvl>
    <w:lvl w:ilvl="1" w:tplc="E1225724" w:tentative="1">
      <w:start w:val="1"/>
      <w:numFmt w:val="bullet"/>
      <w:lvlText w:val="o"/>
      <w:lvlJc w:val="left"/>
      <w:pPr>
        <w:ind w:left="1440" w:hanging="360"/>
      </w:pPr>
      <w:rPr>
        <w:rFonts w:ascii="Courier New" w:hAnsi="Courier New" w:cs="Courier New" w:hint="default"/>
      </w:rPr>
    </w:lvl>
    <w:lvl w:ilvl="2" w:tplc="79EA80E6" w:tentative="1">
      <w:start w:val="1"/>
      <w:numFmt w:val="bullet"/>
      <w:lvlText w:val=""/>
      <w:lvlJc w:val="left"/>
      <w:pPr>
        <w:ind w:left="2160" w:hanging="360"/>
      </w:pPr>
      <w:rPr>
        <w:rFonts w:ascii="Wingdings" w:hAnsi="Wingdings" w:hint="default"/>
      </w:rPr>
    </w:lvl>
    <w:lvl w:ilvl="3" w:tplc="9BD006AA" w:tentative="1">
      <w:start w:val="1"/>
      <w:numFmt w:val="bullet"/>
      <w:lvlText w:val=""/>
      <w:lvlJc w:val="left"/>
      <w:pPr>
        <w:ind w:left="2880" w:hanging="360"/>
      </w:pPr>
      <w:rPr>
        <w:rFonts w:ascii="Symbol" w:hAnsi="Symbol" w:hint="default"/>
      </w:rPr>
    </w:lvl>
    <w:lvl w:ilvl="4" w:tplc="0F48B5F8" w:tentative="1">
      <w:start w:val="1"/>
      <w:numFmt w:val="bullet"/>
      <w:lvlText w:val="o"/>
      <w:lvlJc w:val="left"/>
      <w:pPr>
        <w:ind w:left="3600" w:hanging="360"/>
      </w:pPr>
      <w:rPr>
        <w:rFonts w:ascii="Courier New" w:hAnsi="Courier New" w:cs="Courier New" w:hint="default"/>
      </w:rPr>
    </w:lvl>
    <w:lvl w:ilvl="5" w:tplc="581A5EA0" w:tentative="1">
      <w:start w:val="1"/>
      <w:numFmt w:val="bullet"/>
      <w:lvlText w:val=""/>
      <w:lvlJc w:val="left"/>
      <w:pPr>
        <w:ind w:left="4320" w:hanging="360"/>
      </w:pPr>
      <w:rPr>
        <w:rFonts w:ascii="Wingdings" w:hAnsi="Wingdings" w:hint="default"/>
      </w:rPr>
    </w:lvl>
    <w:lvl w:ilvl="6" w:tplc="8676F996" w:tentative="1">
      <w:start w:val="1"/>
      <w:numFmt w:val="bullet"/>
      <w:lvlText w:val=""/>
      <w:lvlJc w:val="left"/>
      <w:pPr>
        <w:ind w:left="5040" w:hanging="360"/>
      </w:pPr>
      <w:rPr>
        <w:rFonts w:ascii="Symbol" w:hAnsi="Symbol" w:hint="default"/>
      </w:rPr>
    </w:lvl>
    <w:lvl w:ilvl="7" w:tplc="AC8E46A8" w:tentative="1">
      <w:start w:val="1"/>
      <w:numFmt w:val="bullet"/>
      <w:lvlText w:val="o"/>
      <w:lvlJc w:val="left"/>
      <w:pPr>
        <w:ind w:left="5760" w:hanging="360"/>
      </w:pPr>
      <w:rPr>
        <w:rFonts w:ascii="Courier New" w:hAnsi="Courier New" w:cs="Courier New" w:hint="default"/>
      </w:rPr>
    </w:lvl>
    <w:lvl w:ilvl="8" w:tplc="0F78DAC0" w:tentative="1">
      <w:start w:val="1"/>
      <w:numFmt w:val="bullet"/>
      <w:lvlText w:val=""/>
      <w:lvlJc w:val="left"/>
      <w:pPr>
        <w:ind w:left="6480" w:hanging="360"/>
      </w:pPr>
      <w:rPr>
        <w:rFonts w:ascii="Wingdings" w:hAnsi="Wingdings" w:hint="default"/>
      </w:rPr>
    </w:lvl>
  </w:abstractNum>
  <w:num w:numId="1" w16cid:durableId="186066458">
    <w:abstractNumId w:val="0"/>
  </w:num>
  <w:num w:numId="2" w16cid:durableId="915670096">
    <w:abstractNumId w:val="7"/>
  </w:num>
  <w:num w:numId="3" w16cid:durableId="2004234348">
    <w:abstractNumId w:val="3"/>
  </w:num>
  <w:num w:numId="4" w16cid:durableId="1253009299">
    <w:abstractNumId w:val="2"/>
  </w:num>
  <w:num w:numId="5" w16cid:durableId="1086996916">
    <w:abstractNumId w:val="4"/>
  </w:num>
  <w:num w:numId="6" w16cid:durableId="1901137016">
    <w:abstractNumId w:val="1"/>
  </w:num>
  <w:num w:numId="7" w16cid:durableId="1116562820">
    <w:abstractNumId w:val="5"/>
  </w:num>
  <w:num w:numId="8" w16cid:durableId="11662866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A35C4B"/>
    <w:rsid w:val="00000146"/>
    <w:rsid w:val="0003559B"/>
    <w:rsid w:val="00041200"/>
    <w:rsid w:val="00073E29"/>
    <w:rsid w:val="00084943"/>
    <w:rsid w:val="000A18DF"/>
    <w:rsid w:val="000C267F"/>
    <w:rsid w:val="000C73A2"/>
    <w:rsid w:val="000D08A1"/>
    <w:rsid w:val="000D11DF"/>
    <w:rsid w:val="000D63E5"/>
    <w:rsid w:val="00113C77"/>
    <w:rsid w:val="00141753"/>
    <w:rsid w:val="001427C0"/>
    <w:rsid w:val="00157E51"/>
    <w:rsid w:val="001A7F1E"/>
    <w:rsid w:val="001B201F"/>
    <w:rsid w:val="001B59CB"/>
    <w:rsid w:val="001C67E2"/>
    <w:rsid w:val="001F2D9A"/>
    <w:rsid w:val="0021121D"/>
    <w:rsid w:val="00226D75"/>
    <w:rsid w:val="00243B9E"/>
    <w:rsid w:val="00282336"/>
    <w:rsid w:val="002B13D7"/>
    <w:rsid w:val="002B3242"/>
    <w:rsid w:val="002C37AA"/>
    <w:rsid w:val="002D43E3"/>
    <w:rsid w:val="002D6E4F"/>
    <w:rsid w:val="002E4F53"/>
    <w:rsid w:val="00330F5E"/>
    <w:rsid w:val="0038199A"/>
    <w:rsid w:val="00386614"/>
    <w:rsid w:val="003D1761"/>
    <w:rsid w:val="003D6424"/>
    <w:rsid w:val="00432768"/>
    <w:rsid w:val="00445C74"/>
    <w:rsid w:val="00471A20"/>
    <w:rsid w:val="004A3B84"/>
    <w:rsid w:val="004A503A"/>
    <w:rsid w:val="00500497"/>
    <w:rsid w:val="005007E7"/>
    <w:rsid w:val="00500FB7"/>
    <w:rsid w:val="00506F9E"/>
    <w:rsid w:val="0051172D"/>
    <w:rsid w:val="005314DD"/>
    <w:rsid w:val="00534E42"/>
    <w:rsid w:val="005478D5"/>
    <w:rsid w:val="00577005"/>
    <w:rsid w:val="00580955"/>
    <w:rsid w:val="005921FB"/>
    <w:rsid w:val="005B20AB"/>
    <w:rsid w:val="005E589C"/>
    <w:rsid w:val="00627386"/>
    <w:rsid w:val="00627506"/>
    <w:rsid w:val="00642F5B"/>
    <w:rsid w:val="00651541"/>
    <w:rsid w:val="00665AE5"/>
    <w:rsid w:val="00692FBF"/>
    <w:rsid w:val="006C04AE"/>
    <w:rsid w:val="006C731F"/>
    <w:rsid w:val="00705E7A"/>
    <w:rsid w:val="007204AB"/>
    <w:rsid w:val="007248D9"/>
    <w:rsid w:val="007422FE"/>
    <w:rsid w:val="0074504C"/>
    <w:rsid w:val="00747057"/>
    <w:rsid w:val="007537B2"/>
    <w:rsid w:val="00786E52"/>
    <w:rsid w:val="007E7CC7"/>
    <w:rsid w:val="008032CD"/>
    <w:rsid w:val="008363B9"/>
    <w:rsid w:val="00892204"/>
    <w:rsid w:val="0089397E"/>
    <w:rsid w:val="00897B35"/>
    <w:rsid w:val="008B7D1F"/>
    <w:rsid w:val="008C3593"/>
    <w:rsid w:val="008E2A76"/>
    <w:rsid w:val="008E399D"/>
    <w:rsid w:val="008F28B6"/>
    <w:rsid w:val="00912145"/>
    <w:rsid w:val="00927016"/>
    <w:rsid w:val="00932A33"/>
    <w:rsid w:val="00947366"/>
    <w:rsid w:val="00987D95"/>
    <w:rsid w:val="009E7DA1"/>
    <w:rsid w:val="009F45AA"/>
    <w:rsid w:val="00A44907"/>
    <w:rsid w:val="00A502CA"/>
    <w:rsid w:val="00A810FD"/>
    <w:rsid w:val="00A94BFC"/>
    <w:rsid w:val="00AA2F20"/>
    <w:rsid w:val="00AB38F4"/>
    <w:rsid w:val="00AF79C4"/>
    <w:rsid w:val="00B009DE"/>
    <w:rsid w:val="00B15935"/>
    <w:rsid w:val="00B23817"/>
    <w:rsid w:val="00B918EB"/>
    <w:rsid w:val="00C16B56"/>
    <w:rsid w:val="00C3522E"/>
    <w:rsid w:val="00C42E80"/>
    <w:rsid w:val="00C55B39"/>
    <w:rsid w:val="00C602AB"/>
    <w:rsid w:val="00C82DE5"/>
    <w:rsid w:val="00D25935"/>
    <w:rsid w:val="00D328FC"/>
    <w:rsid w:val="00D34ED7"/>
    <w:rsid w:val="00D3574B"/>
    <w:rsid w:val="00D8598A"/>
    <w:rsid w:val="00D93381"/>
    <w:rsid w:val="00DA2E6E"/>
    <w:rsid w:val="00DB5651"/>
    <w:rsid w:val="00DB6845"/>
    <w:rsid w:val="00DC5DA0"/>
    <w:rsid w:val="00E04425"/>
    <w:rsid w:val="00E162C5"/>
    <w:rsid w:val="00E4132B"/>
    <w:rsid w:val="00E57CE3"/>
    <w:rsid w:val="00E90DB5"/>
    <w:rsid w:val="00ED5EEE"/>
    <w:rsid w:val="00EE1586"/>
    <w:rsid w:val="00EF7E0C"/>
    <w:rsid w:val="00F01F8E"/>
    <w:rsid w:val="00F60B79"/>
    <w:rsid w:val="00F626B3"/>
    <w:rsid w:val="00F90F5F"/>
    <w:rsid w:val="00F91874"/>
    <w:rsid w:val="00FE71D1"/>
    <w:rsid w:val="00FF1EB6"/>
    <w:rsid w:val="08DC5DB2"/>
    <w:rsid w:val="09A35C4B"/>
    <w:rsid w:val="0DF7B438"/>
    <w:rsid w:val="15FD393F"/>
    <w:rsid w:val="362FBD1C"/>
    <w:rsid w:val="4F518F3F"/>
    <w:rsid w:val="7C9307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CF285"/>
  <w15:chartTrackingRefBased/>
  <w15:docId w15:val="{9AA569BC-F8F5-434D-9D36-04A009DE0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BodyText">
    <w:name w:val="Body Text"/>
    <w:basedOn w:val="Normal"/>
    <w:link w:val="BodyTextChar"/>
    <w:uiPriority w:val="1"/>
    <w:unhideWhenUsed/>
    <w:qFormat/>
    <w:rsid w:val="00EF7E0C"/>
    <w:pPr>
      <w:suppressAutoHyphens/>
      <w:autoSpaceDE w:val="0"/>
      <w:autoSpaceDN w:val="0"/>
      <w:adjustRightInd w:val="0"/>
      <w:spacing w:after="170" w:line="300" w:lineRule="auto"/>
      <w:textAlignment w:val="center"/>
    </w:pPr>
    <w:rPr>
      <w:rFonts w:ascii="Arial" w:eastAsiaTheme="minorHAnsi" w:hAnsi="Arial" w:cs="Arial"/>
      <w:color w:val="000000" w:themeColor="text1"/>
      <w:lang w:eastAsia="en-US"/>
    </w:rPr>
  </w:style>
  <w:style w:type="character" w:customStyle="1" w:styleId="BodyTextChar">
    <w:name w:val="Body Text Char"/>
    <w:basedOn w:val="DefaultParagraphFont"/>
    <w:link w:val="BodyText"/>
    <w:uiPriority w:val="1"/>
    <w:rsid w:val="00EF7E0C"/>
    <w:rPr>
      <w:rFonts w:ascii="Arial" w:eastAsiaTheme="minorHAnsi" w:hAnsi="Arial" w:cs="Arial"/>
      <w:color w:val="000000" w:themeColor="text1"/>
      <w:lang w:eastAsia="en-US"/>
    </w:rPr>
  </w:style>
  <w:style w:type="paragraph" w:styleId="NoSpacing">
    <w:name w:val="No Spacing"/>
    <w:basedOn w:val="Normal"/>
    <w:link w:val="NoSpacingChar"/>
    <w:uiPriority w:val="1"/>
    <w:qFormat/>
    <w:rsid w:val="00D8598A"/>
    <w:pPr>
      <w:spacing w:after="0" w:line="240" w:lineRule="auto"/>
    </w:pPr>
    <w:rPr>
      <w:rFonts w:ascii="Arial" w:eastAsiaTheme="minorHAnsi" w:hAnsi="Arial"/>
      <w:kern w:val="2"/>
      <w:sz w:val="22"/>
      <w:szCs w:val="22"/>
      <w:lang w:val="en-AU" w:eastAsia="en-US"/>
      <w14:ligatures w14:val="standardContextual"/>
    </w:rPr>
  </w:style>
  <w:style w:type="character" w:customStyle="1" w:styleId="NoSpacingChar">
    <w:name w:val="No Spacing Char"/>
    <w:basedOn w:val="DefaultParagraphFont"/>
    <w:link w:val="NoSpacing"/>
    <w:uiPriority w:val="1"/>
    <w:rsid w:val="00D8598A"/>
    <w:rPr>
      <w:rFonts w:ascii="Arial" w:eastAsiaTheme="minorHAnsi" w:hAnsi="Arial"/>
      <w:kern w:val="2"/>
      <w:sz w:val="22"/>
      <w:szCs w:val="22"/>
      <w:lang w:val="en-AU" w:eastAsia="en-US"/>
      <w14:ligatures w14:val="standardContextual"/>
    </w:rPr>
  </w:style>
  <w:style w:type="character" w:styleId="Hyperlink">
    <w:name w:val="Hyperlink"/>
    <w:basedOn w:val="DefaultParagraphFont"/>
    <w:uiPriority w:val="99"/>
    <w:unhideWhenUsed/>
    <w:rsid w:val="00D8598A"/>
    <w:rPr>
      <w:color w:val="0000FF"/>
      <w:u w:val="single"/>
    </w:rPr>
  </w:style>
  <w:style w:type="paragraph" w:styleId="NormalWeb">
    <w:name w:val="Normal (Web)"/>
    <w:basedOn w:val="Normal"/>
    <w:uiPriority w:val="99"/>
    <w:unhideWhenUsed/>
    <w:rsid w:val="00D8598A"/>
    <w:pPr>
      <w:spacing w:after="200" w:line="276" w:lineRule="auto"/>
    </w:pPr>
    <w:rPr>
      <w:rFonts w:ascii="Times New Roman" w:eastAsiaTheme="minorHAnsi" w:hAnsi="Times New Roman" w:cs="Times New Roman"/>
      <w:lang w:val="en-AU" w:eastAsia="en-US"/>
    </w:rPr>
  </w:style>
  <w:style w:type="character" w:customStyle="1" w:styleId="normaltextrun">
    <w:name w:val="normaltextrun"/>
    <w:basedOn w:val="DefaultParagraphFont"/>
    <w:rsid w:val="00D8598A"/>
  </w:style>
  <w:style w:type="paragraph" w:styleId="ListParagraph">
    <w:name w:val="List Paragraph"/>
    <w:aliases w:val="0Bullet,Bullet point,CV text,Dot pt,F5 List Paragraph,FooterText,L,List Paragraph1,List Paragraph11,List Paragraph111,List Paragraph2,Medium Grid 1 - Accent 21,NFP GP Bulleted List,Numbered Paragraph,Recommendation,Table text,numbered,列出段"/>
    <w:basedOn w:val="Normal"/>
    <w:link w:val="ListParagraphChar"/>
    <w:uiPriority w:val="34"/>
    <w:qFormat/>
    <w:rsid w:val="00D8598A"/>
    <w:pPr>
      <w:ind w:left="720"/>
      <w:contextualSpacing/>
    </w:pPr>
  </w:style>
  <w:style w:type="paragraph" w:styleId="Header">
    <w:name w:val="header"/>
    <w:basedOn w:val="Normal"/>
    <w:link w:val="HeaderChar"/>
    <w:uiPriority w:val="99"/>
    <w:semiHidden/>
    <w:unhideWhenUsed/>
    <w:rsid w:val="00932A3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2A33"/>
  </w:style>
  <w:style w:type="paragraph" w:styleId="Footer">
    <w:name w:val="footer"/>
    <w:basedOn w:val="Normal"/>
    <w:link w:val="FooterChar"/>
    <w:uiPriority w:val="99"/>
    <w:semiHidden/>
    <w:unhideWhenUsed/>
    <w:rsid w:val="00932A3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2A33"/>
  </w:style>
  <w:style w:type="character" w:customStyle="1" w:styleId="ListParagraphChar">
    <w:name w:val="List Paragraph Char"/>
    <w:aliases w:val="0Bullet Char,Bullet point Char,CV text Char,Dot pt Char,F5 List Paragraph Char,FooterText Char,L Char,List Paragraph1 Char,List Paragraph11 Char,List Paragraph111 Char,List Paragraph2 Char,Medium Grid 1 - Accent 21 Char,numbered Char"/>
    <w:link w:val="ListParagraph"/>
    <w:uiPriority w:val="34"/>
    <w:qFormat/>
    <w:locked/>
    <w:rsid w:val="006C731F"/>
  </w:style>
  <w:style w:type="paragraph" w:styleId="Revision">
    <w:name w:val="Revision"/>
    <w:hidden/>
    <w:uiPriority w:val="99"/>
    <w:semiHidden/>
    <w:rsid w:val="005314DD"/>
    <w:pPr>
      <w:spacing w:after="0" w:line="240" w:lineRule="auto"/>
    </w:pPr>
  </w:style>
  <w:style w:type="character" w:styleId="CommentReference">
    <w:name w:val="annotation reference"/>
    <w:basedOn w:val="DefaultParagraphFont"/>
    <w:uiPriority w:val="99"/>
    <w:semiHidden/>
    <w:unhideWhenUsed/>
    <w:rsid w:val="00386614"/>
    <w:rPr>
      <w:sz w:val="16"/>
      <w:szCs w:val="16"/>
    </w:rPr>
  </w:style>
  <w:style w:type="paragraph" w:styleId="CommentText">
    <w:name w:val="annotation text"/>
    <w:basedOn w:val="Normal"/>
    <w:link w:val="CommentTextChar"/>
    <w:uiPriority w:val="99"/>
    <w:unhideWhenUsed/>
    <w:rsid w:val="00386614"/>
    <w:pPr>
      <w:spacing w:line="240" w:lineRule="auto"/>
    </w:pPr>
    <w:rPr>
      <w:sz w:val="20"/>
      <w:szCs w:val="20"/>
    </w:rPr>
  </w:style>
  <w:style w:type="character" w:customStyle="1" w:styleId="CommentTextChar">
    <w:name w:val="Comment Text Char"/>
    <w:basedOn w:val="DefaultParagraphFont"/>
    <w:link w:val="CommentText"/>
    <w:uiPriority w:val="99"/>
    <w:rsid w:val="00386614"/>
    <w:rPr>
      <w:sz w:val="20"/>
      <w:szCs w:val="20"/>
    </w:rPr>
  </w:style>
  <w:style w:type="paragraph" w:styleId="CommentSubject">
    <w:name w:val="annotation subject"/>
    <w:basedOn w:val="CommentText"/>
    <w:next w:val="CommentText"/>
    <w:link w:val="CommentSubjectChar"/>
    <w:uiPriority w:val="99"/>
    <w:semiHidden/>
    <w:unhideWhenUsed/>
    <w:rsid w:val="00386614"/>
    <w:rPr>
      <w:b/>
      <w:bCs/>
    </w:rPr>
  </w:style>
  <w:style w:type="character" w:customStyle="1" w:styleId="CommentSubjectChar">
    <w:name w:val="Comment Subject Char"/>
    <w:basedOn w:val="CommentTextChar"/>
    <w:link w:val="CommentSubject"/>
    <w:uiPriority w:val="99"/>
    <w:semiHidden/>
    <w:rsid w:val="003866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disabilitygateway.gov.au/document/3121" TargetMode="External"/><Relationship Id="rId4" Type="http://schemas.openxmlformats.org/officeDocument/2006/relationships/numbering" Target="numbering.xml"/><Relationship Id="rId9" Type="http://schemas.openxmlformats.org/officeDocument/2006/relationships/image" Target="media/image2.jpe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246022-f9fe-4b65-967e-0935338e931e">
      <Terms xmlns="http://schemas.microsoft.com/office/infopath/2007/PartnerControls"/>
    </lcf76f155ced4ddcb4097134ff3c332f>
    <TaxCatchAll xmlns="9c2a9dd1-6f1c-42a6-8dbe-7204e5445579" xsi:nil="true"/>
    <Notes xmlns="a2246022-f9fe-4b65-967e-0935338e93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20EF74E57DDB439C4DC82164D3EFA2" ma:contentTypeVersion="13" ma:contentTypeDescription="Create a new document." ma:contentTypeScope="" ma:versionID="a1070fb8c20ea78242767ebe0f0b3473">
  <xsd:schema xmlns:xsd="http://www.w3.org/2001/XMLSchema" xmlns:xs="http://www.w3.org/2001/XMLSchema" xmlns:p="http://schemas.microsoft.com/office/2006/metadata/properties" xmlns:ns2="a2246022-f9fe-4b65-967e-0935338e931e" xmlns:ns3="9c2a9dd1-6f1c-42a6-8dbe-7204e5445579" targetNamespace="http://schemas.microsoft.com/office/2006/metadata/properties" ma:root="true" ma:fieldsID="fc735b279ea16a5082b611d1237a8288" ns2:_="" ns3:_="">
    <xsd:import namespace="a2246022-f9fe-4b65-967e-0935338e931e"/>
    <xsd:import namespace="9c2a9dd1-6f1c-42a6-8dbe-7204e54455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46022-f9fe-4b65-967e-0935338e9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Notes" ma:index="20" nillable="true" ma:displayName="Notes" ma:description="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a9dd1-6f1c-42a6-8dbe-7204e54455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10858c4-765a-4d7a-91b6-53705a729a00}" ma:internalName="TaxCatchAll" ma:showField="CatchAllData" ma:web="9c2a9dd1-6f1c-42a6-8dbe-7204e54455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70152A-6228-4DE9-8A88-247F04AF37EB}">
  <ds:schemaRefs>
    <ds:schemaRef ds:uri="http://schemas.microsoft.com/sharepoint/v3/contenttype/forms"/>
  </ds:schemaRefs>
</ds:datastoreItem>
</file>

<file path=customXml/itemProps2.xml><?xml version="1.0" encoding="utf-8"?>
<ds:datastoreItem xmlns:ds="http://schemas.openxmlformats.org/officeDocument/2006/customXml" ds:itemID="{D602FC99-089B-4A0F-AE2B-3FEBA9507056}">
  <ds:schemaRefs>
    <ds:schemaRef ds:uri="http://schemas.microsoft.com/office/2006/metadata/properties"/>
    <ds:schemaRef ds:uri="http://schemas.microsoft.com/office/infopath/2007/PartnerControls"/>
    <ds:schemaRef ds:uri="a2246022-f9fe-4b65-967e-0935338e931e"/>
    <ds:schemaRef ds:uri="9c2a9dd1-6f1c-42a6-8dbe-7204e5445579"/>
  </ds:schemaRefs>
</ds:datastoreItem>
</file>

<file path=customXml/itemProps3.xml><?xml version="1.0" encoding="utf-8"?>
<ds:datastoreItem xmlns:ds="http://schemas.openxmlformats.org/officeDocument/2006/customXml" ds:itemID="{C5D56E40-4BC1-407F-9C4E-48314540B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46022-f9fe-4b65-967e-0935338e931e"/>
    <ds:schemaRef ds:uri="9c2a9dd1-6f1c-42a6-8dbe-7204e5445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Hogares y Comunidades Inclusivos Plan de Acción Específica</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del Plan de Acción Específica para Hogares y Comunidades Inclusivos 2025 - 2027</dc:title>
  <dc:creator>Department of Social Services</dc:creator>
  <cp:keywords>[SEC=OFFICIAL]</cp:keywords>
  <cp:lastModifiedBy>User</cp:lastModifiedBy>
  <cp:revision>91</cp:revision>
  <cp:lastPrinted>2024-11-19T05:14:00Z</cp:lastPrinted>
  <dcterms:created xsi:type="dcterms:W3CDTF">2024-10-16T06:47:00Z</dcterms:created>
  <dcterms:modified xsi:type="dcterms:W3CDTF">2024-12-06T03:26:00Z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0x0101009920EF74E57DDB439C4DC82164D3EFA2</vt:lpwstr>
  </property>
  <property fmtid="{D5CDD505-2E9C-101B-9397-08002B2CF9AE}" pid="3" name="MediaServiceImageTags">
    <vt:lpwstr/>
  </property>
  <property fmtid="{D5CDD505-2E9C-101B-9397-08002B2CF9AE}" pid="4" name="MSIP_Label_eb34d90b-fc41-464d-af60-f74d721d0790_ActionId">
    <vt:lpwstr>d4bfc6061ded477b92dd2234369a2f29</vt:lpwstr>
  </property>
  <property fmtid="{D5CDD505-2E9C-101B-9397-08002B2CF9AE}" pid="5" name="MSIP_Label_eb34d90b-fc41-464d-af60-f74d721d0790_ContentBits">
    <vt:lpwstr>0</vt:lpwstr>
  </property>
  <property fmtid="{D5CDD505-2E9C-101B-9397-08002B2CF9AE}" pid="6" name="MSIP_Label_eb34d90b-fc41-464d-af60-f74d721d0790_Enabled">
    <vt:lpwstr>true</vt:lpwstr>
  </property>
  <property fmtid="{D5CDD505-2E9C-101B-9397-08002B2CF9AE}" pid="7" name="MSIP_Label_eb34d90b-fc41-464d-af60-f74d721d0790_Method">
    <vt:lpwstr>Privileged</vt:lpwstr>
  </property>
  <property fmtid="{D5CDD505-2E9C-101B-9397-08002B2CF9AE}" pid="8" name="MSIP_Label_eb34d90b-fc41-464d-af60-f74d721d0790_Name">
    <vt:lpwstr>OFFICIAL</vt:lpwstr>
  </property>
  <property fmtid="{D5CDD505-2E9C-101B-9397-08002B2CF9AE}" pid="9" name="MSIP_Label_eb34d90b-fc41-464d-af60-f74d721d0790_SetDate">
    <vt:lpwstr>2024-10-14T01:50:27Z</vt:lpwstr>
  </property>
  <property fmtid="{D5CDD505-2E9C-101B-9397-08002B2CF9AE}" pid="10" name="MSIP_Label_eb34d90b-fc41-464d-af60-f74d721d0790_SiteId">
    <vt:lpwstr>61e36dd1-ca6e-4d61-aa0a-2b4eb88317a3</vt:lpwstr>
  </property>
  <property fmtid="{D5CDD505-2E9C-101B-9397-08002B2CF9AE}" pid="11" name="PMHMAC">
    <vt:lpwstr>v=2022.1;a=SHA256;h=6356416CBD9D145FD9C3851A0E55034B0D26B300A8A10CCEF1285E03F0B7DF17</vt:lpwstr>
  </property>
  <property fmtid="{D5CDD505-2E9C-101B-9397-08002B2CF9AE}" pid="12" name="PMUuid">
    <vt:lpwstr>v=2022.2;d=gov.au;g=46DD6D7C-8107-577B-BC6E-F348953B2E44</vt:lpwstr>
  </property>
  <property fmtid="{D5CDD505-2E9C-101B-9397-08002B2CF9AE}" pid="13" name="PM_Caveats_Count">
    <vt:lpwstr>0</vt:lpwstr>
  </property>
  <property fmtid="{D5CDD505-2E9C-101B-9397-08002B2CF9AE}" pid="14" name="PM_Display">
    <vt:lpwstr>OFFICIAL</vt:lpwstr>
  </property>
  <property fmtid="{D5CDD505-2E9C-101B-9397-08002B2CF9AE}" pid="15" name="PM_DisplayValueSecClassificationWithQualifier">
    <vt:lpwstr>OFFICIAL</vt:lpwstr>
  </property>
  <property fmtid="{D5CDD505-2E9C-101B-9397-08002B2CF9AE}" pid="16" name="PM_Hash_Salt">
    <vt:lpwstr>1723ED8864D7DCB15ED21551D2543DC3</vt:lpwstr>
  </property>
  <property fmtid="{D5CDD505-2E9C-101B-9397-08002B2CF9AE}" pid="17" name="PM_Hash_Salt_Prev">
    <vt:lpwstr>3D618D3AB76829DA6387866027C86866</vt:lpwstr>
  </property>
  <property fmtid="{D5CDD505-2E9C-101B-9397-08002B2CF9AE}" pid="18" name="PM_Hash_SHA1">
    <vt:lpwstr>54D33086EC07CA00F1EDEA890CB9BA4236650A6D</vt:lpwstr>
  </property>
  <property fmtid="{D5CDD505-2E9C-101B-9397-08002B2CF9AE}" pid="19" name="PM_Hash_Version">
    <vt:lpwstr>2022.1</vt:lpwstr>
  </property>
  <property fmtid="{D5CDD505-2E9C-101B-9397-08002B2CF9AE}" pid="20" name="PM_InsertionValue">
    <vt:lpwstr>OFFICIAL</vt:lpwstr>
  </property>
  <property fmtid="{D5CDD505-2E9C-101B-9397-08002B2CF9AE}" pid="21" name="PM_Markers">
    <vt:lpwstr/>
  </property>
  <property fmtid="{D5CDD505-2E9C-101B-9397-08002B2CF9AE}" pid="22" name="PM_Namespace">
    <vt:lpwstr>gov.au</vt:lpwstr>
  </property>
  <property fmtid="{D5CDD505-2E9C-101B-9397-08002B2CF9AE}" pid="23" name="PM_Note">
    <vt:lpwstr/>
  </property>
  <property fmtid="{D5CDD505-2E9C-101B-9397-08002B2CF9AE}" pid="24" name="PM_Originating_FileId">
    <vt:lpwstr>EFC2A1E718394606BA7556B36E473D2D</vt:lpwstr>
  </property>
  <property fmtid="{D5CDD505-2E9C-101B-9397-08002B2CF9AE}" pid="25" name="PM_OriginationTimeStamp">
    <vt:lpwstr>2024-10-14T01:50:27Z</vt:lpwstr>
  </property>
  <property fmtid="{D5CDD505-2E9C-101B-9397-08002B2CF9AE}" pid="26" name="PM_OriginatorDomainName_SHA256">
    <vt:lpwstr>E83A2A66C4061446A7E3732E8D44762184B6B377D962B96C83DC624302585857</vt:lpwstr>
  </property>
  <property fmtid="{D5CDD505-2E9C-101B-9397-08002B2CF9AE}" pid="27" name="PM_OriginatorUserAccountName_SHA256">
    <vt:lpwstr>FEDBFA995A8C45FC9554F922CEC2451044EB65FD04B9EB5F7D09C6776A8EDAB2</vt:lpwstr>
  </property>
  <property fmtid="{D5CDD505-2E9C-101B-9397-08002B2CF9AE}" pid="28" name="PM_Originator_Hash_SHA1">
    <vt:lpwstr>9B3A1C7372822359B755C5C477E57A409A387227</vt:lpwstr>
  </property>
  <property fmtid="{D5CDD505-2E9C-101B-9397-08002B2CF9AE}" pid="29" name="PM_ProtectiveMarkingImage_Footer">
    <vt:lpwstr>C:\Program Files (x86)\Common Files\janusNET Shared\janusSEAL\Images\DocumentSlashBlue.png</vt:lpwstr>
  </property>
  <property fmtid="{D5CDD505-2E9C-101B-9397-08002B2CF9AE}" pid="30" name="PM_ProtectiveMarkingImage_Header">
    <vt:lpwstr>C:\Program Files (x86)\Common Files\janusNET Shared\janusSEAL\Images\DocumentSlashBlue.png</vt:lpwstr>
  </property>
  <property fmtid="{D5CDD505-2E9C-101B-9397-08002B2CF9AE}" pid="31" name="PM_ProtectiveMarkingValue_Footer">
    <vt:lpwstr>OFFICIAL</vt:lpwstr>
  </property>
  <property fmtid="{D5CDD505-2E9C-101B-9397-08002B2CF9AE}" pid="32" name="PM_ProtectiveMarkingValue_Header">
    <vt:lpwstr>OFFICIAL</vt:lpwstr>
  </property>
  <property fmtid="{D5CDD505-2E9C-101B-9397-08002B2CF9AE}" pid="33" name="PM_Qualifier">
    <vt:lpwstr/>
  </property>
  <property fmtid="{D5CDD505-2E9C-101B-9397-08002B2CF9AE}" pid="34" name="PM_Qualifier_Prev">
    <vt:lpwstr/>
  </property>
  <property fmtid="{D5CDD505-2E9C-101B-9397-08002B2CF9AE}" pid="35" name="PM_SecurityClassification">
    <vt:lpwstr>OFFICIAL</vt:lpwstr>
  </property>
  <property fmtid="{D5CDD505-2E9C-101B-9397-08002B2CF9AE}" pid="36" name="PM_SecurityClassification_Prev">
    <vt:lpwstr>OFFICIAL</vt:lpwstr>
  </property>
  <property fmtid="{D5CDD505-2E9C-101B-9397-08002B2CF9AE}" pid="37" name="PM_Version">
    <vt:lpwstr>2018.4</vt:lpwstr>
  </property>
</Properties>
</file>