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E39FF" w14:textId="0C7C8FA0" w:rsidR="006A73C3" w:rsidRDefault="00551A0A" w:rsidP="440E7518">
      <w:pPr>
        <w:spacing w:before="120" w:after="120"/>
        <w:rPr>
          <w:lang w:val="en-US"/>
        </w:rPr>
      </w:pPr>
      <w:r>
        <w:rPr>
          <w:noProof/>
        </w:rPr>
        <mc:AlternateContent>
          <mc:Choice Requires="wps">
            <w:drawing>
              <wp:anchor distT="0" distB="0" distL="114300" distR="114300" simplePos="0" relativeHeight="251662336" behindDoc="0" locked="0" layoutInCell="1" allowOverlap="1" wp14:anchorId="219E9DD5" wp14:editId="19838015">
                <wp:simplePos x="0" y="0"/>
                <wp:positionH relativeFrom="column">
                  <wp:posOffset>-225213</wp:posOffset>
                </wp:positionH>
                <wp:positionV relativeFrom="paragraph">
                  <wp:posOffset>2357120</wp:posOffset>
                </wp:positionV>
                <wp:extent cx="2106507" cy="32512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06507" cy="325120"/>
                        </a:xfrm>
                        <a:prstGeom prst="rect">
                          <a:avLst/>
                        </a:prstGeom>
                        <a:noFill/>
                        <a:ln w="6350">
                          <a:noFill/>
                        </a:ln>
                      </wps:spPr>
                      <wps:txbx>
                        <w:txbxContent>
                          <w:p w14:paraId="27DD9549" w14:textId="603D4054" w:rsidR="00551A0A" w:rsidRPr="00551A0A" w:rsidRDefault="00551A0A">
                            <w:pPr>
                              <w:rPr>
                                <w:color w:val="FFFFFF" w:themeColor="background1"/>
                                <w:sz w:val="32"/>
                                <w:szCs w:val="32"/>
                                <w:lang w:val="en-US"/>
                              </w:rPr>
                            </w:pPr>
                            <w:r w:rsidRPr="00551A0A">
                              <w:rPr>
                                <w:color w:val="FFFFFF" w:themeColor="background1"/>
                                <w:sz w:val="32"/>
                                <w:szCs w:val="32"/>
                              </w:rPr>
                              <w:t>Spanish | Español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219E9DD5" id="_x0000_t202" coordsize="21600,21600" o:spt="202" path="m,l,21600r21600,l21600,xe">
                <v:stroke joinstyle="miter"/>
                <v:path gradientshapeok="t" o:connecttype="rect"/>
              </v:shapetype>
              <v:shape id="Text Box 1" o:spid="_x0000_s1026" type="#_x0000_t202" style="position:absolute;margin-left:-17.75pt;margin-top:185.6pt;width:165.85pt;height:2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nMLGAIAACwEAAAOAAAAZHJzL2Uyb0RvYy54bWysU11v2yAUfZ+0/4B4X2ynSbpZcaqsVaZJ&#10;UVspnfpMMMSWMJcBiZ39+l2w86FuT1Vf4MK93I9zDvO7rlHkIKyrQRc0G6WUCM2hrPWuoL9eVl++&#10;UuI80yVToEVBj8LRu8XnT/PW5GIMFahSWIJJtMtbU9DKe5MnieOVaJgbgREanRJswzwe7S4pLWsx&#10;e6OScZrOkhZsaSxw4RzePvROuoj5pRTcP0nphCeqoNibj6uN6zasyWLO8p1lpqr50AZ7RxcNqzUW&#10;Pad6YJ6Rva3/SdXU3IID6UccmgSkrLmIM+A0Wfpmmk3FjIizIDjOnGFyH5eWPx425tkS332HDgkM&#10;gLTG5Q4vwzydtE3YsVOCfoTweIZNdJ5wvBxn6Wya3lLC0XcznmbjiGtyeW2s8z8ENCQYBbVIS0SL&#10;HdbOY0UMPYWEYhpWtVKRGqVJW9DZzTSND84efKE0Prz0GizfbbthgC2UR5zLQk+5M3xVY/E1c/6Z&#10;WeQYR0Hd+idcpAIsAoNFSQX2z//uQzxCj15KWtRMQd3vPbOCEvVTIynfsskkiCweJtNbxIHYa8/2&#10;2qP3zT2gLDP8IYZHM8R7dTKlheYV5b0MVdHFNMfaBfUn8973SsbvwcVyGYNQVob5td4YHlIHOAO0&#10;L90rs2bA3yNzj3BSF8vf0NDH9kQs9x5kHTkKAPeoDrijJCN1w/cJmr8+x6jLJ1/8BQAA//8DAFBL&#10;AwQUAAYACAAAACEABceY0OMAAAALAQAADwAAAGRycy9kb3ducmV2LnhtbEyPTU/CQBCG7yb+h82Y&#10;eIMtC0Ws3RLShJgYOYBcvG27Q9u4H7W7QPXXO570NpN58s7z5uvRGnbBIXTeSZhNE2Doaq8710g4&#10;vm0nK2AhKqeV8Q4lfGGAdXF7k6tM+6vb4+UQG0YhLmRKQhtjn3Ee6hatClPfo6PbyQ9WRVqHhutB&#10;XSncGi6SZMmt6hx9aFWPZYv1x+FsJbyU253aV8Kuvk35/Hra9J/H91TK+7tx8wQs4hj/YPjVJ3Uo&#10;yKnyZ6cDMxIm8zQlVML8YSaAESEelzRUEhZCLIAXOf/fofgBAAD//wMAUEsBAi0AFAAGAAgAAAAh&#10;ALaDOJL+AAAA4QEAABMAAAAAAAAAAAAAAAAAAAAAAFtDb250ZW50X1R5cGVzXS54bWxQSwECLQAU&#10;AAYACAAAACEAOP0h/9YAAACUAQAACwAAAAAAAAAAAAAAAAAvAQAAX3JlbHMvLnJlbHNQSwECLQAU&#10;AAYACAAAACEAi+5zCxgCAAAsBAAADgAAAAAAAAAAAAAAAAAuAgAAZHJzL2Uyb0RvYy54bWxQSwEC&#10;LQAUAAYACAAAACEABceY0OMAAAALAQAADwAAAAAAAAAAAAAAAAByBAAAZHJzL2Rvd25yZXYueG1s&#10;UEsFBgAAAAAEAAQA8wAAAIIFAAAAAA==&#10;" filled="f" stroked="f" strokeweight=".5pt">
                <v:textbox>
                  <w:txbxContent>
                    <w:p w14:paraId="27DD9549" w14:textId="603D4054" w:rsidR="00551A0A" w:rsidRPr="00551A0A" w:rsidRDefault="00551A0A">
                      <w:pPr>
                        <w:rPr>
                          <w:color w:val="FFFFFF" w:themeColor="background1"/>
                          <w:sz w:val="32"/>
                          <w:szCs w:val="32"/>
                          <w:lang w:val="en-US"/>
                        </w:rPr>
                      </w:pPr>
                      <w:r w:rsidRPr="00551A0A">
                        <w:rPr>
                          <w:color w:val="FFFFFF" w:themeColor="background1"/>
                          <w:sz w:val="32"/>
                          <w:szCs w:val="32"/>
                        </w:rPr>
                        <w:t>Spanish | Español</w:t>
                      </w:r>
                    </w:p>
                  </w:txbxContent>
                </v:textbox>
              </v:shape>
            </w:pict>
          </mc:Fallback>
        </mc:AlternateContent>
      </w:r>
      <w:r w:rsidR="00C67798">
        <w:rPr>
          <w:noProof/>
        </w:rPr>
        <mc:AlternateContent>
          <mc:Choice Requires="wps">
            <w:drawing>
              <wp:anchor distT="45720" distB="45720" distL="114300" distR="114300" simplePos="0" relativeHeight="251661312" behindDoc="0" locked="0" layoutInCell="1" allowOverlap="1" wp14:anchorId="174DC96D" wp14:editId="7AB4E8F5">
                <wp:simplePos x="0" y="0"/>
                <wp:positionH relativeFrom="page">
                  <wp:posOffset>423081</wp:posOffset>
                </wp:positionH>
                <wp:positionV relativeFrom="page">
                  <wp:posOffset>4258101</wp:posOffset>
                </wp:positionV>
                <wp:extent cx="6343650" cy="5145206"/>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5145206"/>
                        </a:xfrm>
                        <a:prstGeom prst="rect">
                          <a:avLst/>
                        </a:prstGeom>
                        <a:noFill/>
                        <a:ln w="9525">
                          <a:noFill/>
                          <a:miter lim="800000"/>
                          <a:headEnd/>
                          <a:tailEnd/>
                        </a:ln>
                      </wps:spPr>
                      <wps:txbx>
                        <w:txbxContent>
                          <w:p w14:paraId="56F07E6B" w14:textId="4FE24368" w:rsidR="00C92272" w:rsidRPr="00206CB0" w:rsidRDefault="001A4232" w:rsidP="00442F4B">
                            <w:pPr>
                              <w:pStyle w:val="BodyText"/>
                              <w:outlineLvl w:val="0"/>
                              <w:rPr>
                                <w:b/>
                                <w:bCs/>
                                <w:color w:val="FFFFFF" w:themeColor="background1"/>
                                <w:sz w:val="96"/>
                                <w:szCs w:val="96"/>
                                <w:shd w:val="clear" w:color="auto" w:fill="563275"/>
                              </w:rPr>
                            </w:pPr>
                            <w:r w:rsidRPr="001A4232">
                              <w:rPr>
                                <w:b/>
                                <w:bCs/>
                                <w:color w:val="FFFFFF" w:themeColor="background1"/>
                                <w:kern w:val="2"/>
                                <w:sz w:val="96"/>
                                <w:szCs w:val="96"/>
                                <w:lang w:val="es"/>
                                <w14:ligatures w14:val="standardContextual"/>
                              </w:rPr>
                              <w:t>Resumen del Plan de Acción Específica para Seguridad, Derechos y Justicia 2025 -  2027</w:t>
                            </w:r>
                          </w:p>
                          <w:p w14:paraId="632EA1BD" w14:textId="77777777" w:rsidR="00C92272" w:rsidRDefault="00C92272" w:rsidP="00C92272"/>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4DC96D" id="_x0000_t202" coordsize="21600,21600" o:spt="202" path="m,l,21600r21600,l21600,xe">
                <v:stroke joinstyle="miter"/>
                <v:path gradientshapeok="t" o:connecttype="rect"/>
              </v:shapetype>
              <v:shape id="Text Box 2" o:spid="_x0000_s1027" type="#_x0000_t202" style="position:absolute;margin-left:33.3pt;margin-top:335.3pt;width:499.5pt;height:405.1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Ki4wEAAKEDAAAOAAAAZHJzL2Uyb0RvYy54bWysU8Fu2zAMvQ/YPwi6L3bSJuiMOEXXrrt0&#10;64CuH8DIcixMEjVJiZ19/SjZSYvtVswHgRKtR77Hp/X1YDQ7SB8U2prPZyVn0gpslN3V/PnH/Ycr&#10;zkIE24BGK2t+lIFfb96/W/eukgvsUDfSMwKxoepdzbsYXVUUQXTSQJihk5aSLXoDkbZ+VzQeekI3&#10;uliU5aro0TfOo5Ah0OndmOSbjN+2UsTHtg0yMl1z6i3m1ed1m9Zis4Zq58F1SkxtwBu6MKAsFT1D&#10;3UEEtvfqHyijhMeAbZwJNAW2rRIycyA28/IvNk8dOJm5kDjBnWUK/w9WfDs8ue+exeETDjTATCK4&#10;BxQ/A7N424HdyRvvse8kNFR4niQreheq6WqSOlQhgWz7r9jQkGEfMQMNrTdJFeLJCJ0GcDyLLofI&#10;BB2uLi4vVktKCcot55fLRbnKNaA6XXc+xC8SDUtBzT1NNcPD4SHE1A5Up19SNYv3Sus8WW1ZX/OP&#10;y8UyX3iVMSqS8bQyNb8q0zdaIbH8bJt8OYLSY0wFtJ1oJ6Yj5zhsB6aaSZOkwhabI+ngcfQZvQsK&#10;OvS/OevJYzUPv/bgJWdgBR3XPJ7C25hNObZ/Q/q1KjN7QZ3Kkw8y4cmzyWiv9/mvl5e1+QMAAP//&#10;AwBQSwMEFAAGAAgAAAAhALEhU+/eAAAADAEAAA8AAABkcnMvZG93bnJldi54bWxMj81uwjAQhO+V&#10;eAdrkXorNhW4EOKgqlWvrUp/JG4mXpKIeB3FhqRv3+XUnnZWO5r9Jt+OvhUX7GMTyMB8pkAglcE1&#10;VBn4/Hi5W4GIyZKzbSA08IMRtsXkJreZCwO942WXKsEhFDNroE6py6SMZY3exlnokPh2DL23ide+&#10;kq63A4f7Vt4rpaW3DfGH2nb4VGN52p29ga/X4/57od6qZ7/shjAqSX4tjbmdjo8bEAnH9GeGKz6j&#10;Q8FMh3AmF0VrQGvNTp4PisXVoPSS1YHVYqXWIItc/i9R/AIAAP//AwBQSwECLQAUAAYACAAAACEA&#10;toM4kv4AAADhAQAAEwAAAAAAAAAAAAAAAAAAAAAAW0NvbnRlbnRfVHlwZXNdLnhtbFBLAQItABQA&#10;BgAIAAAAIQA4/SH/1gAAAJQBAAALAAAAAAAAAAAAAAAAAC8BAABfcmVscy8ucmVsc1BLAQItABQA&#10;BgAIAAAAIQCjQaKi4wEAAKEDAAAOAAAAAAAAAAAAAAAAAC4CAABkcnMvZTJvRG9jLnhtbFBLAQIt&#10;ABQABgAIAAAAIQCxIVPv3gAAAAwBAAAPAAAAAAAAAAAAAAAAAD0EAABkcnMvZG93bnJldi54bWxQ&#10;SwUGAAAAAAQABADzAAAASAUAAAAA&#10;" filled="f" stroked="f">
                <v:textbox>
                  <w:txbxContent>
                    <w:p w14:paraId="56F07E6B" w14:textId="4FE24368" w:rsidR="00C92272" w:rsidRPr="00206CB0" w:rsidRDefault="001A4232" w:rsidP="00442F4B">
                      <w:pPr>
                        <w:pStyle w:val="BodyText"/>
                        <w:outlineLvl w:val="0"/>
                        <w:rPr>
                          <w:b/>
                          <w:bCs/>
                          <w:color w:val="FFFFFF" w:themeColor="background1"/>
                          <w:sz w:val="96"/>
                          <w:szCs w:val="96"/>
                          <w:shd w:val="clear" w:color="auto" w:fill="563275"/>
                        </w:rPr>
                      </w:pPr>
                      <w:r w:rsidRPr="001A4232">
                        <w:rPr>
                          <w:b/>
                          <w:bCs/>
                          <w:color w:val="FFFFFF" w:themeColor="background1"/>
                          <w:kern w:val="2"/>
                          <w:sz w:val="96"/>
                          <w:szCs w:val="96"/>
                          <w:lang w:val="es"/>
                          <w14:ligatures w14:val="standardContextual"/>
                        </w:rPr>
                        <w:t>Resumen del Plan de Acción Específica para Seguridad, Derechos y Justicia 2025 -  2027</w:t>
                      </w:r>
                    </w:p>
                    <w:p w14:paraId="632EA1BD" w14:textId="77777777" w:rsidR="00C92272" w:rsidRDefault="00C92272" w:rsidP="00C92272"/>
                  </w:txbxContent>
                </v:textbox>
                <w10:wrap type="topAndBottom" anchorx="page" anchory="page"/>
              </v:shape>
            </w:pict>
          </mc:Fallback>
        </mc:AlternateContent>
      </w:r>
      <w:r w:rsidR="00C67798" w:rsidRPr="001D6D71">
        <w:rPr>
          <w:noProof/>
        </w:rPr>
        <w:drawing>
          <wp:anchor distT="0" distB="0" distL="114300" distR="114300" simplePos="0" relativeHeight="251658240" behindDoc="1" locked="0" layoutInCell="1" allowOverlap="1" wp14:anchorId="776EFDC8" wp14:editId="780AE561">
            <wp:simplePos x="0" y="0"/>
            <wp:positionH relativeFrom="page">
              <wp:align>right</wp:align>
            </wp:positionH>
            <wp:positionV relativeFrom="page">
              <wp:align>bottom</wp:align>
            </wp:positionV>
            <wp:extent cx="7547615" cy="7559265"/>
            <wp:effectExtent l="0" t="0" r="0" b="3810"/>
            <wp:wrapNone/>
            <wp:docPr id="46477390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818312" name="Picture 3">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rcRect t="29196"/>
                    <a:stretch>
                      <a:fillRect/>
                    </a:stretch>
                  </pic:blipFill>
                  <pic:spPr bwMode="auto">
                    <a:xfrm>
                      <a:off x="0" y="0"/>
                      <a:ext cx="7547615" cy="755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530B" w:rsidRPr="009611BD">
        <w:rPr>
          <w:noProof/>
        </w:rPr>
        <w:drawing>
          <wp:anchor distT="0" distB="900430" distL="114300" distR="2700655" simplePos="0" relativeHeight="251659264" behindDoc="1" locked="1" layoutInCell="1" allowOverlap="0" wp14:anchorId="550EA0AA" wp14:editId="2D367F4A">
            <wp:simplePos x="0" y="0"/>
            <wp:positionH relativeFrom="margin">
              <wp:posOffset>0</wp:posOffset>
            </wp:positionH>
            <wp:positionV relativeFrom="page">
              <wp:posOffset>914400</wp:posOffset>
            </wp:positionV>
            <wp:extent cx="2505075" cy="1389380"/>
            <wp:effectExtent l="0" t="0" r="9525" b="1270"/>
            <wp:wrapNone/>
            <wp:docPr id="1985999492" name="Picture 19859994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656974" name="Picture 198599949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5075" cy="1389380"/>
                    </a:xfrm>
                    <a:prstGeom prst="rect">
                      <a:avLst/>
                    </a:prstGeom>
                  </pic:spPr>
                </pic:pic>
              </a:graphicData>
            </a:graphic>
            <wp14:sizeRelH relativeFrom="page">
              <wp14:pctWidth>0</wp14:pctWidth>
            </wp14:sizeRelH>
            <wp14:sizeRelV relativeFrom="page">
              <wp14:pctHeight>0</wp14:pctHeight>
            </wp14:sizeRelV>
          </wp:anchor>
        </w:drawing>
      </w:r>
    </w:p>
    <w:p w14:paraId="2E13B2D2" w14:textId="717BACFF" w:rsidR="00ED1564" w:rsidRPr="00AB455D" w:rsidRDefault="00C67798" w:rsidP="00733214">
      <w:pPr>
        <w:spacing w:before="10000"/>
        <w:rPr>
          <w:rFonts w:ascii="Aptos" w:hAnsi="Aptos" w:cstheme="minorHAnsi"/>
          <w:b/>
          <w:color w:val="00492C"/>
          <w:sz w:val="28"/>
          <w:szCs w:val="28"/>
          <w:lang w:val="es-MX"/>
        </w:rPr>
      </w:pPr>
      <w:r w:rsidRPr="008F20FA">
        <w:rPr>
          <w:rFonts w:ascii="Aptos" w:hAnsi="Aptos" w:cstheme="minorHAnsi"/>
          <w:b/>
          <w:color w:val="00492C"/>
          <w:sz w:val="28"/>
          <w:szCs w:val="28"/>
          <w:lang w:val="es"/>
        </w:rPr>
        <w:lastRenderedPageBreak/>
        <w:t>Visión general del Plan de Acción Específica sobre Seguridad,</w:t>
      </w:r>
      <w:r w:rsidR="007E155E">
        <w:rPr>
          <w:rFonts w:ascii="Aptos" w:hAnsi="Aptos" w:cstheme="minorHAnsi"/>
          <w:b/>
          <w:color w:val="00492C"/>
          <w:sz w:val="28"/>
          <w:szCs w:val="28"/>
          <w:lang w:val="es"/>
        </w:rPr>
        <w:br/>
      </w:r>
      <w:r w:rsidRPr="008F20FA">
        <w:rPr>
          <w:rFonts w:ascii="Aptos" w:hAnsi="Aptos" w:cstheme="minorHAnsi"/>
          <w:b/>
          <w:color w:val="00492C"/>
          <w:sz w:val="28"/>
          <w:szCs w:val="28"/>
          <w:lang w:val="es"/>
        </w:rPr>
        <w:t>Derechos y Justicia</w:t>
      </w:r>
    </w:p>
    <w:p w14:paraId="44BFEB32" w14:textId="77777777" w:rsidR="00950C03" w:rsidRPr="00AB455D" w:rsidRDefault="00C67798" w:rsidP="007022D0">
      <w:pPr>
        <w:pStyle w:val="BodyText"/>
        <w:rPr>
          <w:rFonts w:ascii="Aptos" w:hAnsi="Aptos"/>
          <w:lang w:val="es-MX"/>
        </w:rPr>
      </w:pPr>
      <w:r w:rsidRPr="00E27F13">
        <w:rPr>
          <w:rFonts w:ascii="Aptos" w:hAnsi="Aptos"/>
          <w:lang w:val="es"/>
        </w:rPr>
        <w:t>El Plan de Acción Específica (TAP) sobre Seguridad, Derechos y Justicia establece acciones clave para evitar que las personas con discapacidad sufran daños mediante sistemas de servicios bien diseñados e integrados, mejores ayudas para quienes corren riesgo de daños y vías de acción adecuadas en caso de que las cosas vayan mal. El Plan de Acción sobre Seguridad, Derechos y Justicia se basa en las recomendaciones de la Comisión Real sobre Violencia, Maltrato, Abandono y Explotación de las Personas con Discapacidad (Royal Commission into Violence, Abuse, Neglect and Exploitation of people with Disability, DRC) y refleja las prioridades de la comunidad de personas con discapacidad. </w:t>
      </w:r>
    </w:p>
    <w:p w14:paraId="11AEACE4" w14:textId="77777777" w:rsidR="00ED1564" w:rsidRPr="00AB455D" w:rsidRDefault="00C67798" w:rsidP="007022D0">
      <w:pPr>
        <w:pStyle w:val="BodyText"/>
        <w:rPr>
          <w:rFonts w:ascii="Aptos" w:hAnsi="Aptos"/>
          <w:lang w:val="es-MX"/>
        </w:rPr>
      </w:pPr>
      <w:r w:rsidRPr="00E27F13">
        <w:rPr>
          <w:rFonts w:ascii="Aptos" w:hAnsi="Aptos"/>
          <w:lang w:val="es"/>
        </w:rPr>
        <w:t>Para más información sobre los TAP y su desarrollo, consulte el documento de información general de los TAP.</w:t>
      </w:r>
    </w:p>
    <w:p w14:paraId="752B647E" w14:textId="77777777" w:rsidR="00C80947" w:rsidRPr="00AB455D" w:rsidRDefault="00C67798" w:rsidP="0063637C">
      <w:pPr>
        <w:pStyle w:val="Heading2"/>
        <w:spacing w:before="120" w:after="120" w:line="300" w:lineRule="auto"/>
        <w:rPr>
          <w:rFonts w:ascii="Aptos" w:hAnsi="Aptos" w:cstheme="minorHAnsi"/>
          <w:color w:val="00492C"/>
          <w:sz w:val="28"/>
          <w:szCs w:val="28"/>
          <w:lang w:val="es-MX"/>
        </w:rPr>
      </w:pPr>
      <w:r w:rsidRPr="00DF44C2">
        <w:rPr>
          <w:rFonts w:ascii="Aptos" w:hAnsi="Aptos" w:cstheme="minorHAnsi"/>
          <w:color w:val="00492C"/>
          <w:sz w:val="28"/>
          <w:szCs w:val="28"/>
          <w:lang w:val="es"/>
        </w:rPr>
        <w:t>Situación actual</w:t>
      </w:r>
    </w:p>
    <w:p w14:paraId="1CBB226C" w14:textId="77777777" w:rsidR="00950C03" w:rsidRPr="00AB455D" w:rsidRDefault="00C67798" w:rsidP="7EBA0BD2">
      <w:pPr>
        <w:pStyle w:val="NoSpacing"/>
        <w:spacing w:before="120" w:after="120" w:line="300" w:lineRule="auto"/>
        <w:rPr>
          <w:rFonts w:ascii="Aptos" w:hAnsi="Aptos"/>
          <w:sz w:val="24"/>
          <w:szCs w:val="24"/>
          <w:lang w:val="es-MX"/>
        </w:rPr>
      </w:pPr>
      <w:r w:rsidRPr="7EBA0BD2">
        <w:rPr>
          <w:rFonts w:ascii="Aptos" w:hAnsi="Aptos"/>
          <w:sz w:val="24"/>
          <w:szCs w:val="24"/>
          <w:lang w:val="es"/>
        </w:rPr>
        <w:t xml:space="preserve">A pesar de tener los mismos derechos que los demás australianos, las personas con discapacidad no obtienen resultados equitativos en los ámbitos de la seguridad y la justicia. Las consultas realizadas durante el proceso de revisión de la ADS han demostrado un fuerte deseo de que se adopten más acciones para garantizar la promoción, el respeto y la protección de los derechos de las personas con discapacidad, para que se sientan seguras y disfruten de igualdad ante la ley. Además, los comentarios recibidos durante el Foro Nacional de la ADS (2022) mostraron que la seguridad, los derechos y la justicia son áreas recurrentes de inquietud. Los participantes querían ver acciones que abordaran la respuesta del sistema de justicia penal a las personas con discapacidad. </w:t>
      </w:r>
    </w:p>
    <w:p w14:paraId="52244B65" w14:textId="77777777" w:rsidR="00950C03" w:rsidRPr="00AB455D" w:rsidRDefault="00C67798" w:rsidP="7EBA0BD2">
      <w:pPr>
        <w:pStyle w:val="NoSpacing"/>
        <w:spacing w:before="120" w:after="120" w:line="300" w:lineRule="auto"/>
        <w:rPr>
          <w:rFonts w:ascii="Aptos" w:hAnsi="Aptos"/>
          <w:sz w:val="24"/>
          <w:szCs w:val="24"/>
          <w:lang w:val="es-MX"/>
        </w:rPr>
      </w:pPr>
      <w:r w:rsidRPr="7EBA0BD2">
        <w:rPr>
          <w:rFonts w:ascii="Aptos" w:hAnsi="Aptos"/>
          <w:sz w:val="24"/>
          <w:szCs w:val="24"/>
          <w:lang w:val="es"/>
        </w:rPr>
        <w:t>Las conclusiones principales de la DRC han demostrado que las personas con discapacidad están sobrerepresentadas en todas las instancias del sistema de justicia penal y corren un mayor riesgo de sufrir violencia, maltrato, abandono y explotación. Aunque aún queda mucho por saber sobre las causas de esta situación, está claro que las desventajas que las personas con discapacidad tienen más probabilidades de experimentar, y las respuestas ineficaces a las mismas dentro del sistema de justicia penal, causan estos resultados desiguales.</w:t>
      </w:r>
    </w:p>
    <w:p w14:paraId="5CCDA857" w14:textId="4B9D71B8" w:rsidR="00C76E67" w:rsidRPr="00AB455D" w:rsidRDefault="00C67798" w:rsidP="00C416D2">
      <w:pPr>
        <w:pStyle w:val="NoSpacing"/>
        <w:spacing w:before="120" w:after="120" w:line="300" w:lineRule="auto"/>
        <w:rPr>
          <w:rFonts w:ascii="Aptos" w:hAnsi="Aptos"/>
          <w:sz w:val="24"/>
          <w:szCs w:val="24"/>
          <w:lang w:val="es-MX"/>
        </w:rPr>
      </w:pPr>
      <w:r w:rsidRPr="7EBA0BD2">
        <w:rPr>
          <w:rFonts w:ascii="Aptos" w:hAnsi="Aptos"/>
          <w:sz w:val="24"/>
          <w:szCs w:val="24"/>
          <w:lang w:val="es"/>
        </w:rPr>
        <w:t xml:space="preserve">Para la población de las Primeras Naciones, la situación es más grave. En 2022, el 33 % de los presos adultos eran personas de las Primeras Naciones, a pesar de representar el 3,2 % de la población. En los centros de detención de menores, el 61 % de la población eran niños de las Primeras Naciones. En la actualidad, las herramientas de detección y los métodos de recopilación de datos no identifican ni registran adecuadamente el número de todos los presos australianos con discapacidad. La falta de herramientas de detección culturalmente validadas agrava este problema para la población de las Primeras Naciones. </w:t>
      </w:r>
      <w:r w:rsidR="007E155E">
        <w:rPr>
          <w:rFonts w:ascii="Aptos" w:hAnsi="Aptos"/>
          <w:sz w:val="24"/>
          <w:szCs w:val="24"/>
          <w:lang w:val="es"/>
        </w:rPr>
        <w:br/>
      </w:r>
      <w:r w:rsidRPr="7EBA0BD2">
        <w:rPr>
          <w:rFonts w:ascii="Aptos" w:hAnsi="Aptos"/>
          <w:sz w:val="24"/>
          <w:szCs w:val="24"/>
          <w:lang w:val="es"/>
        </w:rPr>
        <w:lastRenderedPageBreak/>
        <w:t>A pesar de esto, las tasas de discapacidad son más elevadas entre los presos de las Primeras Naciones y el diagnóstico suele producirse al ingresar a la cárcel. Como se observó durante el Foro Nacional ADS (2022), si se quiere dar una respuesta eficaz a los problemas a los que se enfrentan las personas con discapacidad en el sistema de justicia penal, también se deben tener en cuenta las necesidades y circunstancias específicas de los pueblos de las Primeras Naciones.</w:t>
      </w:r>
    </w:p>
    <w:p w14:paraId="58C002E5" w14:textId="77777777" w:rsidR="007170BD" w:rsidRPr="00AB455D" w:rsidRDefault="00C67798" w:rsidP="00733214">
      <w:pPr>
        <w:pStyle w:val="NoSpacing"/>
        <w:keepNext/>
        <w:spacing w:before="120" w:after="120" w:line="300" w:lineRule="auto"/>
        <w:rPr>
          <w:rFonts w:ascii="Aptos" w:hAnsi="Aptos"/>
          <w:sz w:val="24"/>
          <w:szCs w:val="24"/>
          <w:lang w:val="es-MX"/>
        </w:rPr>
      </w:pPr>
      <w:r w:rsidRPr="7EBA0BD2">
        <w:rPr>
          <w:rFonts w:ascii="Aptos" w:hAnsi="Aptos"/>
          <w:sz w:val="24"/>
          <w:szCs w:val="24"/>
          <w:lang w:val="es"/>
        </w:rPr>
        <w:t>Lamentablemente, muchas personas con discapacidad no denuncian los encuentros violentos a la policía, ni buscan asesoramiento o ayuda. Cuando interviene la policía, las personas con discapacidad denuncian experiencias negativas, como: </w:t>
      </w:r>
    </w:p>
    <w:p w14:paraId="593BFD9B" w14:textId="77777777" w:rsidR="007170BD" w:rsidRPr="00AB455D" w:rsidRDefault="00C67798" w:rsidP="0063637C">
      <w:pPr>
        <w:pStyle w:val="NoSpacing"/>
        <w:numPr>
          <w:ilvl w:val="0"/>
          <w:numId w:val="36"/>
        </w:numPr>
        <w:spacing w:before="120" w:after="120" w:line="300" w:lineRule="auto"/>
        <w:rPr>
          <w:rFonts w:ascii="Aptos" w:hAnsi="Aptos" w:cstheme="minorHAnsi"/>
          <w:sz w:val="24"/>
          <w:szCs w:val="24"/>
          <w:lang w:val="es-MX"/>
        </w:rPr>
      </w:pPr>
      <w:r w:rsidRPr="00DF44C2">
        <w:rPr>
          <w:rFonts w:ascii="Aptos" w:hAnsi="Aptos" w:cstheme="minorHAnsi"/>
          <w:sz w:val="24"/>
          <w:szCs w:val="24"/>
          <w:lang w:val="es"/>
        </w:rPr>
        <w:t>No les creen o los malinterpretan. </w:t>
      </w:r>
    </w:p>
    <w:p w14:paraId="6D7D0B28" w14:textId="77777777" w:rsidR="007170BD" w:rsidRPr="00AB455D" w:rsidRDefault="00C67798" w:rsidP="00733214">
      <w:pPr>
        <w:pStyle w:val="NoSpacing"/>
        <w:keepNext/>
        <w:numPr>
          <w:ilvl w:val="0"/>
          <w:numId w:val="36"/>
        </w:numPr>
        <w:spacing w:before="120" w:after="120" w:line="300" w:lineRule="auto"/>
        <w:ind w:left="714" w:hanging="357"/>
        <w:rPr>
          <w:rFonts w:ascii="Aptos" w:hAnsi="Aptos" w:cstheme="minorHAnsi"/>
          <w:sz w:val="24"/>
          <w:szCs w:val="24"/>
          <w:lang w:val="es-MX"/>
        </w:rPr>
      </w:pPr>
      <w:r w:rsidRPr="00DF44C2">
        <w:rPr>
          <w:rFonts w:ascii="Aptos" w:hAnsi="Aptos" w:cstheme="minorHAnsi"/>
          <w:sz w:val="24"/>
          <w:szCs w:val="24"/>
          <w:lang w:val="es"/>
        </w:rPr>
        <w:t>Les dicen que ignoren o eviten los malos tratos. </w:t>
      </w:r>
    </w:p>
    <w:p w14:paraId="7121F44A" w14:textId="77777777" w:rsidR="007170BD" w:rsidRPr="00AB455D" w:rsidRDefault="00C67798" w:rsidP="0063637C">
      <w:pPr>
        <w:pStyle w:val="NoSpacing"/>
        <w:numPr>
          <w:ilvl w:val="0"/>
          <w:numId w:val="36"/>
        </w:numPr>
        <w:spacing w:before="120" w:after="120" w:line="300" w:lineRule="auto"/>
        <w:rPr>
          <w:rFonts w:ascii="Aptos" w:hAnsi="Aptos" w:cstheme="minorHAnsi"/>
          <w:sz w:val="24"/>
          <w:szCs w:val="24"/>
          <w:lang w:val="es-MX"/>
        </w:rPr>
      </w:pPr>
      <w:r w:rsidRPr="00DF44C2">
        <w:rPr>
          <w:rFonts w:ascii="Aptos" w:hAnsi="Aptos" w:cstheme="minorHAnsi"/>
          <w:sz w:val="24"/>
          <w:szCs w:val="24"/>
          <w:lang w:val="es"/>
        </w:rPr>
        <w:t>Se les cree a los autores del delito antes que a ellos. </w:t>
      </w:r>
    </w:p>
    <w:p w14:paraId="3EA5B757" w14:textId="77777777" w:rsidR="007170BD" w:rsidRPr="00AB455D" w:rsidRDefault="00C67798" w:rsidP="0063637C">
      <w:pPr>
        <w:pStyle w:val="NoSpacing"/>
        <w:numPr>
          <w:ilvl w:val="0"/>
          <w:numId w:val="36"/>
        </w:numPr>
        <w:spacing w:before="120" w:after="120" w:line="300" w:lineRule="auto"/>
        <w:rPr>
          <w:rFonts w:ascii="Aptos" w:hAnsi="Aptos" w:cstheme="minorHAnsi"/>
          <w:sz w:val="24"/>
          <w:szCs w:val="24"/>
          <w:lang w:val="es-MX"/>
        </w:rPr>
      </w:pPr>
      <w:r w:rsidRPr="00DF44C2">
        <w:rPr>
          <w:rFonts w:ascii="Aptos" w:hAnsi="Aptos" w:cstheme="minorHAnsi"/>
          <w:sz w:val="24"/>
          <w:szCs w:val="24"/>
          <w:lang w:val="es"/>
        </w:rPr>
        <w:t>Se los identifica erróneamente como el autor del delito. </w:t>
      </w:r>
    </w:p>
    <w:p w14:paraId="76775334" w14:textId="77777777" w:rsidR="00C80947" w:rsidRPr="00AB455D" w:rsidRDefault="00C67798" w:rsidP="0063637C">
      <w:pPr>
        <w:pStyle w:val="Heading2"/>
        <w:spacing w:before="120" w:after="120" w:line="300" w:lineRule="auto"/>
        <w:rPr>
          <w:rFonts w:ascii="Aptos" w:hAnsi="Aptos" w:cstheme="minorHAnsi"/>
          <w:sz w:val="24"/>
          <w:szCs w:val="24"/>
          <w:lang w:val="es-MX"/>
        </w:rPr>
      </w:pPr>
      <w:r w:rsidRPr="006128E9">
        <w:rPr>
          <w:rFonts w:ascii="Aptos" w:hAnsi="Aptos" w:cstheme="minorHAnsi"/>
          <w:color w:val="00492C"/>
          <w:sz w:val="28"/>
          <w:szCs w:val="28"/>
          <w:lang w:val="es"/>
        </w:rPr>
        <w:t>Resultados y objetivos clave</w:t>
      </w:r>
    </w:p>
    <w:p w14:paraId="5ABFE07C" w14:textId="77777777" w:rsidR="00C712E7" w:rsidRPr="00AB455D" w:rsidRDefault="00C67798" w:rsidP="3590D0ED">
      <w:pPr>
        <w:pStyle w:val="NoSpacing"/>
        <w:spacing w:before="120" w:after="120" w:line="300" w:lineRule="auto"/>
        <w:rPr>
          <w:rFonts w:ascii="Aptos" w:hAnsi="Aptos"/>
          <w:sz w:val="24"/>
          <w:szCs w:val="24"/>
          <w:lang w:val="es-MX"/>
        </w:rPr>
      </w:pPr>
      <w:r w:rsidRPr="006128E9">
        <w:rPr>
          <w:rFonts w:ascii="Aptos" w:hAnsi="Aptos"/>
          <w:sz w:val="24"/>
          <w:szCs w:val="24"/>
          <w:lang w:val="es"/>
        </w:rPr>
        <w:t>El área de resultados sobre Seguridad, Derechos y Justicia de la ADS busca garantizar que se promuevan, defiendan y protejan los derechos de las personas con discapacidad, y que éstas se sientan seguras y disfruten de igualdad ante la ley. </w:t>
      </w:r>
    </w:p>
    <w:p w14:paraId="0E13D2C9" w14:textId="77777777" w:rsidR="004640DC" w:rsidRPr="00AB455D" w:rsidRDefault="00C67798" w:rsidP="0063637C">
      <w:pPr>
        <w:pStyle w:val="NoSpacing"/>
        <w:spacing w:before="120" w:after="120" w:line="300" w:lineRule="auto"/>
        <w:rPr>
          <w:rFonts w:ascii="Aptos" w:hAnsi="Aptos" w:cstheme="minorHAnsi"/>
          <w:sz w:val="24"/>
          <w:szCs w:val="24"/>
          <w:lang w:val="es-MX"/>
        </w:rPr>
      </w:pPr>
      <w:r w:rsidRPr="006128E9">
        <w:rPr>
          <w:rFonts w:ascii="Aptos" w:hAnsi="Aptos" w:cstheme="minorHAnsi"/>
          <w:sz w:val="24"/>
          <w:szCs w:val="24"/>
          <w:lang w:val="es"/>
        </w:rPr>
        <w:t>El Plan de Acción Específica (TAP) sobre Seguridad, Derechos y Justicia pretende hacer de Australia un lugar donde las personas con discapacidad: </w:t>
      </w:r>
    </w:p>
    <w:p w14:paraId="298A256A" w14:textId="77777777" w:rsidR="004640DC" w:rsidRPr="006128E9" w:rsidRDefault="00C67798" w:rsidP="00237C51">
      <w:pPr>
        <w:pStyle w:val="NoSpacing"/>
        <w:numPr>
          <w:ilvl w:val="0"/>
          <w:numId w:val="36"/>
        </w:numPr>
        <w:spacing w:before="120" w:after="120" w:line="300" w:lineRule="auto"/>
        <w:rPr>
          <w:rFonts w:ascii="Aptos" w:hAnsi="Aptos" w:cstheme="minorHAnsi"/>
          <w:sz w:val="24"/>
          <w:szCs w:val="24"/>
        </w:rPr>
      </w:pPr>
      <w:r>
        <w:rPr>
          <w:rFonts w:ascii="Aptos" w:hAnsi="Aptos" w:cstheme="minorHAnsi"/>
          <w:sz w:val="24"/>
          <w:szCs w:val="24"/>
          <w:lang w:val="es"/>
        </w:rPr>
        <w:t>estén seguras, </w:t>
      </w:r>
    </w:p>
    <w:p w14:paraId="33CA166B" w14:textId="77777777" w:rsidR="004640DC" w:rsidRPr="00237C51" w:rsidRDefault="00C67798" w:rsidP="00237C51">
      <w:pPr>
        <w:pStyle w:val="NoSpacing"/>
        <w:numPr>
          <w:ilvl w:val="0"/>
          <w:numId w:val="36"/>
        </w:numPr>
        <w:spacing w:before="120" w:after="120" w:line="300" w:lineRule="auto"/>
        <w:rPr>
          <w:rFonts w:ascii="Aptos" w:hAnsi="Aptos" w:cstheme="minorHAnsi"/>
          <w:sz w:val="24"/>
          <w:szCs w:val="24"/>
          <w:lang w:val="es"/>
        </w:rPr>
      </w:pPr>
      <w:r w:rsidRPr="006128E9">
        <w:rPr>
          <w:rFonts w:ascii="Aptos" w:hAnsi="Aptos" w:cstheme="minorHAnsi"/>
          <w:sz w:val="24"/>
          <w:szCs w:val="24"/>
          <w:lang w:val="es"/>
        </w:rPr>
        <w:t>se sientan seguras, </w:t>
      </w:r>
    </w:p>
    <w:p w14:paraId="6ACAE893" w14:textId="77777777" w:rsidR="004640DC" w:rsidRPr="00237C51" w:rsidRDefault="00C67798" w:rsidP="00237C51">
      <w:pPr>
        <w:pStyle w:val="NoSpacing"/>
        <w:numPr>
          <w:ilvl w:val="0"/>
          <w:numId w:val="36"/>
        </w:numPr>
        <w:spacing w:before="120" w:after="120" w:line="300" w:lineRule="auto"/>
        <w:rPr>
          <w:rFonts w:ascii="Aptos" w:hAnsi="Aptos" w:cstheme="minorHAnsi"/>
          <w:sz w:val="24"/>
          <w:szCs w:val="24"/>
          <w:lang w:val="es"/>
        </w:rPr>
      </w:pPr>
      <w:r w:rsidRPr="006128E9">
        <w:rPr>
          <w:rFonts w:ascii="Aptos" w:hAnsi="Aptos" w:cstheme="minorHAnsi"/>
          <w:sz w:val="24"/>
          <w:szCs w:val="24"/>
          <w:lang w:val="es"/>
        </w:rPr>
        <w:t>tengan sus derechos protegidos,  </w:t>
      </w:r>
    </w:p>
    <w:p w14:paraId="05494A37" w14:textId="77777777" w:rsidR="00950C03" w:rsidRPr="00AB455D" w:rsidRDefault="00C67798" w:rsidP="00237C51">
      <w:pPr>
        <w:pStyle w:val="NoSpacing"/>
        <w:numPr>
          <w:ilvl w:val="0"/>
          <w:numId w:val="36"/>
        </w:numPr>
        <w:spacing w:before="120" w:after="120" w:line="300" w:lineRule="auto"/>
        <w:rPr>
          <w:rFonts w:ascii="Aptos" w:hAnsi="Aptos" w:cstheme="minorHAnsi"/>
          <w:sz w:val="24"/>
          <w:szCs w:val="24"/>
          <w:lang w:val="es-MX"/>
        </w:rPr>
      </w:pPr>
      <w:r>
        <w:rPr>
          <w:rFonts w:ascii="Aptos" w:hAnsi="Aptos" w:cstheme="minorHAnsi"/>
          <w:sz w:val="24"/>
          <w:szCs w:val="24"/>
          <w:lang w:val="es"/>
        </w:rPr>
        <w:t>sean tratadas de la misma manera que a las otras personas de la comunidad. </w:t>
      </w:r>
    </w:p>
    <w:p w14:paraId="67B0C85D" w14:textId="77777777" w:rsidR="00971F12" w:rsidRPr="00AB455D" w:rsidRDefault="00C67798" w:rsidP="0063637C">
      <w:pPr>
        <w:pStyle w:val="NoSpacing"/>
        <w:spacing w:before="120" w:after="120" w:line="300" w:lineRule="auto"/>
        <w:rPr>
          <w:rFonts w:ascii="Aptos" w:hAnsi="Aptos" w:cstheme="minorHAnsi"/>
          <w:sz w:val="24"/>
          <w:szCs w:val="24"/>
          <w:lang w:val="es-MX"/>
        </w:rPr>
      </w:pPr>
      <w:r w:rsidRPr="006128E9">
        <w:rPr>
          <w:rFonts w:ascii="Aptos" w:hAnsi="Aptos" w:cstheme="minorHAnsi"/>
          <w:sz w:val="24"/>
          <w:szCs w:val="24"/>
          <w:lang w:val="es"/>
        </w:rPr>
        <w:t>Este TAP tiene los siguientes objetivos: </w:t>
      </w:r>
    </w:p>
    <w:p w14:paraId="04039452" w14:textId="77777777" w:rsidR="00971F12" w:rsidRPr="00AB455D" w:rsidRDefault="00C67798" w:rsidP="0063637C">
      <w:pPr>
        <w:pStyle w:val="NoSpacing"/>
        <w:numPr>
          <w:ilvl w:val="0"/>
          <w:numId w:val="41"/>
        </w:numPr>
        <w:spacing w:before="120" w:after="120" w:line="300" w:lineRule="auto"/>
        <w:rPr>
          <w:rFonts w:ascii="Aptos" w:hAnsi="Aptos" w:cstheme="minorHAnsi"/>
          <w:sz w:val="24"/>
          <w:szCs w:val="24"/>
          <w:lang w:val="es-MX"/>
        </w:rPr>
      </w:pPr>
      <w:r w:rsidRPr="006128E9">
        <w:rPr>
          <w:rFonts w:ascii="Aptos" w:hAnsi="Aptos" w:cstheme="minorHAnsi"/>
          <w:sz w:val="24"/>
          <w:szCs w:val="24"/>
          <w:lang w:val="es"/>
        </w:rPr>
        <w:t>El sistema de justicia penal responde de manera efectiva a las complejas necesidades y vulnerabilidades de las personas con discapacidad. </w:t>
      </w:r>
    </w:p>
    <w:p w14:paraId="185DBCEC" w14:textId="77777777" w:rsidR="00971F12" w:rsidRPr="00AB455D" w:rsidRDefault="00C67798" w:rsidP="00733214">
      <w:pPr>
        <w:pStyle w:val="NoSpacing"/>
        <w:keepNext/>
        <w:numPr>
          <w:ilvl w:val="0"/>
          <w:numId w:val="41"/>
        </w:numPr>
        <w:spacing w:before="120" w:after="120" w:line="300" w:lineRule="auto"/>
        <w:ind w:left="714" w:hanging="357"/>
        <w:rPr>
          <w:rFonts w:ascii="Aptos" w:hAnsi="Aptos" w:cstheme="minorHAnsi"/>
          <w:sz w:val="24"/>
          <w:szCs w:val="24"/>
          <w:lang w:val="es-MX"/>
        </w:rPr>
      </w:pPr>
      <w:r w:rsidRPr="006128E9">
        <w:rPr>
          <w:rFonts w:ascii="Aptos" w:hAnsi="Aptos" w:cstheme="minorHAnsi"/>
          <w:sz w:val="24"/>
          <w:szCs w:val="24"/>
          <w:lang w:val="es"/>
        </w:rPr>
        <w:t>Las políticas, procesos y programas para las personas con discapacidad promocionan la igualdad de género, y previenen la violencia contra los colectivos de mayor riesgo, que incluye a las mujeres y los/as niños/as. </w:t>
      </w:r>
    </w:p>
    <w:p w14:paraId="5F2566E0" w14:textId="77777777" w:rsidR="00950C03" w:rsidRPr="00AB455D" w:rsidRDefault="00C67798" w:rsidP="0063637C">
      <w:pPr>
        <w:pStyle w:val="NoSpacing"/>
        <w:numPr>
          <w:ilvl w:val="0"/>
          <w:numId w:val="41"/>
        </w:numPr>
        <w:spacing w:before="120" w:after="120" w:line="300" w:lineRule="auto"/>
        <w:rPr>
          <w:rFonts w:ascii="Aptos" w:hAnsi="Aptos" w:cstheme="minorHAnsi"/>
          <w:sz w:val="24"/>
          <w:szCs w:val="24"/>
          <w:lang w:val="es-MX"/>
        </w:rPr>
      </w:pPr>
      <w:r w:rsidRPr="006128E9">
        <w:rPr>
          <w:rFonts w:ascii="Aptos" w:hAnsi="Aptos" w:cstheme="minorHAnsi"/>
          <w:sz w:val="24"/>
          <w:szCs w:val="24"/>
          <w:lang w:val="es"/>
        </w:rPr>
        <w:t>Las políticas, procesos y programas ofrecen mejores respuestas a las personas con discapacidad que han experimentado trauma. </w:t>
      </w:r>
    </w:p>
    <w:p w14:paraId="4AC0F62B" w14:textId="4685748A" w:rsidR="001B3CA2" w:rsidRPr="00AB455D" w:rsidRDefault="00C67798" w:rsidP="007964C8">
      <w:pPr>
        <w:pStyle w:val="NoSpacing"/>
        <w:spacing w:before="120" w:after="120" w:line="300" w:lineRule="auto"/>
        <w:rPr>
          <w:rFonts w:ascii="Aptos" w:hAnsi="Aptos"/>
          <w:sz w:val="24"/>
          <w:szCs w:val="24"/>
          <w:lang w:val="es-MX"/>
        </w:rPr>
      </w:pPr>
      <w:r w:rsidRPr="440E7518">
        <w:rPr>
          <w:rFonts w:ascii="Aptos" w:hAnsi="Aptos"/>
          <w:sz w:val="24"/>
          <w:szCs w:val="24"/>
          <w:lang w:val="es"/>
        </w:rPr>
        <w:lastRenderedPageBreak/>
        <w:t>Las actividades que se lleven a cabo en consonancia con este TAP deberán incorporar enfoques diseñados a la medida para capacitar e incluir a personas y grupos que se enfrentan a barreras interseccionales. Las acciones deben considerar específicamente cómo satisfacer las necesidades de las personas con discapacidad en zonas rurales y remotas, las personas con discapacidad de las Primeras Naciones, las personas con discapacidad en comunidades cultural y lingüísticamente diversas, las mujeres y niñas con discapacidad, las personas con discapacidad que se identifican como LGBTIQ+ y todas las personas jóvenes con discapacidad.</w:t>
      </w:r>
    </w:p>
    <w:p w14:paraId="67B0A7CF" w14:textId="77777777" w:rsidR="00342FE6" w:rsidRPr="00AB455D" w:rsidRDefault="00C67798" w:rsidP="0063637C">
      <w:pPr>
        <w:pStyle w:val="Heading2"/>
        <w:spacing w:before="120" w:after="120" w:line="300" w:lineRule="auto"/>
        <w:rPr>
          <w:rFonts w:ascii="Aptos" w:hAnsi="Aptos" w:cstheme="minorHAnsi"/>
          <w:color w:val="00492C"/>
          <w:sz w:val="28"/>
          <w:szCs w:val="28"/>
          <w:lang w:val="es-MX"/>
        </w:rPr>
      </w:pPr>
      <w:r w:rsidRPr="006128E9">
        <w:rPr>
          <w:rFonts w:ascii="Aptos" w:hAnsi="Aptos" w:cstheme="minorHAnsi"/>
          <w:color w:val="00492C"/>
          <w:sz w:val="28"/>
          <w:szCs w:val="28"/>
          <w:lang w:val="es"/>
        </w:rPr>
        <w:t>Acciones</w:t>
      </w:r>
    </w:p>
    <w:p w14:paraId="7F22A861" w14:textId="77777777" w:rsidR="00783501" w:rsidRPr="00AB455D" w:rsidRDefault="00C67798" w:rsidP="0063637C">
      <w:pPr>
        <w:pStyle w:val="NoSpacing"/>
        <w:spacing w:before="120" w:after="120" w:line="300" w:lineRule="auto"/>
        <w:rPr>
          <w:rFonts w:ascii="Aptos" w:hAnsi="Aptos" w:cstheme="minorHAnsi"/>
          <w:sz w:val="24"/>
          <w:szCs w:val="24"/>
          <w:lang w:val="es-MX"/>
        </w:rPr>
      </w:pPr>
      <w:r w:rsidRPr="005C36FA">
        <w:rPr>
          <w:rFonts w:ascii="Aptos" w:hAnsi="Aptos" w:cstheme="minorHAnsi"/>
          <w:sz w:val="24"/>
          <w:szCs w:val="24"/>
          <w:lang w:val="es"/>
        </w:rPr>
        <w:t>Como parte de la revisión de las ADS, las personas con discapacidad respondieron que querían una cantidad menor de TAP, pero que se centraran en asuntos de alta prioridad que afectan su vida cotidiana. Este TAP refleja esa reacción. Hay menos acciones, lo que permite resultados observables más progresivos y significativos.</w:t>
      </w:r>
    </w:p>
    <w:p w14:paraId="6FA29EED" w14:textId="77777777" w:rsidR="00342FE6" w:rsidRPr="00AB455D" w:rsidRDefault="00C67798" w:rsidP="0063637C">
      <w:pPr>
        <w:pStyle w:val="NoSpacing"/>
        <w:spacing w:before="120" w:after="120" w:line="300" w:lineRule="auto"/>
        <w:rPr>
          <w:rFonts w:ascii="Aptos" w:hAnsi="Aptos" w:cstheme="minorHAnsi"/>
          <w:sz w:val="24"/>
          <w:szCs w:val="24"/>
          <w:lang w:val="es-MX"/>
        </w:rPr>
      </w:pPr>
      <w:r w:rsidRPr="006128E9">
        <w:rPr>
          <w:rFonts w:ascii="Aptos" w:hAnsi="Aptos" w:cstheme="minorHAnsi"/>
          <w:sz w:val="24"/>
          <w:szCs w:val="24"/>
          <w:lang w:val="es"/>
        </w:rPr>
        <w:t>Las acciones también reflejan la opinión de que debería haber una mayor coordinación y alineamiento entre todos los niveles de Gobierno. Este TAP incluye 3 objetivos y acciones que constituyen un compromiso tanto de la Commonwealth como de los Gobiernos estatales y territoriales. Además, y cuando corresponde, los Gobiernos estatales y territoriales han incluido acciones específicas para sus comunidades.</w:t>
      </w:r>
    </w:p>
    <w:p w14:paraId="4CB7D685" w14:textId="77777777" w:rsidR="002648D3" w:rsidRPr="00AB455D" w:rsidRDefault="00C67798" w:rsidP="0063637C">
      <w:pPr>
        <w:pStyle w:val="Heading2"/>
        <w:spacing w:before="120" w:after="120" w:line="300" w:lineRule="auto"/>
        <w:rPr>
          <w:rFonts w:ascii="Aptos" w:hAnsi="Aptos" w:cstheme="minorHAnsi"/>
          <w:color w:val="00492C"/>
          <w:sz w:val="28"/>
          <w:szCs w:val="28"/>
          <w:lang w:val="es-MX"/>
        </w:rPr>
      </w:pPr>
      <w:r w:rsidRPr="006128E9">
        <w:rPr>
          <w:rFonts w:ascii="Aptos" w:hAnsi="Aptos" w:cstheme="minorHAnsi"/>
          <w:color w:val="00492C"/>
          <w:sz w:val="28"/>
          <w:szCs w:val="28"/>
          <w:lang w:val="es"/>
        </w:rPr>
        <w:t>Participación de las Personas con Discapacidad</w:t>
      </w:r>
    </w:p>
    <w:p w14:paraId="43AD7FDD" w14:textId="77777777" w:rsidR="00EE21D7" w:rsidRPr="00AB455D" w:rsidRDefault="00C67798" w:rsidP="0063637C">
      <w:pPr>
        <w:pStyle w:val="NoSpacing"/>
        <w:spacing w:before="120" w:after="120" w:line="300" w:lineRule="auto"/>
        <w:rPr>
          <w:rFonts w:ascii="Aptos" w:hAnsi="Aptos" w:cstheme="minorHAnsi"/>
          <w:sz w:val="24"/>
          <w:szCs w:val="24"/>
          <w:lang w:val="es-MX"/>
        </w:rPr>
      </w:pPr>
      <w:r w:rsidRPr="006128E9">
        <w:rPr>
          <w:rFonts w:ascii="Aptos" w:hAnsi="Aptos" w:cstheme="minorHAnsi"/>
          <w:sz w:val="24"/>
          <w:szCs w:val="24"/>
          <w:lang w:val="es"/>
        </w:rPr>
        <w:t>Para garantizar que los contextos comunitarios tengan una influencia en todos los TAP, los Gobiernos responsables trabajarán junto con el gobierno local y las organizaciones de personas con discapacidad durante su implementación. Los enfoques de este proceso serán específicos para cada comunidad y comenzarán antes de que se adopten las acciones iniciales. A través de un compromiso temprano, las voces de las personas con discapacidad y de las organizaciones que las representan serán fundamentales para influenciar los enfoques iniciales y la estrategia general de cada TAP.  </w:t>
      </w:r>
    </w:p>
    <w:p w14:paraId="720F0910" w14:textId="77777777" w:rsidR="00971F12" w:rsidRPr="00AB455D" w:rsidRDefault="00C67798" w:rsidP="0063637C">
      <w:pPr>
        <w:pStyle w:val="Heading2"/>
        <w:spacing w:before="120" w:after="120" w:line="300" w:lineRule="auto"/>
        <w:rPr>
          <w:rFonts w:ascii="Aptos" w:hAnsi="Aptos" w:cstheme="minorHAnsi"/>
          <w:color w:val="00492C"/>
          <w:sz w:val="28"/>
          <w:szCs w:val="28"/>
          <w:lang w:val="es-MX"/>
        </w:rPr>
      </w:pPr>
      <w:r w:rsidRPr="006128E9">
        <w:rPr>
          <w:rFonts w:ascii="Aptos" w:hAnsi="Aptos" w:cstheme="minorHAnsi"/>
          <w:color w:val="00492C"/>
          <w:sz w:val="28"/>
          <w:szCs w:val="28"/>
          <w:lang w:val="es"/>
        </w:rPr>
        <w:t>Control e Informes  </w:t>
      </w:r>
    </w:p>
    <w:p w14:paraId="45DBAB77" w14:textId="77777777" w:rsidR="003A417C" w:rsidRPr="00AB455D" w:rsidRDefault="00C67798" w:rsidP="0063637C">
      <w:pPr>
        <w:pStyle w:val="NoSpacing"/>
        <w:spacing w:before="120" w:after="120" w:line="300" w:lineRule="auto"/>
        <w:rPr>
          <w:rFonts w:ascii="Aptos" w:hAnsi="Aptos" w:cstheme="minorHAnsi"/>
          <w:sz w:val="24"/>
          <w:szCs w:val="24"/>
          <w:lang w:val="es-MX"/>
        </w:rPr>
      </w:pPr>
      <w:r w:rsidRPr="006128E9">
        <w:rPr>
          <w:rFonts w:ascii="Aptos" w:hAnsi="Aptos" w:cstheme="minorHAnsi"/>
          <w:sz w:val="24"/>
          <w:szCs w:val="24"/>
          <w:lang w:val="es"/>
        </w:rPr>
        <w:t>Los Informes de Progreso se presentarán cada año fiscal y se publicarán a finales de diciembre de cada año. </w:t>
      </w:r>
    </w:p>
    <w:sectPr w:rsidR="003A417C" w:rsidRPr="00AB455D" w:rsidSect="00BA0914">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55B77" w14:textId="77777777" w:rsidR="00347F55" w:rsidRDefault="00347F55">
      <w:pPr>
        <w:spacing w:after="0" w:line="240" w:lineRule="auto"/>
      </w:pPr>
      <w:r>
        <w:separator/>
      </w:r>
    </w:p>
  </w:endnote>
  <w:endnote w:type="continuationSeparator" w:id="0">
    <w:p w14:paraId="18BD10F0" w14:textId="77777777" w:rsidR="00347F55" w:rsidRDefault="0034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embedRegular r:id="rId1" w:fontKey="{86C4BF0F-2FEB-43AB-914D-EE16DA404A47}"/>
    <w:embedBold r:id="rId2" w:fontKey="{7541ADC9-36B9-47B3-81DB-B7EE15D16836}"/>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2318" w14:textId="77777777" w:rsidR="00B04ED8" w:rsidRDefault="00B04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556A" w14:textId="77777777" w:rsidR="00B04ED8" w:rsidRDefault="00B04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AB05" w14:textId="77777777" w:rsidR="00B04ED8" w:rsidRDefault="00B04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CD21B" w14:textId="77777777" w:rsidR="00347F55" w:rsidRDefault="00347F55">
      <w:pPr>
        <w:spacing w:after="0" w:line="240" w:lineRule="auto"/>
      </w:pPr>
      <w:r>
        <w:separator/>
      </w:r>
    </w:p>
  </w:footnote>
  <w:footnote w:type="continuationSeparator" w:id="0">
    <w:p w14:paraId="38A8C3F1" w14:textId="77777777" w:rsidR="00347F55" w:rsidRDefault="00347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2C8C" w14:textId="77777777" w:rsidR="00B04ED8" w:rsidRDefault="00B04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4F8A3" w14:textId="77777777" w:rsidR="00B04ED8" w:rsidRDefault="00B04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1D8D" w14:textId="77777777" w:rsidR="00B04ED8" w:rsidRDefault="00B04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5C2"/>
    <w:multiLevelType w:val="multilevel"/>
    <w:tmpl w:val="14BC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15901"/>
    <w:multiLevelType w:val="multilevel"/>
    <w:tmpl w:val="A36E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8491E"/>
    <w:multiLevelType w:val="multilevel"/>
    <w:tmpl w:val="A26A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3D6678"/>
    <w:multiLevelType w:val="multilevel"/>
    <w:tmpl w:val="BC40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B97AB0"/>
    <w:multiLevelType w:val="multilevel"/>
    <w:tmpl w:val="2532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74084A"/>
    <w:multiLevelType w:val="multilevel"/>
    <w:tmpl w:val="7E26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ED3834"/>
    <w:multiLevelType w:val="multilevel"/>
    <w:tmpl w:val="E4D6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7A05A7"/>
    <w:multiLevelType w:val="multilevel"/>
    <w:tmpl w:val="279C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9049C2"/>
    <w:multiLevelType w:val="multilevel"/>
    <w:tmpl w:val="DA68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880D0E"/>
    <w:multiLevelType w:val="multilevel"/>
    <w:tmpl w:val="E29C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812869"/>
    <w:multiLevelType w:val="multilevel"/>
    <w:tmpl w:val="FF9C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501905"/>
    <w:multiLevelType w:val="multilevel"/>
    <w:tmpl w:val="0A94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C32FCA"/>
    <w:multiLevelType w:val="multilevel"/>
    <w:tmpl w:val="10BC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172B1B"/>
    <w:multiLevelType w:val="multilevel"/>
    <w:tmpl w:val="D10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0B203B"/>
    <w:multiLevelType w:val="multilevel"/>
    <w:tmpl w:val="4074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18277C"/>
    <w:multiLevelType w:val="multilevel"/>
    <w:tmpl w:val="EE34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792F58"/>
    <w:multiLevelType w:val="multilevel"/>
    <w:tmpl w:val="FBEC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661E27"/>
    <w:multiLevelType w:val="multilevel"/>
    <w:tmpl w:val="E426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BF5F7F"/>
    <w:multiLevelType w:val="multilevel"/>
    <w:tmpl w:val="A490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982DD2"/>
    <w:multiLevelType w:val="multilevel"/>
    <w:tmpl w:val="F43E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B2058A"/>
    <w:multiLevelType w:val="multilevel"/>
    <w:tmpl w:val="52DE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6212B4"/>
    <w:multiLevelType w:val="multilevel"/>
    <w:tmpl w:val="6EFC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0F33D6"/>
    <w:multiLevelType w:val="multilevel"/>
    <w:tmpl w:val="A594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3B2703"/>
    <w:multiLevelType w:val="multilevel"/>
    <w:tmpl w:val="D644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2A14F4"/>
    <w:multiLevelType w:val="multilevel"/>
    <w:tmpl w:val="0914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A74863"/>
    <w:multiLevelType w:val="multilevel"/>
    <w:tmpl w:val="9232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F5596F"/>
    <w:multiLevelType w:val="multilevel"/>
    <w:tmpl w:val="9F1C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A509DD"/>
    <w:multiLevelType w:val="multilevel"/>
    <w:tmpl w:val="2DA4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F25E9C"/>
    <w:multiLevelType w:val="multilevel"/>
    <w:tmpl w:val="C644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0F3462"/>
    <w:multiLevelType w:val="multilevel"/>
    <w:tmpl w:val="A64A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DC0549"/>
    <w:multiLevelType w:val="multilevel"/>
    <w:tmpl w:val="BFF8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F74B5F"/>
    <w:multiLevelType w:val="hybridMultilevel"/>
    <w:tmpl w:val="761477A4"/>
    <w:lvl w:ilvl="0" w:tplc="DB443D5E">
      <w:start w:val="1"/>
      <w:numFmt w:val="bullet"/>
      <w:lvlText w:val=""/>
      <w:lvlJc w:val="left"/>
      <w:pPr>
        <w:ind w:left="720" w:hanging="360"/>
      </w:pPr>
      <w:rPr>
        <w:rFonts w:ascii="Symbol" w:hAnsi="Symbol" w:hint="default"/>
      </w:rPr>
    </w:lvl>
    <w:lvl w:ilvl="1" w:tplc="8F20313A" w:tentative="1">
      <w:start w:val="1"/>
      <w:numFmt w:val="bullet"/>
      <w:lvlText w:val="o"/>
      <w:lvlJc w:val="left"/>
      <w:pPr>
        <w:ind w:left="1440" w:hanging="360"/>
      </w:pPr>
      <w:rPr>
        <w:rFonts w:ascii="Courier New" w:hAnsi="Courier New" w:cs="Courier New" w:hint="default"/>
      </w:rPr>
    </w:lvl>
    <w:lvl w:ilvl="2" w:tplc="EE1C6A68" w:tentative="1">
      <w:start w:val="1"/>
      <w:numFmt w:val="bullet"/>
      <w:lvlText w:val=""/>
      <w:lvlJc w:val="left"/>
      <w:pPr>
        <w:ind w:left="2160" w:hanging="360"/>
      </w:pPr>
      <w:rPr>
        <w:rFonts w:ascii="Wingdings" w:hAnsi="Wingdings" w:hint="default"/>
      </w:rPr>
    </w:lvl>
    <w:lvl w:ilvl="3" w:tplc="AC2ECBA2" w:tentative="1">
      <w:start w:val="1"/>
      <w:numFmt w:val="bullet"/>
      <w:lvlText w:val=""/>
      <w:lvlJc w:val="left"/>
      <w:pPr>
        <w:ind w:left="2880" w:hanging="360"/>
      </w:pPr>
      <w:rPr>
        <w:rFonts w:ascii="Symbol" w:hAnsi="Symbol" w:hint="default"/>
      </w:rPr>
    </w:lvl>
    <w:lvl w:ilvl="4" w:tplc="95069F74" w:tentative="1">
      <w:start w:val="1"/>
      <w:numFmt w:val="bullet"/>
      <w:lvlText w:val="o"/>
      <w:lvlJc w:val="left"/>
      <w:pPr>
        <w:ind w:left="3600" w:hanging="360"/>
      </w:pPr>
      <w:rPr>
        <w:rFonts w:ascii="Courier New" w:hAnsi="Courier New" w:cs="Courier New" w:hint="default"/>
      </w:rPr>
    </w:lvl>
    <w:lvl w:ilvl="5" w:tplc="D496F9B4" w:tentative="1">
      <w:start w:val="1"/>
      <w:numFmt w:val="bullet"/>
      <w:lvlText w:val=""/>
      <w:lvlJc w:val="left"/>
      <w:pPr>
        <w:ind w:left="4320" w:hanging="360"/>
      </w:pPr>
      <w:rPr>
        <w:rFonts w:ascii="Wingdings" w:hAnsi="Wingdings" w:hint="default"/>
      </w:rPr>
    </w:lvl>
    <w:lvl w:ilvl="6" w:tplc="362A5D36" w:tentative="1">
      <w:start w:val="1"/>
      <w:numFmt w:val="bullet"/>
      <w:lvlText w:val=""/>
      <w:lvlJc w:val="left"/>
      <w:pPr>
        <w:ind w:left="5040" w:hanging="360"/>
      </w:pPr>
      <w:rPr>
        <w:rFonts w:ascii="Symbol" w:hAnsi="Symbol" w:hint="default"/>
      </w:rPr>
    </w:lvl>
    <w:lvl w:ilvl="7" w:tplc="68449454" w:tentative="1">
      <w:start w:val="1"/>
      <w:numFmt w:val="bullet"/>
      <w:lvlText w:val="o"/>
      <w:lvlJc w:val="left"/>
      <w:pPr>
        <w:ind w:left="5760" w:hanging="360"/>
      </w:pPr>
      <w:rPr>
        <w:rFonts w:ascii="Courier New" w:hAnsi="Courier New" w:cs="Courier New" w:hint="default"/>
      </w:rPr>
    </w:lvl>
    <w:lvl w:ilvl="8" w:tplc="F1A6F964" w:tentative="1">
      <w:start w:val="1"/>
      <w:numFmt w:val="bullet"/>
      <w:lvlText w:val=""/>
      <w:lvlJc w:val="left"/>
      <w:pPr>
        <w:ind w:left="6480" w:hanging="360"/>
      </w:pPr>
      <w:rPr>
        <w:rFonts w:ascii="Wingdings" w:hAnsi="Wingdings" w:hint="default"/>
      </w:rPr>
    </w:lvl>
  </w:abstractNum>
  <w:abstractNum w:abstractNumId="32" w15:restartNumberingAfterBreak="0">
    <w:nsid w:val="5CD408FD"/>
    <w:multiLevelType w:val="multilevel"/>
    <w:tmpl w:val="FBA8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BD794B"/>
    <w:multiLevelType w:val="multilevel"/>
    <w:tmpl w:val="E5EE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1D5AAD"/>
    <w:multiLevelType w:val="multilevel"/>
    <w:tmpl w:val="DB70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3B4118"/>
    <w:multiLevelType w:val="multilevel"/>
    <w:tmpl w:val="F886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630DFE"/>
    <w:multiLevelType w:val="multilevel"/>
    <w:tmpl w:val="EF3C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98333D"/>
    <w:multiLevelType w:val="multilevel"/>
    <w:tmpl w:val="D6FE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BF47BF"/>
    <w:multiLevelType w:val="multilevel"/>
    <w:tmpl w:val="6E1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78480A"/>
    <w:multiLevelType w:val="multilevel"/>
    <w:tmpl w:val="DED0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F260BC"/>
    <w:multiLevelType w:val="multilevel"/>
    <w:tmpl w:val="B652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03777A"/>
    <w:multiLevelType w:val="multilevel"/>
    <w:tmpl w:val="89CE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5F4DA0"/>
    <w:multiLevelType w:val="hybridMultilevel"/>
    <w:tmpl w:val="6400B6F0"/>
    <w:lvl w:ilvl="0" w:tplc="839C99E0">
      <w:start w:val="1"/>
      <w:numFmt w:val="bullet"/>
      <w:lvlText w:val=""/>
      <w:lvlJc w:val="left"/>
      <w:pPr>
        <w:ind w:left="720" w:hanging="360"/>
      </w:pPr>
      <w:rPr>
        <w:rFonts w:ascii="Symbol" w:hAnsi="Symbol" w:hint="default"/>
      </w:rPr>
    </w:lvl>
    <w:lvl w:ilvl="1" w:tplc="B7AE2170" w:tentative="1">
      <w:start w:val="1"/>
      <w:numFmt w:val="bullet"/>
      <w:lvlText w:val="o"/>
      <w:lvlJc w:val="left"/>
      <w:pPr>
        <w:ind w:left="1440" w:hanging="360"/>
      </w:pPr>
      <w:rPr>
        <w:rFonts w:ascii="Courier New" w:hAnsi="Courier New" w:cs="Courier New" w:hint="default"/>
      </w:rPr>
    </w:lvl>
    <w:lvl w:ilvl="2" w:tplc="51FCA4C2" w:tentative="1">
      <w:start w:val="1"/>
      <w:numFmt w:val="bullet"/>
      <w:lvlText w:val=""/>
      <w:lvlJc w:val="left"/>
      <w:pPr>
        <w:ind w:left="2160" w:hanging="360"/>
      </w:pPr>
      <w:rPr>
        <w:rFonts w:ascii="Wingdings" w:hAnsi="Wingdings" w:hint="default"/>
      </w:rPr>
    </w:lvl>
    <w:lvl w:ilvl="3" w:tplc="244034CC" w:tentative="1">
      <w:start w:val="1"/>
      <w:numFmt w:val="bullet"/>
      <w:lvlText w:val=""/>
      <w:lvlJc w:val="left"/>
      <w:pPr>
        <w:ind w:left="2880" w:hanging="360"/>
      </w:pPr>
      <w:rPr>
        <w:rFonts w:ascii="Symbol" w:hAnsi="Symbol" w:hint="default"/>
      </w:rPr>
    </w:lvl>
    <w:lvl w:ilvl="4" w:tplc="EBDAA5F4" w:tentative="1">
      <w:start w:val="1"/>
      <w:numFmt w:val="bullet"/>
      <w:lvlText w:val="o"/>
      <w:lvlJc w:val="left"/>
      <w:pPr>
        <w:ind w:left="3600" w:hanging="360"/>
      </w:pPr>
      <w:rPr>
        <w:rFonts w:ascii="Courier New" w:hAnsi="Courier New" w:cs="Courier New" w:hint="default"/>
      </w:rPr>
    </w:lvl>
    <w:lvl w:ilvl="5" w:tplc="2A4ABFB6" w:tentative="1">
      <w:start w:val="1"/>
      <w:numFmt w:val="bullet"/>
      <w:lvlText w:val=""/>
      <w:lvlJc w:val="left"/>
      <w:pPr>
        <w:ind w:left="4320" w:hanging="360"/>
      </w:pPr>
      <w:rPr>
        <w:rFonts w:ascii="Wingdings" w:hAnsi="Wingdings" w:hint="default"/>
      </w:rPr>
    </w:lvl>
    <w:lvl w:ilvl="6" w:tplc="636CA798" w:tentative="1">
      <w:start w:val="1"/>
      <w:numFmt w:val="bullet"/>
      <w:lvlText w:val=""/>
      <w:lvlJc w:val="left"/>
      <w:pPr>
        <w:ind w:left="5040" w:hanging="360"/>
      </w:pPr>
      <w:rPr>
        <w:rFonts w:ascii="Symbol" w:hAnsi="Symbol" w:hint="default"/>
      </w:rPr>
    </w:lvl>
    <w:lvl w:ilvl="7" w:tplc="FEC8D6F2" w:tentative="1">
      <w:start w:val="1"/>
      <w:numFmt w:val="bullet"/>
      <w:lvlText w:val="o"/>
      <w:lvlJc w:val="left"/>
      <w:pPr>
        <w:ind w:left="5760" w:hanging="360"/>
      </w:pPr>
      <w:rPr>
        <w:rFonts w:ascii="Courier New" w:hAnsi="Courier New" w:cs="Courier New" w:hint="default"/>
      </w:rPr>
    </w:lvl>
    <w:lvl w:ilvl="8" w:tplc="89A05C3E" w:tentative="1">
      <w:start w:val="1"/>
      <w:numFmt w:val="bullet"/>
      <w:lvlText w:val=""/>
      <w:lvlJc w:val="left"/>
      <w:pPr>
        <w:ind w:left="6480" w:hanging="360"/>
      </w:pPr>
      <w:rPr>
        <w:rFonts w:ascii="Wingdings" w:hAnsi="Wingdings" w:hint="default"/>
      </w:rPr>
    </w:lvl>
  </w:abstractNum>
  <w:abstractNum w:abstractNumId="43" w15:restartNumberingAfterBreak="0">
    <w:nsid w:val="79865272"/>
    <w:multiLevelType w:val="multilevel"/>
    <w:tmpl w:val="6D7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3C1F16"/>
    <w:multiLevelType w:val="multilevel"/>
    <w:tmpl w:val="9876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8096465">
    <w:abstractNumId w:val="26"/>
  </w:num>
  <w:num w:numId="2" w16cid:durableId="433984028">
    <w:abstractNumId w:val="44"/>
  </w:num>
  <w:num w:numId="3" w16cid:durableId="810827927">
    <w:abstractNumId w:val="35"/>
  </w:num>
  <w:num w:numId="4" w16cid:durableId="393698985">
    <w:abstractNumId w:val="37"/>
  </w:num>
  <w:num w:numId="5" w16cid:durableId="674183893">
    <w:abstractNumId w:val="21"/>
  </w:num>
  <w:num w:numId="6" w16cid:durableId="1188130929">
    <w:abstractNumId w:val="11"/>
  </w:num>
  <w:num w:numId="7" w16cid:durableId="1146700851">
    <w:abstractNumId w:val="17"/>
  </w:num>
  <w:num w:numId="8" w16cid:durableId="723598258">
    <w:abstractNumId w:val="9"/>
  </w:num>
  <w:num w:numId="9" w16cid:durableId="253780048">
    <w:abstractNumId w:val="16"/>
  </w:num>
  <w:num w:numId="10" w16cid:durableId="626470282">
    <w:abstractNumId w:val="20"/>
  </w:num>
  <w:num w:numId="11" w16cid:durableId="793601203">
    <w:abstractNumId w:val="32"/>
  </w:num>
  <w:num w:numId="12" w16cid:durableId="1912620532">
    <w:abstractNumId w:val="13"/>
  </w:num>
  <w:num w:numId="13" w16cid:durableId="175770266">
    <w:abstractNumId w:val="15"/>
  </w:num>
  <w:num w:numId="14" w16cid:durableId="754395340">
    <w:abstractNumId w:val="29"/>
  </w:num>
  <w:num w:numId="15" w16cid:durableId="721638357">
    <w:abstractNumId w:val="6"/>
  </w:num>
  <w:num w:numId="16" w16cid:durableId="1603148569">
    <w:abstractNumId w:val="34"/>
  </w:num>
  <w:num w:numId="17" w16cid:durableId="1754399546">
    <w:abstractNumId w:val="3"/>
  </w:num>
  <w:num w:numId="18" w16cid:durableId="1348096281">
    <w:abstractNumId w:val="2"/>
  </w:num>
  <w:num w:numId="19" w16cid:durableId="680931805">
    <w:abstractNumId w:val="38"/>
  </w:num>
  <w:num w:numId="20" w16cid:durableId="1847399413">
    <w:abstractNumId w:val="24"/>
  </w:num>
  <w:num w:numId="21" w16cid:durableId="1613976051">
    <w:abstractNumId w:val="5"/>
  </w:num>
  <w:num w:numId="22" w16cid:durableId="1700544441">
    <w:abstractNumId w:val="43"/>
  </w:num>
  <w:num w:numId="23" w16cid:durableId="1927415969">
    <w:abstractNumId w:val="41"/>
  </w:num>
  <w:num w:numId="24" w16cid:durableId="1017271277">
    <w:abstractNumId w:val="4"/>
  </w:num>
  <w:num w:numId="25" w16cid:durableId="1308828088">
    <w:abstractNumId w:val="23"/>
  </w:num>
  <w:num w:numId="26" w16cid:durableId="1971596363">
    <w:abstractNumId w:val="18"/>
  </w:num>
  <w:num w:numId="27" w16cid:durableId="1145508728">
    <w:abstractNumId w:val="19"/>
  </w:num>
  <w:num w:numId="28" w16cid:durableId="1417288977">
    <w:abstractNumId w:val="1"/>
  </w:num>
  <w:num w:numId="29" w16cid:durableId="956373952">
    <w:abstractNumId w:val="39"/>
  </w:num>
  <w:num w:numId="30" w16cid:durableId="1431509486">
    <w:abstractNumId w:val="33"/>
  </w:num>
  <w:num w:numId="31" w16cid:durableId="1847475579">
    <w:abstractNumId w:val="28"/>
  </w:num>
  <w:num w:numId="32" w16cid:durableId="1455564256">
    <w:abstractNumId w:val="40"/>
  </w:num>
  <w:num w:numId="33" w16cid:durableId="1584990597">
    <w:abstractNumId w:val="0"/>
  </w:num>
  <w:num w:numId="34" w16cid:durableId="73745590">
    <w:abstractNumId w:val="30"/>
  </w:num>
  <w:num w:numId="35" w16cid:durableId="196355849">
    <w:abstractNumId w:val="14"/>
  </w:num>
  <w:num w:numId="36" w16cid:durableId="873662449">
    <w:abstractNumId w:val="31"/>
  </w:num>
  <w:num w:numId="37" w16cid:durableId="822769666">
    <w:abstractNumId w:val="12"/>
  </w:num>
  <w:num w:numId="38" w16cid:durableId="1487211048">
    <w:abstractNumId w:val="22"/>
  </w:num>
  <w:num w:numId="39" w16cid:durableId="650912949">
    <w:abstractNumId w:val="7"/>
  </w:num>
  <w:num w:numId="40" w16cid:durableId="1406759770">
    <w:abstractNumId w:val="10"/>
  </w:num>
  <w:num w:numId="41" w16cid:durableId="1009480874">
    <w:abstractNumId w:val="42"/>
  </w:num>
  <w:num w:numId="42" w16cid:durableId="2024087735">
    <w:abstractNumId w:val="36"/>
  </w:num>
  <w:num w:numId="43" w16cid:durableId="2045447987">
    <w:abstractNumId w:val="25"/>
  </w:num>
  <w:num w:numId="44" w16cid:durableId="390546965">
    <w:abstractNumId w:val="27"/>
  </w:num>
  <w:num w:numId="45" w16cid:durableId="1324429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2B"/>
    <w:rsid w:val="00005633"/>
    <w:rsid w:val="00007615"/>
    <w:rsid w:val="00067BF8"/>
    <w:rsid w:val="000869E7"/>
    <w:rsid w:val="000A7673"/>
    <w:rsid w:val="000F6E8A"/>
    <w:rsid w:val="00125561"/>
    <w:rsid w:val="00150CF6"/>
    <w:rsid w:val="00151467"/>
    <w:rsid w:val="00161C84"/>
    <w:rsid w:val="0016291A"/>
    <w:rsid w:val="0019277F"/>
    <w:rsid w:val="001A4232"/>
    <w:rsid w:val="001B03BE"/>
    <w:rsid w:val="001B3CA2"/>
    <w:rsid w:val="001E530B"/>
    <w:rsid w:val="001E630D"/>
    <w:rsid w:val="001F321F"/>
    <w:rsid w:val="00206CB0"/>
    <w:rsid w:val="00222244"/>
    <w:rsid w:val="00237C51"/>
    <w:rsid w:val="002648D3"/>
    <w:rsid w:val="00282336"/>
    <w:rsid w:val="00284DC9"/>
    <w:rsid w:val="002F71C6"/>
    <w:rsid w:val="003118CD"/>
    <w:rsid w:val="00314891"/>
    <w:rsid w:val="00326734"/>
    <w:rsid w:val="003270B4"/>
    <w:rsid w:val="00342FE6"/>
    <w:rsid w:val="00347F55"/>
    <w:rsid w:val="00356F72"/>
    <w:rsid w:val="00371E4D"/>
    <w:rsid w:val="003746DB"/>
    <w:rsid w:val="003A417C"/>
    <w:rsid w:val="003B1A53"/>
    <w:rsid w:val="003B2BB8"/>
    <w:rsid w:val="003D34FF"/>
    <w:rsid w:val="00401570"/>
    <w:rsid w:val="00413F4E"/>
    <w:rsid w:val="00430798"/>
    <w:rsid w:val="00442F4B"/>
    <w:rsid w:val="0045550C"/>
    <w:rsid w:val="00455DA6"/>
    <w:rsid w:val="004640DC"/>
    <w:rsid w:val="004B2659"/>
    <w:rsid w:val="004B54CA"/>
    <w:rsid w:val="004E5CBF"/>
    <w:rsid w:val="00551A0A"/>
    <w:rsid w:val="0058168F"/>
    <w:rsid w:val="005B2278"/>
    <w:rsid w:val="005C36FA"/>
    <w:rsid w:val="005C3AA9"/>
    <w:rsid w:val="005E4002"/>
    <w:rsid w:val="005E776D"/>
    <w:rsid w:val="005F6D14"/>
    <w:rsid w:val="006128E9"/>
    <w:rsid w:val="00621FC5"/>
    <w:rsid w:val="00635AD2"/>
    <w:rsid w:val="00635BD7"/>
    <w:rsid w:val="0063637C"/>
    <w:rsid w:val="00637B02"/>
    <w:rsid w:val="00650568"/>
    <w:rsid w:val="00683A84"/>
    <w:rsid w:val="006A4CE7"/>
    <w:rsid w:val="006A73C3"/>
    <w:rsid w:val="006D0AAC"/>
    <w:rsid w:val="006D2582"/>
    <w:rsid w:val="006D6D2B"/>
    <w:rsid w:val="006E15F3"/>
    <w:rsid w:val="007022D0"/>
    <w:rsid w:val="007170BD"/>
    <w:rsid w:val="00733214"/>
    <w:rsid w:val="00744F2A"/>
    <w:rsid w:val="0074560B"/>
    <w:rsid w:val="00747057"/>
    <w:rsid w:val="00783501"/>
    <w:rsid w:val="00785261"/>
    <w:rsid w:val="007964C8"/>
    <w:rsid w:val="007B0256"/>
    <w:rsid w:val="007C22E9"/>
    <w:rsid w:val="007D5061"/>
    <w:rsid w:val="007E155E"/>
    <w:rsid w:val="007F5214"/>
    <w:rsid w:val="00802490"/>
    <w:rsid w:val="0083177B"/>
    <w:rsid w:val="008563D1"/>
    <w:rsid w:val="0087736F"/>
    <w:rsid w:val="008B30ED"/>
    <w:rsid w:val="008B7D1F"/>
    <w:rsid w:val="008D6B75"/>
    <w:rsid w:val="008F20FA"/>
    <w:rsid w:val="00921DDB"/>
    <w:rsid w:val="009225F0"/>
    <w:rsid w:val="0093462C"/>
    <w:rsid w:val="00950C03"/>
    <w:rsid w:val="00953795"/>
    <w:rsid w:val="00971F12"/>
    <w:rsid w:val="00974189"/>
    <w:rsid w:val="00980CF1"/>
    <w:rsid w:val="009E32BE"/>
    <w:rsid w:val="009E7DA1"/>
    <w:rsid w:val="00A01651"/>
    <w:rsid w:val="00A33E81"/>
    <w:rsid w:val="00A7553C"/>
    <w:rsid w:val="00AB455D"/>
    <w:rsid w:val="00B0255A"/>
    <w:rsid w:val="00B04ED8"/>
    <w:rsid w:val="00B276FF"/>
    <w:rsid w:val="00B3406E"/>
    <w:rsid w:val="00B87766"/>
    <w:rsid w:val="00B91E3E"/>
    <w:rsid w:val="00BA0914"/>
    <w:rsid w:val="00BA2DB9"/>
    <w:rsid w:val="00BA5083"/>
    <w:rsid w:val="00BC726B"/>
    <w:rsid w:val="00BE7148"/>
    <w:rsid w:val="00C37986"/>
    <w:rsid w:val="00C416D2"/>
    <w:rsid w:val="00C5438C"/>
    <w:rsid w:val="00C55B39"/>
    <w:rsid w:val="00C67798"/>
    <w:rsid w:val="00C712E7"/>
    <w:rsid w:val="00C76E67"/>
    <w:rsid w:val="00C80947"/>
    <w:rsid w:val="00C83710"/>
    <w:rsid w:val="00C84DD7"/>
    <w:rsid w:val="00C92272"/>
    <w:rsid w:val="00CB5863"/>
    <w:rsid w:val="00CC0510"/>
    <w:rsid w:val="00D2794E"/>
    <w:rsid w:val="00D561E9"/>
    <w:rsid w:val="00D91940"/>
    <w:rsid w:val="00D93342"/>
    <w:rsid w:val="00DA1DBB"/>
    <w:rsid w:val="00DA243A"/>
    <w:rsid w:val="00DD3F9A"/>
    <w:rsid w:val="00DF2BFF"/>
    <w:rsid w:val="00DF44C2"/>
    <w:rsid w:val="00E273E4"/>
    <w:rsid w:val="00E27F13"/>
    <w:rsid w:val="00E500B8"/>
    <w:rsid w:val="00E8150E"/>
    <w:rsid w:val="00E863DB"/>
    <w:rsid w:val="00E90EA3"/>
    <w:rsid w:val="00EA151E"/>
    <w:rsid w:val="00EC2027"/>
    <w:rsid w:val="00EC4630"/>
    <w:rsid w:val="00ED1564"/>
    <w:rsid w:val="00EE21D7"/>
    <w:rsid w:val="00F12B3F"/>
    <w:rsid w:val="00F30AFE"/>
    <w:rsid w:val="00F61542"/>
    <w:rsid w:val="0346A071"/>
    <w:rsid w:val="336B6C12"/>
    <w:rsid w:val="3590D0ED"/>
    <w:rsid w:val="440E7518"/>
    <w:rsid w:val="674DBC82"/>
    <w:rsid w:val="68254F07"/>
    <w:rsid w:val="77CCDE4E"/>
    <w:rsid w:val="78BB87D1"/>
    <w:rsid w:val="7EBA0B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F07F7"/>
  <w15:chartTrackingRefBased/>
  <w15:docId w15:val="{F69DEECE-F253-4EF9-BF05-64F2935B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6D6D2B"/>
    <w:rPr>
      <w:color w:val="0000FF" w:themeColor="hyperlink"/>
      <w:u w:val="single"/>
    </w:rPr>
  </w:style>
  <w:style w:type="character" w:customStyle="1" w:styleId="UnresolvedMention1">
    <w:name w:val="Unresolved Mention1"/>
    <w:basedOn w:val="DefaultParagraphFont"/>
    <w:uiPriority w:val="99"/>
    <w:semiHidden/>
    <w:unhideWhenUsed/>
    <w:rsid w:val="006D6D2B"/>
    <w:rPr>
      <w:color w:val="605E5C"/>
      <w:shd w:val="clear" w:color="auto" w:fill="E1DFDD"/>
    </w:rPr>
  </w:style>
  <w:style w:type="paragraph" w:styleId="BodyText">
    <w:name w:val="Body Text"/>
    <w:basedOn w:val="Normal"/>
    <w:link w:val="BodyTextChar"/>
    <w:uiPriority w:val="1"/>
    <w:unhideWhenUsed/>
    <w:qFormat/>
    <w:rsid w:val="00C92272"/>
    <w:pPr>
      <w:suppressAutoHyphens/>
      <w:autoSpaceDE w:val="0"/>
      <w:autoSpaceDN w:val="0"/>
      <w:adjustRightInd w:val="0"/>
      <w:spacing w:after="170" w:line="300" w:lineRule="auto"/>
      <w:textAlignment w:val="center"/>
    </w:pPr>
    <w:rPr>
      <w:rFonts w:cs="Arial"/>
      <w:color w:val="000000" w:themeColor="text1"/>
      <w:kern w:val="0"/>
      <w:sz w:val="24"/>
      <w:szCs w:val="24"/>
      <w:lang w:val="en-US"/>
      <w14:ligatures w14:val="none"/>
    </w:rPr>
  </w:style>
  <w:style w:type="character" w:customStyle="1" w:styleId="BodyTextChar">
    <w:name w:val="Body Text Char"/>
    <w:basedOn w:val="DefaultParagraphFont"/>
    <w:link w:val="BodyText"/>
    <w:uiPriority w:val="1"/>
    <w:rsid w:val="00C92272"/>
    <w:rPr>
      <w:rFonts w:ascii="Arial" w:hAnsi="Arial" w:cs="Arial"/>
      <w:color w:val="000000" w:themeColor="text1"/>
      <w:kern w:val="0"/>
      <w:sz w:val="24"/>
      <w:szCs w:val="24"/>
      <w:lang w:val="en-US"/>
      <w14:ligatures w14:val="none"/>
    </w:rPr>
  </w:style>
  <w:style w:type="paragraph" w:styleId="Revision">
    <w:name w:val="Revision"/>
    <w:hidden/>
    <w:uiPriority w:val="99"/>
    <w:semiHidden/>
    <w:rsid w:val="00E8150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0EF74E57DDB439C4DC82164D3EFA2" ma:contentTypeVersion="13" ma:contentTypeDescription="Create a new document." ma:contentTypeScope="" ma:versionID="a1070fb8c20ea78242767ebe0f0b3473">
  <xsd:schema xmlns:xsd="http://www.w3.org/2001/XMLSchema" xmlns:xs="http://www.w3.org/2001/XMLSchema" xmlns:p="http://schemas.microsoft.com/office/2006/metadata/properties" xmlns:ns2="a2246022-f9fe-4b65-967e-0935338e931e" xmlns:ns3="9c2a9dd1-6f1c-42a6-8dbe-7204e5445579" targetNamespace="http://schemas.microsoft.com/office/2006/metadata/properties" ma:root="true" ma:fieldsID="fc735b279ea16a5082b611d1237a8288" ns2:_="" ns3:_="">
    <xsd:import namespace="a2246022-f9fe-4b65-967e-0935338e931e"/>
    <xsd:import namespace="9c2a9dd1-6f1c-42a6-8dbe-7204e54455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46022-f9fe-4b65-967e-0935338e9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s" ma:index="20" nillable="true" ma:displayName="Notes" ma:description="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a9dd1-6f1c-42a6-8dbe-7204e54455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10858c4-765a-4d7a-91b6-53705a729a00}" ma:internalName="TaxCatchAll" ma:showField="CatchAllData" ma:web="9c2a9dd1-6f1c-42a6-8dbe-7204e5445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246022-f9fe-4b65-967e-0935338e931e">
      <Terms xmlns="http://schemas.microsoft.com/office/infopath/2007/PartnerControls"/>
    </lcf76f155ced4ddcb4097134ff3c332f>
    <TaxCatchAll xmlns="9c2a9dd1-6f1c-42a6-8dbe-7204e5445579" xsi:nil="true"/>
    <Notes xmlns="a2246022-f9fe-4b65-967e-0935338e93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2B5467-0281-4F35-9A6A-1B3CA1389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46022-f9fe-4b65-967e-0935338e931e"/>
    <ds:schemaRef ds:uri="9c2a9dd1-6f1c-42a6-8dbe-7204e5445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88815C-1247-4F10-B4A5-D5FF42FA0B1A}">
  <ds:schemaRefs>
    <ds:schemaRef ds:uri="http://schemas.microsoft.com/office/2006/metadata/properties"/>
    <ds:schemaRef ds:uri="http://schemas.microsoft.com/office/infopath/2007/PartnerControls"/>
    <ds:schemaRef ds:uri="a2246022-f9fe-4b65-967e-0935338e931e"/>
    <ds:schemaRef ds:uri="9c2a9dd1-6f1c-42a6-8dbe-7204e5445579"/>
  </ds:schemaRefs>
</ds:datastoreItem>
</file>

<file path=customXml/itemProps3.xml><?xml version="1.0" encoding="utf-8"?>
<ds:datastoreItem xmlns:ds="http://schemas.openxmlformats.org/officeDocument/2006/customXml" ds:itemID="{ECE49B33-73EA-40E4-88F4-04435D87B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Seguridad, Derechos y Justicia Plan de Acción Específica</vt:lpstr>
    </vt:vector>
  </TitlesOfParts>
  <Company>Department of Social Services</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del Plan de Acción Específica para Seguridad, Derechos y Justicia 2025 -  2027</dc:title>
  <dc:creator>Department of Social Services</dc:creator>
  <cp:keywords>[SEC=OFFICIAL]</cp:keywords>
  <cp:lastModifiedBy>User</cp:lastModifiedBy>
  <cp:revision>6</cp:revision>
  <cp:lastPrinted>2024-11-12T23:46:00Z</cp:lastPrinted>
  <dcterms:created xsi:type="dcterms:W3CDTF">2024-11-17T08:51:00Z</dcterms:created>
  <dcterms:modified xsi:type="dcterms:W3CDTF">2024-12-06T03:28:00Z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0x0101009920EF74E57DDB439C4DC82164D3EFA2</vt:lpwstr>
  </property>
  <property fmtid="{D5CDD505-2E9C-101B-9397-08002B2CF9AE}" pid="3" name="MediaServiceImageTags">
    <vt:lpwstr/>
  </property>
  <property fmtid="{D5CDD505-2E9C-101B-9397-08002B2CF9AE}" pid="4" name="MSIP_Label_eb34d90b-fc41-464d-af60-f74d721d0790_ActionId">
    <vt:lpwstr>055a6eed8d6148119d119f8029326e27</vt:lpwstr>
  </property>
  <property fmtid="{D5CDD505-2E9C-101B-9397-08002B2CF9AE}" pid="5" name="MSIP_Label_eb34d90b-fc41-464d-af60-f74d721d0790_ContentBits">
    <vt:lpwstr>0</vt:lpwstr>
  </property>
  <property fmtid="{D5CDD505-2E9C-101B-9397-08002B2CF9AE}" pid="6" name="MSIP_Label_eb34d90b-fc41-464d-af60-f74d721d0790_Enabled">
    <vt:lpwstr>true</vt:lpwstr>
  </property>
  <property fmtid="{D5CDD505-2E9C-101B-9397-08002B2CF9AE}" pid="7" name="MSIP_Label_eb34d90b-fc41-464d-af60-f74d721d0790_Method">
    <vt:lpwstr>Privileged</vt:lpwstr>
  </property>
  <property fmtid="{D5CDD505-2E9C-101B-9397-08002B2CF9AE}" pid="8" name="MSIP_Label_eb34d90b-fc41-464d-af60-f74d721d0790_Name">
    <vt:lpwstr>OFFICIAL</vt:lpwstr>
  </property>
  <property fmtid="{D5CDD505-2E9C-101B-9397-08002B2CF9AE}" pid="9" name="MSIP_Label_eb34d90b-fc41-464d-af60-f74d721d0790_SetDate">
    <vt:lpwstr>2024-10-14T00:38:45Z</vt:lpwstr>
  </property>
  <property fmtid="{D5CDD505-2E9C-101B-9397-08002B2CF9AE}" pid="10" name="MSIP_Label_eb34d90b-fc41-464d-af60-f74d721d0790_SiteId">
    <vt:lpwstr>61e36dd1-ca6e-4d61-aa0a-2b4eb88317a3</vt:lpwstr>
  </property>
  <property fmtid="{D5CDD505-2E9C-101B-9397-08002B2CF9AE}" pid="11" name="PMHMAC">
    <vt:lpwstr>v=2022.1;a=SHA256;h=0003C9FD1ABEAF90DE97E0B8CA8DA9C3A2F2C726EF24D30023491E1DF10A07EC</vt:lpwstr>
  </property>
  <property fmtid="{D5CDD505-2E9C-101B-9397-08002B2CF9AE}" pid="12" name="PMUuid">
    <vt:lpwstr>v=2022.2;d=gov.au;g=46DD6D7C-8107-577B-BC6E-F348953B2E44</vt:lpwstr>
  </property>
  <property fmtid="{D5CDD505-2E9C-101B-9397-08002B2CF9AE}" pid="13" name="PM_Caveats_Count">
    <vt:lpwstr>0</vt:lpwstr>
  </property>
  <property fmtid="{D5CDD505-2E9C-101B-9397-08002B2CF9AE}" pid="14" name="PM_Display">
    <vt:lpwstr>OFFICIAL</vt:lpwstr>
  </property>
  <property fmtid="{D5CDD505-2E9C-101B-9397-08002B2CF9AE}" pid="15" name="PM_DisplayValueSecClassificationWithQualifier">
    <vt:lpwstr>OFFICIAL</vt:lpwstr>
  </property>
  <property fmtid="{D5CDD505-2E9C-101B-9397-08002B2CF9AE}" pid="16" name="PM_Hash_Salt">
    <vt:lpwstr>05169B129F310995FDBE04179B9A12E5</vt:lpwstr>
  </property>
  <property fmtid="{D5CDD505-2E9C-101B-9397-08002B2CF9AE}" pid="17" name="PM_Hash_Salt_Prev">
    <vt:lpwstr>9F7CDC63CEABC32FB87A5BD3D7F7D420</vt:lpwstr>
  </property>
  <property fmtid="{D5CDD505-2E9C-101B-9397-08002B2CF9AE}" pid="18" name="PM_Hash_SHA1">
    <vt:lpwstr>C2A2E11C2BAB325913DA7B7A8CC4EAE237D83321</vt:lpwstr>
  </property>
  <property fmtid="{D5CDD505-2E9C-101B-9397-08002B2CF9AE}" pid="19" name="PM_Hash_Version">
    <vt:lpwstr>2022.1</vt:lpwstr>
  </property>
  <property fmtid="{D5CDD505-2E9C-101B-9397-08002B2CF9AE}" pid="20" name="PM_InsertionValue">
    <vt:lpwstr>OFFICIAL</vt:lpwstr>
  </property>
  <property fmtid="{D5CDD505-2E9C-101B-9397-08002B2CF9AE}" pid="21" name="PM_Markers">
    <vt:lpwstr/>
  </property>
  <property fmtid="{D5CDD505-2E9C-101B-9397-08002B2CF9AE}" pid="22" name="PM_Namespace">
    <vt:lpwstr>gov.au</vt:lpwstr>
  </property>
  <property fmtid="{D5CDD505-2E9C-101B-9397-08002B2CF9AE}" pid="23" name="PM_Note">
    <vt:lpwstr/>
  </property>
  <property fmtid="{D5CDD505-2E9C-101B-9397-08002B2CF9AE}" pid="24" name="PM_Originating_FileId">
    <vt:lpwstr>6263931C64C840EF8FD90B3D05051CE4</vt:lpwstr>
  </property>
  <property fmtid="{D5CDD505-2E9C-101B-9397-08002B2CF9AE}" pid="25" name="PM_OriginationTimeStamp">
    <vt:lpwstr>2024-10-14T00:38:45Z</vt:lpwstr>
  </property>
  <property fmtid="{D5CDD505-2E9C-101B-9397-08002B2CF9AE}" pid="26" name="PM_OriginatorDomainName_SHA256">
    <vt:lpwstr>E83A2A66C4061446A7E3732E8D44762184B6B377D962B96C83DC624302585857</vt:lpwstr>
  </property>
  <property fmtid="{D5CDD505-2E9C-101B-9397-08002B2CF9AE}" pid="27" name="PM_OriginatorUserAccountName_SHA256">
    <vt:lpwstr>FEDBFA995A8C45FC9554F922CEC2451044EB65FD04B9EB5F7D09C6776A8EDAB2</vt:lpwstr>
  </property>
  <property fmtid="{D5CDD505-2E9C-101B-9397-08002B2CF9AE}" pid="28" name="PM_Originator_Hash_SHA1">
    <vt:lpwstr>9B3A1C7372822359B755C5C477E57A409A387227</vt:lpwstr>
  </property>
  <property fmtid="{D5CDD505-2E9C-101B-9397-08002B2CF9AE}" pid="29" name="PM_ProtectiveMarkingImage_Footer">
    <vt:lpwstr>C:\Program Files (x86)\Common Files\janusNET Shared\janusSEAL\Images\DocumentSlashBlue.png</vt:lpwstr>
  </property>
  <property fmtid="{D5CDD505-2E9C-101B-9397-08002B2CF9AE}" pid="30" name="PM_ProtectiveMarkingImage_Header">
    <vt:lpwstr>C:\Program Files (x86)\Common Files\janusNET Shared\janusSEAL\Images\DocumentSlashBlue.png</vt:lpwstr>
  </property>
  <property fmtid="{D5CDD505-2E9C-101B-9397-08002B2CF9AE}" pid="31" name="PM_ProtectiveMarkingValue_Footer">
    <vt:lpwstr>OFFICIAL</vt:lpwstr>
  </property>
  <property fmtid="{D5CDD505-2E9C-101B-9397-08002B2CF9AE}" pid="32" name="PM_ProtectiveMarkingValue_Header">
    <vt:lpwstr>OFFICIAL</vt:lpwstr>
  </property>
  <property fmtid="{D5CDD505-2E9C-101B-9397-08002B2CF9AE}" pid="33" name="PM_Qualifier">
    <vt:lpwstr/>
  </property>
  <property fmtid="{D5CDD505-2E9C-101B-9397-08002B2CF9AE}" pid="34" name="PM_Qualifier_Prev">
    <vt:lpwstr/>
  </property>
  <property fmtid="{D5CDD505-2E9C-101B-9397-08002B2CF9AE}" pid="35" name="PM_SecurityClassification">
    <vt:lpwstr>OFFICIAL</vt:lpwstr>
  </property>
  <property fmtid="{D5CDD505-2E9C-101B-9397-08002B2CF9AE}" pid="36" name="PM_SecurityClassification_Prev">
    <vt:lpwstr>OFFICIAL</vt:lpwstr>
  </property>
  <property fmtid="{D5CDD505-2E9C-101B-9397-08002B2CF9AE}" pid="37" name="PM_Version">
    <vt:lpwstr>2018.4</vt:lpwstr>
  </property>
</Properties>
</file>