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5293" w14:textId="77777777" w:rsidR="008B72C6" w:rsidRDefault="0033567F" w:rsidP="00BF1161">
      <w:pPr>
        <w:pStyle w:val="Title"/>
        <w:spacing w:before="0"/>
        <w:rPr>
          <w:lang w:val="en-GB"/>
        </w:rPr>
      </w:pPr>
      <w:r>
        <w:rPr>
          <w:lang w:val="en-GB"/>
        </w:rPr>
        <w:t>Roadmap – Australia’s Disability Strategy 2021–2031</w:t>
      </w:r>
    </w:p>
    <w:p w14:paraId="5848A279" w14:textId="457E041E" w:rsidR="008B72C6" w:rsidRDefault="00BF1161" w:rsidP="00BF1161">
      <w:pPr>
        <w:rPr>
          <w:lang w:val="en-GB"/>
        </w:rPr>
      </w:pPr>
      <w:r w:rsidRPr="0087394A">
        <w:rPr>
          <w:noProof/>
        </w:rPr>
        <w:drawing>
          <wp:inline distT="0" distB="0" distL="0" distR="0" wp14:anchorId="0E70D848" wp14:editId="1A25EC6B">
            <wp:extent cx="2304360" cy="1147680"/>
            <wp:effectExtent l="0" t="0" r="1270" b="0"/>
            <wp:docPr id="445417449" name="Picture 5" descr="Logo. Australia's Disability Strategy 2021-2031 Creating an inclusive community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17449" name="Picture 5" descr="Logo. Australia's Disability Strategy 2021-2031 Creating an inclusive community together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4360" cy="114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EA53" w14:textId="77777777" w:rsidR="008B72C6" w:rsidRDefault="0033567F" w:rsidP="00095EE0">
      <w:pPr>
        <w:pStyle w:val="Heading2"/>
      </w:pPr>
      <w:r>
        <w:t>Working together</w:t>
      </w:r>
    </w:p>
    <w:p w14:paraId="60636158" w14:textId="77777777" w:rsidR="008B72C6" w:rsidRPr="00BF1161" w:rsidRDefault="0033567F" w:rsidP="00BF1161">
      <w:pPr>
        <w:rPr>
          <w:b/>
          <w:bCs/>
          <w:lang w:val="en-GB"/>
        </w:rPr>
      </w:pPr>
      <w:r w:rsidRPr="00BF1161">
        <w:rPr>
          <w:b/>
          <w:bCs/>
          <w:lang w:val="en-GB"/>
        </w:rPr>
        <w:t>Everyone has a role to play. We will work across governments and communities towards our shared vision.</w:t>
      </w:r>
    </w:p>
    <w:p w14:paraId="5F9A5C16" w14:textId="77777777" w:rsidR="008B72C6" w:rsidRDefault="0033567F" w:rsidP="00095EE0">
      <w:pPr>
        <w:pStyle w:val="Heading2"/>
      </w:pPr>
      <w:r>
        <w:t>Taking action</w:t>
      </w:r>
    </w:p>
    <w:p w14:paraId="3FCBA025" w14:textId="77777777" w:rsidR="008B72C6" w:rsidRPr="00BF1161" w:rsidRDefault="0033567F" w:rsidP="00BF1161">
      <w:pPr>
        <w:rPr>
          <w:b/>
          <w:bCs/>
          <w:lang w:val="en-GB"/>
        </w:rPr>
      </w:pPr>
      <w:r w:rsidRPr="00BF1161">
        <w:rPr>
          <w:b/>
          <w:bCs/>
          <w:lang w:val="en-GB"/>
        </w:rPr>
        <w:t>We will have an action-orientated approach to achieving clear goals. We will guide action and reform across Australia.</w:t>
      </w:r>
    </w:p>
    <w:p w14:paraId="01CB715B" w14:textId="77777777" w:rsidR="008B72C6" w:rsidRDefault="0033567F" w:rsidP="00095EE0">
      <w:pPr>
        <w:pStyle w:val="Heading2"/>
      </w:pPr>
      <w:r>
        <w:t>Connecting</w:t>
      </w:r>
    </w:p>
    <w:p w14:paraId="74C84F3A" w14:textId="77777777" w:rsidR="008B72C6" w:rsidRPr="00BF1161" w:rsidRDefault="0033567F" w:rsidP="00BF1161">
      <w:pPr>
        <w:rPr>
          <w:b/>
          <w:bCs/>
          <w:lang w:val="en-GB"/>
        </w:rPr>
      </w:pPr>
      <w:r w:rsidRPr="00BF1161">
        <w:rPr>
          <w:b/>
          <w:bCs/>
          <w:lang w:val="en-GB"/>
        </w:rPr>
        <w:t>We will listen to people with disability, their families and supporters, and respect what they have to say.</w:t>
      </w:r>
    </w:p>
    <w:p w14:paraId="4394537E" w14:textId="77777777" w:rsidR="008B72C6" w:rsidRDefault="0033567F" w:rsidP="00095EE0">
      <w:pPr>
        <w:pStyle w:val="Heading2"/>
      </w:pPr>
      <w:r>
        <w:t>Accountability</w:t>
      </w:r>
    </w:p>
    <w:p w14:paraId="2C53D713" w14:textId="77777777" w:rsidR="008B72C6" w:rsidRPr="00BF1161" w:rsidRDefault="0033567F" w:rsidP="00BF1161">
      <w:pPr>
        <w:rPr>
          <w:b/>
          <w:bCs/>
          <w:lang w:val="en-GB"/>
        </w:rPr>
      </w:pPr>
      <w:r w:rsidRPr="00BF1161">
        <w:rPr>
          <w:b/>
          <w:bCs/>
          <w:lang w:val="en-GB"/>
        </w:rPr>
        <w:t>We are responsible for our actions. We will regularly report on progress, and recognise where more work is needed.</w:t>
      </w:r>
    </w:p>
    <w:p w14:paraId="276EC6A0" w14:textId="77777777" w:rsidR="008B72C6" w:rsidRDefault="0033567F" w:rsidP="00095EE0">
      <w:pPr>
        <w:pStyle w:val="Heading2"/>
      </w:pPr>
      <w:r w:rsidRPr="00BF1161">
        <w:t>Vision</w:t>
      </w:r>
    </w:p>
    <w:p w14:paraId="5FC6AFFB" w14:textId="77777777" w:rsidR="008B72C6" w:rsidRPr="00BF1161" w:rsidRDefault="0033567F" w:rsidP="00BF1161">
      <w:pPr>
        <w:rPr>
          <w:b/>
          <w:bCs/>
          <w:lang w:val="en-GB"/>
        </w:rPr>
      </w:pPr>
      <w:r w:rsidRPr="00BF1161">
        <w:rPr>
          <w:b/>
          <w:bCs/>
          <w:lang w:val="en-GB"/>
        </w:rPr>
        <w:t>An inclusive Australian society that ensures people with disability can fulfil their potential, as equal members of the community.</w:t>
      </w:r>
    </w:p>
    <w:p w14:paraId="645A1170" w14:textId="77777777" w:rsidR="008B72C6" w:rsidRPr="008447F9" w:rsidRDefault="0033567F" w:rsidP="00095EE0">
      <w:pPr>
        <w:pStyle w:val="Heading1"/>
        <w:rPr>
          <w:color w:val="CD163F" w:themeColor="accent4"/>
        </w:rPr>
      </w:pPr>
      <w:r w:rsidRPr="008447F9">
        <w:rPr>
          <w:color w:val="CD163F" w:themeColor="accent4"/>
        </w:rPr>
        <w:lastRenderedPageBreak/>
        <w:t>Strategy milestones</w:t>
      </w:r>
    </w:p>
    <w:p w14:paraId="6E5BED0C" w14:textId="1C36C7AB" w:rsidR="008B72C6" w:rsidRPr="00BF1161" w:rsidRDefault="0033567F" w:rsidP="00BF1161">
      <w:r w:rsidRPr="00BF1161">
        <w:t>Symbol key:</w:t>
      </w:r>
      <w:r w:rsidR="00BF1161">
        <w:tab/>
      </w:r>
      <w:r w:rsidR="00095EE0" w:rsidRPr="00095EE0">
        <w:rPr>
          <w:noProof/>
          <w:position w:val="-6"/>
        </w:rPr>
        <w:drawing>
          <wp:inline distT="0" distB="0" distL="0" distR="0" wp14:anchorId="0571BD8B" wp14:editId="6FCFB43C">
            <wp:extent cx="154440" cy="144000"/>
            <wp:effectExtent l="0" t="0" r="0" b="8890"/>
            <wp:docPr id="761516318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Complete</w:t>
      </w:r>
      <w:r w:rsidR="00BF1161">
        <w:tab/>
      </w:r>
      <w:r w:rsidRPr="00BF1161">
        <w:t xml:space="preserve"> </w:t>
      </w:r>
      <w:r w:rsidR="00095EE0" w:rsidRPr="00095EE0">
        <w:rPr>
          <w:noProof/>
          <w:position w:val="-6"/>
        </w:rPr>
        <w:drawing>
          <wp:inline distT="0" distB="0" distL="0" distR="0" wp14:anchorId="7C96BB5E" wp14:editId="0E9BB2FE">
            <wp:extent cx="158760" cy="144000"/>
            <wp:effectExtent l="0" t="0" r="0" b="8890"/>
            <wp:docPr id="1794841885" name="Picture 1" descr="Orange Asterisk identifies this item is in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1885" name="Picture 1" descr="Orange Asterisk identifies this item is in progres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6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161">
        <w:t xml:space="preserve"> </w:t>
      </w:r>
      <w:r w:rsidRPr="00BF1161">
        <w:t>In progress</w:t>
      </w:r>
    </w:p>
    <w:p w14:paraId="57A1CCC2" w14:textId="77777777" w:rsidR="008B72C6" w:rsidRPr="00095EE0" w:rsidRDefault="0033567F" w:rsidP="00095EE0">
      <w:pPr>
        <w:pStyle w:val="Heading2"/>
      </w:pPr>
      <w:r w:rsidRPr="00BF1161">
        <w:t>2021</w:t>
      </w:r>
    </w:p>
    <w:p w14:paraId="753921CA" w14:textId="23B7E9CB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6190CD36" wp14:editId="0B1D80DD">
            <wp:extent cx="154440" cy="144000"/>
            <wp:effectExtent l="0" t="0" r="0" b="8890"/>
            <wp:docPr id="17078340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3" w:history="1">
        <w:r>
          <w:rPr>
            <w:rStyle w:val="Hyperlink"/>
            <w:sz w:val="20"/>
            <w:szCs w:val="20"/>
            <w:lang w:val="en-GB"/>
          </w:rPr>
          <w:t>Launch of the Strategy</w:t>
        </w:r>
      </w:hyperlink>
    </w:p>
    <w:p w14:paraId="2BD23121" w14:textId="5F94E8C9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6EB33DDC" wp14:editId="6D590EC4">
            <wp:extent cx="154440" cy="144000"/>
            <wp:effectExtent l="0" t="0" r="0" b="8890"/>
            <wp:docPr id="1431803157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4" w:history="1">
        <w:r>
          <w:rPr>
            <w:rStyle w:val="Hyperlink"/>
            <w:sz w:val="20"/>
            <w:szCs w:val="20"/>
            <w:lang w:val="en-GB"/>
          </w:rPr>
          <w:t>1st Targeted Action Plans</w:t>
        </w:r>
      </w:hyperlink>
      <w:r>
        <w:rPr>
          <w:lang w:val="en-GB"/>
        </w:rPr>
        <w:t xml:space="preserve"> started</w:t>
      </w:r>
    </w:p>
    <w:p w14:paraId="39B38473" w14:textId="27FDD39D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4FABFA9C" wp14:editId="13BA24F1">
            <wp:extent cx="154440" cy="144000"/>
            <wp:effectExtent l="0" t="0" r="0" b="8890"/>
            <wp:docPr id="686100917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5" w:history="1">
        <w:r>
          <w:rPr>
            <w:rStyle w:val="Hyperlink"/>
            <w:sz w:val="20"/>
            <w:szCs w:val="20"/>
            <w:lang w:val="en-GB"/>
          </w:rPr>
          <w:t>2021 Review of Disability (Access to Premises – Building) Standards</w:t>
        </w:r>
      </w:hyperlink>
    </w:p>
    <w:p w14:paraId="36ECF1DD" w14:textId="099DC184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041595A9" wp14:editId="4B1B2A6B">
            <wp:extent cx="154440" cy="144000"/>
            <wp:effectExtent l="0" t="0" r="0" b="8890"/>
            <wp:docPr id="92041884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6" w:history="1">
        <w:r>
          <w:rPr>
            <w:rStyle w:val="Hyperlink"/>
            <w:sz w:val="20"/>
            <w:szCs w:val="20"/>
            <w:lang w:val="en-GB"/>
          </w:rPr>
          <w:t>Establishment of the Strategy’s Advisory Council</w:t>
        </w:r>
      </w:hyperlink>
    </w:p>
    <w:p w14:paraId="3B078D11" w14:textId="52EAA4A8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34FF5E36" wp14:editId="43CE0267">
            <wp:extent cx="154440" cy="144000"/>
            <wp:effectExtent l="0" t="0" r="0" b="8890"/>
            <wp:docPr id="1750734968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7" w:history="1">
        <w:r>
          <w:rPr>
            <w:rStyle w:val="Hyperlink"/>
            <w:sz w:val="20"/>
            <w:szCs w:val="20"/>
            <w:lang w:val="en-GB"/>
          </w:rPr>
          <w:t>Employ My Ability</w:t>
        </w:r>
      </w:hyperlink>
      <w:r>
        <w:rPr>
          <w:lang w:val="en-GB"/>
        </w:rPr>
        <w:t xml:space="preserve"> started</w:t>
      </w:r>
    </w:p>
    <w:p w14:paraId="2BBBA097" w14:textId="606E6958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06CC4D75" wp14:editId="66C437FA">
            <wp:extent cx="154440" cy="144000"/>
            <wp:effectExtent l="0" t="0" r="0" b="8890"/>
            <wp:docPr id="926054400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8" w:history="1">
        <w:r>
          <w:rPr>
            <w:rStyle w:val="Hyperlink"/>
            <w:sz w:val="20"/>
            <w:szCs w:val="20"/>
            <w:lang w:val="en-GB"/>
          </w:rPr>
          <w:t>National Roadmap for Improving the Health of People with Intellectual Disability</w:t>
        </w:r>
      </w:hyperlink>
      <w:r>
        <w:rPr>
          <w:lang w:val="en-GB"/>
        </w:rPr>
        <w:t xml:space="preserve"> started</w:t>
      </w:r>
    </w:p>
    <w:p w14:paraId="580C8B68" w14:textId="77777777" w:rsidR="008B72C6" w:rsidRPr="00BF1161" w:rsidRDefault="0033567F" w:rsidP="00095EE0">
      <w:pPr>
        <w:pStyle w:val="Heading2"/>
      </w:pPr>
      <w:r w:rsidRPr="00BF1161">
        <w:t>2022</w:t>
      </w:r>
    </w:p>
    <w:p w14:paraId="744D0AB7" w14:textId="60ECC008" w:rsidR="008B72C6" w:rsidRDefault="00095EE0" w:rsidP="00095EE0">
      <w:pPr>
        <w:pStyle w:val="Bullet1"/>
        <w:rPr>
          <w:rStyle w:val="Hyperlink"/>
          <w:sz w:val="20"/>
          <w:szCs w:val="20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758FCACB" wp14:editId="2863D06C">
            <wp:extent cx="154440" cy="144000"/>
            <wp:effectExtent l="0" t="0" r="0" b="8890"/>
            <wp:docPr id="8453708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19" w:history="1">
        <w:r>
          <w:rPr>
            <w:rStyle w:val="Hyperlink"/>
            <w:sz w:val="20"/>
            <w:szCs w:val="20"/>
            <w:lang w:val="en-GB"/>
          </w:rPr>
          <w:t>1st Strategy National Public Forum, Canberra ACT</w:t>
        </w:r>
      </w:hyperlink>
    </w:p>
    <w:p w14:paraId="4AA10AF0" w14:textId="43D261DB" w:rsidR="008B72C6" w:rsidRDefault="00095EE0" w:rsidP="00095EE0">
      <w:pPr>
        <w:pStyle w:val="Bullet1"/>
        <w:rPr>
          <w:rStyle w:val="Hyperlink"/>
          <w:sz w:val="20"/>
          <w:szCs w:val="20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7900E59F" wp14:editId="32760783">
            <wp:extent cx="154440" cy="144000"/>
            <wp:effectExtent l="0" t="0" r="0" b="8890"/>
            <wp:docPr id="1826900864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0" w:history="1">
        <w:r>
          <w:rPr>
            <w:rStyle w:val="Hyperlink"/>
            <w:sz w:val="20"/>
            <w:szCs w:val="20"/>
            <w:lang w:val="en-GB"/>
          </w:rPr>
          <w:t>Survey of Disability, Ageing and Carers undertaken</w:t>
        </w:r>
      </w:hyperlink>
    </w:p>
    <w:p w14:paraId="1F2D67CA" w14:textId="15A95B4C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1D203632" wp14:editId="77CBEFDB">
            <wp:extent cx="154440" cy="144000"/>
            <wp:effectExtent l="0" t="0" r="0" b="8890"/>
            <wp:docPr id="1673092806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1" w:history="1">
        <w:r>
          <w:rPr>
            <w:rStyle w:val="Hyperlink"/>
            <w:sz w:val="20"/>
            <w:szCs w:val="20"/>
            <w:lang w:val="en-GB"/>
          </w:rPr>
          <w:t>Data Improvement Plan</w:t>
        </w:r>
      </w:hyperlink>
      <w:r>
        <w:rPr>
          <w:lang w:val="en-GB"/>
        </w:rPr>
        <w:t xml:space="preserve"> launch</w:t>
      </w:r>
    </w:p>
    <w:p w14:paraId="2BF3789E" w14:textId="6FEE3744" w:rsidR="008B72C6" w:rsidRDefault="00095EE0" w:rsidP="00095EE0">
      <w:pPr>
        <w:pStyle w:val="Bullet1"/>
        <w:rPr>
          <w:rStyle w:val="Hyperlink"/>
          <w:sz w:val="20"/>
          <w:szCs w:val="20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20CB2CCF" wp14:editId="2D82B37A">
            <wp:extent cx="154440" cy="144000"/>
            <wp:effectExtent l="0" t="0" r="0" b="8890"/>
            <wp:docPr id="2084351206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2" w:history="1">
        <w:r>
          <w:rPr>
            <w:rStyle w:val="Hyperlink"/>
            <w:sz w:val="20"/>
            <w:szCs w:val="20"/>
            <w:lang w:val="en-GB"/>
          </w:rPr>
          <w:t>2022 Review of the Disability Standards for Accessible Public Transport</w:t>
        </w:r>
      </w:hyperlink>
    </w:p>
    <w:p w14:paraId="3666FCC5" w14:textId="77777777" w:rsidR="008B72C6" w:rsidRPr="00BF1161" w:rsidRDefault="0033567F" w:rsidP="00095EE0">
      <w:pPr>
        <w:pStyle w:val="Heading2"/>
      </w:pPr>
      <w:r w:rsidRPr="00BF1161">
        <w:t>2023</w:t>
      </w:r>
    </w:p>
    <w:p w14:paraId="27FBF453" w14:textId="6A0CF9AE" w:rsidR="008B72C6" w:rsidRDefault="00095EE0" w:rsidP="00095EE0">
      <w:pPr>
        <w:pStyle w:val="Bullet1"/>
        <w:rPr>
          <w:u w:val="thick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0ED37589" wp14:editId="6150BCC5">
            <wp:extent cx="154440" cy="144000"/>
            <wp:effectExtent l="0" t="0" r="0" b="8890"/>
            <wp:docPr id="1664463080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3" w:history="1">
        <w:r>
          <w:rPr>
            <w:rStyle w:val="Hyperlink"/>
            <w:sz w:val="20"/>
            <w:szCs w:val="20"/>
            <w:lang w:val="en-GB"/>
          </w:rPr>
          <w:t>1st Implementation Report</w:t>
        </w:r>
      </w:hyperlink>
    </w:p>
    <w:p w14:paraId="07D8D711" w14:textId="19C21F7C" w:rsidR="008B72C6" w:rsidRDefault="00095EE0" w:rsidP="00095EE0">
      <w:pPr>
        <w:pStyle w:val="Bullet1"/>
        <w:rPr>
          <w:u w:val="thick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473EA97E" wp14:editId="49F9319F">
            <wp:extent cx="154440" cy="144000"/>
            <wp:effectExtent l="0" t="0" r="0" b="8890"/>
            <wp:docPr id="2134349631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4" w:history="1">
        <w:r>
          <w:rPr>
            <w:rStyle w:val="Hyperlink"/>
            <w:sz w:val="20"/>
            <w:szCs w:val="20"/>
            <w:lang w:val="en-GB"/>
          </w:rPr>
          <w:t>1st State and Territory Forum, Brisbane QLD</w:t>
        </w:r>
      </w:hyperlink>
    </w:p>
    <w:p w14:paraId="24BF6285" w14:textId="0C402EF9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29EDCB88" wp14:editId="22A5D96E">
            <wp:extent cx="154440" cy="144000"/>
            <wp:effectExtent l="0" t="0" r="0" b="8890"/>
            <wp:docPr id="656247854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5" w:history="1">
        <w:r>
          <w:rPr>
            <w:rStyle w:val="Hyperlink"/>
            <w:sz w:val="20"/>
            <w:szCs w:val="20"/>
            <w:lang w:val="en-GB"/>
          </w:rPr>
          <w:t>National Disability Advocacy Framework start</w:t>
        </w:r>
        <w:r w:rsidRPr="00B37832">
          <w:rPr>
            <w:rStyle w:val="Hyperlink"/>
            <w:sz w:val="20"/>
            <w:szCs w:val="20"/>
            <w:u w:val="none"/>
            <w:lang w:val="en-GB"/>
          </w:rPr>
          <w:t xml:space="preserve"> </w:t>
        </w:r>
      </w:hyperlink>
    </w:p>
    <w:p w14:paraId="5D335CC2" w14:textId="5FE0A6D6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459380C8" wp14:editId="46C0629B">
            <wp:extent cx="154440" cy="144000"/>
            <wp:effectExtent l="0" t="0" r="0" b="8890"/>
            <wp:docPr id="1620920044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6" w:history="1">
        <w:r w:rsidRPr="00786BEB">
          <w:rPr>
            <w:rStyle w:val="Hyperlink"/>
            <w:lang w:val="en-GB"/>
          </w:rPr>
          <w:t>Review</w:t>
        </w:r>
      </w:hyperlink>
      <w:r>
        <w:rPr>
          <w:lang w:val="en-GB"/>
        </w:rPr>
        <w:t xml:space="preserve"> Strategy following final report from </w:t>
      </w:r>
      <w:hyperlink r:id="rId27" w:history="1">
        <w:r w:rsidRPr="00EE0E8C">
          <w:rPr>
            <w:rStyle w:val="Hyperlink"/>
            <w:lang w:val="en-GB"/>
          </w:rPr>
          <w:t>Royal Commission into Violence, Abuse, Neglect and Exploitation of People with Disability</w:t>
        </w:r>
      </w:hyperlink>
      <w:r>
        <w:rPr>
          <w:lang w:val="en-GB"/>
        </w:rPr>
        <w:t xml:space="preserve"> </w:t>
      </w:r>
    </w:p>
    <w:p w14:paraId="167A7384" w14:textId="77777777" w:rsidR="008B72C6" w:rsidRPr="00BF1161" w:rsidRDefault="0033567F" w:rsidP="00095EE0">
      <w:pPr>
        <w:pStyle w:val="Heading2"/>
      </w:pPr>
      <w:r w:rsidRPr="00BF1161">
        <w:t>2024</w:t>
      </w:r>
    </w:p>
    <w:p w14:paraId="72AE5E26" w14:textId="67D384BE" w:rsidR="008B72C6" w:rsidRDefault="00095EE0" w:rsidP="00095EE0">
      <w:pPr>
        <w:pStyle w:val="Bullet1"/>
        <w:rPr>
          <w:rStyle w:val="Hyperlink"/>
          <w:sz w:val="20"/>
          <w:szCs w:val="20"/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38986DE7" wp14:editId="4ABCFA94">
            <wp:extent cx="154440" cy="144000"/>
            <wp:effectExtent l="0" t="0" r="0" b="8890"/>
            <wp:docPr id="1959769602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r>
        <w:rPr>
          <w:lang w:val="en-GB"/>
        </w:rPr>
        <w:t>1st Targeted Action Plans end</w:t>
      </w:r>
    </w:p>
    <w:p w14:paraId="265ED7C9" w14:textId="0C654D59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2555038F" wp14:editId="49764F94">
            <wp:extent cx="154440" cy="144000"/>
            <wp:effectExtent l="0" t="0" r="0" b="8890"/>
            <wp:docPr id="305894465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8" w:history="1">
        <w:r>
          <w:rPr>
            <w:rStyle w:val="Hyperlink"/>
            <w:sz w:val="20"/>
            <w:szCs w:val="20"/>
            <w:lang w:val="en-GB"/>
          </w:rPr>
          <w:t>Public Consultation on the Strategy</w:t>
        </w:r>
      </w:hyperlink>
    </w:p>
    <w:p w14:paraId="1F88F6CA" w14:textId="5535B2A1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0812B6FD" wp14:editId="5102BBFC">
            <wp:extent cx="154440" cy="144000"/>
            <wp:effectExtent l="0" t="0" r="0" b="8890"/>
            <wp:docPr id="1048545264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r>
        <w:rPr>
          <w:lang w:val="en-GB"/>
        </w:rPr>
        <w:t>2nd State and Territory Forum, Hobart TAS</w:t>
      </w:r>
    </w:p>
    <w:p w14:paraId="647062C5" w14:textId="0ACAD878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22DF2A12" wp14:editId="665DAA09">
            <wp:extent cx="154440" cy="144000"/>
            <wp:effectExtent l="0" t="0" r="0" b="8890"/>
            <wp:docPr id="710752096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29" w:history="1">
        <w:r>
          <w:rPr>
            <w:rStyle w:val="Hyperlink"/>
            <w:spacing w:val="-2"/>
            <w:sz w:val="20"/>
            <w:szCs w:val="20"/>
            <w:lang w:val="en-GB"/>
          </w:rPr>
          <w:t>Equity: the Arts and Disability Associated Plan</w:t>
        </w:r>
      </w:hyperlink>
      <w:r>
        <w:rPr>
          <w:lang w:val="en-GB"/>
        </w:rPr>
        <w:t xml:space="preserve"> started</w:t>
      </w:r>
    </w:p>
    <w:p w14:paraId="468A1308" w14:textId="20CC4AF8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50E25DA5" wp14:editId="172F5511">
            <wp:extent cx="154440" cy="144000"/>
            <wp:effectExtent l="0" t="0" r="0" b="8890"/>
            <wp:docPr id="1221225431" name="Picture 1" descr="Green Circle identifies this item is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16318" name="Picture 1" descr="Green Circle identifies this item is comple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61">
        <w:t xml:space="preserve"> </w:t>
      </w:r>
      <w:hyperlink r:id="rId30" w:history="1">
        <w:r w:rsidRPr="00DC144E">
          <w:rPr>
            <w:rStyle w:val="Hyperlink"/>
            <w:lang w:val="en-GB"/>
          </w:rPr>
          <w:t>The Guide to Applying Australia’s Disability Strategy</w:t>
        </w:r>
        <w:r w:rsidRPr="00DC144E">
          <w:rPr>
            <w:rStyle w:val="Hyperlink"/>
            <w:u w:val="none"/>
            <w:lang w:val="en-GB"/>
          </w:rPr>
          <w:t> </w:t>
        </w:r>
      </w:hyperlink>
      <w:r>
        <w:rPr>
          <w:lang w:val="en-GB"/>
        </w:rPr>
        <w:t>released</w:t>
      </w:r>
    </w:p>
    <w:p w14:paraId="3A08F039" w14:textId="75302661" w:rsidR="008B72C6" w:rsidRDefault="0079275B" w:rsidP="00095EE0">
      <w:pPr>
        <w:pStyle w:val="Bullet1"/>
        <w:rPr>
          <w:lang w:val="en-GB"/>
        </w:rPr>
      </w:pPr>
      <w:r>
        <w:pict w14:anchorId="1C394F96">
          <v:shape id="_x0000_i1026" type="#_x0000_t75" alt="Green Circle identifies this item is completed" style="width:12.5pt;height:11.25pt;visibility:visible;mso-wrap-style:square">
            <v:imagedata r:id="rId31" o:title="Green Circle identifies this item is completed"/>
          </v:shape>
        </w:pict>
      </w:r>
      <w:r w:rsidR="00306980">
        <w:t xml:space="preserve"> </w:t>
      </w:r>
      <w:r w:rsidR="00095EE0">
        <w:rPr>
          <w:lang w:val="en-GB"/>
        </w:rPr>
        <w:t xml:space="preserve">First release of </w:t>
      </w:r>
      <w:hyperlink r:id="rId32" w:history="1">
        <w:r w:rsidR="00095EE0" w:rsidRPr="00DC144E">
          <w:rPr>
            <w:rStyle w:val="Hyperlink"/>
            <w:lang w:val="en-GB"/>
          </w:rPr>
          <w:t>National Disability Data Asset data</w:t>
        </w:r>
      </w:hyperlink>
    </w:p>
    <w:p w14:paraId="03F49E24" w14:textId="77777777" w:rsidR="008B72C6" w:rsidRPr="00BF1161" w:rsidRDefault="0033567F" w:rsidP="00095EE0">
      <w:pPr>
        <w:pStyle w:val="Heading2"/>
      </w:pPr>
      <w:r w:rsidRPr="00BF1161">
        <w:t>2025</w:t>
      </w:r>
    </w:p>
    <w:p w14:paraId="5A637FFA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First phase of National Disability Data Asset complete</w:t>
      </w:r>
    </w:p>
    <w:p w14:paraId="36317CCD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1st Major Independent Evaluation</w:t>
      </w:r>
    </w:p>
    <w:p w14:paraId="238D9C4A" w14:textId="6FED9EFF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09F9876A" wp14:editId="44CC9AD7">
            <wp:extent cx="158760" cy="144000"/>
            <wp:effectExtent l="0" t="0" r="0" b="8890"/>
            <wp:docPr id="404283708" name="Picture 1" descr="Orange Asterisk identifies this item is in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1885" name="Picture 1" descr="Orange Asterisk identifies this item is in progres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6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GB"/>
        </w:rPr>
        <w:t>2nd Targeted Action Plans start</w:t>
      </w:r>
    </w:p>
    <w:p w14:paraId="0AB1983B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2nd Implementation Report</w:t>
      </w:r>
    </w:p>
    <w:p w14:paraId="5A29BEA3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2nd Strategy National Public Forum</w:t>
      </w:r>
    </w:p>
    <w:p w14:paraId="0E835DB1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2025 Review of the Disability Standards for Education</w:t>
      </w:r>
    </w:p>
    <w:p w14:paraId="60AE070C" w14:textId="3C7B40B3" w:rsidR="008B72C6" w:rsidRDefault="00095EE0" w:rsidP="00095EE0">
      <w:pPr>
        <w:pStyle w:val="Bullet1"/>
        <w:rPr>
          <w:lang w:val="en-GB"/>
        </w:rPr>
      </w:pPr>
      <w:r w:rsidRPr="00095EE0">
        <w:rPr>
          <w:noProof/>
          <w:position w:val="-6"/>
        </w:rPr>
        <w:lastRenderedPageBreak/>
        <w:drawing>
          <wp:inline distT="0" distB="0" distL="0" distR="0" wp14:anchorId="5F6DE60C" wp14:editId="161F5518">
            <wp:extent cx="158760" cy="144000"/>
            <wp:effectExtent l="0" t="0" r="0" b="8890"/>
            <wp:docPr id="715044382" name="Picture 1" descr="Orange Asterisk identifies this item is in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1885" name="Picture 1" descr="Orange Asterisk identifies this item is in progres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6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GB"/>
        </w:rPr>
        <w:t>Strategy Community Engagement Plan start</w:t>
      </w:r>
    </w:p>
    <w:p w14:paraId="38F50ACB" w14:textId="026B6E6A" w:rsidR="001D7F7E" w:rsidRPr="001D7F7E" w:rsidRDefault="001D7F7E" w:rsidP="001D7F7E">
      <w:pPr>
        <w:pStyle w:val="Bullet1"/>
        <w:rPr>
          <w:lang w:val="en-GB"/>
        </w:rPr>
      </w:pPr>
      <w:r w:rsidRPr="00095EE0">
        <w:rPr>
          <w:noProof/>
          <w:position w:val="-6"/>
        </w:rPr>
        <w:drawing>
          <wp:inline distT="0" distB="0" distL="0" distR="0" wp14:anchorId="2BEA47B5" wp14:editId="55CDABA4">
            <wp:extent cx="158760" cy="144000"/>
            <wp:effectExtent l="0" t="0" r="0" b="8890"/>
            <wp:docPr id="2074169907" name="Picture 1" descr="Orange Asterisk identifies this item is in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1885" name="Picture 1" descr="Orange Asterisk identifies this item is in progres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6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F7E">
        <w:rPr>
          <w:lang w:val="en-GB"/>
        </w:rPr>
        <w:t xml:space="preserve"> </w:t>
      </w:r>
      <w:r>
        <w:rPr>
          <w:lang w:val="en-GB"/>
        </w:rPr>
        <w:t>Associated Plan - Communication starts</w:t>
      </w:r>
    </w:p>
    <w:p w14:paraId="0F513699" w14:textId="77777777" w:rsidR="008B72C6" w:rsidRPr="00BF1161" w:rsidRDefault="0033567F" w:rsidP="00095EE0">
      <w:pPr>
        <w:pStyle w:val="Heading2"/>
      </w:pPr>
      <w:r w:rsidRPr="00BF1161">
        <w:t>2026</w:t>
      </w:r>
    </w:p>
    <w:p w14:paraId="39A839E3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1st Major Independent Evaluation Report</w:t>
      </w:r>
    </w:p>
    <w:p w14:paraId="05C19D0C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3rd State and Territory Forum</w:t>
      </w:r>
    </w:p>
    <w:p w14:paraId="6FB29831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2026 Review of the Disability (Access to Premises – Building) Standards</w:t>
      </w:r>
    </w:p>
    <w:p w14:paraId="318590E7" w14:textId="77777777" w:rsidR="008B72C6" w:rsidRPr="00BF1161" w:rsidRDefault="0033567F" w:rsidP="00095EE0">
      <w:pPr>
        <w:pStyle w:val="Heading2"/>
      </w:pPr>
      <w:r w:rsidRPr="00BF1161">
        <w:t>2027</w:t>
      </w:r>
    </w:p>
    <w:p w14:paraId="74123137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2nd Targeted Action Plans end</w:t>
      </w:r>
    </w:p>
    <w:p w14:paraId="78F70017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3rd Implementation Report</w:t>
      </w:r>
    </w:p>
    <w:p w14:paraId="36CB6EF6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2027 Review of the Disability Standards for Accessible Public Transport</w:t>
      </w:r>
    </w:p>
    <w:p w14:paraId="356CAFE8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4th State and Territory Forum</w:t>
      </w:r>
    </w:p>
    <w:p w14:paraId="25A51746" w14:textId="77777777" w:rsidR="008B72C6" w:rsidRPr="00BF1161" w:rsidRDefault="0033567F" w:rsidP="00095EE0">
      <w:pPr>
        <w:pStyle w:val="Heading2"/>
      </w:pPr>
      <w:r w:rsidRPr="00BF1161">
        <w:t>2028</w:t>
      </w:r>
    </w:p>
    <w:p w14:paraId="497A908D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3rd Targeted Action Plans start</w:t>
      </w:r>
    </w:p>
    <w:p w14:paraId="7E084CEE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3rd Strategy National Public Forum</w:t>
      </w:r>
    </w:p>
    <w:p w14:paraId="1F7C5341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Survey of Disability, Ageing and Carers undertaken</w:t>
      </w:r>
    </w:p>
    <w:p w14:paraId="7F92A3C6" w14:textId="77777777" w:rsidR="008B72C6" w:rsidRPr="00BF1161" w:rsidRDefault="0033567F" w:rsidP="00095EE0">
      <w:pPr>
        <w:pStyle w:val="Heading2"/>
      </w:pPr>
      <w:r w:rsidRPr="00BF1161">
        <w:t>2029</w:t>
      </w:r>
    </w:p>
    <w:p w14:paraId="37A1E7DA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2nd Major Independent Evaluation</w:t>
      </w:r>
    </w:p>
    <w:p w14:paraId="59487906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5th State and Territory Forum</w:t>
      </w:r>
    </w:p>
    <w:p w14:paraId="4C57CB6C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4th Implementation Report</w:t>
      </w:r>
    </w:p>
    <w:p w14:paraId="5F23CBD1" w14:textId="77777777" w:rsidR="008B72C6" w:rsidRPr="00BF1161" w:rsidRDefault="0033567F" w:rsidP="00095EE0">
      <w:pPr>
        <w:pStyle w:val="Heading2"/>
      </w:pPr>
      <w:r w:rsidRPr="00BF1161">
        <w:t>2030</w:t>
      </w:r>
    </w:p>
    <w:p w14:paraId="7B4F0C1B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2nd Major Independent Evaluation Report</w:t>
      </w:r>
    </w:p>
    <w:p w14:paraId="22905954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2030 Review of the Disability Standards for Education</w:t>
      </w:r>
    </w:p>
    <w:p w14:paraId="16BFA630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Public Consultation to support development of the new Disability Strategy</w:t>
      </w:r>
    </w:p>
    <w:p w14:paraId="51573B87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4th Strategy National Public Forum</w:t>
      </w:r>
    </w:p>
    <w:p w14:paraId="1A939DCF" w14:textId="77777777" w:rsidR="008B72C6" w:rsidRPr="00BF1161" w:rsidRDefault="0033567F" w:rsidP="00095EE0">
      <w:pPr>
        <w:pStyle w:val="Heading2"/>
      </w:pPr>
      <w:r w:rsidRPr="00BF1161">
        <w:t>2031</w:t>
      </w:r>
    </w:p>
    <w:p w14:paraId="2C19DA07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6th State and Territory Forum</w:t>
      </w:r>
    </w:p>
    <w:p w14:paraId="76CE117C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Launch of new Disability Strategy</w:t>
      </w:r>
    </w:p>
    <w:p w14:paraId="3E21877A" w14:textId="2DFF2982" w:rsidR="00095EE0" w:rsidRDefault="00095EE0">
      <w:pPr>
        <w:rPr>
          <w:lang w:val="en-GB"/>
        </w:rPr>
      </w:pPr>
      <w:r>
        <w:rPr>
          <w:lang w:val="en-GB"/>
        </w:rPr>
        <w:br w:type="page"/>
      </w:r>
    </w:p>
    <w:p w14:paraId="5A81C52C" w14:textId="77777777" w:rsidR="008B72C6" w:rsidRPr="008447F9" w:rsidRDefault="0033567F" w:rsidP="00095EE0">
      <w:pPr>
        <w:pStyle w:val="Heading1"/>
        <w:rPr>
          <w:color w:val="00492C" w:themeColor="text2"/>
        </w:rPr>
      </w:pPr>
      <w:r w:rsidRPr="008447F9">
        <w:rPr>
          <w:color w:val="00492C" w:themeColor="text2"/>
        </w:rPr>
        <w:lastRenderedPageBreak/>
        <w:t>Outcome Areas</w:t>
      </w:r>
    </w:p>
    <w:p w14:paraId="3F75FE07" w14:textId="77777777" w:rsidR="008B72C6" w:rsidRDefault="0033567F">
      <w:pPr>
        <w:pStyle w:val="BasicParagraph"/>
        <w:rPr>
          <w:rFonts w:ascii="FilsonProBold" w:hAnsi="FilsonProBold" w:cs="FilsonProBold"/>
          <w:b/>
          <w:bCs/>
          <w:color w:val="0A00AD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0A00AD"/>
          <w:sz w:val="37"/>
          <w:szCs w:val="37"/>
          <w:lang w:val="en-GB"/>
        </w:rPr>
        <w:t>Employment and Financial Security</w:t>
      </w:r>
    </w:p>
    <w:p w14:paraId="2C9F329A" w14:textId="77777777" w:rsidR="008B72C6" w:rsidRDefault="0033567F">
      <w:pPr>
        <w:pStyle w:val="BasicParagraph"/>
        <w:rPr>
          <w:rFonts w:ascii="FilsonProBold" w:hAnsi="FilsonProBold" w:cs="FilsonProBold"/>
          <w:b/>
          <w:bCs/>
          <w:color w:val="002600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0065B2"/>
          <w:sz w:val="37"/>
          <w:szCs w:val="37"/>
          <w:lang w:val="en-GB"/>
        </w:rPr>
        <w:t>Inclusive Homes and Communities</w:t>
      </w:r>
    </w:p>
    <w:p w14:paraId="72651289" w14:textId="77777777" w:rsidR="008B72C6" w:rsidRDefault="0033567F">
      <w:pPr>
        <w:pStyle w:val="BasicParagraph"/>
        <w:rPr>
          <w:rFonts w:ascii="FilsonProBold" w:hAnsi="FilsonProBold" w:cs="FilsonProBold"/>
          <w:b/>
          <w:bCs/>
          <w:color w:val="002600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002600"/>
          <w:sz w:val="37"/>
          <w:szCs w:val="37"/>
          <w:lang w:val="en-GB"/>
        </w:rPr>
        <w:t>Safety, Rights and Justice</w:t>
      </w:r>
    </w:p>
    <w:p w14:paraId="2A8514BF" w14:textId="77777777" w:rsidR="008B72C6" w:rsidRDefault="0033567F">
      <w:pPr>
        <w:pStyle w:val="BasicParagraph"/>
        <w:rPr>
          <w:rFonts w:ascii="FilsonProBold" w:hAnsi="FilsonProBold" w:cs="FilsonProBold"/>
          <w:b/>
          <w:bCs/>
          <w:color w:val="002600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590038"/>
          <w:sz w:val="37"/>
          <w:szCs w:val="37"/>
          <w:lang w:val="en-GB"/>
        </w:rPr>
        <w:t>Personal and Community Support</w:t>
      </w:r>
    </w:p>
    <w:p w14:paraId="4E79AA58" w14:textId="70DCF29E" w:rsidR="008B72C6" w:rsidRDefault="0033567F">
      <w:pPr>
        <w:pStyle w:val="BasicParagraph"/>
        <w:rPr>
          <w:rFonts w:ascii="FilsonProBold" w:hAnsi="FilsonProBold" w:cs="FilsonProBold"/>
          <w:b/>
          <w:bCs/>
          <w:color w:val="002600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D8002D"/>
          <w:sz w:val="37"/>
          <w:szCs w:val="37"/>
          <w:lang w:val="en-GB"/>
        </w:rPr>
        <w:t>Education and Learning</w:t>
      </w:r>
    </w:p>
    <w:p w14:paraId="2C88CC55" w14:textId="77777777" w:rsidR="008B72C6" w:rsidRDefault="0033567F">
      <w:pPr>
        <w:pStyle w:val="BasicParagraph"/>
        <w:rPr>
          <w:rFonts w:ascii="FilsonProBold" w:hAnsi="FilsonProBold" w:cs="FilsonProBold"/>
          <w:b/>
          <w:bCs/>
          <w:color w:val="00008C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00008C"/>
          <w:sz w:val="37"/>
          <w:szCs w:val="37"/>
          <w:lang w:val="en-GB"/>
        </w:rPr>
        <w:t>Health and Wellbeing</w:t>
      </w:r>
    </w:p>
    <w:p w14:paraId="1713B4F8" w14:textId="4A910CCE" w:rsidR="008B72C6" w:rsidRDefault="0033567F">
      <w:pPr>
        <w:pStyle w:val="BasicParagraph"/>
        <w:rPr>
          <w:rFonts w:ascii="FilsonProBold" w:hAnsi="FilsonProBold" w:cs="FilsonProBold"/>
          <w:b/>
          <w:bCs/>
          <w:color w:val="008900"/>
          <w:sz w:val="37"/>
          <w:szCs w:val="37"/>
          <w:lang w:val="en-GB"/>
        </w:rPr>
      </w:pPr>
      <w:r>
        <w:rPr>
          <w:rFonts w:ascii="FilsonProBold" w:hAnsi="FilsonProBold" w:cs="FilsonProBold"/>
          <w:b/>
          <w:bCs/>
          <w:color w:val="008900"/>
          <w:sz w:val="37"/>
          <w:szCs w:val="37"/>
          <w:lang w:val="en-GB"/>
        </w:rPr>
        <w:t>Community Attitudes</w:t>
      </w:r>
    </w:p>
    <w:p w14:paraId="6A124AA2" w14:textId="77777777" w:rsidR="008B72C6" w:rsidRPr="008447F9" w:rsidRDefault="0033567F" w:rsidP="00095EE0">
      <w:pPr>
        <w:pStyle w:val="Heading1"/>
        <w:rPr>
          <w:color w:val="00492C" w:themeColor="text2"/>
        </w:rPr>
      </w:pPr>
      <w:r w:rsidRPr="008447F9">
        <w:rPr>
          <w:color w:val="00492C" w:themeColor="text2"/>
        </w:rPr>
        <w:t>Connecting</w:t>
      </w:r>
    </w:p>
    <w:p w14:paraId="5AC62010" w14:textId="77777777" w:rsidR="008B72C6" w:rsidRDefault="0033567F" w:rsidP="00095EE0">
      <w:pPr>
        <w:rPr>
          <w:lang w:val="en-GB"/>
        </w:rPr>
      </w:pPr>
      <w:r>
        <w:rPr>
          <w:lang w:val="en-GB"/>
        </w:rPr>
        <w:t>People with disability are at the heart of the Strategy. You can take part in the Strategy through:</w:t>
      </w:r>
    </w:p>
    <w:p w14:paraId="7DC8DF46" w14:textId="77777777" w:rsidR="008B72C6" w:rsidRDefault="0033567F" w:rsidP="00095EE0">
      <w:pPr>
        <w:pStyle w:val="Bullet1"/>
        <w:rPr>
          <w:u w:val="thick"/>
          <w:lang w:val="en-GB"/>
        </w:rPr>
      </w:pPr>
      <w:hyperlink r:id="rId33" w:history="1">
        <w:r>
          <w:rPr>
            <w:rStyle w:val="Hyperlink"/>
            <w:sz w:val="20"/>
            <w:szCs w:val="20"/>
            <w:lang w:val="en-GB"/>
          </w:rPr>
          <w:t>Australia’s Disability Strategy Advisory Council</w:t>
        </w:r>
      </w:hyperlink>
    </w:p>
    <w:p w14:paraId="1E2A7BFD" w14:textId="77777777" w:rsidR="008B72C6" w:rsidRDefault="0033567F" w:rsidP="00095EE0">
      <w:pPr>
        <w:pStyle w:val="Bullet2"/>
        <w:rPr>
          <w:lang w:val="en-GB"/>
        </w:rPr>
      </w:pPr>
      <w:r>
        <w:rPr>
          <w:lang w:val="en-GB"/>
        </w:rPr>
        <w:t>The Advisory Council provides advice on how to improve Strategy implementation</w:t>
      </w:r>
    </w:p>
    <w:p w14:paraId="5EE3609D" w14:textId="11595376" w:rsidR="008B72C6" w:rsidRDefault="0033567F" w:rsidP="00095EE0">
      <w:pPr>
        <w:pStyle w:val="Bullet1"/>
        <w:rPr>
          <w:lang w:val="en-GB"/>
        </w:rPr>
      </w:pPr>
      <w:hyperlink r:id="rId34" w:history="1">
        <w:r w:rsidRPr="00B95624">
          <w:rPr>
            <w:rStyle w:val="Hyperlink"/>
            <w:lang w:val="en-GB"/>
          </w:rPr>
          <w:t>National Public Forums</w:t>
        </w:r>
      </w:hyperlink>
    </w:p>
    <w:p w14:paraId="53FE60B8" w14:textId="33088E77" w:rsidR="008B72C6" w:rsidRDefault="0033567F" w:rsidP="00095EE0">
      <w:pPr>
        <w:pStyle w:val="Bullet1"/>
        <w:rPr>
          <w:lang w:val="en-GB"/>
        </w:rPr>
      </w:pPr>
      <w:hyperlink r:id="rId35" w:history="1">
        <w:r w:rsidRPr="00B95624">
          <w:rPr>
            <w:rStyle w:val="Hyperlink"/>
            <w:lang w:val="en-GB"/>
          </w:rPr>
          <w:t>State and Territory Forums</w:t>
        </w:r>
      </w:hyperlink>
    </w:p>
    <w:p w14:paraId="60D14C15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Public consultation to support reviews and new work of the Strategy</w:t>
      </w:r>
    </w:p>
    <w:p w14:paraId="5860A848" w14:textId="77777777" w:rsidR="008B72C6" w:rsidRDefault="0033567F" w:rsidP="00095EE0">
      <w:pPr>
        <w:pStyle w:val="Bullet1"/>
        <w:rPr>
          <w:lang w:val="en-GB"/>
        </w:rPr>
      </w:pPr>
      <w:hyperlink r:id="rId36" w:history="1">
        <w:r>
          <w:rPr>
            <w:rStyle w:val="Hyperlink"/>
            <w:sz w:val="20"/>
            <w:szCs w:val="20"/>
            <w:lang w:val="en-GB"/>
          </w:rPr>
          <w:t>Australia’s Disability Strategy Engagement Plan</w:t>
        </w:r>
      </w:hyperlink>
    </w:p>
    <w:p w14:paraId="0F24A627" w14:textId="77777777" w:rsidR="008B72C6" w:rsidRDefault="0033567F" w:rsidP="00095EE0">
      <w:pPr>
        <w:pStyle w:val="Bullet2"/>
        <w:rPr>
          <w:lang w:val="en-GB"/>
        </w:rPr>
      </w:pPr>
      <w:r>
        <w:rPr>
          <w:lang w:val="en-GB"/>
        </w:rPr>
        <w:t>2025: Community Engagement Plan will set out more and different ways to take part in the Strategy</w:t>
      </w:r>
    </w:p>
    <w:p w14:paraId="0C06F166" w14:textId="77777777" w:rsidR="008B72C6" w:rsidRDefault="0033567F" w:rsidP="00095EE0">
      <w:pPr>
        <w:pStyle w:val="Bullet1"/>
        <w:rPr>
          <w:rStyle w:val="Hyperlink"/>
          <w:sz w:val="20"/>
          <w:szCs w:val="20"/>
          <w:lang w:val="en-GB"/>
        </w:rPr>
      </w:pPr>
      <w:hyperlink r:id="rId37" w:history="1">
        <w:r>
          <w:rPr>
            <w:rStyle w:val="Hyperlink"/>
            <w:sz w:val="20"/>
            <w:szCs w:val="20"/>
            <w:lang w:val="en-GB"/>
          </w:rPr>
          <w:t>Good Practice Guidelines for Engaging with People with Disability</w:t>
        </w:r>
      </w:hyperlink>
    </w:p>
    <w:p w14:paraId="0167979F" w14:textId="77777777" w:rsidR="008B72C6" w:rsidRPr="008447F9" w:rsidRDefault="0033567F" w:rsidP="00095EE0">
      <w:pPr>
        <w:pStyle w:val="Heading1"/>
        <w:rPr>
          <w:color w:val="005689" w:themeColor="accent2"/>
        </w:rPr>
      </w:pPr>
      <w:r w:rsidRPr="008447F9">
        <w:rPr>
          <w:color w:val="005689" w:themeColor="accent2"/>
        </w:rPr>
        <w:t>Taking action</w:t>
      </w:r>
    </w:p>
    <w:p w14:paraId="7E305FC3" w14:textId="77777777" w:rsidR="008B72C6" w:rsidRDefault="0033567F" w:rsidP="00095EE0">
      <w:pPr>
        <w:rPr>
          <w:lang w:val="en-GB"/>
        </w:rPr>
      </w:pPr>
      <w:r>
        <w:rPr>
          <w:lang w:val="en-GB"/>
        </w:rPr>
        <w:t>We are committed to improving the lives of people with disability through our actions:</w:t>
      </w:r>
    </w:p>
    <w:p w14:paraId="20D6B41A" w14:textId="77777777" w:rsidR="008B72C6" w:rsidRDefault="0033567F" w:rsidP="00095EE0">
      <w:pPr>
        <w:pStyle w:val="Bullet1"/>
        <w:rPr>
          <w:lang w:val="en-GB"/>
        </w:rPr>
      </w:pPr>
      <w:hyperlink r:id="rId38" w:history="1">
        <w:r>
          <w:rPr>
            <w:rStyle w:val="Hyperlink"/>
            <w:sz w:val="20"/>
            <w:szCs w:val="20"/>
            <w:lang w:val="en-GB"/>
          </w:rPr>
          <w:t>Targeted Action Plans</w:t>
        </w:r>
      </w:hyperlink>
      <w:r>
        <w:rPr>
          <w:lang w:val="en-GB"/>
        </w:rPr>
        <w:t>, focusing on priority areas for change:</w:t>
      </w:r>
    </w:p>
    <w:p w14:paraId="67C81CFD" w14:textId="77777777" w:rsidR="008B72C6" w:rsidRDefault="0033567F">
      <w:pPr>
        <w:pStyle w:val="Bullet2"/>
        <w:rPr>
          <w:lang w:val="en-GB"/>
        </w:rPr>
      </w:pPr>
      <w:r>
        <w:rPr>
          <w:lang w:val="en-GB"/>
        </w:rPr>
        <w:t>2021–24: Community attitudes, employment, early childhood, safety, and emergency management</w:t>
      </w:r>
    </w:p>
    <w:p w14:paraId="030D040F" w14:textId="77777777" w:rsidR="008B72C6" w:rsidRDefault="0033567F">
      <w:pPr>
        <w:pStyle w:val="Bullet2"/>
        <w:rPr>
          <w:lang w:val="en-GB"/>
        </w:rPr>
      </w:pPr>
      <w:r>
        <w:rPr>
          <w:lang w:val="en-GB"/>
        </w:rPr>
        <w:t>2025–27: Inclusive homes and communities, community attitudes, and safety, rights and justice</w:t>
      </w:r>
    </w:p>
    <w:p w14:paraId="25616760" w14:textId="341870A9" w:rsidR="008B72C6" w:rsidRDefault="0033567F" w:rsidP="00095EE0">
      <w:pPr>
        <w:pStyle w:val="Bullet1"/>
        <w:rPr>
          <w:lang w:val="en-GB"/>
        </w:rPr>
      </w:pPr>
      <w:hyperlink r:id="rId39" w:history="1">
        <w:r w:rsidRPr="002C19CB">
          <w:rPr>
            <w:rStyle w:val="Hyperlink"/>
            <w:lang w:val="en-GB"/>
          </w:rPr>
          <w:t>The Guide to Applying Australia’s Disability Strategy</w:t>
        </w:r>
      </w:hyperlink>
      <w:r>
        <w:rPr>
          <w:lang w:val="en-GB"/>
        </w:rPr>
        <w:t xml:space="preserve"> to support policy development and program design across government</w:t>
      </w:r>
    </w:p>
    <w:p w14:paraId="24C7A2FF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State and Territory disability plans align with the visions and goals of Australia’s Disability Strategy</w:t>
      </w:r>
    </w:p>
    <w:p w14:paraId="19C4E84E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>Collaboration across governments to implement the Strategy</w:t>
      </w:r>
    </w:p>
    <w:p w14:paraId="3210BFBE" w14:textId="77777777" w:rsidR="008B72C6" w:rsidRPr="008447F9" w:rsidRDefault="0033567F" w:rsidP="00095EE0">
      <w:pPr>
        <w:pStyle w:val="Heading1"/>
        <w:rPr>
          <w:color w:val="CD163F" w:themeColor="accent4"/>
        </w:rPr>
      </w:pPr>
      <w:r w:rsidRPr="008447F9">
        <w:rPr>
          <w:color w:val="CD163F" w:themeColor="accent4"/>
        </w:rPr>
        <w:lastRenderedPageBreak/>
        <w:t>Impact</w:t>
      </w:r>
    </w:p>
    <w:p w14:paraId="4798B9D5" w14:textId="77777777" w:rsidR="008B72C6" w:rsidRDefault="0033567F" w:rsidP="00095EE0">
      <w:pPr>
        <w:rPr>
          <w:lang w:val="en-GB"/>
        </w:rPr>
      </w:pPr>
      <w:r>
        <w:rPr>
          <w:lang w:val="en-GB"/>
        </w:rPr>
        <w:t>We are responsible for our actions and their impact. We are held accountable by Australia’s Disability Strategy:</w:t>
      </w:r>
    </w:p>
    <w:p w14:paraId="491E0A1A" w14:textId="77777777" w:rsidR="008B72C6" w:rsidRDefault="0033567F" w:rsidP="00095EE0">
      <w:pPr>
        <w:pStyle w:val="Bullet1"/>
        <w:rPr>
          <w:lang w:val="en-GB"/>
        </w:rPr>
      </w:pPr>
      <w:hyperlink r:id="rId40" w:history="1">
        <w:r>
          <w:rPr>
            <w:rStyle w:val="Hyperlink"/>
            <w:sz w:val="20"/>
            <w:szCs w:val="20"/>
            <w:lang w:val="en-GB"/>
          </w:rPr>
          <w:t>Outcomes Framework</w:t>
        </w:r>
      </w:hyperlink>
    </w:p>
    <w:p w14:paraId="20766C9A" w14:textId="77777777" w:rsidR="008B72C6" w:rsidRPr="00095EE0" w:rsidRDefault="0033567F" w:rsidP="00095EE0">
      <w:pPr>
        <w:pStyle w:val="Bullet2"/>
      </w:pPr>
      <w:r w:rsidRPr="00095EE0">
        <w:t>Quarterly updates to the data</w:t>
      </w:r>
    </w:p>
    <w:p w14:paraId="7A310BA9" w14:textId="77777777" w:rsidR="008B72C6" w:rsidRPr="00095EE0" w:rsidRDefault="0033567F" w:rsidP="00095EE0">
      <w:pPr>
        <w:pStyle w:val="Bullet2"/>
      </w:pPr>
      <w:r w:rsidRPr="00095EE0">
        <w:t xml:space="preserve">Outcomes Framework dashboard </w:t>
      </w:r>
    </w:p>
    <w:p w14:paraId="469949AE" w14:textId="77777777" w:rsidR="008B72C6" w:rsidRPr="00095EE0" w:rsidRDefault="0033567F" w:rsidP="00095EE0">
      <w:pPr>
        <w:pStyle w:val="Bullet2"/>
      </w:pPr>
      <w:r w:rsidRPr="00095EE0">
        <w:t>Outcomes Framework annual report</w:t>
      </w:r>
    </w:p>
    <w:p w14:paraId="01AC78A6" w14:textId="77777777" w:rsidR="008B72C6" w:rsidRDefault="0033567F" w:rsidP="00095EE0">
      <w:pPr>
        <w:pStyle w:val="Bullet1"/>
        <w:rPr>
          <w:lang w:val="en-GB"/>
        </w:rPr>
      </w:pPr>
      <w:hyperlink r:id="rId41" w:history="1">
        <w:r>
          <w:rPr>
            <w:rStyle w:val="Hyperlink"/>
            <w:sz w:val="20"/>
            <w:szCs w:val="20"/>
            <w:lang w:val="en-GB"/>
          </w:rPr>
          <w:t>Reporting</w:t>
        </w:r>
      </w:hyperlink>
    </w:p>
    <w:p w14:paraId="509D2303" w14:textId="77777777" w:rsidR="008B72C6" w:rsidRDefault="0033567F">
      <w:pPr>
        <w:pStyle w:val="Bullet2"/>
        <w:rPr>
          <w:lang w:val="en-GB"/>
        </w:rPr>
      </w:pPr>
      <w:r>
        <w:rPr>
          <w:lang w:val="en-GB"/>
        </w:rPr>
        <w:t>Annual Targeted Action Plan Reports</w:t>
      </w:r>
    </w:p>
    <w:p w14:paraId="37551876" w14:textId="77777777" w:rsidR="008B72C6" w:rsidRDefault="0033567F">
      <w:pPr>
        <w:pStyle w:val="Bullet2"/>
        <w:rPr>
          <w:lang w:val="en-GB"/>
        </w:rPr>
      </w:pPr>
      <w:r>
        <w:rPr>
          <w:lang w:val="en-GB"/>
        </w:rPr>
        <w:t>Two-yearly Implementation Reports</w:t>
      </w:r>
    </w:p>
    <w:p w14:paraId="569846B3" w14:textId="0FAD9F56" w:rsidR="008B72C6" w:rsidRDefault="008D7524" w:rsidP="00095EE0">
      <w:pPr>
        <w:pStyle w:val="Bullet1"/>
        <w:rPr>
          <w:lang w:val="en-GB"/>
        </w:rPr>
      </w:pPr>
      <w:hyperlink r:id="rId42" w:history="1">
        <w:r>
          <w:rPr>
            <w:rStyle w:val="Hyperlink"/>
            <w:lang w:val="en-GB"/>
          </w:rPr>
          <w:t>Data</w:t>
        </w:r>
        <w:r w:rsidR="0033567F" w:rsidRPr="008734DB">
          <w:rPr>
            <w:rStyle w:val="Hyperlink"/>
            <w:lang w:val="en-GB"/>
          </w:rPr>
          <w:t xml:space="preserve"> Improvement Plan</w:t>
        </w:r>
      </w:hyperlink>
    </w:p>
    <w:p w14:paraId="2ADD2715" w14:textId="77777777" w:rsidR="008B72C6" w:rsidRDefault="0033567F" w:rsidP="00095EE0">
      <w:pPr>
        <w:pStyle w:val="Bullet1"/>
        <w:rPr>
          <w:lang w:val="en-GB"/>
        </w:rPr>
      </w:pPr>
      <w:r>
        <w:rPr>
          <w:lang w:val="en-GB"/>
        </w:rPr>
        <w:t xml:space="preserve">Independent Evaluations in 2025–26 and 2029–30 </w:t>
      </w:r>
    </w:p>
    <w:p w14:paraId="40D7CE8B" w14:textId="77777777" w:rsidR="00095EE0" w:rsidRPr="00095EE0" w:rsidRDefault="00095EE0" w:rsidP="00095EE0">
      <w:pPr>
        <w:rPr>
          <w:rStyle w:val="Hyperlink"/>
          <w:color w:val="000000" w:themeColor="text1"/>
          <w:sz w:val="20"/>
          <w:szCs w:val="20"/>
          <w:u w:val="thick"/>
          <w:lang w:val="en-GB"/>
        </w:rPr>
      </w:pPr>
    </w:p>
    <w:p w14:paraId="0131133F" w14:textId="7E9F6289" w:rsidR="008B72C6" w:rsidRDefault="00095EE0" w:rsidP="00095EE0">
      <w:pPr>
        <w:rPr>
          <w:u w:val="thick"/>
          <w:lang w:val="en-GB"/>
        </w:rPr>
      </w:pPr>
      <w:hyperlink r:id="rId43" w:history="1">
        <w:r w:rsidRPr="00072B39">
          <w:rPr>
            <w:rStyle w:val="Hyperlink"/>
            <w:sz w:val="20"/>
            <w:szCs w:val="20"/>
            <w:lang w:val="en-GB"/>
          </w:rPr>
          <w:t>https://www.disabilitygateway.gov.au/ads</w:t>
        </w:r>
      </w:hyperlink>
      <w:r>
        <w:rPr>
          <w:lang w:val="en-GB"/>
        </w:rPr>
        <w:tab/>
        <w:t xml:space="preserve">Email: </w:t>
      </w:r>
      <w:hyperlink r:id="rId44" w:history="1">
        <w:r>
          <w:rPr>
            <w:rStyle w:val="Hyperlink"/>
            <w:sz w:val="20"/>
            <w:szCs w:val="20"/>
            <w:lang w:val="en-GB"/>
          </w:rPr>
          <w:t>Australia’sDisabilityStrategy@dss.gov.au</w:t>
        </w:r>
      </w:hyperlink>
    </w:p>
    <w:p w14:paraId="52BBF75B" w14:textId="77777777" w:rsidR="006A3215" w:rsidRDefault="0033567F" w:rsidP="00095EE0">
      <w:pPr>
        <w:rPr>
          <w:lang w:val="en-GB"/>
        </w:rPr>
      </w:pPr>
      <w:r>
        <w:rPr>
          <w:lang w:val="en-GB"/>
        </w:rPr>
        <w:t>DSS3540_Dec2024</w:t>
      </w:r>
    </w:p>
    <w:sectPr w:rsidR="006A3215" w:rsidSect="00BF1161">
      <w:pgSz w:w="11906" w:h="16838" w:code="9"/>
      <w:pgMar w:top="1134" w:right="1134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50E8" w14:textId="77777777" w:rsidR="00B05C66" w:rsidRDefault="00B05C66" w:rsidP="00B05C66">
      <w:pPr>
        <w:spacing w:before="0" w:after="0"/>
      </w:pPr>
      <w:r>
        <w:separator/>
      </w:r>
    </w:p>
  </w:endnote>
  <w:endnote w:type="continuationSeparator" w:id="0">
    <w:p w14:paraId="3ABAACB6" w14:textId="77777777" w:rsidR="00B05C66" w:rsidRDefault="00B05C66" w:rsidP="00B05C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lsonProBold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Sans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66FC" w14:textId="77777777" w:rsidR="00B05C66" w:rsidRDefault="00B05C66" w:rsidP="00B05C66">
      <w:pPr>
        <w:spacing w:before="0" w:after="0"/>
      </w:pPr>
      <w:r>
        <w:separator/>
      </w:r>
    </w:p>
  </w:footnote>
  <w:footnote w:type="continuationSeparator" w:id="0">
    <w:p w14:paraId="44DC6459" w14:textId="77777777" w:rsidR="00B05C66" w:rsidRDefault="00B05C66" w:rsidP="00B05C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Green Circle identifies this item is completed" style="width:44.45pt;height:41.95pt;visibility:visible;mso-wrap-style:square" o:bullet="t">
        <v:imagedata r:id="rId1" o:title="Green Circle identifies this item is completed"/>
      </v:shape>
    </w:pict>
  </w:numPicBullet>
  <w:abstractNum w:abstractNumId="0" w15:restartNumberingAfterBreak="0">
    <w:nsid w:val="0AEF1C38"/>
    <w:multiLevelType w:val="multilevel"/>
    <w:tmpl w:val="964ED1D6"/>
    <w:styleLink w:val="Box2Bullets"/>
    <w:lvl w:ilvl="0">
      <w:start w:val="1"/>
      <w:numFmt w:val="bullet"/>
      <w:pStyle w:val="Box2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A53C5"/>
    <w:multiLevelType w:val="multilevel"/>
    <w:tmpl w:val="4BB0EDFA"/>
    <w:numStyleLink w:val="FigureNumbers"/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92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92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41F0E3F"/>
    <w:multiLevelType w:val="hybridMultilevel"/>
    <w:tmpl w:val="54F0D966"/>
    <w:lvl w:ilvl="0" w:tplc="6F3CC936">
      <w:start w:val="1"/>
      <w:numFmt w:val="bullet"/>
      <w:pStyle w:val="Bullet-GreySq"/>
      <w:lvlText w:val=""/>
      <w:lvlJc w:val="left"/>
      <w:pPr>
        <w:ind w:left="720" w:hanging="360"/>
      </w:pPr>
      <w:rPr>
        <w:rFonts w:ascii="Wingdings 2" w:hAnsi="Wingdings 2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4BB0EDFA"/>
    <w:styleLink w:val="FigureNumbers"/>
    <w:lvl w:ilvl="0">
      <w:start w:val="1"/>
      <w:numFmt w:val="decimal"/>
      <w:pStyle w:val="FigureTitle"/>
      <w:lvlText w:val="Chart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EC4A9554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DA7838"/>
    <w:multiLevelType w:val="hybridMultilevel"/>
    <w:tmpl w:val="A0B00C6E"/>
    <w:lvl w:ilvl="0" w:tplc="B046EE64">
      <w:start w:val="1"/>
      <w:numFmt w:val="bullet"/>
      <w:pStyle w:val="Bullet-GreenSq"/>
      <w:lvlText w:val=""/>
      <w:lvlJc w:val="left"/>
      <w:pPr>
        <w:ind w:left="720" w:hanging="360"/>
      </w:pPr>
      <w:rPr>
        <w:rFonts w:ascii="Wingdings 2" w:hAnsi="Wingdings 2" w:hint="default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216"/>
    <w:multiLevelType w:val="hybridMultilevel"/>
    <w:tmpl w:val="EB2CAD46"/>
    <w:lvl w:ilvl="0" w:tplc="D092034E">
      <w:start w:val="1"/>
      <w:numFmt w:val="bullet"/>
      <w:pStyle w:val="Bullet-BlueSq"/>
      <w:lvlText w:val=""/>
      <w:lvlJc w:val="left"/>
      <w:pPr>
        <w:ind w:left="1004" w:hanging="360"/>
      </w:pPr>
      <w:rPr>
        <w:rFonts w:ascii="Wingdings 2" w:hAnsi="Wingdings 2" w:hint="default"/>
        <w:color w:val="005689" w:themeColor="accent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746014"/>
    <w:multiLevelType w:val="multilevel"/>
    <w:tmpl w:val="81366A3C"/>
    <w:styleLink w:val="Box1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492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492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615703"/>
    <w:multiLevelType w:val="multilevel"/>
    <w:tmpl w:val="803CF862"/>
    <w:numStyleLink w:val="List1Numbered"/>
  </w:abstractNum>
  <w:abstractNum w:abstractNumId="13" w15:restartNumberingAfterBreak="0">
    <w:nsid w:val="589051A2"/>
    <w:multiLevelType w:val="hybridMultilevel"/>
    <w:tmpl w:val="EF52B55E"/>
    <w:lvl w:ilvl="0" w:tplc="545EE9AA">
      <w:start w:val="1"/>
      <w:numFmt w:val="bullet"/>
      <w:pStyle w:val="Bullet-RedSq"/>
      <w:lvlText w:val=""/>
      <w:lvlJc w:val="left"/>
      <w:pPr>
        <w:ind w:left="720" w:hanging="360"/>
      </w:pPr>
      <w:rPr>
        <w:rFonts w:ascii="Wingdings 2" w:hAnsi="Wingdings 2" w:hint="default"/>
        <w:color w:val="CD163F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2C16"/>
    <w:multiLevelType w:val="multilevel"/>
    <w:tmpl w:val="EC4A9554"/>
    <w:numStyleLink w:val="TableNumbers"/>
  </w:abstractNum>
  <w:abstractNum w:abstractNumId="1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00418479">
    <w:abstractNumId w:val="10"/>
  </w:num>
  <w:num w:numId="2" w16cid:durableId="378549541">
    <w:abstractNumId w:val="9"/>
  </w:num>
  <w:num w:numId="3" w16cid:durableId="2087913651">
    <w:abstractNumId w:val="9"/>
  </w:num>
  <w:num w:numId="4" w16cid:durableId="1488593252">
    <w:abstractNumId w:val="0"/>
  </w:num>
  <w:num w:numId="5" w16cid:durableId="1007172356">
    <w:abstractNumId w:val="0"/>
  </w:num>
  <w:num w:numId="6" w16cid:durableId="1269461950">
    <w:abstractNumId w:val="8"/>
  </w:num>
  <w:num w:numId="7" w16cid:durableId="325329543">
    <w:abstractNumId w:val="7"/>
  </w:num>
  <w:num w:numId="8" w16cid:durableId="1007831073">
    <w:abstractNumId w:val="3"/>
  </w:num>
  <w:num w:numId="9" w16cid:durableId="1367560914">
    <w:abstractNumId w:val="13"/>
  </w:num>
  <w:num w:numId="10" w16cid:durableId="2116290336">
    <w:abstractNumId w:val="15"/>
  </w:num>
  <w:num w:numId="11" w16cid:durableId="1991399328">
    <w:abstractNumId w:val="15"/>
  </w:num>
  <w:num w:numId="12" w16cid:durableId="1267273834">
    <w:abstractNumId w:val="15"/>
  </w:num>
  <w:num w:numId="13" w16cid:durableId="1984503428">
    <w:abstractNumId w:val="15"/>
  </w:num>
  <w:num w:numId="14" w16cid:durableId="1878859440">
    <w:abstractNumId w:val="15"/>
  </w:num>
  <w:num w:numId="15" w16cid:durableId="121656850">
    <w:abstractNumId w:val="15"/>
  </w:num>
  <w:num w:numId="16" w16cid:durableId="757094975">
    <w:abstractNumId w:val="5"/>
  </w:num>
  <w:num w:numId="17" w16cid:durableId="1681084131">
    <w:abstractNumId w:val="1"/>
  </w:num>
  <w:num w:numId="18" w16cid:durableId="352003058">
    <w:abstractNumId w:val="2"/>
  </w:num>
  <w:num w:numId="19" w16cid:durableId="808598678">
    <w:abstractNumId w:val="4"/>
  </w:num>
  <w:num w:numId="20" w16cid:durableId="2114595131">
    <w:abstractNumId w:val="12"/>
  </w:num>
  <w:num w:numId="21" w16cid:durableId="1765688386">
    <w:abstractNumId w:val="12"/>
  </w:num>
  <w:num w:numId="22" w16cid:durableId="1269778335">
    <w:abstractNumId w:val="11"/>
  </w:num>
  <w:num w:numId="23" w16cid:durableId="1961571323">
    <w:abstractNumId w:val="6"/>
  </w:num>
  <w:num w:numId="24" w16cid:durableId="1902671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E8"/>
    <w:rsid w:val="00014394"/>
    <w:rsid w:val="00095EE0"/>
    <w:rsid w:val="001D7F7E"/>
    <w:rsid w:val="002C19CB"/>
    <w:rsid w:val="00306980"/>
    <w:rsid w:val="0033567F"/>
    <w:rsid w:val="00344C00"/>
    <w:rsid w:val="003662DD"/>
    <w:rsid w:val="003E00A1"/>
    <w:rsid w:val="00426EF8"/>
    <w:rsid w:val="005557E8"/>
    <w:rsid w:val="006A3215"/>
    <w:rsid w:val="00747106"/>
    <w:rsid w:val="00777259"/>
    <w:rsid w:val="00786BEB"/>
    <w:rsid w:val="0079275B"/>
    <w:rsid w:val="007E39B3"/>
    <w:rsid w:val="007F245C"/>
    <w:rsid w:val="008447F9"/>
    <w:rsid w:val="008734DB"/>
    <w:rsid w:val="00880B6B"/>
    <w:rsid w:val="008B72C6"/>
    <w:rsid w:val="008D7524"/>
    <w:rsid w:val="008F229D"/>
    <w:rsid w:val="00A136EE"/>
    <w:rsid w:val="00A657EE"/>
    <w:rsid w:val="00AB7949"/>
    <w:rsid w:val="00B05C66"/>
    <w:rsid w:val="00B23D7E"/>
    <w:rsid w:val="00B37832"/>
    <w:rsid w:val="00B95624"/>
    <w:rsid w:val="00BF1161"/>
    <w:rsid w:val="00DC144E"/>
    <w:rsid w:val="00DF189F"/>
    <w:rsid w:val="00EB5307"/>
    <w:rsid w:val="00EE0E8C"/>
    <w:rsid w:val="00F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1427E"/>
  <w14:defaultImageDpi w14:val="96"/>
  <w15:docId w15:val="{141F4419-173B-451A-8D36-7FC864A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before="18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E0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EE0"/>
    <w:pPr>
      <w:keepNext/>
      <w:keepLines/>
      <w:spacing w:before="560" w:after="120" w:line="800" w:lineRule="exact"/>
      <w:outlineLvl w:val="0"/>
    </w:pPr>
    <w:rPr>
      <w:rFonts w:asciiTheme="majorHAnsi" w:eastAsiaTheme="majorEastAsia" w:hAnsiTheme="majorHAnsi" w:cstheme="majorBidi"/>
      <w:b/>
      <w:color w:val="573275" w:themeColor="accent1"/>
      <w:sz w:val="8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47F9"/>
    <w:pPr>
      <w:keepNext/>
      <w:keepLines/>
      <w:spacing w:before="320" w:after="0"/>
      <w:outlineLvl w:val="1"/>
    </w:pPr>
    <w:rPr>
      <w:rFonts w:asciiTheme="majorHAnsi" w:eastAsiaTheme="majorEastAsia" w:hAnsiTheme="majorHAnsi" w:cstheme="majorBidi"/>
      <w:b/>
      <w:color w:val="CD163F" w:themeColor="accent4"/>
      <w:sz w:val="4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1161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573275" w:themeColor="accen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161"/>
    <w:pPr>
      <w:keepNext/>
      <w:keepLines/>
      <w:spacing w:before="280" w:after="120"/>
      <w:outlineLvl w:val="3"/>
    </w:pPr>
    <w:rPr>
      <w:rFonts w:eastAsiaTheme="majorEastAsia" w:cstheme="majorBidi"/>
      <w:b/>
      <w:iCs/>
      <w:color w:val="180F5E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161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1161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161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095EE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22"/>
    <w:qFormat/>
    <w:rsid w:val="00095EE0"/>
    <w:pPr>
      <w:keepLines/>
      <w:spacing w:before="2000" w:line="1200" w:lineRule="atLeast"/>
      <w:contextualSpacing/>
      <w:outlineLvl w:val="0"/>
    </w:pPr>
    <w:rPr>
      <w:rFonts w:asciiTheme="majorHAnsi" w:eastAsiaTheme="majorEastAsia" w:hAnsiTheme="majorHAnsi" w:cstheme="majorBidi"/>
      <w:b/>
      <w:color w:val="573275" w:themeColor="accent1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095EE0"/>
    <w:rPr>
      <w:rFonts w:asciiTheme="majorHAnsi" w:eastAsiaTheme="majorEastAsia" w:hAnsiTheme="majorHAnsi" w:cstheme="majorBidi"/>
      <w:b/>
      <w:color w:val="573275" w:themeColor="accent1"/>
      <w:kern w:val="28"/>
      <w:sz w:val="108"/>
      <w:szCs w:val="56"/>
    </w:rPr>
  </w:style>
  <w:style w:type="paragraph" w:customStyle="1" w:styleId="06Bodycopy">
    <w:name w:val="06. Body copy"/>
    <w:basedOn w:val="Normal"/>
    <w:uiPriority w:val="99"/>
    <w:rsid w:val="00BF1161"/>
    <w:pPr>
      <w:widowControl w:val="0"/>
      <w:autoSpaceDE w:val="0"/>
      <w:autoSpaceDN w:val="0"/>
      <w:adjustRightInd w:val="0"/>
      <w:spacing w:before="0" w:after="170" w:line="328" w:lineRule="atLeast"/>
      <w:textAlignment w:val="center"/>
    </w:pPr>
    <w:rPr>
      <w:rFonts w:ascii="NunitoSans-Regular" w:hAnsi="NunitoSans-Regular" w:cs="NunitoSans-Regular"/>
      <w:color w:val="000000"/>
      <w:kern w:val="0"/>
      <w:lang w:val="en-US"/>
    </w:rPr>
  </w:style>
  <w:style w:type="paragraph" w:customStyle="1" w:styleId="Bullet1">
    <w:name w:val="Bullet 1"/>
    <w:basedOn w:val="Normal"/>
    <w:uiPriority w:val="2"/>
    <w:qFormat/>
    <w:rsid w:val="00BF1161"/>
    <w:pPr>
      <w:numPr>
        <w:numId w:val="15"/>
      </w:numPr>
      <w:spacing w:before="60" w:after="0"/>
    </w:pPr>
  </w:style>
  <w:style w:type="paragraph" w:customStyle="1" w:styleId="DatesH2">
    <w:name w:val="Dates H2"/>
    <w:basedOn w:val="Normal"/>
    <w:uiPriority w:val="99"/>
    <w:rsid w:val="00BF1161"/>
    <w:pPr>
      <w:widowControl w:val="0"/>
      <w:autoSpaceDE w:val="0"/>
      <w:autoSpaceDN w:val="0"/>
      <w:adjustRightInd w:val="0"/>
      <w:spacing w:before="0" w:after="40" w:line="288" w:lineRule="auto"/>
      <w:textAlignment w:val="center"/>
    </w:pPr>
    <w:rPr>
      <w:rFonts w:ascii="FilsonProBold" w:hAnsi="FilsonProBold" w:cs="FilsonProBold"/>
      <w:b/>
      <w:bCs/>
      <w:color w:val="D8002D"/>
      <w:kern w:val="0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BF1161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</w:rPr>
  </w:style>
  <w:style w:type="paragraph" w:customStyle="1" w:styleId="Bullet2">
    <w:name w:val="Bullet 2"/>
    <w:basedOn w:val="Normal"/>
    <w:uiPriority w:val="2"/>
    <w:qFormat/>
    <w:rsid w:val="00BF1161"/>
    <w:pPr>
      <w:numPr>
        <w:ilvl w:val="1"/>
        <w:numId w:val="15"/>
      </w:numPr>
      <w:spacing w:before="60" w:after="0"/>
    </w:pPr>
  </w:style>
  <w:style w:type="character" w:styleId="Hyperlink">
    <w:name w:val="Hyperlink"/>
    <w:basedOn w:val="DefaultParagraphFont"/>
    <w:uiPriority w:val="99"/>
    <w:unhideWhenUsed/>
    <w:rsid w:val="00BF1161"/>
    <w:rPr>
      <w:color w:val="180F5E" w:themeColor="accent5"/>
      <w:u w:val="single"/>
    </w:rPr>
  </w:style>
  <w:style w:type="character" w:customStyle="1" w:styleId="Green">
    <w:name w:val="Green"/>
    <w:uiPriority w:val="39"/>
    <w:rsid w:val="00BF1161"/>
    <w:rPr>
      <w:color w:val="007054" w:themeColor="accent6"/>
    </w:rPr>
  </w:style>
  <w:style w:type="numbering" w:customStyle="1" w:styleId="AppendixNumbers">
    <w:name w:val="Appendix Numbers"/>
    <w:uiPriority w:val="99"/>
    <w:rsid w:val="00BF116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16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61"/>
    <w:rPr>
      <w:rFonts w:ascii="Segoe UI" w:hAnsi="Segoe UI" w:cs="Segoe UI"/>
      <w:color w:val="000000" w:themeColor="text1"/>
      <w:sz w:val="18"/>
      <w:szCs w:val="18"/>
    </w:rPr>
  </w:style>
  <w:style w:type="paragraph" w:customStyle="1" w:styleId="Box1Text">
    <w:name w:val="Box 1 Text"/>
    <w:basedOn w:val="Normal"/>
    <w:uiPriority w:val="13"/>
    <w:qFormat/>
    <w:rsid w:val="00BF1161"/>
    <w:pPr>
      <w:pBdr>
        <w:top w:val="single" w:sz="4" w:space="14" w:color="EFECEA" w:themeColor="background2"/>
        <w:left w:val="single" w:sz="4" w:space="14" w:color="EFECEA" w:themeColor="background2"/>
        <w:bottom w:val="single" w:sz="4" w:space="14" w:color="EFECEA" w:themeColor="background2"/>
        <w:right w:val="single" w:sz="4" w:space="14" w:color="EFECEA" w:themeColor="background2"/>
      </w:pBdr>
      <w:shd w:val="clear" w:color="auto" w:fill="EFECEA" w:themeFill="background2"/>
      <w:spacing w:before="60"/>
      <w:ind w:left="284" w:right="284"/>
      <w:contextualSpacing/>
    </w:pPr>
  </w:style>
  <w:style w:type="paragraph" w:customStyle="1" w:styleId="Box1Bullet">
    <w:name w:val="Box 1 Bullet"/>
    <w:basedOn w:val="Box1Text"/>
    <w:uiPriority w:val="14"/>
    <w:qFormat/>
    <w:rsid w:val="00BF1161"/>
    <w:pPr>
      <w:numPr>
        <w:numId w:val="3"/>
      </w:numPr>
    </w:pPr>
  </w:style>
  <w:style w:type="numbering" w:customStyle="1" w:styleId="Box1Bullets">
    <w:name w:val="Box 1 Bullets"/>
    <w:uiPriority w:val="99"/>
    <w:rsid w:val="00BF1161"/>
    <w:pPr>
      <w:numPr>
        <w:numId w:val="2"/>
      </w:numPr>
    </w:pPr>
  </w:style>
  <w:style w:type="paragraph" w:customStyle="1" w:styleId="Box1Heading">
    <w:name w:val="Box 1 Heading"/>
    <w:basedOn w:val="Box1Text"/>
    <w:uiPriority w:val="13"/>
    <w:qFormat/>
    <w:rsid w:val="00BF1161"/>
    <w:rPr>
      <w:b/>
      <w:bCs/>
      <w:sz w:val="24"/>
      <w:szCs w:val="24"/>
    </w:rPr>
  </w:style>
  <w:style w:type="paragraph" w:customStyle="1" w:styleId="Box2Text">
    <w:name w:val="Box 2 Text"/>
    <w:basedOn w:val="Normal"/>
    <w:uiPriority w:val="14"/>
    <w:qFormat/>
    <w:rsid w:val="00BF1161"/>
    <w:pPr>
      <w:pBdr>
        <w:top w:val="single" w:sz="4" w:space="14" w:color="573275" w:themeColor="accent1"/>
        <w:left w:val="single" w:sz="4" w:space="14" w:color="573275" w:themeColor="accent1"/>
        <w:bottom w:val="single" w:sz="4" w:space="14" w:color="573275" w:themeColor="accent1"/>
        <w:right w:val="single" w:sz="4" w:space="14" w:color="573275" w:themeColor="accent1"/>
      </w:pBdr>
      <w:ind w:left="284" w:right="284"/>
    </w:pPr>
  </w:style>
  <w:style w:type="paragraph" w:customStyle="1" w:styleId="Box2Bullet">
    <w:name w:val="Box 2 Bullet"/>
    <w:basedOn w:val="Box2Text"/>
    <w:uiPriority w:val="15"/>
    <w:qFormat/>
    <w:rsid w:val="00BF1161"/>
    <w:pPr>
      <w:numPr>
        <w:numId w:val="5"/>
      </w:numPr>
    </w:pPr>
  </w:style>
  <w:style w:type="numbering" w:customStyle="1" w:styleId="Box2Bullets">
    <w:name w:val="Box 2 Bullets"/>
    <w:uiPriority w:val="99"/>
    <w:rsid w:val="00BF1161"/>
    <w:pPr>
      <w:numPr>
        <w:numId w:val="4"/>
      </w:numPr>
    </w:pPr>
  </w:style>
  <w:style w:type="paragraph" w:customStyle="1" w:styleId="Box2Heading">
    <w:name w:val="Box 2 Heading"/>
    <w:basedOn w:val="Box2Text"/>
    <w:uiPriority w:val="14"/>
    <w:qFormat/>
    <w:rsid w:val="00BF1161"/>
    <w:rPr>
      <w:b/>
      <w:bCs/>
      <w:sz w:val="24"/>
      <w:szCs w:val="24"/>
    </w:rPr>
  </w:style>
  <w:style w:type="paragraph" w:customStyle="1" w:styleId="NormalIndent5mm">
    <w:name w:val="Normal Indent 5mm"/>
    <w:basedOn w:val="Normal"/>
    <w:qFormat/>
    <w:rsid w:val="00BF1161"/>
    <w:pPr>
      <w:spacing w:before="60"/>
      <w:ind w:left="284"/>
    </w:pPr>
  </w:style>
  <w:style w:type="paragraph" w:customStyle="1" w:styleId="Bullet-BlueSq">
    <w:name w:val="Bullet - Blue Sq"/>
    <w:basedOn w:val="NormalIndent5mm"/>
    <w:qFormat/>
    <w:rsid w:val="00BF1161"/>
    <w:pPr>
      <w:numPr>
        <w:numId w:val="6"/>
      </w:numPr>
    </w:pPr>
  </w:style>
  <w:style w:type="paragraph" w:customStyle="1" w:styleId="Bullet-GreenSq">
    <w:name w:val="Bullet - Green Sq"/>
    <w:basedOn w:val="Bullet-BlueSq"/>
    <w:qFormat/>
    <w:rsid w:val="00BF1161"/>
    <w:pPr>
      <w:numPr>
        <w:numId w:val="7"/>
      </w:numPr>
    </w:pPr>
  </w:style>
  <w:style w:type="paragraph" w:customStyle="1" w:styleId="Bullet-GreySq">
    <w:name w:val="Bullet - Grey Sq"/>
    <w:basedOn w:val="Bullet-BlueSq"/>
    <w:qFormat/>
    <w:rsid w:val="00BF1161"/>
    <w:pPr>
      <w:numPr>
        <w:numId w:val="8"/>
      </w:numPr>
    </w:pPr>
  </w:style>
  <w:style w:type="paragraph" w:customStyle="1" w:styleId="Bullet-RedSq">
    <w:name w:val="Bullet - Red Sq"/>
    <w:basedOn w:val="Bullet-BlueSq"/>
    <w:qFormat/>
    <w:rsid w:val="00BF1161"/>
    <w:pPr>
      <w:numPr>
        <w:numId w:val="9"/>
      </w:numPr>
    </w:pPr>
  </w:style>
  <w:style w:type="paragraph" w:customStyle="1" w:styleId="Bullet3">
    <w:name w:val="Bullet 3"/>
    <w:basedOn w:val="Normal"/>
    <w:uiPriority w:val="2"/>
    <w:qFormat/>
    <w:rsid w:val="00BF1161"/>
    <w:pPr>
      <w:numPr>
        <w:ilvl w:val="2"/>
        <w:numId w:val="15"/>
      </w:numPr>
    </w:pPr>
  </w:style>
  <w:style w:type="paragraph" w:customStyle="1" w:styleId="BulletDoubleArrow">
    <w:name w:val="Bullet Double Arrow"/>
    <w:basedOn w:val="Bullet1"/>
    <w:uiPriority w:val="2"/>
    <w:rsid w:val="00BF1161"/>
    <w:rPr>
      <w:color w:val="002600"/>
      <w:u w:color="002600"/>
    </w:rPr>
  </w:style>
  <w:style w:type="paragraph" w:styleId="Caption">
    <w:name w:val="caption"/>
    <w:basedOn w:val="Normal"/>
    <w:next w:val="Normal"/>
    <w:uiPriority w:val="19"/>
    <w:qFormat/>
    <w:rsid w:val="00BF1161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paragraph" w:customStyle="1" w:styleId="CheckBox">
    <w:name w:val="Check Box"/>
    <w:basedOn w:val="Normal"/>
    <w:uiPriority w:val="3"/>
    <w:rsid w:val="00BF1161"/>
    <w:pPr>
      <w:widowControl w:val="0"/>
      <w:autoSpaceDE w:val="0"/>
      <w:autoSpaceDN w:val="0"/>
      <w:adjustRightInd w:val="0"/>
      <w:spacing w:before="60"/>
      <w:textAlignment w:val="center"/>
    </w:pPr>
    <w:rPr>
      <w:rFonts w:cs="NunitoSans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1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16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161"/>
    <w:rPr>
      <w:b/>
      <w:bCs/>
      <w:color w:val="000000" w:themeColor="text1"/>
      <w:sz w:val="20"/>
      <w:szCs w:val="20"/>
    </w:rPr>
  </w:style>
  <w:style w:type="character" w:customStyle="1" w:styleId="DarkBlue">
    <w:name w:val="Dark Blue"/>
    <w:uiPriority w:val="39"/>
    <w:rsid w:val="00BF1161"/>
    <w:rPr>
      <w:color w:val="180F5E" w:themeColor="accent5"/>
    </w:rPr>
  </w:style>
  <w:style w:type="character" w:customStyle="1" w:styleId="DarkPink">
    <w:name w:val="Dark Pink"/>
    <w:uiPriority w:val="39"/>
    <w:rsid w:val="00BF1161"/>
    <w:rPr>
      <w:color w:val="CD163F" w:themeColor="accent4"/>
    </w:rPr>
  </w:style>
  <w:style w:type="character" w:customStyle="1" w:styleId="DeepGreen">
    <w:name w:val="Deep Green"/>
    <w:uiPriority w:val="39"/>
    <w:rsid w:val="00BF1161"/>
    <w:rPr>
      <w:color w:val="00492C" w:themeColor="text2"/>
    </w:rPr>
  </w:style>
  <w:style w:type="numbering" w:customStyle="1" w:styleId="DefaultBullets">
    <w:name w:val="Default Bullets"/>
    <w:uiPriority w:val="99"/>
    <w:rsid w:val="00BF1161"/>
    <w:pPr>
      <w:numPr>
        <w:numId w:val="10"/>
      </w:numPr>
    </w:pPr>
  </w:style>
  <w:style w:type="table" w:styleId="GridTable5Dark-Accent1">
    <w:name w:val="Grid Table 5 Dark Accent 1"/>
    <w:basedOn w:val="TableNormal"/>
    <w:uiPriority w:val="50"/>
    <w:rsid w:val="00BF1161"/>
    <w:pPr>
      <w:spacing w:before="120" w:after="0"/>
    </w:pPr>
    <w:rPr>
      <w:rFonts w:eastAsiaTheme="minorHAnsi"/>
      <w:kern w:val="0"/>
      <w:sz w:val="20"/>
      <w:szCs w:val="2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E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band1Vert">
      <w:tblPr/>
      <w:tcPr>
        <w:shd w:val="clear" w:color="auto" w:fill="BD9ED6" w:themeFill="accent1" w:themeFillTint="66"/>
      </w:tcPr>
    </w:tblStylePr>
    <w:tblStylePr w:type="band1Horz">
      <w:tblPr/>
      <w:tcPr>
        <w:shd w:val="clear" w:color="auto" w:fill="BD9ED6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F1161"/>
    <w:pPr>
      <w:spacing w:before="60" w:after="60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22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73275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DECEEA" w:themeFill="accent1" w:themeFillTint="3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ECEEA" w:themeFill="accen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DefaultTable2">
    <w:name w:val="Default Table 2"/>
    <w:basedOn w:val="TableNormal"/>
    <w:uiPriority w:val="99"/>
    <w:rsid w:val="00BF1161"/>
    <w:pPr>
      <w:spacing w:before="60" w:after="0"/>
    </w:pPr>
    <w:rPr>
      <w:rFonts w:eastAsiaTheme="minorHAnsi"/>
      <w:kern w:val="0"/>
      <w:sz w:val="20"/>
      <w:szCs w:val="20"/>
      <w:lang w:eastAsia="en-US"/>
      <w14:ligatures w14:val="none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689" w:themeFill="accent2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FECEA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BF1161"/>
    <w:rPr>
      <w:i/>
      <w:iCs/>
    </w:rPr>
  </w:style>
  <w:style w:type="paragraph" w:customStyle="1" w:styleId="ExampleBoxText">
    <w:name w:val="Example Box Text"/>
    <w:basedOn w:val="Normal"/>
    <w:uiPriority w:val="25"/>
    <w:rsid w:val="00BF1161"/>
    <w:pPr>
      <w:widowControl w:val="0"/>
      <w:autoSpaceDE w:val="0"/>
      <w:autoSpaceDN w:val="0"/>
      <w:adjustRightInd w:val="0"/>
      <w:ind w:left="284" w:right="284"/>
      <w:textAlignment w:val="center"/>
    </w:pPr>
    <w:rPr>
      <w:rFonts w:cs="NunitoSans-Italic"/>
      <w:i/>
      <w:iCs/>
      <w:color w:val="FFC000"/>
      <w:lang w:val="en-GB"/>
    </w:rPr>
  </w:style>
  <w:style w:type="paragraph" w:customStyle="1" w:styleId="ExampleBoxBullet1">
    <w:name w:val="Example Box Bullet 1"/>
    <w:basedOn w:val="ExampleBoxText"/>
    <w:uiPriority w:val="26"/>
    <w:rsid w:val="00BF1161"/>
    <w:pPr>
      <w:ind w:left="510" w:hanging="227"/>
    </w:pPr>
  </w:style>
  <w:style w:type="paragraph" w:customStyle="1" w:styleId="ExampleBoxBullet2">
    <w:name w:val="Example Box Bullet 2"/>
    <w:basedOn w:val="ExampleBoxBullet1"/>
    <w:uiPriority w:val="26"/>
    <w:rsid w:val="00BF1161"/>
    <w:pPr>
      <w:ind w:left="794" w:hanging="283"/>
    </w:pPr>
  </w:style>
  <w:style w:type="paragraph" w:customStyle="1" w:styleId="ExampleBoxHeading">
    <w:name w:val="Example Box Heading"/>
    <w:basedOn w:val="Normal"/>
    <w:uiPriority w:val="24"/>
    <w:rsid w:val="00BF1161"/>
    <w:pPr>
      <w:keepNext/>
      <w:widowControl w:val="0"/>
      <w:autoSpaceDE w:val="0"/>
      <w:autoSpaceDN w:val="0"/>
      <w:adjustRightInd w:val="0"/>
      <w:spacing w:before="300"/>
      <w:ind w:left="284" w:right="284"/>
      <w:textAlignment w:val="center"/>
    </w:pPr>
    <w:rPr>
      <w:rFonts w:cs="NunitoSans-Bold"/>
      <w:b/>
      <w:bCs/>
      <w:color w:val="00492C" w:themeColor="text2"/>
      <w:sz w:val="24"/>
      <w:szCs w:val="24"/>
      <w:lang w:val="en-GB"/>
    </w:rPr>
  </w:style>
  <w:style w:type="paragraph" w:customStyle="1" w:styleId="ExamplesBullet">
    <w:name w:val="Examples Bullet"/>
    <w:basedOn w:val="Bullet1"/>
    <w:uiPriority w:val="28"/>
    <w:rsid w:val="00BF1161"/>
    <w:pPr>
      <w:ind w:left="568"/>
    </w:pPr>
    <w:rPr>
      <w:color w:val="00492C" w:themeColor="text2"/>
    </w:rPr>
  </w:style>
  <w:style w:type="paragraph" w:customStyle="1" w:styleId="Examplesinclude">
    <w:name w:val="Examples include"/>
    <w:basedOn w:val="Normal"/>
    <w:uiPriority w:val="27"/>
    <w:rsid w:val="00BF1161"/>
    <w:pPr>
      <w:widowControl w:val="0"/>
      <w:autoSpaceDE w:val="0"/>
      <w:autoSpaceDN w:val="0"/>
      <w:adjustRightInd w:val="0"/>
      <w:spacing w:line="328" w:lineRule="atLeast"/>
      <w:ind w:left="284"/>
      <w:textAlignment w:val="center"/>
    </w:pPr>
    <w:rPr>
      <w:rFonts w:cs="NunitoSans-Regular"/>
      <w:color w:val="00492C" w:themeColor="text2"/>
      <w:lang w:val="en-GB"/>
    </w:rPr>
  </w:style>
  <w:style w:type="numbering" w:customStyle="1" w:styleId="FigureNumbers">
    <w:name w:val="Figure Numbers"/>
    <w:uiPriority w:val="99"/>
    <w:rsid w:val="00BF1161"/>
    <w:pPr>
      <w:numPr>
        <w:numId w:val="16"/>
      </w:numPr>
    </w:pPr>
  </w:style>
  <w:style w:type="paragraph" w:customStyle="1" w:styleId="FigureTitle">
    <w:name w:val="Figure Title"/>
    <w:basedOn w:val="Normal"/>
    <w:uiPriority w:val="12"/>
    <w:qFormat/>
    <w:rsid w:val="00BF1161"/>
    <w:pPr>
      <w:keepNext/>
      <w:numPr>
        <w:numId w:val="17"/>
      </w:numPr>
      <w:spacing w:before="240"/>
    </w:pPr>
    <w:rPr>
      <w:rFonts w:asciiTheme="majorHAnsi" w:hAnsiTheme="majorHAnsi"/>
      <w:b/>
      <w:color w:val="573275" w:themeColor="accent1"/>
      <w:sz w:val="28"/>
    </w:rPr>
  </w:style>
  <w:style w:type="character" w:styleId="FollowedHyperlink">
    <w:name w:val="FollowedHyperlink"/>
    <w:basedOn w:val="DefaultParagraphFont"/>
    <w:uiPriority w:val="99"/>
    <w:rsid w:val="00BF1161"/>
    <w:rPr>
      <w:color w:val="180F5E" w:themeColor="accent5"/>
      <w:u w:val="single"/>
    </w:rPr>
  </w:style>
  <w:style w:type="paragraph" w:styleId="Footer">
    <w:name w:val="footer"/>
    <w:basedOn w:val="Normal"/>
    <w:link w:val="FooterChar"/>
    <w:uiPriority w:val="99"/>
    <w:rsid w:val="00BF1161"/>
    <w:pPr>
      <w:tabs>
        <w:tab w:val="center" w:pos="4513"/>
        <w:tab w:val="right" w:pos="9026"/>
      </w:tabs>
      <w:spacing w:before="0"/>
    </w:pPr>
    <w:rPr>
      <w:rFonts w:asciiTheme="majorHAnsi" w:hAnsiTheme="majorHAnsi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1161"/>
    <w:rPr>
      <w:rFonts w:asciiTheme="majorHAnsi" w:hAnsiTheme="majorHAnsi"/>
      <w:b/>
      <w:color w:val="000000" w:themeColor="text1"/>
      <w:sz w:val="16"/>
      <w:szCs w:val="22"/>
    </w:rPr>
  </w:style>
  <w:style w:type="character" w:styleId="FootnoteReference">
    <w:name w:val="footnote reference"/>
    <w:basedOn w:val="DefaultParagraphFont"/>
    <w:uiPriority w:val="99"/>
    <w:rsid w:val="00BF11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F1161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161"/>
    <w:rPr>
      <w:color w:val="000000" w:themeColor="text1"/>
      <w:sz w:val="18"/>
      <w:szCs w:val="22"/>
    </w:rPr>
  </w:style>
  <w:style w:type="table" w:styleId="GridTable4-Accent1">
    <w:name w:val="Grid Table 4 Accent 1"/>
    <w:basedOn w:val="TableNormal"/>
    <w:uiPriority w:val="49"/>
    <w:rsid w:val="00BF1161"/>
    <w:pPr>
      <w:spacing w:after="0"/>
    </w:pPr>
    <w:tblPr>
      <w:tblStyleRowBandSize w:val="1"/>
      <w:tblStyleColBandSize w:val="1"/>
      <w:tblBorders>
        <w:top w:val="single" w:sz="4" w:space="0" w:color="9C6EC1" w:themeColor="accent1" w:themeTint="99"/>
        <w:left w:val="single" w:sz="4" w:space="0" w:color="9C6EC1" w:themeColor="accent1" w:themeTint="99"/>
        <w:bottom w:val="single" w:sz="4" w:space="0" w:color="9C6EC1" w:themeColor="accent1" w:themeTint="99"/>
        <w:right w:val="single" w:sz="4" w:space="0" w:color="9C6EC1" w:themeColor="accent1" w:themeTint="99"/>
        <w:insideH w:val="single" w:sz="4" w:space="0" w:color="9C6EC1" w:themeColor="accent1" w:themeTint="99"/>
        <w:insideV w:val="single" w:sz="4" w:space="0" w:color="9C6E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3275" w:themeColor="accent1"/>
          <w:left w:val="single" w:sz="4" w:space="0" w:color="573275" w:themeColor="accent1"/>
          <w:bottom w:val="single" w:sz="4" w:space="0" w:color="573275" w:themeColor="accent1"/>
          <w:right w:val="single" w:sz="4" w:space="0" w:color="573275" w:themeColor="accent1"/>
          <w:insideH w:val="nil"/>
          <w:insideV w:val="nil"/>
        </w:tcBorders>
        <w:shd w:val="clear" w:color="auto" w:fill="573275" w:themeFill="accent1"/>
      </w:tcPr>
    </w:tblStylePr>
    <w:tblStylePr w:type="lastRow">
      <w:rPr>
        <w:b/>
        <w:bCs/>
      </w:rPr>
      <w:tblPr/>
      <w:tcPr>
        <w:tcBorders>
          <w:top w:val="double" w:sz="4" w:space="0" w:color="5732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EA" w:themeFill="accent1" w:themeFillTint="33"/>
      </w:tcPr>
    </w:tblStylePr>
    <w:tblStylePr w:type="band1Horz">
      <w:tblPr/>
      <w:tcPr>
        <w:shd w:val="clear" w:color="auto" w:fill="DECEEA" w:themeFill="accent1" w:themeFillTint="33"/>
      </w:tcPr>
    </w:tblStylePr>
  </w:style>
  <w:style w:type="paragraph" w:styleId="Header">
    <w:name w:val="header"/>
    <w:basedOn w:val="Normal"/>
    <w:link w:val="HeaderChar"/>
    <w:uiPriority w:val="99"/>
    <w:rsid w:val="00BF1161"/>
    <w:pPr>
      <w:tabs>
        <w:tab w:val="center" w:pos="4513"/>
        <w:tab w:val="right" w:pos="9026"/>
      </w:tabs>
      <w:spacing w:before="0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F1161"/>
    <w:rPr>
      <w:rFonts w:asciiTheme="majorHAnsi" w:hAnsiTheme="majorHAnsi"/>
      <w:color w:val="000000" w:themeColor="text1"/>
      <w:sz w:val="1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95EE0"/>
    <w:rPr>
      <w:rFonts w:asciiTheme="majorHAnsi" w:eastAsiaTheme="majorEastAsia" w:hAnsiTheme="majorHAnsi" w:cstheme="majorBidi"/>
      <w:b/>
      <w:color w:val="573275" w:themeColor="accent1"/>
      <w:sz w:val="8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447F9"/>
    <w:rPr>
      <w:rFonts w:asciiTheme="majorHAnsi" w:eastAsiaTheme="majorEastAsia" w:hAnsiTheme="majorHAnsi" w:cstheme="majorBidi"/>
      <w:b/>
      <w:color w:val="CD163F" w:themeColor="accent4"/>
      <w:sz w:val="40"/>
      <w:szCs w:val="26"/>
      <w:lang w:val="en-GB"/>
    </w:rPr>
  </w:style>
  <w:style w:type="paragraph" w:customStyle="1" w:styleId="Heading2NoTOC">
    <w:name w:val="Heading 2 NoTOC"/>
    <w:basedOn w:val="Heading2"/>
    <w:qFormat/>
    <w:rsid w:val="00BF1161"/>
  </w:style>
  <w:style w:type="character" w:customStyle="1" w:styleId="Heading3Char">
    <w:name w:val="Heading 3 Char"/>
    <w:basedOn w:val="DefaultParagraphFont"/>
    <w:link w:val="Heading3"/>
    <w:uiPriority w:val="9"/>
    <w:rsid w:val="00BF1161"/>
    <w:rPr>
      <w:rFonts w:asciiTheme="majorHAnsi" w:eastAsiaTheme="majorEastAsia" w:hAnsiTheme="majorHAnsi" w:cstheme="majorBidi"/>
      <w:b/>
      <w:color w:val="573275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F1161"/>
    <w:rPr>
      <w:rFonts w:eastAsiaTheme="majorEastAsia" w:cstheme="majorBidi"/>
      <w:b/>
      <w:iCs/>
      <w:color w:val="180F5E" w:themeColor="accent5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1161"/>
    <w:rPr>
      <w:rFonts w:eastAsiaTheme="majorEastAsia" w:cstheme="majorBidi"/>
      <w:b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1161"/>
    <w:rPr>
      <w:rFonts w:eastAsiaTheme="majorEastAsia" w:cstheme="majorBidi"/>
      <w:b/>
      <w:i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1161"/>
    <w:rPr>
      <w:rFonts w:eastAsiaTheme="majorEastAsia" w:cstheme="majorBidi"/>
      <w:i/>
      <w:iCs/>
      <w:color w:val="000000" w:themeColor="text1"/>
      <w:sz w:val="22"/>
      <w:szCs w:val="22"/>
    </w:rPr>
  </w:style>
  <w:style w:type="character" w:styleId="IntenseEmphasis">
    <w:name w:val="Intense Emphasis"/>
    <w:basedOn w:val="DefaultParagraphFont"/>
    <w:uiPriority w:val="33"/>
    <w:qFormat/>
    <w:rsid w:val="00BF1161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F1161"/>
    <w:pPr>
      <w:spacing w:before="240" w:after="0" w:line="400" w:lineRule="atLeast"/>
    </w:pPr>
    <w:rPr>
      <w:rFonts w:asciiTheme="majorHAnsi" w:hAnsiTheme="majorHAnsi"/>
      <w:color w:val="573275" w:themeColor="accent1"/>
      <w:sz w:val="32"/>
    </w:rPr>
  </w:style>
  <w:style w:type="numbering" w:customStyle="1" w:styleId="KCBullets">
    <w:name w:val="KC Bullets"/>
    <w:uiPriority w:val="99"/>
    <w:rsid w:val="00BF1161"/>
    <w:pPr>
      <w:numPr>
        <w:numId w:val="18"/>
      </w:numPr>
    </w:pPr>
  </w:style>
  <w:style w:type="numbering" w:customStyle="1" w:styleId="List1Numbered">
    <w:name w:val="List 1 Numbered"/>
    <w:uiPriority w:val="99"/>
    <w:rsid w:val="00BF1161"/>
    <w:pPr>
      <w:numPr>
        <w:numId w:val="19"/>
      </w:numPr>
    </w:pPr>
  </w:style>
  <w:style w:type="paragraph" w:customStyle="1" w:styleId="List1Numbered1">
    <w:name w:val="List 1 Numbered 1"/>
    <w:basedOn w:val="Normal"/>
    <w:uiPriority w:val="4"/>
    <w:qFormat/>
    <w:rsid w:val="00BF1161"/>
    <w:pPr>
      <w:numPr>
        <w:numId w:val="21"/>
      </w:numPr>
      <w:spacing w:before="60" w:after="0"/>
    </w:pPr>
  </w:style>
  <w:style w:type="paragraph" w:customStyle="1" w:styleId="List1Numbered2">
    <w:name w:val="List 1 Numbered 2"/>
    <w:basedOn w:val="Normal"/>
    <w:uiPriority w:val="4"/>
    <w:qFormat/>
    <w:rsid w:val="00BF1161"/>
    <w:pPr>
      <w:numPr>
        <w:ilvl w:val="1"/>
        <w:numId w:val="21"/>
      </w:numPr>
      <w:spacing w:before="60" w:after="0"/>
    </w:pPr>
  </w:style>
  <w:style w:type="paragraph" w:customStyle="1" w:styleId="List1Numbered3">
    <w:name w:val="List 1 Numbered 3"/>
    <w:basedOn w:val="Normal"/>
    <w:uiPriority w:val="4"/>
    <w:qFormat/>
    <w:rsid w:val="00BF1161"/>
  </w:style>
  <w:style w:type="character" w:customStyle="1" w:styleId="MidBlue">
    <w:name w:val="Mid Blue"/>
    <w:uiPriority w:val="39"/>
    <w:rsid w:val="00BF1161"/>
    <w:rPr>
      <w:color w:val="005689" w:themeColor="accent2"/>
    </w:rPr>
  </w:style>
  <w:style w:type="paragraph" w:styleId="NoSpacing">
    <w:name w:val="No Spacing"/>
    <w:uiPriority w:val="1"/>
    <w:qFormat/>
    <w:rsid w:val="00BF1161"/>
    <w:pPr>
      <w:spacing w:before="120" w:after="0"/>
      <w:contextualSpacing/>
    </w:pPr>
    <w:rPr>
      <w:rFonts w:eastAsiaTheme="minorHAnsi"/>
      <w:kern w:val="0"/>
      <w:sz w:val="20"/>
      <w:szCs w:val="20"/>
      <w:lang w:eastAsia="en-US"/>
      <w14:ligatures w14:val="none"/>
    </w:rPr>
  </w:style>
  <w:style w:type="numbering" w:customStyle="1" w:styleId="NumberedHeadings">
    <w:name w:val="Numbered Headings"/>
    <w:uiPriority w:val="99"/>
    <w:rsid w:val="00BF1161"/>
    <w:pPr>
      <w:numPr>
        <w:numId w:val="22"/>
      </w:numPr>
    </w:pPr>
  </w:style>
  <w:style w:type="character" w:styleId="PlaceholderText">
    <w:name w:val="Placeholder Text"/>
    <w:basedOn w:val="DefaultParagraphFont"/>
    <w:uiPriority w:val="99"/>
    <w:semiHidden/>
    <w:rsid w:val="00BF1161"/>
    <w:rPr>
      <w:color w:val="808080"/>
    </w:rPr>
  </w:style>
  <w:style w:type="character" w:customStyle="1" w:styleId="Purple">
    <w:name w:val="Purple"/>
    <w:uiPriority w:val="39"/>
    <w:rsid w:val="00BF1161"/>
    <w:rPr>
      <w:color w:val="573275" w:themeColor="accent1"/>
    </w:rPr>
  </w:style>
  <w:style w:type="paragraph" w:styleId="Quote">
    <w:name w:val="Quote"/>
    <w:basedOn w:val="Normal"/>
    <w:next w:val="Normal"/>
    <w:link w:val="QuoteChar"/>
    <w:uiPriority w:val="34"/>
    <w:qFormat/>
    <w:rsid w:val="00BF1161"/>
    <w:pPr>
      <w:pBdr>
        <w:left w:val="single" w:sz="24" w:space="30" w:color="573275" w:themeColor="accent1"/>
      </w:pBdr>
      <w:spacing w:before="280" w:after="280" w:line="400" w:lineRule="atLeast"/>
      <w:ind w:left="567" w:right="567"/>
      <w:contextualSpacing/>
    </w:pPr>
    <w:rPr>
      <w:iCs/>
      <w:color w:val="180F5E" w:themeColor="accent5"/>
      <w:sz w:val="28"/>
    </w:rPr>
  </w:style>
  <w:style w:type="character" w:customStyle="1" w:styleId="QuoteChar">
    <w:name w:val="Quote Char"/>
    <w:basedOn w:val="DefaultParagraphFont"/>
    <w:link w:val="Quote"/>
    <w:uiPriority w:val="34"/>
    <w:rsid w:val="00BF1161"/>
    <w:rPr>
      <w:iCs/>
      <w:color w:val="180F5E" w:themeColor="accent5"/>
      <w:sz w:val="28"/>
      <w:szCs w:val="22"/>
    </w:rPr>
  </w:style>
  <w:style w:type="paragraph" w:customStyle="1" w:styleId="RelevantPages">
    <w:name w:val="Relevant Pages"/>
    <w:basedOn w:val="Normal"/>
    <w:uiPriority w:val="22"/>
    <w:rsid w:val="00BF1161"/>
    <w:pPr>
      <w:keepNext/>
      <w:widowControl w:val="0"/>
      <w:autoSpaceDE w:val="0"/>
      <w:autoSpaceDN w:val="0"/>
      <w:adjustRightInd w:val="0"/>
      <w:spacing w:before="240"/>
      <w:textAlignment w:val="center"/>
    </w:pPr>
    <w:rPr>
      <w:rFonts w:cs="NunitoSans-Italic"/>
      <w:i/>
      <w:iCs/>
      <w:color w:val="FFC000"/>
      <w:lang w:val="en-GB"/>
    </w:rPr>
  </w:style>
  <w:style w:type="character" w:customStyle="1" w:styleId="Ruby">
    <w:name w:val="Ruby"/>
    <w:uiPriority w:val="39"/>
    <w:rsid w:val="00BF1161"/>
    <w:rPr>
      <w:color w:val="7A0441" w:themeColor="accent3"/>
    </w:rPr>
  </w:style>
  <w:style w:type="paragraph" w:customStyle="1" w:styleId="SourceNotes">
    <w:name w:val="Source Notes"/>
    <w:basedOn w:val="Normal"/>
    <w:uiPriority w:val="21"/>
    <w:qFormat/>
    <w:rsid w:val="00BF1161"/>
    <w:pPr>
      <w:spacing w:before="60"/>
    </w:pPr>
    <w:rPr>
      <w:sz w:val="20"/>
    </w:rPr>
  </w:style>
  <w:style w:type="paragraph" w:customStyle="1" w:styleId="SourceNotesNumbered">
    <w:name w:val="Source Notes Numbered"/>
    <w:basedOn w:val="SourceNotes"/>
    <w:uiPriority w:val="21"/>
    <w:qFormat/>
    <w:rsid w:val="00BF1161"/>
    <w:pPr>
      <w:contextualSpacing/>
    </w:pPr>
  </w:style>
  <w:style w:type="character" w:styleId="Strong">
    <w:name w:val="Strong"/>
    <w:basedOn w:val="DefaultParagraphFont"/>
    <w:uiPriority w:val="33"/>
    <w:qFormat/>
    <w:rsid w:val="00BF1161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F1161"/>
    <w:pPr>
      <w:keepLines/>
      <w:numPr>
        <w:ilvl w:val="1"/>
      </w:numPr>
      <w:spacing w:after="480" w:line="360" w:lineRule="exact"/>
      <w:contextualSpacing/>
      <w:outlineLvl w:val="1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23"/>
    <w:rsid w:val="00BF1161"/>
    <w:rPr>
      <w:b/>
      <w:color w:val="000000" w:themeColor="text1"/>
      <w:sz w:val="36"/>
      <w:szCs w:val="22"/>
    </w:rPr>
  </w:style>
  <w:style w:type="table" w:styleId="TableGrid">
    <w:name w:val="Table Grid"/>
    <w:basedOn w:val="TableNormal"/>
    <w:uiPriority w:val="39"/>
    <w:rsid w:val="00BF1161"/>
    <w:pPr>
      <w:spacing w:before="120" w:after="0"/>
    </w:pPr>
    <w:rPr>
      <w:rFonts w:eastAsiaTheme="minorHAnsi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BF1161"/>
    <w:pPr>
      <w:numPr>
        <w:numId w:val="23"/>
      </w:numPr>
    </w:pPr>
  </w:style>
  <w:style w:type="paragraph" w:customStyle="1" w:styleId="TableTitle">
    <w:name w:val="Table Title"/>
    <w:basedOn w:val="FigureTitle"/>
    <w:uiPriority w:val="12"/>
    <w:qFormat/>
    <w:rsid w:val="00BF1161"/>
  </w:style>
  <w:style w:type="paragraph" w:styleId="TOC1">
    <w:name w:val="toc 1"/>
    <w:basedOn w:val="Normal"/>
    <w:next w:val="Normal"/>
    <w:autoRedefine/>
    <w:uiPriority w:val="39"/>
    <w:rsid w:val="00BF1161"/>
    <w:pPr>
      <w:keepNext/>
      <w:tabs>
        <w:tab w:val="right" w:leader="dot" w:pos="9628"/>
      </w:tabs>
      <w:spacing w:before="240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BF1161"/>
    <w:pPr>
      <w:tabs>
        <w:tab w:val="right" w:leader="dot" w:pos="9628"/>
      </w:tabs>
      <w:spacing w:before="60"/>
      <w:ind w:left="567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BF1161"/>
    <w:pPr>
      <w:tabs>
        <w:tab w:val="right" w:pos="9628"/>
      </w:tabs>
      <w:spacing w:before="0" w:after="0"/>
      <w:ind w:left="851" w:hanging="567"/>
    </w:pPr>
  </w:style>
  <w:style w:type="paragraph" w:styleId="TOC4">
    <w:name w:val="toc 4"/>
    <w:basedOn w:val="Normal"/>
    <w:next w:val="Normal"/>
    <w:autoRedefine/>
    <w:uiPriority w:val="39"/>
    <w:rsid w:val="00BF1161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2"/>
    <w:next w:val="Normal"/>
    <w:uiPriority w:val="39"/>
    <w:qFormat/>
    <w:rsid w:val="00BF11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sabilitygateway.gov.au/ads" TargetMode="External"/><Relationship Id="rId18" Type="http://schemas.openxmlformats.org/officeDocument/2006/relationships/hyperlink" Target="https://www.health.gov.au/our-work/national-roadmap-for-improving-the-health-of-people-with-intellectual-disability" TargetMode="External"/><Relationship Id="rId26" Type="http://schemas.openxmlformats.org/officeDocument/2006/relationships/hyperlink" Target="https://www.disabilitygateway.gov.au/document/11126" TargetMode="External"/><Relationship Id="rId39" Type="http://schemas.openxmlformats.org/officeDocument/2006/relationships/hyperlink" Target="https://www.disabilitygateway.gov.au/document/1144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sabilitygateway.gov.au/document/8176" TargetMode="External"/><Relationship Id="rId34" Type="http://schemas.openxmlformats.org/officeDocument/2006/relationships/hyperlink" Target="https://www.disabilitygateway.gov.au/ads/public-forums-consult" TargetMode="External"/><Relationship Id="rId42" Type="http://schemas.openxmlformats.org/officeDocument/2006/relationships/hyperlink" Target="https://www.disabilitygateway.gov.au/document/10981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dss.gov.au/disability-employment-strategy" TargetMode="External"/><Relationship Id="rId25" Type="http://schemas.openxmlformats.org/officeDocument/2006/relationships/hyperlink" Target="https://www.dss.gov.au/national-disability-advocacy-framework" TargetMode="External"/><Relationship Id="rId33" Type="http://schemas.openxmlformats.org/officeDocument/2006/relationships/hyperlink" Target="https://www.disabilitygateway.gov.au/ads/advisory-council" TargetMode="External"/><Relationship Id="rId38" Type="http://schemas.openxmlformats.org/officeDocument/2006/relationships/hyperlink" Target="https://www.disabilitygateway.gov.au/ads/key-actions-strategy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abilitygateway.gov.au/ads/advisory-council" TargetMode="External"/><Relationship Id="rId20" Type="http://schemas.openxmlformats.org/officeDocument/2006/relationships/hyperlink" Target="https://www.abs.gov.au/statistics/health/disability/disability-ageing-and-carers-australia-summary-findings/latest-release" TargetMode="External"/><Relationship Id="rId29" Type="http://schemas.openxmlformats.org/officeDocument/2006/relationships/hyperlink" Target="https://www.arts.gov.au/what-we-do/arts-and-disability" TargetMode="External"/><Relationship Id="rId41" Type="http://schemas.openxmlformats.org/officeDocument/2006/relationships/hyperlink" Target="https://www.disabilitygateway.gov.au/ads/reporting-a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www.disabilitygateway.gov.au/ads-queensland-forum" TargetMode="External"/><Relationship Id="rId32" Type="http://schemas.openxmlformats.org/officeDocument/2006/relationships/hyperlink" Target="https://www.ndda.gov.au/" TargetMode="External"/><Relationship Id="rId37" Type="http://schemas.openxmlformats.org/officeDocument/2006/relationships/hyperlink" Target="https://www.disabilitygateway.gov.au/good-practice-guidelines" TargetMode="External"/><Relationship Id="rId40" Type="http://schemas.openxmlformats.org/officeDocument/2006/relationships/hyperlink" Target="https://www.aihw.gov.au/australias-disability-strategy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dustry.gov.au/publications/premises-standards-review-2021" TargetMode="External"/><Relationship Id="rId23" Type="http://schemas.openxmlformats.org/officeDocument/2006/relationships/hyperlink" Target="https://www.disabilitygateway.gov.au/document/10146" TargetMode="External"/><Relationship Id="rId28" Type="http://schemas.openxmlformats.org/officeDocument/2006/relationships/hyperlink" Target="https://engage.dss.gov.au/ads-review/" TargetMode="External"/><Relationship Id="rId36" Type="http://schemas.openxmlformats.org/officeDocument/2006/relationships/hyperlink" Target="https://www.disabilitygateway.gov.au/document/3126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disabilitygateway.gov.au/document/7481" TargetMode="External"/><Relationship Id="rId31" Type="http://schemas.openxmlformats.org/officeDocument/2006/relationships/image" Target="media/image1.png"/><Relationship Id="rId44" Type="http://schemas.openxmlformats.org/officeDocument/2006/relationships/hyperlink" Target="mailto:Australia%27sDisabilityStrategy%40dss.gov.au?subject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sabilitygateway.gov.au/ads/key-actions-strategy" TargetMode="External"/><Relationship Id="rId22" Type="http://schemas.openxmlformats.org/officeDocument/2006/relationships/hyperlink" Target="https://www.infrastructure.gov.au/department/media/publications/summary-report-public-consultations-2022-review-disability-standards-accessible-public-transport" TargetMode="External"/><Relationship Id="rId27" Type="http://schemas.openxmlformats.org/officeDocument/2006/relationships/hyperlink" Target="https://disability.royalcommission.gov.au/publications/final-report" TargetMode="External"/><Relationship Id="rId30" Type="http://schemas.openxmlformats.org/officeDocument/2006/relationships/hyperlink" Target="https://www.disabilitygateway.gov.au/document/11446" TargetMode="External"/><Relationship Id="rId35" Type="http://schemas.openxmlformats.org/officeDocument/2006/relationships/hyperlink" Target="https://www.disabilitygateway.gov.au/ads/public-forums-consult" TargetMode="External"/><Relationship Id="rId43" Type="http://schemas.openxmlformats.org/officeDocument/2006/relationships/hyperlink" Target="https://www.disabilitygateway.gov.au/ad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ADS 2022">
      <a:dk1>
        <a:sysClr val="windowText" lastClr="000000"/>
      </a:dk1>
      <a:lt1>
        <a:sysClr val="window" lastClr="FFFFFF"/>
      </a:lt1>
      <a:dk2>
        <a:srgbClr val="00492C"/>
      </a:dk2>
      <a:lt2>
        <a:srgbClr val="EFECEA"/>
      </a:lt2>
      <a:accent1>
        <a:srgbClr val="573275"/>
      </a:accent1>
      <a:accent2>
        <a:srgbClr val="005689"/>
      </a:accent2>
      <a:accent3>
        <a:srgbClr val="7A0441"/>
      </a:accent3>
      <a:accent4>
        <a:srgbClr val="CD163F"/>
      </a:accent4>
      <a:accent5>
        <a:srgbClr val="180F5E"/>
      </a:accent5>
      <a:accent6>
        <a:srgbClr val="007054"/>
      </a:accent6>
      <a:hlink>
        <a:srgbClr val="005AFF"/>
      </a:hlink>
      <a:folHlink>
        <a:srgbClr val="005A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2246022-f9fe-4b65-967e-0935338e931e" xsi:nil="true"/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3316708a88fb5af7ed77ff47ac4bc33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b48dff3bb74d9ea4f9fa8feb86c674f9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F682A-9B38-4639-97CE-4E56BD3DC56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9c2a9dd1-6f1c-42a6-8dbe-7204e5445579"/>
    <ds:schemaRef ds:uri="http://purl.org/dc/elements/1.1/"/>
    <ds:schemaRef ds:uri="http://schemas.openxmlformats.org/package/2006/metadata/core-properties"/>
    <ds:schemaRef ds:uri="a2246022-f9fe-4b65-967e-0935338e93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9224FE-B458-4062-8032-49D8F452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D99DC-28C3-46B5-BF38-DD167E809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6253</Characters>
  <Application>Microsoft Office Word</Application>
  <DocSecurity>0</DocSecurity>
  <Lines>183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– Australia’s Disability Strategy 2021–2031</vt:lpstr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– Australia’s Disability Strategy 2021–2031</dc:title>
  <dc:subject/>
  <dc:creator>Department of Social Services</dc:creator>
  <cp:keywords>[SEC=UNOFFICIAL]</cp:keywords>
  <dc:description/>
  <cp:lastModifiedBy>MARTYNOW, Amanda</cp:lastModifiedBy>
  <cp:revision>2</cp:revision>
  <dcterms:created xsi:type="dcterms:W3CDTF">2025-01-16T05:21:00Z</dcterms:created>
  <dcterms:modified xsi:type="dcterms:W3CDTF">2025-01-16T05:21:00Z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v=2022.1;a=SHA256;h=D3DB3837B54990589575D7AC26D09F50A5EC7D7B00E9A89A3F475BA9719B7783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ProtectiveMarkingValue_Header">
    <vt:lpwstr>UNOFFICIAL</vt:lpwstr>
  </property>
  <property fmtid="{D5CDD505-2E9C-101B-9397-08002B2CF9AE}" pid="11" name="PM_OriginationTimeStamp">
    <vt:lpwstr>2025-01-16T00:19:01Z</vt:lpwstr>
  </property>
  <property fmtid="{D5CDD505-2E9C-101B-9397-08002B2CF9AE}" pid="12" name="PM_Markers">
    <vt:lpwstr/>
  </property>
  <property fmtid="{D5CDD505-2E9C-101B-9397-08002B2CF9AE}" pid="13" name="PM_InsertionValue">
    <vt:lpwstr>UNOFFICIAL</vt:lpwstr>
  </property>
  <property fmtid="{D5CDD505-2E9C-101B-9397-08002B2CF9AE}" pid="14" name="PM_Originator_Hash_SHA1">
    <vt:lpwstr>55707EFA284C170069E0CC07E8485A1BA472A79E</vt:lpwstr>
  </property>
  <property fmtid="{D5CDD505-2E9C-101B-9397-08002B2CF9AE}" pid="15" name="PM_DisplayValueSecClassificationWithQualifier">
    <vt:lpwstr>UNOFFICIAL</vt:lpwstr>
  </property>
  <property fmtid="{D5CDD505-2E9C-101B-9397-08002B2CF9AE}" pid="16" name="PM_Originating_FileId">
    <vt:lpwstr>AF929C716EDD4FD3888CE15D99412F12</vt:lpwstr>
  </property>
  <property fmtid="{D5CDD505-2E9C-101B-9397-08002B2CF9AE}" pid="17" name="PM_ProtectiveMarkingValue_Footer">
    <vt:lpwstr>UNOFFICIAL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Display">
    <vt:lpwstr>UNOFFICIAL</vt:lpwstr>
  </property>
  <property fmtid="{D5CDD505-2E9C-101B-9397-08002B2CF9AE}" pid="21" name="PM_OriginatorUserAccountName_SHA256">
    <vt:lpwstr>9B3D893D8F9BEF5111C8EF2192AF7A254A28CAB06875831C8981F44F8C0CAA4B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v=2022.2;d=gov.au;g=65417EFE-F3B9-5E66-BD91-1E689FEC2EA6</vt:lpwstr>
  </property>
  <property fmtid="{D5CDD505-2E9C-101B-9397-08002B2CF9AE}" pid="24" name="PM_Hash_Version">
    <vt:lpwstr>2022.1</vt:lpwstr>
  </property>
  <property fmtid="{D5CDD505-2E9C-101B-9397-08002B2CF9AE}" pid="25" name="PM_Hash_Salt_Prev">
    <vt:lpwstr>861AEE294B3026184CEE7B3014819749</vt:lpwstr>
  </property>
  <property fmtid="{D5CDD505-2E9C-101B-9397-08002B2CF9AE}" pid="26" name="PM_Hash_Salt">
    <vt:lpwstr>3248E8BA3986161C6DC06A7615C55327</vt:lpwstr>
  </property>
  <property fmtid="{D5CDD505-2E9C-101B-9397-08002B2CF9AE}" pid="27" name="PM_Hash_SHA1">
    <vt:lpwstr>1B9D98B966ADEA1A45C2C05CF478FDDC9ACC3535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2025-01-16T00:19:01Z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ad90f1d702ca4cae94a7bbe2c4c4431b</vt:lpwstr>
  </property>
  <property fmtid="{D5CDD505-2E9C-101B-9397-08002B2CF9AE}" pid="35" name="MediaServiceImageTags">
    <vt:lpwstr/>
  </property>
  <property fmtid="{D5CDD505-2E9C-101B-9397-08002B2CF9AE}" pid="36" name="PM_SecurityClassification_Prev">
    <vt:lpwstr>UNOFFICIAL</vt:lpwstr>
  </property>
  <property fmtid="{D5CDD505-2E9C-101B-9397-08002B2CF9AE}" pid="37" name="PM_Qualifier_Prev">
    <vt:lpwstr/>
  </property>
</Properties>
</file>