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C9C2C" w14:textId="77777777" w:rsidR="00760A52" w:rsidRDefault="00136AE5" w:rsidP="00760A52">
      <w:pPr>
        <w:tabs>
          <w:tab w:val="left" w:pos="8560"/>
        </w:tabs>
        <w:spacing w:line="1000" w:lineRule="exact"/>
        <w:rPr>
          <w:rFonts w:ascii="Arial" w:hAnsi="Arial" w:cs="Arial"/>
          <w:b/>
          <w:bCs/>
          <w:color w:val="FFFFFF" w:themeColor="background1"/>
          <w:sz w:val="96"/>
          <w:szCs w:val="96"/>
        </w:rPr>
      </w:pPr>
      <w:r w:rsidRPr="001D6D71">
        <w:rPr>
          <w:noProof/>
        </w:rPr>
        <w:drawing>
          <wp:anchor distT="0" distB="0" distL="114300" distR="114300" simplePos="0" relativeHeight="251658240" behindDoc="1" locked="0" layoutInCell="1" allowOverlap="1" wp14:anchorId="74650153" wp14:editId="1017FCEF">
            <wp:simplePos x="0" y="0"/>
            <wp:positionH relativeFrom="page">
              <wp:posOffset>-209550</wp:posOffset>
            </wp:positionH>
            <wp:positionV relativeFrom="page">
              <wp:posOffset>3133725</wp:posOffset>
            </wp:positionV>
            <wp:extent cx="8086725" cy="7559040"/>
            <wp:effectExtent l="0" t="0" r="9525"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73904" name="Picture 3">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8086968" cy="75592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168141233"/>
    </w:p>
    <w:p w14:paraId="44872560" w14:textId="77777777" w:rsidR="001F1B29" w:rsidRDefault="001F1B29" w:rsidP="00760A52">
      <w:pPr>
        <w:tabs>
          <w:tab w:val="left" w:pos="8560"/>
        </w:tabs>
        <w:spacing w:line="1000" w:lineRule="exact"/>
        <w:rPr>
          <w:rFonts w:ascii="Arial" w:hAnsi="Arial" w:cs="Arial"/>
          <w:b/>
          <w:bCs/>
          <w:color w:val="FFFFFF" w:themeColor="background1"/>
          <w:sz w:val="96"/>
          <w:szCs w:val="96"/>
        </w:rPr>
      </w:pPr>
    </w:p>
    <w:p w14:paraId="67DEAE00" w14:textId="2CB2056E" w:rsidR="003E0213" w:rsidRPr="00760A52" w:rsidRDefault="0087736F" w:rsidP="00760A52">
      <w:pPr>
        <w:tabs>
          <w:tab w:val="left" w:pos="8560"/>
        </w:tabs>
        <w:spacing w:line="1000" w:lineRule="exact"/>
        <w:rPr>
          <w:rFonts w:ascii="Arial" w:hAnsi="Arial" w:cs="Arial"/>
          <w:b/>
          <w:bCs/>
          <w:color w:val="FFFFFF" w:themeColor="background1"/>
          <w:sz w:val="96"/>
          <w:szCs w:val="96"/>
        </w:rPr>
      </w:pPr>
      <w:r w:rsidRPr="144A6345">
        <w:rPr>
          <w:rFonts w:ascii="Arial" w:hAnsi="Arial" w:cs="Arial"/>
          <w:b/>
          <w:bCs/>
          <w:color w:val="FFFFFF" w:themeColor="background1"/>
          <w:sz w:val="96"/>
          <w:szCs w:val="96"/>
          <w:lang w:val="en-US"/>
        </w:rPr>
        <w:t>Inclusive Homes and Communities</w:t>
      </w:r>
      <w:bookmarkEnd w:id="0"/>
    </w:p>
    <w:p w14:paraId="21BCFAA9" w14:textId="0D89506A" w:rsidR="0087736F" w:rsidRPr="002F0198" w:rsidRDefault="0087736F" w:rsidP="00E34592">
      <w:pPr>
        <w:spacing w:before="480" w:line="276" w:lineRule="auto"/>
        <w:rPr>
          <w:rFonts w:ascii="Arial" w:hAnsi="Arial" w:cs="Arial"/>
          <w:b/>
          <w:bCs/>
          <w:color w:val="FFFFFF" w:themeColor="background1"/>
          <w:sz w:val="96"/>
          <w:szCs w:val="96"/>
          <w:lang w:val="en-US"/>
        </w:rPr>
      </w:pPr>
      <w:r w:rsidRPr="002F0198">
        <w:rPr>
          <w:rFonts w:ascii="Arial" w:hAnsi="Arial" w:cs="Arial"/>
          <w:b/>
          <w:bCs/>
          <w:color w:val="FFFFFF" w:themeColor="background1"/>
          <w:sz w:val="96"/>
          <w:szCs w:val="96"/>
        </w:rPr>
        <w:t>Targeted Action Plan</w:t>
      </w:r>
    </w:p>
    <w:p w14:paraId="69E8DBCA" w14:textId="5712D81E" w:rsidR="0087736F" w:rsidRPr="001A25FE" w:rsidRDefault="0087736F" w:rsidP="00760A52">
      <w:pPr>
        <w:pStyle w:val="BodyText"/>
        <w:spacing w:line="276" w:lineRule="auto"/>
        <w:rPr>
          <w:b/>
          <w:bCs/>
          <w:color w:val="FFFFFF" w:themeColor="background1"/>
          <w:sz w:val="96"/>
          <w:szCs w:val="96"/>
          <w:shd w:val="clear" w:color="auto" w:fill="563275"/>
        </w:rPr>
      </w:pPr>
      <w:r w:rsidRPr="001A25FE">
        <w:rPr>
          <w:b/>
          <w:bCs/>
          <w:i/>
          <w:iCs/>
          <w:color w:val="FFFFFF" w:themeColor="background1"/>
          <w:sz w:val="96"/>
          <w:szCs w:val="96"/>
        </w:rPr>
        <w:t>202</w:t>
      </w:r>
      <w:r w:rsidR="00D85F59" w:rsidRPr="001A25FE">
        <w:rPr>
          <w:b/>
          <w:bCs/>
          <w:i/>
          <w:iCs/>
          <w:color w:val="FFFFFF" w:themeColor="background1"/>
          <w:sz w:val="96"/>
          <w:szCs w:val="96"/>
        </w:rPr>
        <w:t>5</w:t>
      </w:r>
      <w:r w:rsidRPr="001A25FE">
        <w:rPr>
          <w:b/>
          <w:bCs/>
          <w:i/>
          <w:iCs/>
          <w:color w:val="FFFFFF" w:themeColor="background1"/>
          <w:sz w:val="96"/>
          <w:szCs w:val="96"/>
        </w:rPr>
        <w:t xml:space="preserve"> - 202</w:t>
      </w:r>
      <w:r w:rsidR="00D85F59" w:rsidRPr="001A25FE">
        <w:rPr>
          <w:b/>
          <w:bCs/>
          <w:i/>
          <w:iCs/>
          <w:color w:val="FFFFFF" w:themeColor="background1"/>
          <w:sz w:val="96"/>
          <w:szCs w:val="96"/>
        </w:rPr>
        <w:t>7</w:t>
      </w:r>
    </w:p>
    <w:p w14:paraId="2544CFA4" w14:textId="77777777" w:rsidR="0087736F" w:rsidRDefault="0087736F" w:rsidP="0087736F">
      <w:pPr>
        <w:pStyle w:val="BodyText"/>
        <w:sectPr w:rsidR="0087736F" w:rsidSect="00767D87">
          <w:headerReference w:type="default" r:id="rId9"/>
          <w:footerReference w:type="even" r:id="rId10"/>
          <w:footerReference w:type="default" r:id="rId11"/>
          <w:pgSz w:w="11906" w:h="16838"/>
          <w:pgMar w:top="1440" w:right="1080" w:bottom="1418" w:left="1080" w:header="708" w:footer="708" w:gutter="0"/>
          <w:cols w:space="708"/>
          <w:docGrid w:linePitch="360"/>
        </w:sectPr>
      </w:pPr>
    </w:p>
    <w:p w14:paraId="5BDE98B3" w14:textId="77777777" w:rsidR="0087736F" w:rsidRPr="00661022" w:rsidRDefault="0087736F" w:rsidP="0087736F">
      <w:pPr>
        <w:pStyle w:val="Heading1"/>
        <w:rPr>
          <w:color w:val="005689"/>
        </w:rPr>
      </w:pPr>
      <w:bookmarkStart w:id="1" w:name="_Toc168906959"/>
      <w:bookmarkStart w:id="2" w:name="_Toc178074319"/>
      <w:bookmarkStart w:id="3" w:name="_Toc333818954"/>
      <w:r w:rsidRPr="6274A129">
        <w:rPr>
          <w:color w:val="005689"/>
        </w:rPr>
        <w:lastRenderedPageBreak/>
        <w:t>Inclusive Homes and Communities Targeted Action Plan</w:t>
      </w:r>
      <w:bookmarkEnd w:id="1"/>
      <w:bookmarkEnd w:id="2"/>
      <w:bookmarkEnd w:id="3"/>
    </w:p>
    <w:sdt>
      <w:sdtPr>
        <w:rPr>
          <w:rFonts w:eastAsiaTheme="minorEastAsia" w:cstheme="minorBidi"/>
          <w:b w:val="0"/>
          <w:bCs w:val="0"/>
          <w:sz w:val="22"/>
          <w:szCs w:val="22"/>
          <w:lang w:bidi="ar-SA"/>
        </w:rPr>
        <w:id w:val="1769363909"/>
        <w:docPartObj>
          <w:docPartGallery w:val="Table of Contents"/>
          <w:docPartUnique/>
        </w:docPartObj>
      </w:sdtPr>
      <w:sdtEndPr/>
      <w:sdtContent>
        <w:p w14:paraId="0594E7DE" w14:textId="77777777" w:rsidR="0087736F" w:rsidRPr="00661022" w:rsidRDefault="1E8908DB" w:rsidP="7783660C">
          <w:pPr>
            <w:pStyle w:val="TOCHeading"/>
            <w:rPr>
              <w:rFonts w:eastAsia="Arial" w:cs="Arial"/>
              <w:color w:val="005689"/>
              <w:sz w:val="36"/>
              <w:szCs w:val="36"/>
            </w:rPr>
          </w:pPr>
          <w:r w:rsidRPr="6274A129">
            <w:rPr>
              <w:color w:val="005689"/>
            </w:rPr>
            <w:t>Table of Contents</w:t>
          </w:r>
        </w:p>
        <w:p w14:paraId="5958D415" w14:textId="293466AE" w:rsidR="004F43AF" w:rsidRDefault="004F43AF" w:rsidP="6274A129">
          <w:pPr>
            <w:pStyle w:val="TOC1"/>
            <w:tabs>
              <w:tab w:val="right" w:leader="dot" w:pos="9016"/>
            </w:tabs>
            <w:rPr>
              <w:rFonts w:eastAsiaTheme="minorEastAsia"/>
              <w:noProof/>
              <w:kern w:val="2"/>
              <w:lang w:eastAsia="en-AU"/>
              <w14:ligatures w14:val="standardContextual"/>
            </w:rPr>
          </w:pPr>
        </w:p>
        <w:p w14:paraId="1E88FA1E" w14:textId="080D508B" w:rsidR="00661022" w:rsidRDefault="00661022" w:rsidP="6274A129">
          <w:pPr>
            <w:pStyle w:val="TOC1"/>
            <w:tabs>
              <w:tab w:val="right" w:leader="dot" w:pos="9015"/>
            </w:tabs>
            <w:rPr>
              <w:rStyle w:val="Hyperlink"/>
              <w:noProof/>
              <w:kern w:val="2"/>
              <w:lang w:eastAsia="en-AU"/>
              <w14:ligatures w14:val="standardContextual"/>
            </w:rPr>
          </w:pPr>
          <w:r>
            <w:fldChar w:fldCharType="begin"/>
          </w:r>
          <w:r w:rsidR="520B4BE4">
            <w:instrText>TOC \o "1-3" \z \u \h</w:instrText>
          </w:r>
          <w:r>
            <w:fldChar w:fldCharType="separate"/>
          </w:r>
          <w:hyperlink w:anchor="_Toc333818954">
            <w:r w:rsidR="6274A129" w:rsidRPr="6274A129">
              <w:rPr>
                <w:rStyle w:val="Hyperlink"/>
              </w:rPr>
              <w:t>Inclusive Homes and Communities Targeted Action Plan</w:t>
            </w:r>
            <w:r w:rsidR="520B4BE4">
              <w:tab/>
            </w:r>
            <w:r w:rsidR="520B4BE4">
              <w:fldChar w:fldCharType="begin"/>
            </w:r>
            <w:r w:rsidR="520B4BE4">
              <w:instrText>PAGEREF _Toc333818954 \h</w:instrText>
            </w:r>
            <w:r w:rsidR="520B4BE4">
              <w:fldChar w:fldCharType="separate"/>
            </w:r>
            <w:r w:rsidR="6274A129" w:rsidRPr="6274A129">
              <w:rPr>
                <w:rStyle w:val="Hyperlink"/>
              </w:rPr>
              <w:t>1</w:t>
            </w:r>
            <w:r w:rsidR="520B4BE4">
              <w:fldChar w:fldCharType="end"/>
            </w:r>
          </w:hyperlink>
        </w:p>
        <w:p w14:paraId="07F009EC" w14:textId="73850919" w:rsidR="00661022" w:rsidRDefault="6274A129" w:rsidP="6274A129">
          <w:pPr>
            <w:pStyle w:val="TOC2"/>
            <w:tabs>
              <w:tab w:val="right" w:leader="dot" w:pos="9015"/>
            </w:tabs>
            <w:rPr>
              <w:rStyle w:val="Hyperlink"/>
              <w:noProof/>
              <w:kern w:val="2"/>
              <w:lang w:eastAsia="en-AU"/>
              <w14:ligatures w14:val="standardContextual"/>
            </w:rPr>
          </w:pPr>
          <w:hyperlink w:anchor="_Toc62463541">
            <w:r w:rsidRPr="6274A129">
              <w:rPr>
                <w:rStyle w:val="Hyperlink"/>
              </w:rPr>
              <w:t>Introduction</w:t>
            </w:r>
            <w:r w:rsidR="00661022">
              <w:tab/>
            </w:r>
            <w:r w:rsidR="00661022">
              <w:fldChar w:fldCharType="begin"/>
            </w:r>
            <w:r w:rsidR="00661022">
              <w:instrText>PAGEREF _Toc62463541 \h</w:instrText>
            </w:r>
            <w:r w:rsidR="00661022">
              <w:fldChar w:fldCharType="separate"/>
            </w:r>
            <w:r w:rsidRPr="6274A129">
              <w:rPr>
                <w:rStyle w:val="Hyperlink"/>
              </w:rPr>
              <w:t>2</w:t>
            </w:r>
            <w:r w:rsidR="00661022">
              <w:fldChar w:fldCharType="end"/>
            </w:r>
          </w:hyperlink>
        </w:p>
        <w:p w14:paraId="1EB95EFB" w14:textId="469F5905" w:rsidR="00661022" w:rsidRDefault="6274A129" w:rsidP="6274A129">
          <w:pPr>
            <w:pStyle w:val="TOC2"/>
            <w:tabs>
              <w:tab w:val="right" w:leader="dot" w:pos="9015"/>
            </w:tabs>
            <w:rPr>
              <w:rStyle w:val="Hyperlink"/>
              <w:noProof/>
              <w:kern w:val="2"/>
              <w:lang w:eastAsia="en-AU"/>
              <w14:ligatures w14:val="standardContextual"/>
            </w:rPr>
          </w:pPr>
          <w:hyperlink w:anchor="_Toc1227598988">
            <w:r w:rsidRPr="6274A129">
              <w:rPr>
                <w:rStyle w:val="Hyperlink"/>
              </w:rPr>
              <w:t>Current situation</w:t>
            </w:r>
            <w:r w:rsidR="00661022">
              <w:tab/>
            </w:r>
            <w:r w:rsidR="00661022">
              <w:fldChar w:fldCharType="begin"/>
            </w:r>
            <w:r w:rsidR="00661022">
              <w:instrText>PAGEREF _Toc1227598988 \h</w:instrText>
            </w:r>
            <w:r w:rsidR="00661022">
              <w:fldChar w:fldCharType="separate"/>
            </w:r>
            <w:r w:rsidRPr="6274A129">
              <w:rPr>
                <w:rStyle w:val="Hyperlink"/>
              </w:rPr>
              <w:t>5</w:t>
            </w:r>
            <w:r w:rsidR="00661022">
              <w:fldChar w:fldCharType="end"/>
            </w:r>
          </w:hyperlink>
        </w:p>
        <w:p w14:paraId="487D7828" w14:textId="3DFC63C2" w:rsidR="00661022" w:rsidRDefault="6274A129" w:rsidP="6274A129">
          <w:pPr>
            <w:pStyle w:val="TOC2"/>
            <w:tabs>
              <w:tab w:val="right" w:leader="dot" w:pos="9015"/>
            </w:tabs>
            <w:rPr>
              <w:rStyle w:val="Hyperlink"/>
              <w:noProof/>
              <w:kern w:val="2"/>
              <w:lang w:eastAsia="en-AU"/>
              <w14:ligatures w14:val="standardContextual"/>
            </w:rPr>
          </w:pPr>
          <w:hyperlink w:anchor="_Toc2022340204">
            <w:r w:rsidRPr="6274A129">
              <w:rPr>
                <w:rStyle w:val="Hyperlink"/>
              </w:rPr>
              <w:t>Involvement of People with Disability</w:t>
            </w:r>
            <w:r w:rsidR="00661022">
              <w:tab/>
            </w:r>
            <w:r w:rsidR="00661022">
              <w:fldChar w:fldCharType="begin"/>
            </w:r>
            <w:r w:rsidR="00661022">
              <w:instrText>PAGEREF _Toc2022340204 \h</w:instrText>
            </w:r>
            <w:r w:rsidR="00661022">
              <w:fldChar w:fldCharType="separate"/>
            </w:r>
            <w:r w:rsidRPr="6274A129">
              <w:rPr>
                <w:rStyle w:val="Hyperlink"/>
              </w:rPr>
              <w:t>7</w:t>
            </w:r>
            <w:r w:rsidR="00661022">
              <w:fldChar w:fldCharType="end"/>
            </w:r>
          </w:hyperlink>
        </w:p>
        <w:p w14:paraId="1077807C" w14:textId="23C5BB55" w:rsidR="00661022" w:rsidRDefault="6274A129" w:rsidP="6274A129">
          <w:pPr>
            <w:pStyle w:val="TOC2"/>
            <w:tabs>
              <w:tab w:val="right" w:leader="dot" w:pos="9015"/>
            </w:tabs>
            <w:rPr>
              <w:rStyle w:val="Hyperlink"/>
              <w:noProof/>
              <w:kern w:val="2"/>
              <w:lang w:eastAsia="en-AU"/>
              <w14:ligatures w14:val="standardContextual"/>
            </w:rPr>
          </w:pPr>
          <w:hyperlink w:anchor="_Toc1215791337">
            <w:r w:rsidRPr="6274A129">
              <w:rPr>
                <w:rStyle w:val="Hyperlink"/>
              </w:rPr>
              <w:t>Key Outcomes and Objectives</w:t>
            </w:r>
            <w:r w:rsidR="00661022">
              <w:tab/>
            </w:r>
            <w:r w:rsidR="00661022">
              <w:fldChar w:fldCharType="begin"/>
            </w:r>
            <w:r w:rsidR="00661022">
              <w:instrText>PAGEREF _Toc1215791337 \h</w:instrText>
            </w:r>
            <w:r w:rsidR="00661022">
              <w:fldChar w:fldCharType="separate"/>
            </w:r>
            <w:r w:rsidRPr="6274A129">
              <w:rPr>
                <w:rStyle w:val="Hyperlink"/>
              </w:rPr>
              <w:t>7</w:t>
            </w:r>
            <w:r w:rsidR="00661022">
              <w:fldChar w:fldCharType="end"/>
            </w:r>
          </w:hyperlink>
        </w:p>
        <w:p w14:paraId="5388C261" w14:textId="555F7B5E" w:rsidR="00661022" w:rsidRDefault="6274A129" w:rsidP="6274A129">
          <w:pPr>
            <w:pStyle w:val="TOC2"/>
            <w:tabs>
              <w:tab w:val="right" w:leader="dot" w:pos="9015"/>
            </w:tabs>
            <w:rPr>
              <w:rStyle w:val="Hyperlink"/>
              <w:noProof/>
              <w:kern w:val="2"/>
              <w:lang w:eastAsia="en-AU"/>
              <w14:ligatures w14:val="standardContextual"/>
            </w:rPr>
          </w:pPr>
          <w:hyperlink w:anchor="_Toc592350473">
            <w:r w:rsidRPr="6274A129">
              <w:rPr>
                <w:rStyle w:val="Hyperlink"/>
              </w:rPr>
              <w:t>Monitoring and Reporting</w:t>
            </w:r>
            <w:r w:rsidR="00661022">
              <w:tab/>
            </w:r>
            <w:r w:rsidR="00661022">
              <w:fldChar w:fldCharType="begin"/>
            </w:r>
            <w:r w:rsidR="00661022">
              <w:instrText>PAGEREF _Toc592350473 \h</w:instrText>
            </w:r>
            <w:r w:rsidR="00661022">
              <w:fldChar w:fldCharType="separate"/>
            </w:r>
            <w:r w:rsidRPr="6274A129">
              <w:rPr>
                <w:rStyle w:val="Hyperlink"/>
              </w:rPr>
              <w:t>8</w:t>
            </w:r>
            <w:r w:rsidR="00661022">
              <w:fldChar w:fldCharType="end"/>
            </w:r>
          </w:hyperlink>
        </w:p>
        <w:p w14:paraId="4095D8F5" w14:textId="6109910F" w:rsidR="00661022" w:rsidRDefault="6274A129" w:rsidP="6274A129">
          <w:pPr>
            <w:pStyle w:val="TOC2"/>
            <w:tabs>
              <w:tab w:val="right" w:leader="dot" w:pos="9015"/>
            </w:tabs>
            <w:rPr>
              <w:rStyle w:val="Hyperlink"/>
              <w:noProof/>
              <w:kern w:val="2"/>
              <w:lang w:eastAsia="en-AU"/>
              <w14:ligatures w14:val="standardContextual"/>
            </w:rPr>
          </w:pPr>
          <w:hyperlink w:anchor="_Toc1141695497">
            <w:r w:rsidRPr="6274A129">
              <w:rPr>
                <w:rStyle w:val="Hyperlink"/>
              </w:rPr>
              <w:t>National actions</w:t>
            </w:r>
            <w:r w:rsidR="00661022">
              <w:tab/>
            </w:r>
            <w:r w:rsidR="00661022">
              <w:fldChar w:fldCharType="begin"/>
            </w:r>
            <w:r w:rsidR="00661022">
              <w:instrText>PAGEREF _Toc1141695497 \h</w:instrText>
            </w:r>
            <w:r w:rsidR="00661022">
              <w:fldChar w:fldCharType="separate"/>
            </w:r>
            <w:r w:rsidRPr="6274A129">
              <w:rPr>
                <w:rStyle w:val="Hyperlink"/>
              </w:rPr>
              <w:t>9</w:t>
            </w:r>
            <w:r w:rsidR="00661022">
              <w:fldChar w:fldCharType="end"/>
            </w:r>
          </w:hyperlink>
        </w:p>
        <w:p w14:paraId="4FB1010D" w14:textId="6B3D221B" w:rsidR="00661022" w:rsidRDefault="6274A129" w:rsidP="6274A129">
          <w:pPr>
            <w:pStyle w:val="TOC2"/>
            <w:tabs>
              <w:tab w:val="right" w:leader="dot" w:pos="9015"/>
            </w:tabs>
            <w:rPr>
              <w:rStyle w:val="Hyperlink"/>
              <w:noProof/>
              <w:kern w:val="2"/>
              <w:lang w:eastAsia="en-AU"/>
              <w14:ligatures w14:val="standardContextual"/>
            </w:rPr>
          </w:pPr>
          <w:hyperlink w:anchor="_Toc1730945567">
            <w:r w:rsidRPr="6274A129">
              <w:rPr>
                <w:rStyle w:val="Hyperlink"/>
              </w:rPr>
              <w:t>Additional state and territory actions</w:t>
            </w:r>
            <w:r w:rsidR="00661022">
              <w:tab/>
            </w:r>
            <w:r w:rsidR="00661022">
              <w:fldChar w:fldCharType="begin"/>
            </w:r>
            <w:r w:rsidR="00661022">
              <w:instrText>PAGEREF _Toc1730945567 \h</w:instrText>
            </w:r>
            <w:r w:rsidR="00661022">
              <w:fldChar w:fldCharType="separate"/>
            </w:r>
            <w:r w:rsidRPr="6274A129">
              <w:rPr>
                <w:rStyle w:val="Hyperlink"/>
              </w:rPr>
              <w:t>13</w:t>
            </w:r>
            <w:r w:rsidR="00661022">
              <w:fldChar w:fldCharType="end"/>
            </w:r>
          </w:hyperlink>
        </w:p>
        <w:p w14:paraId="54822597" w14:textId="4B490EB9" w:rsidR="00661022" w:rsidRDefault="6274A129" w:rsidP="6274A129">
          <w:pPr>
            <w:pStyle w:val="TOC3"/>
            <w:tabs>
              <w:tab w:val="right" w:leader="dot" w:pos="9015"/>
            </w:tabs>
            <w:rPr>
              <w:rStyle w:val="Hyperlink"/>
              <w:noProof/>
              <w:kern w:val="2"/>
              <w:lang w:eastAsia="en-AU"/>
              <w14:ligatures w14:val="standardContextual"/>
            </w:rPr>
          </w:pPr>
          <w:hyperlink w:anchor="_Toc1221071940">
            <w:r w:rsidRPr="6274A129">
              <w:rPr>
                <w:rStyle w:val="Hyperlink"/>
              </w:rPr>
              <w:t>New South Wales (NSW)</w:t>
            </w:r>
            <w:r w:rsidR="00661022">
              <w:tab/>
            </w:r>
            <w:r w:rsidR="00661022">
              <w:fldChar w:fldCharType="begin"/>
            </w:r>
            <w:r w:rsidR="00661022">
              <w:instrText>PAGEREF _Toc1221071940 \h</w:instrText>
            </w:r>
            <w:r w:rsidR="00661022">
              <w:fldChar w:fldCharType="separate"/>
            </w:r>
            <w:r w:rsidRPr="6274A129">
              <w:rPr>
                <w:rStyle w:val="Hyperlink"/>
              </w:rPr>
              <w:t>14</w:t>
            </w:r>
            <w:r w:rsidR="00661022">
              <w:fldChar w:fldCharType="end"/>
            </w:r>
          </w:hyperlink>
        </w:p>
        <w:p w14:paraId="1FE8F1D7" w14:textId="5852A3DD" w:rsidR="00661022" w:rsidRDefault="6274A129" w:rsidP="6274A129">
          <w:pPr>
            <w:pStyle w:val="TOC3"/>
            <w:tabs>
              <w:tab w:val="right" w:leader="dot" w:pos="9015"/>
            </w:tabs>
            <w:rPr>
              <w:rStyle w:val="Hyperlink"/>
              <w:noProof/>
              <w:kern w:val="2"/>
              <w:lang w:eastAsia="en-AU"/>
              <w14:ligatures w14:val="standardContextual"/>
            </w:rPr>
          </w:pPr>
          <w:hyperlink w:anchor="_Toc1270434738">
            <w:r w:rsidRPr="6274A129">
              <w:rPr>
                <w:rStyle w:val="Hyperlink"/>
              </w:rPr>
              <w:t>Victoria (VIC)</w:t>
            </w:r>
            <w:r w:rsidR="00661022">
              <w:tab/>
            </w:r>
            <w:r w:rsidR="00661022">
              <w:fldChar w:fldCharType="begin"/>
            </w:r>
            <w:r w:rsidR="00661022">
              <w:instrText>PAGEREF _Toc1270434738 \h</w:instrText>
            </w:r>
            <w:r w:rsidR="00661022">
              <w:fldChar w:fldCharType="separate"/>
            </w:r>
            <w:r w:rsidRPr="6274A129">
              <w:rPr>
                <w:rStyle w:val="Hyperlink"/>
              </w:rPr>
              <w:t>15</w:t>
            </w:r>
            <w:r w:rsidR="00661022">
              <w:fldChar w:fldCharType="end"/>
            </w:r>
          </w:hyperlink>
        </w:p>
        <w:p w14:paraId="469292BB" w14:textId="5D7BACB0" w:rsidR="00661022" w:rsidRDefault="6274A129" w:rsidP="6274A129">
          <w:pPr>
            <w:pStyle w:val="TOC3"/>
            <w:tabs>
              <w:tab w:val="right" w:leader="dot" w:pos="9015"/>
            </w:tabs>
            <w:rPr>
              <w:rStyle w:val="Hyperlink"/>
              <w:noProof/>
              <w:kern w:val="2"/>
              <w:lang w:eastAsia="en-AU"/>
              <w14:ligatures w14:val="standardContextual"/>
            </w:rPr>
          </w:pPr>
          <w:hyperlink w:anchor="_Toc1045988377">
            <w:r w:rsidRPr="6274A129">
              <w:rPr>
                <w:rStyle w:val="Hyperlink"/>
              </w:rPr>
              <w:t>Tasmania (TAS)</w:t>
            </w:r>
            <w:r w:rsidR="00661022">
              <w:tab/>
            </w:r>
            <w:r w:rsidR="00661022">
              <w:fldChar w:fldCharType="begin"/>
            </w:r>
            <w:r w:rsidR="00661022">
              <w:instrText>PAGEREF _Toc1045988377 \h</w:instrText>
            </w:r>
            <w:r w:rsidR="00661022">
              <w:fldChar w:fldCharType="separate"/>
            </w:r>
            <w:r w:rsidRPr="6274A129">
              <w:rPr>
                <w:rStyle w:val="Hyperlink"/>
              </w:rPr>
              <w:t>18</w:t>
            </w:r>
            <w:r w:rsidR="00661022">
              <w:fldChar w:fldCharType="end"/>
            </w:r>
          </w:hyperlink>
        </w:p>
        <w:p w14:paraId="0013F0AC" w14:textId="001712EC" w:rsidR="00661022" w:rsidRDefault="6274A129" w:rsidP="6274A129">
          <w:pPr>
            <w:pStyle w:val="TOC3"/>
            <w:tabs>
              <w:tab w:val="right" w:leader="dot" w:pos="9015"/>
            </w:tabs>
            <w:rPr>
              <w:rStyle w:val="Hyperlink"/>
              <w:noProof/>
              <w:kern w:val="2"/>
              <w:lang w:eastAsia="en-AU"/>
              <w14:ligatures w14:val="standardContextual"/>
            </w:rPr>
          </w:pPr>
          <w:hyperlink w:anchor="_Toc106030013">
            <w:r w:rsidRPr="6274A129">
              <w:rPr>
                <w:rStyle w:val="Hyperlink"/>
              </w:rPr>
              <w:t>Queensland (QLD)</w:t>
            </w:r>
            <w:r w:rsidR="00661022">
              <w:tab/>
            </w:r>
            <w:r w:rsidR="00661022">
              <w:fldChar w:fldCharType="begin"/>
            </w:r>
            <w:r w:rsidR="00661022">
              <w:instrText>PAGEREF _Toc106030013 \h</w:instrText>
            </w:r>
            <w:r w:rsidR="00661022">
              <w:fldChar w:fldCharType="separate"/>
            </w:r>
            <w:r w:rsidRPr="6274A129">
              <w:rPr>
                <w:rStyle w:val="Hyperlink"/>
              </w:rPr>
              <w:t>19</w:t>
            </w:r>
            <w:r w:rsidR="00661022">
              <w:fldChar w:fldCharType="end"/>
            </w:r>
          </w:hyperlink>
        </w:p>
        <w:p w14:paraId="180496B5" w14:textId="464B0489" w:rsidR="00661022" w:rsidRDefault="6274A129" w:rsidP="6274A129">
          <w:pPr>
            <w:pStyle w:val="TOC3"/>
            <w:tabs>
              <w:tab w:val="right" w:leader="dot" w:pos="9015"/>
            </w:tabs>
            <w:rPr>
              <w:rStyle w:val="Hyperlink"/>
              <w:noProof/>
              <w:kern w:val="2"/>
              <w:lang w:eastAsia="en-AU"/>
              <w14:ligatures w14:val="standardContextual"/>
            </w:rPr>
          </w:pPr>
          <w:hyperlink w:anchor="_Toc1792845174">
            <w:r w:rsidRPr="6274A129">
              <w:rPr>
                <w:rStyle w:val="Hyperlink"/>
              </w:rPr>
              <w:t>South Australia (SA)</w:t>
            </w:r>
            <w:r w:rsidR="00661022">
              <w:tab/>
            </w:r>
            <w:r w:rsidR="00661022">
              <w:fldChar w:fldCharType="begin"/>
            </w:r>
            <w:r w:rsidR="00661022">
              <w:instrText>PAGEREF _Toc1792845174 \h</w:instrText>
            </w:r>
            <w:r w:rsidR="00661022">
              <w:fldChar w:fldCharType="separate"/>
            </w:r>
            <w:r w:rsidRPr="6274A129">
              <w:rPr>
                <w:rStyle w:val="Hyperlink"/>
              </w:rPr>
              <w:t>21</w:t>
            </w:r>
            <w:r w:rsidR="00661022">
              <w:fldChar w:fldCharType="end"/>
            </w:r>
          </w:hyperlink>
        </w:p>
        <w:p w14:paraId="03165548" w14:textId="247A88A1" w:rsidR="00661022" w:rsidRDefault="6274A129" w:rsidP="6274A129">
          <w:pPr>
            <w:pStyle w:val="TOC3"/>
            <w:tabs>
              <w:tab w:val="right" w:leader="dot" w:pos="9015"/>
            </w:tabs>
            <w:rPr>
              <w:rStyle w:val="Hyperlink"/>
              <w:noProof/>
              <w:kern w:val="2"/>
              <w:lang w:eastAsia="en-AU"/>
              <w14:ligatures w14:val="standardContextual"/>
            </w:rPr>
          </w:pPr>
          <w:hyperlink w:anchor="_Toc1763723165">
            <w:r w:rsidRPr="6274A129">
              <w:rPr>
                <w:rStyle w:val="Hyperlink"/>
              </w:rPr>
              <w:t>Western Australia (WA)</w:t>
            </w:r>
            <w:r w:rsidR="00661022">
              <w:tab/>
            </w:r>
            <w:r w:rsidR="00661022">
              <w:fldChar w:fldCharType="begin"/>
            </w:r>
            <w:r w:rsidR="00661022">
              <w:instrText>PAGEREF _Toc1763723165 \h</w:instrText>
            </w:r>
            <w:r w:rsidR="00661022">
              <w:fldChar w:fldCharType="separate"/>
            </w:r>
            <w:r w:rsidRPr="6274A129">
              <w:rPr>
                <w:rStyle w:val="Hyperlink"/>
              </w:rPr>
              <w:t>22</w:t>
            </w:r>
            <w:r w:rsidR="00661022">
              <w:fldChar w:fldCharType="end"/>
            </w:r>
          </w:hyperlink>
        </w:p>
        <w:p w14:paraId="0AD25CC8" w14:textId="7A43467A" w:rsidR="00661022" w:rsidRDefault="6274A129" w:rsidP="6274A129">
          <w:pPr>
            <w:pStyle w:val="TOC3"/>
            <w:tabs>
              <w:tab w:val="right" w:leader="dot" w:pos="9015"/>
            </w:tabs>
            <w:rPr>
              <w:rStyle w:val="Hyperlink"/>
              <w:noProof/>
              <w:kern w:val="2"/>
              <w:lang w:eastAsia="en-AU"/>
              <w14:ligatures w14:val="standardContextual"/>
            </w:rPr>
          </w:pPr>
          <w:hyperlink w:anchor="_Toc73298002">
            <w:r w:rsidRPr="6274A129">
              <w:rPr>
                <w:rStyle w:val="Hyperlink"/>
              </w:rPr>
              <w:t>Australian Capital Territory (ACT)</w:t>
            </w:r>
            <w:r w:rsidR="00661022">
              <w:tab/>
            </w:r>
            <w:r w:rsidR="00661022">
              <w:fldChar w:fldCharType="begin"/>
            </w:r>
            <w:r w:rsidR="00661022">
              <w:instrText>PAGEREF _Toc73298002 \h</w:instrText>
            </w:r>
            <w:r w:rsidR="00661022">
              <w:fldChar w:fldCharType="separate"/>
            </w:r>
            <w:r w:rsidRPr="6274A129">
              <w:rPr>
                <w:rStyle w:val="Hyperlink"/>
              </w:rPr>
              <w:t>25</w:t>
            </w:r>
            <w:r w:rsidR="00661022">
              <w:fldChar w:fldCharType="end"/>
            </w:r>
          </w:hyperlink>
        </w:p>
        <w:p w14:paraId="433E19BA" w14:textId="182B936E" w:rsidR="00661022" w:rsidRDefault="6274A129" w:rsidP="6274A129">
          <w:pPr>
            <w:pStyle w:val="TOC2"/>
            <w:tabs>
              <w:tab w:val="right" w:leader="dot" w:pos="9015"/>
            </w:tabs>
            <w:rPr>
              <w:rStyle w:val="Hyperlink"/>
              <w:noProof/>
              <w:kern w:val="2"/>
              <w:lang w:eastAsia="en-AU"/>
              <w14:ligatures w14:val="standardContextual"/>
            </w:rPr>
          </w:pPr>
          <w:hyperlink w:anchor="_Toc343526914">
            <w:r w:rsidRPr="6274A129">
              <w:rPr>
                <w:rStyle w:val="Hyperlink"/>
              </w:rPr>
              <w:t>Endnotes</w:t>
            </w:r>
            <w:r w:rsidR="00661022">
              <w:tab/>
            </w:r>
            <w:r w:rsidR="00661022">
              <w:fldChar w:fldCharType="begin"/>
            </w:r>
            <w:r w:rsidR="00661022">
              <w:instrText>PAGEREF _Toc343526914 \h</w:instrText>
            </w:r>
            <w:r w:rsidR="00661022">
              <w:fldChar w:fldCharType="separate"/>
            </w:r>
            <w:r w:rsidRPr="6274A129">
              <w:rPr>
                <w:rStyle w:val="Hyperlink"/>
              </w:rPr>
              <w:t>26</w:t>
            </w:r>
            <w:r w:rsidR="00661022">
              <w:fldChar w:fldCharType="end"/>
            </w:r>
          </w:hyperlink>
          <w:r w:rsidR="00661022">
            <w:fldChar w:fldCharType="end"/>
          </w:r>
        </w:p>
      </w:sdtContent>
    </w:sdt>
    <w:p w14:paraId="46A7AC67" w14:textId="406DCE45" w:rsidR="520B4BE4" w:rsidRDefault="520B4BE4" w:rsidP="00AD7796">
      <w:pPr>
        <w:pStyle w:val="TOC2"/>
        <w:tabs>
          <w:tab w:val="right" w:leader="dot" w:pos="9015"/>
        </w:tabs>
        <w:ind w:left="0"/>
        <w:rPr>
          <w:rStyle w:val="Hyperlink"/>
        </w:rPr>
      </w:pPr>
    </w:p>
    <w:p w14:paraId="24BC25D5" w14:textId="39544D16" w:rsidR="0087736F" w:rsidRPr="00055930" w:rsidRDefault="0087736F" w:rsidP="520B4BE4">
      <w:pPr>
        <w:spacing w:after="200" w:line="276" w:lineRule="auto"/>
        <w:rPr>
          <w:noProof/>
        </w:rPr>
      </w:pPr>
    </w:p>
    <w:p w14:paraId="5023959B" w14:textId="77777777" w:rsidR="00273DE4" w:rsidRDefault="00273DE4">
      <w:pPr>
        <w:rPr>
          <w:rFonts w:ascii="Arial" w:eastAsiaTheme="majorEastAsia" w:hAnsi="Arial" w:cs="Arial"/>
          <w:b/>
          <w:bCs/>
          <w:color w:val="005688"/>
          <w:sz w:val="36"/>
          <w:szCs w:val="36"/>
        </w:rPr>
      </w:pPr>
      <w:bookmarkStart w:id="4" w:name="_Toc167527291"/>
      <w:r>
        <w:br w:type="page"/>
      </w:r>
    </w:p>
    <w:p w14:paraId="61042B0D" w14:textId="79B5D7C5" w:rsidR="0087736F" w:rsidRPr="001E78DF" w:rsidRDefault="0087736F" w:rsidP="0087736F">
      <w:pPr>
        <w:pStyle w:val="Heading2"/>
      </w:pPr>
      <w:bookmarkStart w:id="5" w:name="_Toc62463541"/>
      <w:r>
        <w:lastRenderedPageBreak/>
        <w:t>Introduction</w:t>
      </w:r>
      <w:bookmarkEnd w:id="4"/>
      <w:bookmarkEnd w:id="5"/>
    </w:p>
    <w:p w14:paraId="502149E0" w14:textId="77777777" w:rsidR="00892C3B" w:rsidRPr="00661022" w:rsidRDefault="00892C3B" w:rsidP="00892C3B">
      <w:pPr>
        <w:pStyle w:val="BodyText"/>
        <w:rPr>
          <w:rFonts w:ascii="Nunito Sans" w:hAnsi="Nunito Sans" w:cstheme="minorHAnsi"/>
          <w:sz w:val="22"/>
          <w:szCs w:val="22"/>
        </w:rPr>
      </w:pPr>
      <w:r w:rsidRPr="00661022">
        <w:rPr>
          <w:rFonts w:ascii="Nunito Sans" w:hAnsi="Nunito Sans" w:cstheme="minorBidi"/>
          <w:sz w:val="22"/>
          <w:szCs w:val="22"/>
        </w:rPr>
        <w:t>The Department of Social Services (DSS) is the portfolio entity within the Australian Government that will drive the implementation of large-scale reforms across disability and carers programs. Consistent with the vision of Australia’s Disability Strategy 2021–2031 (ADS), this reform aims to ensure that ‘</w:t>
      </w:r>
      <w:r w:rsidRPr="00661022">
        <w:rPr>
          <w:rFonts w:ascii="Nunito Sans" w:hAnsi="Nunito Sans" w:cstheme="minorBidi"/>
          <w:sz w:val="22"/>
          <w:szCs w:val="22"/>
          <w:lang w:val="en-AU"/>
        </w:rPr>
        <w:t xml:space="preserve">people with disability can participate as equal members and with equal opportunities in the community to fulfil their potential’. </w:t>
      </w:r>
      <w:bookmarkStart w:id="6" w:name="_Hlk176521601"/>
      <w:r w:rsidRPr="00661022">
        <w:rPr>
          <w:rFonts w:ascii="Nunito Sans" w:hAnsi="Nunito Sans" w:cstheme="minorBidi"/>
          <w:sz w:val="22"/>
          <w:szCs w:val="22"/>
          <w:lang w:val="en-AU"/>
        </w:rPr>
        <w:t xml:space="preserve">There is a strong focus on ensuring a coordination of governments’ efforts across the entire disability service system – reflecting the shared accountability and governance arrangements for supporting </w:t>
      </w:r>
      <w:bookmarkEnd w:id="6"/>
      <w:r w:rsidRPr="00661022">
        <w:rPr>
          <w:rFonts w:ascii="Nunito Sans" w:hAnsi="Nunito Sans" w:cstheme="minorBidi"/>
          <w:sz w:val="22"/>
          <w:szCs w:val="22"/>
          <w:lang w:val="en-AU"/>
        </w:rPr>
        <w:t>all Australians with disability.</w:t>
      </w:r>
    </w:p>
    <w:p w14:paraId="77F48748" w14:textId="289E5BA9" w:rsidR="00892C3B" w:rsidRPr="00661022" w:rsidRDefault="00892C3B" w:rsidP="00892C3B">
      <w:pPr>
        <w:pStyle w:val="BodyText"/>
        <w:rPr>
          <w:rFonts w:ascii="Nunito Sans" w:hAnsi="Nunito Sans" w:cstheme="minorBidi"/>
          <w:sz w:val="22"/>
          <w:szCs w:val="22"/>
        </w:rPr>
      </w:pPr>
      <w:r w:rsidRPr="00661022">
        <w:rPr>
          <w:rFonts w:ascii="Nunito Sans" w:hAnsi="Nunito Sans" w:cstheme="minorBidi"/>
          <w:sz w:val="22"/>
          <w:szCs w:val="22"/>
        </w:rPr>
        <w:t>ADS is Australia’s national disability policy framework. It sets out a plan for continuing to improve the lives of people with disability in Australia between 2021 – 2031. ADS builds on its predecessor, the National Disability Strategy 2010–2020, which saw a range of reforms introduced to better support and include people with disability.</w:t>
      </w:r>
    </w:p>
    <w:p w14:paraId="757B8603" w14:textId="71BB19AA" w:rsidR="00892C3B" w:rsidRPr="00661022" w:rsidRDefault="5DC2744D" w:rsidP="6B2036D7">
      <w:pPr>
        <w:spacing w:before="100" w:beforeAutospacing="1" w:after="100" w:afterAutospacing="1" w:line="384" w:lineRule="atLeast"/>
        <w:rPr>
          <w:rFonts w:ascii="Nunito Sans" w:eastAsia="Times New Roman" w:hAnsi="Nunito Sans"/>
          <w:color w:val="313131"/>
          <w:sz w:val="22"/>
          <w:szCs w:val="22"/>
          <w:lang w:eastAsia="en-AU"/>
        </w:rPr>
      </w:pPr>
      <w:r w:rsidRPr="00661022">
        <w:rPr>
          <w:rFonts w:ascii="Nunito Sans" w:eastAsia="Times New Roman" w:hAnsi="Nunito Sans"/>
          <w:color w:val="313131"/>
          <w:sz w:val="22"/>
          <w:szCs w:val="22"/>
          <w:lang w:eastAsia="en-AU"/>
        </w:rPr>
        <w:t>Under ADS, all governments are working to improve the lives of people with disability. Each state</w:t>
      </w:r>
      <w:r w:rsidR="451B433C" w:rsidRPr="00661022">
        <w:rPr>
          <w:rFonts w:ascii="Nunito Sans" w:eastAsia="Times New Roman" w:hAnsi="Nunito Sans"/>
          <w:color w:val="313131"/>
          <w:sz w:val="22"/>
          <w:szCs w:val="22"/>
          <w:lang w:eastAsia="en-AU"/>
        </w:rPr>
        <w:t xml:space="preserve">, </w:t>
      </w:r>
      <w:r w:rsidRPr="00661022">
        <w:rPr>
          <w:rFonts w:ascii="Nunito Sans" w:eastAsia="Times New Roman" w:hAnsi="Nunito Sans"/>
          <w:color w:val="313131"/>
          <w:sz w:val="22"/>
          <w:szCs w:val="22"/>
          <w:lang w:eastAsia="en-AU"/>
        </w:rPr>
        <w:t xml:space="preserve">territory </w:t>
      </w:r>
      <w:r w:rsidR="3E45766E" w:rsidRPr="00661022">
        <w:rPr>
          <w:rFonts w:ascii="Nunito Sans" w:eastAsia="Times New Roman" w:hAnsi="Nunito Sans"/>
          <w:color w:val="313131"/>
          <w:sz w:val="22"/>
          <w:szCs w:val="22"/>
          <w:lang w:eastAsia="en-AU"/>
        </w:rPr>
        <w:t xml:space="preserve">and </w:t>
      </w:r>
      <w:r w:rsidR="7968E286" w:rsidRPr="00661022">
        <w:rPr>
          <w:rFonts w:ascii="Nunito Sans" w:eastAsia="Times New Roman" w:hAnsi="Nunito Sans"/>
          <w:color w:val="313131"/>
          <w:sz w:val="22"/>
          <w:szCs w:val="22"/>
          <w:lang w:eastAsia="en-AU"/>
        </w:rPr>
        <w:t xml:space="preserve">many </w:t>
      </w:r>
      <w:r w:rsidR="3E45766E" w:rsidRPr="00661022">
        <w:rPr>
          <w:rFonts w:ascii="Nunito Sans" w:eastAsia="Times New Roman" w:hAnsi="Nunito Sans"/>
          <w:color w:val="313131"/>
          <w:sz w:val="22"/>
          <w:szCs w:val="22"/>
          <w:lang w:eastAsia="en-AU"/>
        </w:rPr>
        <w:t xml:space="preserve">local </w:t>
      </w:r>
      <w:proofErr w:type="gramStart"/>
      <w:r w:rsidRPr="00661022">
        <w:rPr>
          <w:rFonts w:ascii="Nunito Sans" w:eastAsia="Times New Roman" w:hAnsi="Nunito Sans"/>
          <w:color w:val="313131"/>
          <w:sz w:val="22"/>
          <w:szCs w:val="22"/>
          <w:lang w:eastAsia="en-AU"/>
        </w:rPr>
        <w:t>government</w:t>
      </w:r>
      <w:proofErr w:type="gramEnd"/>
      <w:r w:rsidRPr="00661022">
        <w:rPr>
          <w:rFonts w:ascii="Nunito Sans" w:eastAsia="Times New Roman" w:hAnsi="Nunito Sans"/>
          <w:color w:val="313131"/>
          <w:sz w:val="22"/>
          <w:szCs w:val="22"/>
          <w:lang w:eastAsia="en-AU"/>
        </w:rPr>
        <w:t xml:space="preserve"> ha</w:t>
      </w:r>
      <w:r w:rsidR="63DEBBCB" w:rsidRPr="00661022">
        <w:rPr>
          <w:rFonts w:ascii="Nunito Sans" w:eastAsia="Times New Roman" w:hAnsi="Nunito Sans"/>
          <w:color w:val="313131"/>
          <w:sz w:val="22"/>
          <w:szCs w:val="22"/>
          <w:lang w:eastAsia="en-AU"/>
        </w:rPr>
        <w:t>ve</w:t>
      </w:r>
      <w:r w:rsidRPr="00661022">
        <w:rPr>
          <w:rFonts w:ascii="Nunito Sans" w:eastAsia="Times New Roman" w:hAnsi="Nunito Sans"/>
          <w:color w:val="313131"/>
          <w:sz w:val="22"/>
          <w:szCs w:val="22"/>
          <w:lang w:eastAsia="en-AU"/>
        </w:rPr>
        <w:t xml:space="preserve"> their own disability plan(s) in place to progress </w:t>
      </w:r>
      <w:r w:rsidR="1503E290" w:rsidRPr="00661022">
        <w:rPr>
          <w:rFonts w:ascii="Nunito Sans" w:eastAsia="Times New Roman" w:hAnsi="Nunito Sans"/>
          <w:color w:val="313131"/>
          <w:sz w:val="22"/>
          <w:szCs w:val="22"/>
          <w:lang w:eastAsia="en-AU"/>
        </w:rPr>
        <w:t>ADS</w:t>
      </w:r>
      <w:r w:rsidRPr="00661022">
        <w:rPr>
          <w:rFonts w:ascii="Nunito Sans" w:eastAsia="Times New Roman" w:hAnsi="Nunito Sans"/>
          <w:color w:val="313131"/>
          <w:sz w:val="22"/>
          <w:szCs w:val="22"/>
          <w:lang w:eastAsia="en-AU"/>
        </w:rPr>
        <w:t>:</w:t>
      </w:r>
    </w:p>
    <w:p w14:paraId="1ED114EE" w14:textId="14217089" w:rsidR="00F0162A" w:rsidRPr="00661022" w:rsidRDefault="00F0162A" w:rsidP="204D263B">
      <w:pPr>
        <w:pStyle w:val="BodyText"/>
        <w:numPr>
          <w:ilvl w:val="0"/>
          <w:numId w:val="14"/>
        </w:numPr>
        <w:rPr>
          <w:rStyle w:val="Hyperlink"/>
          <w:rFonts w:ascii="Nunito Sans" w:hAnsi="Nunito Sans" w:cstheme="minorBidi"/>
          <w:sz w:val="22"/>
          <w:szCs w:val="22"/>
        </w:rPr>
      </w:pPr>
      <w:hyperlink r:id="rId12">
        <w:r w:rsidRPr="00661022">
          <w:rPr>
            <w:rStyle w:val="Hyperlink"/>
            <w:rFonts w:ascii="Nunito Sans" w:hAnsi="Nunito Sans" w:cstheme="minorBidi"/>
            <w:sz w:val="22"/>
            <w:szCs w:val="22"/>
          </w:rPr>
          <w:t>Australian Capital Territory Disability Strategy 2024-2033</w:t>
        </w:r>
      </w:hyperlink>
    </w:p>
    <w:p w14:paraId="0FB64458" w14:textId="5F2E7CDE" w:rsidR="00F0162A" w:rsidRPr="00661022" w:rsidRDefault="00F0162A" w:rsidP="00723E1D">
      <w:pPr>
        <w:pStyle w:val="BodyText"/>
        <w:numPr>
          <w:ilvl w:val="0"/>
          <w:numId w:val="14"/>
        </w:numPr>
        <w:rPr>
          <w:rFonts w:ascii="Nunito Sans" w:eastAsia="Calibri" w:hAnsi="Nunito Sans" w:cs="Calibri"/>
          <w:color w:val="0563C1"/>
          <w:sz w:val="22"/>
          <w:szCs w:val="22"/>
          <w:u w:val="single"/>
        </w:rPr>
      </w:pPr>
      <w:hyperlink r:id="rId13">
        <w:r w:rsidRPr="00661022">
          <w:rPr>
            <w:rStyle w:val="Hyperlink"/>
            <w:rFonts w:ascii="Nunito Sans" w:hAnsi="Nunito Sans" w:cstheme="minorBidi"/>
            <w:sz w:val="22"/>
            <w:szCs w:val="22"/>
          </w:rPr>
          <w:t>Australian Capital Territory Disability Justice Strategy 2019-2029</w:t>
        </w:r>
      </w:hyperlink>
    </w:p>
    <w:p w14:paraId="7DF8032B" w14:textId="65FCCEC6" w:rsidR="77B9951B" w:rsidRPr="00661022" w:rsidRDefault="77B9951B" w:rsidP="204D263B">
      <w:pPr>
        <w:pStyle w:val="BodyText"/>
        <w:numPr>
          <w:ilvl w:val="0"/>
          <w:numId w:val="14"/>
        </w:numPr>
        <w:rPr>
          <w:rFonts w:ascii="Nunito Sans" w:hAnsi="Nunito Sans" w:cstheme="minorBidi"/>
          <w:color w:val="0000FF"/>
          <w:sz w:val="22"/>
          <w:szCs w:val="22"/>
          <w:u w:val="single"/>
        </w:rPr>
      </w:pPr>
      <w:hyperlink r:id="rId14">
        <w:r w:rsidRPr="00661022">
          <w:rPr>
            <w:rStyle w:val="Hyperlink"/>
            <w:rFonts w:ascii="Nunito Sans" w:hAnsi="Nunito Sans" w:cstheme="minorBidi"/>
            <w:sz w:val="22"/>
            <w:szCs w:val="22"/>
          </w:rPr>
          <w:t>Australian Capital Territory Disability Health Strategy 2023-2033</w:t>
        </w:r>
      </w:hyperlink>
      <w:r w:rsidRPr="00661022">
        <w:rPr>
          <w:rFonts w:ascii="Nunito Sans" w:hAnsi="Nunito Sans" w:cstheme="minorBidi"/>
          <w:color w:val="0000FF"/>
          <w:sz w:val="22"/>
          <w:szCs w:val="22"/>
          <w:u w:val="single"/>
        </w:rPr>
        <w:t xml:space="preserve"> </w:t>
      </w:r>
    </w:p>
    <w:p w14:paraId="619C0AB9" w14:textId="7E10F544" w:rsidR="77B9951B" w:rsidRPr="00661022" w:rsidRDefault="77B9951B" w:rsidP="79930AE8">
      <w:pPr>
        <w:pStyle w:val="BodyText"/>
        <w:numPr>
          <w:ilvl w:val="0"/>
          <w:numId w:val="14"/>
        </w:numPr>
        <w:rPr>
          <w:rFonts w:ascii="Nunito Sans" w:hAnsi="Nunito Sans" w:cstheme="minorBidi"/>
          <w:color w:val="0000FF"/>
          <w:sz w:val="22"/>
          <w:szCs w:val="22"/>
          <w:u w:val="single"/>
        </w:rPr>
      </w:pPr>
      <w:hyperlink r:id="rId15">
        <w:r w:rsidRPr="00661022">
          <w:rPr>
            <w:rStyle w:val="Hyperlink"/>
            <w:rFonts w:ascii="Nunito Sans" w:hAnsi="Nunito Sans" w:cstheme="minorBidi"/>
            <w:sz w:val="22"/>
            <w:szCs w:val="22"/>
          </w:rPr>
          <w:t>Australian Capital Territory Inclusion Education Strategy 2024-2034</w:t>
        </w:r>
      </w:hyperlink>
    </w:p>
    <w:p w14:paraId="28348F8B" w14:textId="77777777" w:rsidR="00F0162A" w:rsidRPr="00661022" w:rsidRDefault="00F0162A" w:rsidP="52DD8716">
      <w:pPr>
        <w:pStyle w:val="BodyText"/>
        <w:numPr>
          <w:ilvl w:val="0"/>
          <w:numId w:val="14"/>
        </w:numPr>
        <w:rPr>
          <w:rStyle w:val="Hyperlink"/>
          <w:rFonts w:ascii="Nunito Sans" w:hAnsi="Nunito Sans" w:cstheme="minorBidi"/>
          <w:sz w:val="22"/>
          <w:szCs w:val="22"/>
        </w:rPr>
      </w:pPr>
      <w:hyperlink r:id="rId16">
        <w:r w:rsidRPr="00661022">
          <w:rPr>
            <w:rStyle w:val="Hyperlink"/>
            <w:rFonts w:ascii="Nunito Sans" w:hAnsi="Nunito Sans" w:cstheme="minorBidi"/>
            <w:sz w:val="22"/>
            <w:szCs w:val="22"/>
          </w:rPr>
          <w:t>New South Wales Disability Inclusion Plan 2021-2025</w:t>
        </w:r>
      </w:hyperlink>
    </w:p>
    <w:p w14:paraId="03739C65" w14:textId="61898106" w:rsidR="00F0162A" w:rsidRPr="00661022" w:rsidRDefault="00F0162A" w:rsidP="204D263B">
      <w:pPr>
        <w:pStyle w:val="BodyText"/>
        <w:numPr>
          <w:ilvl w:val="0"/>
          <w:numId w:val="14"/>
        </w:numPr>
        <w:rPr>
          <w:rStyle w:val="Hyperlink"/>
          <w:rFonts w:ascii="Nunito Sans" w:hAnsi="Nunito Sans" w:cstheme="minorBidi"/>
          <w:sz w:val="22"/>
          <w:szCs w:val="22"/>
        </w:rPr>
      </w:pPr>
      <w:hyperlink r:id="rId17">
        <w:r w:rsidRPr="00661022">
          <w:rPr>
            <w:rStyle w:val="Hyperlink"/>
            <w:rFonts w:ascii="Nunito Sans" w:hAnsi="Nunito Sans" w:cstheme="minorBidi"/>
            <w:sz w:val="22"/>
            <w:szCs w:val="22"/>
          </w:rPr>
          <w:t>Northern Territory Disability Strategy and Action Plan 2022-2032</w:t>
        </w:r>
      </w:hyperlink>
    </w:p>
    <w:p w14:paraId="05437A74" w14:textId="14244290" w:rsidR="00F0162A" w:rsidRPr="00661022" w:rsidRDefault="00F0162A" w:rsidP="204D263B">
      <w:pPr>
        <w:pStyle w:val="BodyText"/>
        <w:numPr>
          <w:ilvl w:val="0"/>
          <w:numId w:val="14"/>
        </w:numPr>
        <w:rPr>
          <w:rStyle w:val="Hyperlink"/>
          <w:rFonts w:ascii="Nunito Sans" w:hAnsi="Nunito Sans" w:cstheme="minorBidi"/>
          <w:sz w:val="22"/>
          <w:szCs w:val="22"/>
        </w:rPr>
      </w:pPr>
      <w:hyperlink r:id="rId18">
        <w:r w:rsidRPr="00661022">
          <w:rPr>
            <w:rStyle w:val="Hyperlink"/>
            <w:rFonts w:ascii="Nunito Sans" w:hAnsi="Nunito Sans" w:cstheme="minorBidi"/>
            <w:sz w:val="22"/>
            <w:szCs w:val="22"/>
          </w:rPr>
          <w:t>Queensland State Disability Plan 2022-2027</w:t>
        </w:r>
      </w:hyperlink>
    </w:p>
    <w:p w14:paraId="08BD6A9E" w14:textId="32B289A0" w:rsidR="00F0162A" w:rsidRPr="00661022" w:rsidRDefault="00F0162A" w:rsidP="204D263B">
      <w:pPr>
        <w:pStyle w:val="BodyText"/>
        <w:numPr>
          <w:ilvl w:val="0"/>
          <w:numId w:val="14"/>
        </w:numPr>
        <w:rPr>
          <w:rStyle w:val="Hyperlink"/>
          <w:rFonts w:ascii="Nunito Sans" w:hAnsi="Nunito Sans" w:cstheme="minorBidi"/>
          <w:sz w:val="22"/>
          <w:szCs w:val="22"/>
        </w:rPr>
      </w:pPr>
      <w:hyperlink r:id="rId19">
        <w:r w:rsidRPr="00661022">
          <w:rPr>
            <w:rStyle w:val="Hyperlink"/>
            <w:rFonts w:ascii="Nunito Sans" w:hAnsi="Nunito Sans" w:cstheme="minorBidi"/>
            <w:sz w:val="22"/>
            <w:szCs w:val="22"/>
          </w:rPr>
          <w:t>South Australia State Disability Inclusion Plan</w:t>
        </w:r>
      </w:hyperlink>
    </w:p>
    <w:p w14:paraId="65AFE4E5" w14:textId="5A277547" w:rsidR="00F0162A" w:rsidRPr="00661022" w:rsidRDefault="00F0162A" w:rsidP="204D263B">
      <w:pPr>
        <w:pStyle w:val="BodyText"/>
        <w:numPr>
          <w:ilvl w:val="0"/>
          <w:numId w:val="14"/>
        </w:numPr>
        <w:rPr>
          <w:rStyle w:val="Hyperlink"/>
          <w:rFonts w:ascii="Nunito Sans" w:hAnsi="Nunito Sans" w:cstheme="minorBidi"/>
          <w:sz w:val="22"/>
          <w:szCs w:val="22"/>
        </w:rPr>
      </w:pPr>
      <w:hyperlink r:id="rId20">
        <w:r w:rsidRPr="00661022">
          <w:rPr>
            <w:rStyle w:val="Hyperlink"/>
            <w:rFonts w:ascii="Nunito Sans" w:hAnsi="Nunito Sans" w:cstheme="minorBidi"/>
            <w:sz w:val="22"/>
            <w:szCs w:val="22"/>
          </w:rPr>
          <w:t>Victoria Inclusive Victoria: State Disability Plan 2022-2026</w:t>
        </w:r>
      </w:hyperlink>
    </w:p>
    <w:p w14:paraId="78042BEA" w14:textId="5B9E902C" w:rsidR="00F0162A" w:rsidRPr="00661022" w:rsidRDefault="00F0162A" w:rsidP="3C528D01">
      <w:pPr>
        <w:pStyle w:val="BodyText"/>
        <w:numPr>
          <w:ilvl w:val="0"/>
          <w:numId w:val="14"/>
        </w:numPr>
        <w:rPr>
          <w:rStyle w:val="Hyperlink"/>
          <w:rFonts w:ascii="Nunito Sans" w:hAnsi="Nunito Sans" w:cstheme="minorBidi"/>
          <w:sz w:val="22"/>
          <w:szCs w:val="22"/>
        </w:rPr>
      </w:pPr>
      <w:hyperlink r:id="rId21">
        <w:r w:rsidRPr="00661022">
          <w:rPr>
            <w:rStyle w:val="Hyperlink"/>
            <w:rFonts w:ascii="Nunito Sans" w:hAnsi="Nunito Sans" w:cstheme="minorBidi"/>
            <w:sz w:val="22"/>
            <w:szCs w:val="22"/>
          </w:rPr>
          <w:t>Victoria Accessibility in Action: Disability Action Plan 2022-2026</w:t>
        </w:r>
      </w:hyperlink>
    </w:p>
    <w:p w14:paraId="0201A279" w14:textId="77777777" w:rsidR="00A045C8" w:rsidRPr="00063628" w:rsidRDefault="00A045C8" w:rsidP="00A045C8">
      <w:pPr>
        <w:pStyle w:val="BodyText"/>
        <w:numPr>
          <w:ilvl w:val="0"/>
          <w:numId w:val="14"/>
        </w:numPr>
        <w:rPr>
          <w:rFonts w:ascii="Nunito Sans" w:hAnsi="Nunito Sans" w:cstheme="minorBidi"/>
          <w:sz w:val="22"/>
          <w:szCs w:val="22"/>
        </w:rPr>
      </w:pPr>
      <w:hyperlink r:id="rId22">
        <w:r w:rsidRPr="4A1EC98E">
          <w:rPr>
            <w:rStyle w:val="Hyperlink"/>
            <w:rFonts w:ascii="Nunito Sans" w:eastAsiaTheme="minorEastAsia" w:hAnsi="Nunito Sans" w:cstheme="minorBidi"/>
            <w:sz w:val="22"/>
            <w:szCs w:val="22"/>
          </w:rPr>
          <w:t>Tasmania’s Disability Strategy 2025-2027</w:t>
        </w:r>
      </w:hyperlink>
    </w:p>
    <w:p w14:paraId="13881F74" w14:textId="78CD950E" w:rsidR="00F0162A" w:rsidRPr="00661022" w:rsidRDefault="00F0162A" w:rsidP="204D263B">
      <w:pPr>
        <w:pStyle w:val="BodyText"/>
        <w:numPr>
          <w:ilvl w:val="0"/>
          <w:numId w:val="14"/>
        </w:numPr>
        <w:rPr>
          <w:rStyle w:val="Hyperlink"/>
          <w:rFonts w:ascii="Nunito Sans" w:hAnsi="Nunito Sans" w:cstheme="minorBidi"/>
          <w:sz w:val="22"/>
          <w:szCs w:val="22"/>
        </w:rPr>
      </w:pPr>
      <w:hyperlink r:id="rId23">
        <w:r w:rsidRPr="00661022">
          <w:rPr>
            <w:rStyle w:val="Hyperlink"/>
            <w:rFonts w:ascii="Nunito Sans" w:hAnsi="Nunito Sans" w:cstheme="minorBidi"/>
            <w:sz w:val="22"/>
            <w:szCs w:val="22"/>
          </w:rPr>
          <w:t>Western Australia State Disability Strategy 2020-2030</w:t>
        </w:r>
      </w:hyperlink>
    </w:p>
    <w:p w14:paraId="08C25421" w14:textId="37FC103B" w:rsidR="00380AC2" w:rsidRPr="00661022" w:rsidRDefault="003853B2" w:rsidP="204D263B">
      <w:pPr>
        <w:pStyle w:val="BodyText"/>
        <w:numPr>
          <w:ilvl w:val="0"/>
          <w:numId w:val="14"/>
        </w:numPr>
        <w:rPr>
          <w:rFonts w:ascii="Nunito Sans" w:hAnsi="Nunito Sans" w:cstheme="minorBidi"/>
          <w:color w:val="0000FF"/>
          <w:sz w:val="22"/>
          <w:szCs w:val="22"/>
          <w:u w:val="single"/>
        </w:rPr>
      </w:pPr>
      <w:hyperlink r:id="rId24">
        <w:r w:rsidRPr="00661022">
          <w:rPr>
            <w:rStyle w:val="Hyperlink"/>
            <w:rFonts w:ascii="Nunito Sans" w:hAnsi="Nunito Sans" w:cstheme="minorBidi"/>
            <w:sz w:val="22"/>
            <w:szCs w:val="22"/>
            <w:lang w:val="en-AU"/>
          </w:rPr>
          <w:t>Disability Inclusion Action Plan (alga.com.au)</w:t>
        </w:r>
      </w:hyperlink>
    </w:p>
    <w:p w14:paraId="4D936C72" w14:textId="1F9E53AD" w:rsidR="00892C3B" w:rsidRPr="00661022" w:rsidRDefault="5DC2744D" w:rsidP="6274A129">
      <w:pPr>
        <w:pStyle w:val="BodyText"/>
        <w:rPr>
          <w:rFonts w:ascii="Nunito Sans" w:hAnsi="Nunito Sans" w:cstheme="minorBidi"/>
          <w:sz w:val="22"/>
          <w:szCs w:val="22"/>
        </w:rPr>
      </w:pPr>
      <w:r w:rsidRPr="6274A129">
        <w:rPr>
          <w:rFonts w:ascii="Nunito Sans" w:hAnsi="Nunito Sans" w:cstheme="minorBidi"/>
          <w:sz w:val="22"/>
          <w:szCs w:val="22"/>
        </w:rPr>
        <w:t xml:space="preserve">Governments have also established Targeted Action Plans (TAPs) under </w:t>
      </w:r>
      <w:r w:rsidR="1503E290" w:rsidRPr="6274A129">
        <w:rPr>
          <w:rFonts w:ascii="Nunito Sans" w:hAnsi="Nunito Sans" w:cstheme="minorBidi"/>
          <w:sz w:val="22"/>
          <w:szCs w:val="22"/>
        </w:rPr>
        <w:t>ADS</w:t>
      </w:r>
      <w:r w:rsidRPr="6274A129">
        <w:rPr>
          <w:rFonts w:ascii="Nunito Sans" w:hAnsi="Nunito Sans" w:cstheme="minorBidi"/>
          <w:sz w:val="22"/>
          <w:szCs w:val="22"/>
        </w:rPr>
        <w:t xml:space="preserve"> to make headway in achieving outcomes in specific areas of ADS. TAPs apply an intensive focus over one to three years to achieve specific deliverables, which improve outcomes for people with </w:t>
      </w:r>
      <w:bookmarkStart w:id="7" w:name="_Int_RO4sPfI7"/>
      <w:r w:rsidRPr="6274A129">
        <w:rPr>
          <w:rFonts w:ascii="Nunito Sans" w:hAnsi="Nunito Sans" w:cstheme="minorBidi"/>
          <w:sz w:val="22"/>
          <w:szCs w:val="22"/>
        </w:rPr>
        <w:t>disability</w:t>
      </w:r>
      <w:bookmarkEnd w:id="7"/>
      <w:r w:rsidRPr="6274A129">
        <w:rPr>
          <w:rFonts w:ascii="Nunito Sans" w:hAnsi="Nunito Sans" w:cstheme="minorBidi"/>
          <w:sz w:val="22"/>
          <w:szCs w:val="22"/>
        </w:rPr>
        <w:t xml:space="preserve">. </w:t>
      </w:r>
    </w:p>
    <w:p w14:paraId="2BB43BE4" w14:textId="56013622" w:rsidR="00892C3B" w:rsidRPr="00661022" w:rsidRDefault="00892C3B" w:rsidP="5C9195B7">
      <w:pPr>
        <w:pStyle w:val="BodyText"/>
        <w:rPr>
          <w:rFonts w:ascii="Nunito Sans" w:hAnsi="Nunito Sans" w:cstheme="minorBidi"/>
          <w:sz w:val="22"/>
          <w:szCs w:val="22"/>
        </w:rPr>
      </w:pPr>
      <w:r w:rsidRPr="00661022">
        <w:rPr>
          <w:rFonts w:ascii="Nunito Sans" w:hAnsi="Nunito Sans" w:cstheme="minorBidi"/>
          <w:sz w:val="22"/>
          <w:szCs w:val="22"/>
        </w:rPr>
        <w:t xml:space="preserve">Each TAP is commissioned and endorsed by disability ministers and includes a series of targeted and coordinated actions from governments. Actions are based on available evidence and feedback from people with </w:t>
      </w:r>
      <w:bookmarkStart w:id="8" w:name="_Int_vi31UPrG"/>
      <w:r w:rsidRPr="00661022">
        <w:rPr>
          <w:rFonts w:ascii="Nunito Sans" w:hAnsi="Nunito Sans" w:cstheme="minorBidi"/>
          <w:sz w:val="22"/>
          <w:szCs w:val="22"/>
        </w:rPr>
        <w:t>disability</w:t>
      </w:r>
      <w:bookmarkEnd w:id="8"/>
      <w:r w:rsidRPr="00661022">
        <w:rPr>
          <w:rFonts w:ascii="Nunito Sans" w:hAnsi="Nunito Sans" w:cstheme="minorBidi"/>
          <w:sz w:val="22"/>
          <w:szCs w:val="22"/>
        </w:rPr>
        <w:t xml:space="preserve"> on what is important to them. Actions will be implemented in consultation with people with </w:t>
      </w:r>
      <w:bookmarkStart w:id="9" w:name="_Int_0iA6aAnO"/>
      <w:r w:rsidRPr="00661022">
        <w:rPr>
          <w:rFonts w:ascii="Nunito Sans" w:hAnsi="Nunito Sans" w:cstheme="minorBidi"/>
          <w:sz w:val="22"/>
          <w:szCs w:val="22"/>
        </w:rPr>
        <w:t>disability</w:t>
      </w:r>
      <w:bookmarkEnd w:id="9"/>
      <w:r w:rsidRPr="00661022">
        <w:rPr>
          <w:rFonts w:ascii="Nunito Sans" w:hAnsi="Nunito Sans" w:cstheme="minorBidi"/>
          <w:sz w:val="22"/>
          <w:szCs w:val="22"/>
        </w:rPr>
        <w:t>.</w:t>
      </w:r>
    </w:p>
    <w:p w14:paraId="2D339DCB" w14:textId="771E8B5E" w:rsidR="49795BF3" w:rsidRPr="00661022" w:rsidRDefault="00874E73">
      <w:pPr>
        <w:pStyle w:val="BodyText"/>
        <w:rPr>
          <w:rFonts w:ascii="Nunito Sans" w:hAnsi="Nunito Sans" w:cstheme="minorBidi"/>
          <w:sz w:val="22"/>
          <w:szCs w:val="22"/>
          <w:lang w:val="en-AU"/>
        </w:rPr>
      </w:pPr>
      <w:r w:rsidRPr="00661022">
        <w:rPr>
          <w:rFonts w:ascii="Nunito Sans" w:hAnsi="Nunito Sans" w:cstheme="minorBidi"/>
          <w:sz w:val="22"/>
          <w:szCs w:val="22"/>
        </w:rPr>
        <w:t xml:space="preserve">The </w:t>
      </w:r>
      <w:r w:rsidRPr="00661022">
        <w:rPr>
          <w:rFonts w:ascii="Nunito Sans" w:hAnsi="Nunito Sans" w:cstheme="minorBidi"/>
          <w:b/>
          <w:bCs/>
          <w:sz w:val="22"/>
          <w:szCs w:val="22"/>
        </w:rPr>
        <w:t xml:space="preserve">Inclusive Homes and Communities TAP </w:t>
      </w:r>
      <w:r w:rsidRPr="00661022">
        <w:rPr>
          <w:rFonts w:ascii="Nunito Sans" w:hAnsi="Nunito Sans" w:cstheme="minorBidi"/>
          <w:sz w:val="22"/>
          <w:szCs w:val="22"/>
        </w:rPr>
        <w:t xml:space="preserve">sets out key actions to improve outcomes </w:t>
      </w:r>
      <w:r w:rsidR="00005984" w:rsidRPr="00661022">
        <w:rPr>
          <w:rFonts w:ascii="Nunito Sans" w:hAnsi="Nunito Sans" w:cstheme="minorBidi"/>
          <w:sz w:val="22"/>
          <w:szCs w:val="22"/>
        </w:rPr>
        <w:t xml:space="preserve">for people with disability </w:t>
      </w:r>
      <w:r w:rsidRPr="00661022">
        <w:rPr>
          <w:rFonts w:ascii="Nunito Sans" w:hAnsi="Nunito Sans" w:cstheme="minorBidi"/>
          <w:sz w:val="22"/>
          <w:szCs w:val="22"/>
        </w:rPr>
        <w:t xml:space="preserve">relating to </w:t>
      </w:r>
      <w:r w:rsidR="00005984" w:rsidRPr="00661022">
        <w:rPr>
          <w:rFonts w:ascii="Nunito Sans" w:hAnsi="Nunito Sans" w:cstheme="minorBidi"/>
          <w:sz w:val="22"/>
          <w:szCs w:val="22"/>
        </w:rPr>
        <w:t xml:space="preserve">housing </w:t>
      </w:r>
      <w:r w:rsidRPr="00661022">
        <w:rPr>
          <w:rFonts w:ascii="Nunito Sans" w:hAnsi="Nunito Sans" w:cstheme="minorBidi"/>
          <w:sz w:val="22"/>
          <w:szCs w:val="22"/>
        </w:rPr>
        <w:t xml:space="preserve">accessibility and </w:t>
      </w:r>
      <w:r w:rsidR="00005984" w:rsidRPr="00661022">
        <w:rPr>
          <w:rFonts w:ascii="Nunito Sans" w:hAnsi="Nunito Sans" w:cstheme="minorBidi"/>
          <w:sz w:val="22"/>
          <w:szCs w:val="22"/>
        </w:rPr>
        <w:t>increased</w:t>
      </w:r>
      <w:r w:rsidRPr="00661022">
        <w:rPr>
          <w:rFonts w:ascii="Nunito Sans" w:hAnsi="Nunito Sans" w:cstheme="minorBidi"/>
          <w:sz w:val="22"/>
          <w:szCs w:val="22"/>
        </w:rPr>
        <w:t xml:space="preserve"> inclusive communities, which people with disability identified as priority areas for action </w:t>
      </w:r>
      <w:r w:rsidR="49795BF3" w:rsidRPr="00661022">
        <w:rPr>
          <w:rFonts w:ascii="Nunito Sans" w:hAnsi="Nunito Sans" w:cstheme="minorBidi"/>
          <w:sz w:val="22"/>
          <w:szCs w:val="22"/>
          <w:lang w:val="en-AU"/>
        </w:rPr>
        <w:t>TAPs</w:t>
      </w:r>
      <w:r w:rsidR="18421B58" w:rsidRPr="00661022">
        <w:rPr>
          <w:rFonts w:ascii="Nunito Sans" w:hAnsi="Nunito Sans" w:cstheme="minorBidi"/>
          <w:sz w:val="22"/>
          <w:szCs w:val="22"/>
          <w:lang w:val="en-AU"/>
        </w:rPr>
        <w:t xml:space="preserve">. </w:t>
      </w:r>
    </w:p>
    <w:p w14:paraId="65A67137" w14:textId="5B237CA4" w:rsidR="00005984" w:rsidRPr="00661022" w:rsidRDefault="00005984" w:rsidP="520B4BE4">
      <w:pPr>
        <w:pStyle w:val="BodyText"/>
        <w:rPr>
          <w:rFonts w:ascii="Nunito Sans" w:hAnsi="Nunito Sans" w:cstheme="minorBidi"/>
          <w:sz w:val="22"/>
          <w:szCs w:val="22"/>
        </w:rPr>
      </w:pPr>
      <w:bookmarkStart w:id="10" w:name="_Hlk176511463"/>
      <w:r w:rsidRPr="00661022">
        <w:rPr>
          <w:rFonts w:ascii="Nunito Sans" w:hAnsi="Nunito Sans" w:cstheme="minorBidi"/>
          <w:sz w:val="22"/>
          <w:szCs w:val="22"/>
        </w:rPr>
        <w:t xml:space="preserve">The structure of this new TAP has been revised from earlier TAPs. Notable differences include state and territories contributing to </w:t>
      </w:r>
      <w:r w:rsidR="1B5F3A83" w:rsidRPr="00661022">
        <w:rPr>
          <w:rFonts w:ascii="Nunito Sans" w:hAnsi="Nunito Sans" w:cstheme="minorBidi"/>
          <w:sz w:val="22"/>
          <w:szCs w:val="22"/>
        </w:rPr>
        <w:t xml:space="preserve">national </w:t>
      </w:r>
      <w:r w:rsidRPr="00661022">
        <w:rPr>
          <w:rFonts w:ascii="Nunito Sans" w:hAnsi="Nunito Sans" w:cstheme="minorBidi"/>
          <w:sz w:val="22"/>
          <w:szCs w:val="22"/>
        </w:rPr>
        <w:t>actions to ensure aligned approaches, more focused indicators that focus on demonstrating improvement rather than arbitrary targets to reflect that states and territories may be starting at different baselines and with different levels of resources, and acknowledgement that some actions may be extended or become ongoing services and therefore continue beyond the TAP end date.</w:t>
      </w:r>
    </w:p>
    <w:p w14:paraId="0FEF634B" w14:textId="3F3C6E99" w:rsidR="00005984" w:rsidRPr="00661022" w:rsidRDefault="0A6C95FC" w:rsidP="6B2036D7">
      <w:pPr>
        <w:pStyle w:val="BodyText"/>
        <w:rPr>
          <w:rFonts w:ascii="Nunito Sans" w:hAnsi="Nunito Sans" w:cstheme="minorBidi"/>
          <w:sz w:val="22"/>
          <w:szCs w:val="22"/>
        </w:rPr>
      </w:pPr>
      <w:r w:rsidRPr="00661022">
        <w:rPr>
          <w:rFonts w:ascii="Nunito Sans" w:hAnsi="Nunito Sans" w:cstheme="minorBidi"/>
          <w:sz w:val="22"/>
          <w:szCs w:val="22"/>
          <w:lang w:val="en-AU"/>
        </w:rPr>
        <w:t xml:space="preserve">The latest set of TAPs are a part of a broader network of disability reforms and actions. The following links highlight a sample of other work being undertaken in this area. Including: </w:t>
      </w:r>
    </w:p>
    <w:p w14:paraId="4F227F3B" w14:textId="77777777" w:rsidR="00B47BAC" w:rsidRPr="00661022" w:rsidRDefault="00B47BAC" w:rsidP="00723E1D">
      <w:pPr>
        <w:pStyle w:val="BodyText"/>
        <w:numPr>
          <w:ilvl w:val="0"/>
          <w:numId w:val="9"/>
        </w:numPr>
        <w:rPr>
          <w:rFonts w:ascii="Nunito Sans" w:hAnsi="Nunito Sans" w:cstheme="minorHAnsi"/>
          <w:sz w:val="22"/>
          <w:szCs w:val="22"/>
        </w:rPr>
      </w:pPr>
      <w:hyperlink r:id="rId25" w:history="1">
        <w:r w:rsidRPr="00661022">
          <w:rPr>
            <w:rStyle w:val="Hyperlink"/>
            <w:rFonts w:ascii="Nunito Sans" w:hAnsi="Nunito Sans" w:cstheme="minorHAnsi"/>
            <w:sz w:val="22"/>
            <w:szCs w:val="22"/>
          </w:rPr>
          <w:t>United Nations Convention on the Rights of Persons with Disabilities (UNCRPD)</w:t>
        </w:r>
      </w:hyperlink>
    </w:p>
    <w:p w14:paraId="1F339810" w14:textId="570E91D6" w:rsidR="001523D1" w:rsidRPr="00661022" w:rsidRDefault="69CC70E4" w:rsidP="00723E1D">
      <w:pPr>
        <w:pStyle w:val="BodyText"/>
        <w:numPr>
          <w:ilvl w:val="0"/>
          <w:numId w:val="9"/>
        </w:numPr>
        <w:rPr>
          <w:rFonts w:ascii="Nunito Sans" w:hAnsi="Nunito Sans" w:cstheme="minorHAnsi"/>
          <w:sz w:val="22"/>
          <w:szCs w:val="22"/>
        </w:rPr>
      </w:pPr>
      <w:hyperlink r:id="rId26">
        <w:r w:rsidRPr="00661022">
          <w:rPr>
            <w:rStyle w:val="Hyperlink"/>
            <w:rFonts w:ascii="Nunito Sans" w:hAnsi="Nunito Sans" w:cstheme="minorBidi"/>
            <w:sz w:val="22"/>
            <w:szCs w:val="22"/>
          </w:rPr>
          <w:t>Australia's Disability Strategy 2021-2031</w:t>
        </w:r>
      </w:hyperlink>
    </w:p>
    <w:p w14:paraId="6EBECBE4" w14:textId="701781BD" w:rsidR="00FE5C5D" w:rsidRPr="00661022" w:rsidRDefault="00FE5C5D" w:rsidP="00723E1D">
      <w:pPr>
        <w:pStyle w:val="BodyText"/>
        <w:numPr>
          <w:ilvl w:val="0"/>
          <w:numId w:val="9"/>
        </w:numPr>
        <w:rPr>
          <w:rFonts w:ascii="Nunito Sans" w:hAnsi="Nunito Sans" w:cstheme="minorBidi"/>
          <w:sz w:val="22"/>
          <w:szCs w:val="22"/>
        </w:rPr>
      </w:pPr>
      <w:hyperlink r:id="rId27">
        <w:r w:rsidRPr="00661022">
          <w:rPr>
            <w:rStyle w:val="Hyperlink"/>
            <w:rFonts w:ascii="Nunito Sans" w:hAnsi="Nunito Sans" w:cstheme="minorBidi"/>
            <w:sz w:val="22"/>
            <w:szCs w:val="22"/>
          </w:rPr>
          <w:t>National Agreement on Closing the Gap</w:t>
        </w:r>
      </w:hyperlink>
      <w:r w:rsidRPr="00661022">
        <w:rPr>
          <w:rFonts w:ascii="Nunito Sans" w:hAnsi="Nunito Sans" w:cstheme="minorBidi"/>
          <w:sz w:val="22"/>
          <w:szCs w:val="22"/>
        </w:rPr>
        <w:t xml:space="preserve"> </w:t>
      </w:r>
    </w:p>
    <w:bookmarkEnd w:id="10"/>
    <w:p w14:paraId="17D87C7C" w14:textId="523030E0" w:rsidR="5E2015AC" w:rsidRPr="00661022" w:rsidRDefault="5E2015AC" w:rsidP="00723E1D">
      <w:pPr>
        <w:pStyle w:val="BodyText"/>
        <w:numPr>
          <w:ilvl w:val="0"/>
          <w:numId w:val="9"/>
        </w:numPr>
        <w:rPr>
          <w:rFonts w:ascii="Nunito Sans" w:hAnsi="Nunito Sans" w:cstheme="minorBidi"/>
          <w:sz w:val="22"/>
          <w:szCs w:val="22"/>
        </w:rPr>
      </w:pPr>
      <w:r w:rsidRPr="00661022">
        <w:fldChar w:fldCharType="begin"/>
      </w:r>
      <w:r w:rsidRPr="00661022">
        <w:rPr>
          <w:rFonts w:ascii="Nunito Sans" w:hAnsi="Nunito Sans"/>
          <w:sz w:val="22"/>
          <w:szCs w:val="22"/>
        </w:rPr>
        <w:instrText>HYPERLINK "https://www.dss.gov.au/housing-support-programs-services-housing/developing-the-national-housing-and-homelessness-plan" \h</w:instrText>
      </w:r>
      <w:r w:rsidRPr="00661022">
        <w:fldChar w:fldCharType="separate"/>
      </w:r>
      <w:r w:rsidRPr="00661022">
        <w:rPr>
          <w:rStyle w:val="Hyperlink"/>
          <w:rFonts w:ascii="Nunito Sans" w:eastAsiaTheme="minorEastAsia" w:hAnsi="Nunito Sans" w:cstheme="minorBidi"/>
          <w:sz w:val="22"/>
          <w:szCs w:val="22"/>
        </w:rPr>
        <w:t>National Housing and Homelessness Plan</w:t>
      </w:r>
      <w:r w:rsidRPr="00661022">
        <w:rPr>
          <w:rStyle w:val="Hyperlink"/>
          <w:rFonts w:ascii="Nunito Sans" w:eastAsiaTheme="minorEastAsia" w:hAnsi="Nunito Sans" w:cstheme="minorBidi"/>
          <w:sz w:val="22"/>
          <w:szCs w:val="22"/>
        </w:rPr>
        <w:fldChar w:fldCharType="end"/>
      </w:r>
      <w:r w:rsidRPr="00661022">
        <w:rPr>
          <w:rFonts w:ascii="Nunito Sans" w:hAnsi="Nunito Sans" w:cstheme="minorBidi"/>
          <w:sz w:val="22"/>
          <w:szCs w:val="22"/>
        </w:rPr>
        <w:t xml:space="preserve"> </w:t>
      </w:r>
    </w:p>
    <w:p w14:paraId="0B1356AE" w14:textId="29D24BA2" w:rsidR="49795BF3" w:rsidRPr="00661022" w:rsidRDefault="00E169D8" w:rsidP="00723E1D">
      <w:pPr>
        <w:pStyle w:val="BodyText"/>
        <w:numPr>
          <w:ilvl w:val="0"/>
          <w:numId w:val="9"/>
        </w:numPr>
        <w:rPr>
          <w:rFonts w:ascii="Nunito Sans" w:hAnsi="Nunito Sans" w:cstheme="minorBidi"/>
          <w:sz w:val="22"/>
          <w:szCs w:val="22"/>
        </w:rPr>
      </w:pPr>
      <w:hyperlink r:id="rId28">
        <w:r w:rsidRPr="00661022">
          <w:rPr>
            <w:rStyle w:val="Hyperlink"/>
            <w:rFonts w:ascii="Nunito Sans" w:eastAsia="Arial" w:hAnsi="Nunito Sans" w:cstheme="minorBidi"/>
            <w:sz w:val="22"/>
            <w:szCs w:val="22"/>
          </w:rPr>
          <w:t>Disability Standards for Accessible Public Transport 2002 and its associated reforms</w:t>
        </w:r>
      </w:hyperlink>
      <w:r w:rsidR="18421B58" w:rsidRPr="00661022">
        <w:rPr>
          <w:rFonts w:ascii="Nunito Sans" w:hAnsi="Nunito Sans" w:cstheme="minorBidi"/>
          <w:sz w:val="22"/>
          <w:szCs w:val="22"/>
        </w:rPr>
        <w:t xml:space="preserve"> </w:t>
      </w:r>
    </w:p>
    <w:p w14:paraId="43850AAB" w14:textId="01661257" w:rsidR="49795BF3" w:rsidRPr="00661022" w:rsidRDefault="18421B58" w:rsidP="00723E1D">
      <w:pPr>
        <w:pStyle w:val="BodyText"/>
        <w:numPr>
          <w:ilvl w:val="0"/>
          <w:numId w:val="9"/>
        </w:numPr>
        <w:rPr>
          <w:rStyle w:val="Hyperlink"/>
          <w:rFonts w:ascii="Nunito Sans" w:hAnsi="Nunito Sans" w:cstheme="minorBidi"/>
          <w:color w:val="000000" w:themeColor="text1"/>
          <w:sz w:val="22"/>
          <w:szCs w:val="22"/>
          <w:u w:val="none"/>
        </w:rPr>
      </w:pPr>
      <w:hyperlink r:id="rId29">
        <w:r w:rsidRPr="00661022">
          <w:rPr>
            <w:rStyle w:val="Hyperlink"/>
            <w:rFonts w:ascii="Nunito Sans" w:hAnsi="Nunito Sans" w:cstheme="minorBidi"/>
            <w:sz w:val="22"/>
            <w:szCs w:val="22"/>
          </w:rPr>
          <w:t>Recommendations from the Royal Commission into Violence, Abuse, Neglect and Exploitation of People with Disability</w:t>
        </w:r>
      </w:hyperlink>
    </w:p>
    <w:p w14:paraId="44E6DB9A" w14:textId="70AF224B" w:rsidR="00123211" w:rsidRPr="00661022" w:rsidRDefault="00123211" w:rsidP="00723E1D">
      <w:pPr>
        <w:pStyle w:val="BodyText"/>
        <w:numPr>
          <w:ilvl w:val="0"/>
          <w:numId w:val="9"/>
        </w:numPr>
        <w:textAlignment w:val="auto"/>
        <w:rPr>
          <w:rFonts w:ascii="Nunito Sans" w:hAnsi="Nunito Sans" w:cstheme="minorBidi"/>
          <w:sz w:val="22"/>
          <w:szCs w:val="22"/>
        </w:rPr>
      </w:pPr>
      <w:hyperlink r:id="rId30" w:history="1">
        <w:r w:rsidRPr="00661022">
          <w:rPr>
            <w:rStyle w:val="Hyperlink"/>
            <w:rFonts w:ascii="Nunito Sans" w:hAnsi="Nunito Sans" w:cstheme="minorBidi"/>
            <w:sz w:val="22"/>
            <w:szCs w:val="22"/>
          </w:rPr>
          <w:t>Working for Women: A Strategy for Gender Equality</w:t>
        </w:r>
      </w:hyperlink>
      <w:r w:rsidRPr="00661022">
        <w:rPr>
          <w:rFonts w:ascii="Nunito Sans" w:hAnsi="Nunito Sans" w:cstheme="minorBidi"/>
          <w:sz w:val="22"/>
          <w:szCs w:val="22"/>
        </w:rPr>
        <w:t xml:space="preserve"> </w:t>
      </w:r>
    </w:p>
    <w:p w14:paraId="4E86F984" w14:textId="517FCD37" w:rsidR="00380AC2" w:rsidRPr="00661022" w:rsidRDefault="22CD36B5" w:rsidP="6B2036D7">
      <w:pPr>
        <w:pStyle w:val="BodyText"/>
        <w:numPr>
          <w:ilvl w:val="0"/>
          <w:numId w:val="9"/>
        </w:numPr>
        <w:rPr>
          <w:rFonts w:ascii="Nunito Sans" w:hAnsi="Nunito Sans" w:cstheme="minorBidi"/>
          <w:sz w:val="22"/>
          <w:szCs w:val="22"/>
        </w:rPr>
      </w:pPr>
      <w:hyperlink r:id="rId31">
        <w:r w:rsidRPr="00661022">
          <w:rPr>
            <w:rStyle w:val="Hyperlink"/>
            <w:rFonts w:ascii="Nunito Sans" w:hAnsi="Nunito Sans" w:cstheme="minorBidi"/>
            <w:sz w:val="22"/>
            <w:szCs w:val="22"/>
          </w:rPr>
          <w:t>Australia’s Disability Strategy (ADS) Review 2024</w:t>
        </w:r>
      </w:hyperlink>
      <w:r w:rsidRPr="00661022">
        <w:rPr>
          <w:rFonts w:ascii="Nunito Sans" w:hAnsi="Nunito Sans" w:cstheme="minorBidi"/>
          <w:sz w:val="22"/>
          <w:szCs w:val="22"/>
        </w:rPr>
        <w:t xml:space="preserve"> </w:t>
      </w:r>
    </w:p>
    <w:p w14:paraId="6E70516F" w14:textId="00FB0980" w:rsidR="00B257A6" w:rsidRPr="00661022" w:rsidRDefault="305F87F4" w:rsidP="00723E1D">
      <w:pPr>
        <w:pStyle w:val="BodyText"/>
        <w:numPr>
          <w:ilvl w:val="0"/>
          <w:numId w:val="9"/>
        </w:numPr>
        <w:rPr>
          <w:rFonts w:ascii="Nunito Sans" w:hAnsi="Nunito Sans" w:cstheme="minorBidi"/>
          <w:sz w:val="22"/>
          <w:szCs w:val="22"/>
        </w:rPr>
      </w:pPr>
      <w:hyperlink r:id="rId32">
        <w:r w:rsidRPr="00661022">
          <w:rPr>
            <w:rStyle w:val="Hyperlink"/>
            <w:rFonts w:ascii="Nunito Sans" w:hAnsi="Nunito Sans" w:cstheme="minorBidi"/>
            <w:sz w:val="22"/>
            <w:szCs w:val="22"/>
          </w:rPr>
          <w:t>Equity: the Arts and Disability Associated Plan</w:t>
        </w:r>
      </w:hyperlink>
    </w:p>
    <w:p w14:paraId="0CD052E7" w14:textId="461D5E6C" w:rsidR="2698E977" w:rsidRPr="00661022" w:rsidRDefault="2698E977" w:rsidP="6B2036D7">
      <w:pPr>
        <w:pStyle w:val="BodyText"/>
        <w:numPr>
          <w:ilvl w:val="0"/>
          <w:numId w:val="9"/>
        </w:numPr>
        <w:rPr>
          <w:rFonts w:ascii="Nunito Sans" w:hAnsi="Nunito Sans"/>
          <w:sz w:val="22"/>
          <w:szCs w:val="22"/>
        </w:rPr>
      </w:pPr>
      <w:hyperlink r:id="rId33">
        <w:r w:rsidRPr="00661022">
          <w:rPr>
            <w:rStyle w:val="Hyperlink"/>
            <w:rFonts w:ascii="Nunito Sans" w:eastAsia="Calibri" w:hAnsi="Nunito Sans" w:cs="Calibri"/>
            <w:sz w:val="22"/>
            <w:szCs w:val="22"/>
          </w:rPr>
          <w:t>Working together to deliver the NDIS | NDIS Review</w:t>
        </w:r>
      </w:hyperlink>
    </w:p>
    <w:p w14:paraId="3D3572A2" w14:textId="78FBC98E" w:rsidR="49795BF3" w:rsidRPr="00661022" w:rsidRDefault="00380AC2" w:rsidP="00723E1D">
      <w:pPr>
        <w:pStyle w:val="BodyText"/>
        <w:numPr>
          <w:ilvl w:val="0"/>
          <w:numId w:val="9"/>
        </w:numPr>
        <w:rPr>
          <w:rFonts w:ascii="Nunito Sans" w:hAnsi="Nunito Sans" w:cstheme="minorBidi"/>
          <w:sz w:val="22"/>
          <w:szCs w:val="22"/>
        </w:rPr>
      </w:pPr>
      <w:r w:rsidRPr="00661022">
        <w:rPr>
          <w:rFonts w:ascii="Nunito Sans" w:hAnsi="Nunito Sans" w:cstheme="minorBidi"/>
          <w:sz w:val="22"/>
          <w:szCs w:val="22"/>
        </w:rPr>
        <w:t>Associated Plan: Inclusive Information and Communication (once published)</w:t>
      </w:r>
    </w:p>
    <w:p w14:paraId="1EF9BE84" w14:textId="5EA09804" w:rsidR="0087736F" w:rsidRPr="00661022" w:rsidRDefault="00FF1C0C" w:rsidP="0087736F">
      <w:pPr>
        <w:pStyle w:val="Heading2"/>
        <w:rPr>
          <w:color w:val="005689"/>
        </w:rPr>
      </w:pPr>
      <w:bookmarkStart w:id="11" w:name="_Toc1227598988"/>
      <w:r w:rsidRPr="6274A129">
        <w:rPr>
          <w:color w:val="005689"/>
        </w:rPr>
        <w:t>Current situation</w:t>
      </w:r>
      <w:bookmarkEnd w:id="11"/>
    </w:p>
    <w:p w14:paraId="40B5A609" w14:textId="590FE59B" w:rsidR="0087736F" w:rsidRPr="00661022" w:rsidRDefault="0087736F">
      <w:pPr>
        <w:pStyle w:val="BodyText"/>
        <w:rPr>
          <w:rFonts w:ascii="Nunito Sans" w:hAnsi="Nunito Sans" w:cstheme="minorBidi"/>
          <w:sz w:val="22"/>
          <w:szCs w:val="22"/>
        </w:rPr>
      </w:pPr>
      <w:r w:rsidRPr="00661022">
        <w:rPr>
          <w:rFonts w:ascii="Nunito Sans" w:hAnsi="Nunito Sans" w:cstheme="minorBidi"/>
          <w:sz w:val="22"/>
          <w:szCs w:val="22"/>
        </w:rPr>
        <w:t>During the development of ADS, people with disability told the Australian Government that housing was important to them.</w:t>
      </w:r>
      <w:r w:rsidRPr="00661022">
        <w:rPr>
          <w:rFonts w:ascii="Nunito Sans" w:hAnsi="Nunito Sans" w:cstheme="minorBidi"/>
          <w:sz w:val="22"/>
          <w:szCs w:val="22"/>
          <w:vertAlign w:val="superscript"/>
        </w:rPr>
        <w:endnoteReference w:id="2"/>
      </w:r>
      <w:r w:rsidRPr="00661022">
        <w:rPr>
          <w:rFonts w:ascii="Nunito Sans" w:hAnsi="Nunito Sans" w:cstheme="minorBidi"/>
          <w:sz w:val="22"/>
          <w:szCs w:val="22"/>
        </w:rPr>
        <w:t xml:space="preserve"> This led to an increased focus on housing in ADS, including Policy Priorities on affordability, accessibility, and choice in housing. However, this focus has not translated to improved housing outcomes for people with disability. Data published through </w:t>
      </w:r>
      <w:hyperlink r:id="rId34" w:history="1">
        <w:r w:rsidRPr="00661022">
          <w:rPr>
            <w:rStyle w:val="Hyperlink"/>
            <w:rFonts w:ascii="Nunito Sans" w:hAnsi="Nunito Sans" w:cstheme="minorBidi"/>
            <w:sz w:val="22"/>
            <w:szCs w:val="22"/>
          </w:rPr>
          <w:t>ADS Outcomes Framework</w:t>
        </w:r>
      </w:hyperlink>
      <w:r w:rsidRPr="00661022">
        <w:rPr>
          <w:rFonts w:ascii="Nunito Sans" w:hAnsi="Nunito Sans" w:cstheme="minorBidi"/>
          <w:sz w:val="22"/>
          <w:szCs w:val="22"/>
        </w:rPr>
        <w:t xml:space="preserve"> states that:</w:t>
      </w:r>
    </w:p>
    <w:p w14:paraId="13AF7160" w14:textId="77777777" w:rsidR="0087736F" w:rsidRPr="00661022" w:rsidRDefault="0087736F" w:rsidP="00723E1D">
      <w:pPr>
        <w:pStyle w:val="BodyText"/>
        <w:numPr>
          <w:ilvl w:val="0"/>
          <w:numId w:val="11"/>
        </w:numPr>
        <w:rPr>
          <w:rFonts w:ascii="Nunito Sans" w:hAnsi="Nunito Sans" w:cstheme="minorBidi"/>
          <w:sz w:val="22"/>
          <w:szCs w:val="22"/>
        </w:rPr>
      </w:pPr>
      <w:r w:rsidRPr="00661022">
        <w:rPr>
          <w:rFonts w:ascii="Nunito Sans" w:hAnsi="Nunito Sans" w:cstheme="minorBidi"/>
          <w:sz w:val="22"/>
          <w:szCs w:val="22"/>
        </w:rPr>
        <w:t>The average wait time for public housing has increased from 413 days in 2020-21 to 637 days in 2022-23.</w:t>
      </w:r>
      <w:r w:rsidRPr="00661022">
        <w:rPr>
          <w:rFonts w:ascii="Nunito Sans" w:hAnsi="Nunito Sans" w:cstheme="minorBidi"/>
          <w:sz w:val="22"/>
          <w:szCs w:val="22"/>
          <w:vertAlign w:val="superscript"/>
        </w:rPr>
        <w:endnoteReference w:id="3"/>
      </w:r>
    </w:p>
    <w:p w14:paraId="4C9D3C00" w14:textId="72395018" w:rsidR="0087736F" w:rsidRPr="00661022" w:rsidRDefault="0087736F" w:rsidP="00723E1D">
      <w:pPr>
        <w:pStyle w:val="BodyText"/>
        <w:numPr>
          <w:ilvl w:val="0"/>
          <w:numId w:val="11"/>
        </w:numPr>
        <w:rPr>
          <w:rFonts w:ascii="Nunito Sans" w:hAnsi="Nunito Sans" w:cstheme="minorBidi"/>
          <w:sz w:val="22"/>
          <w:szCs w:val="22"/>
        </w:rPr>
      </w:pPr>
      <w:r w:rsidRPr="00661022">
        <w:rPr>
          <w:rFonts w:ascii="Nunito Sans" w:hAnsi="Nunito Sans" w:cstheme="minorBidi"/>
          <w:sz w:val="22"/>
          <w:szCs w:val="22"/>
        </w:rPr>
        <w:t>The proportion of NDIS participants who are happy with their current home has decreased from 73.4</w:t>
      </w:r>
      <w:r w:rsidR="00E80BE6" w:rsidRPr="00661022">
        <w:rPr>
          <w:rFonts w:ascii="Nunito Sans" w:hAnsi="Nunito Sans" w:cstheme="minorBidi"/>
          <w:sz w:val="22"/>
          <w:szCs w:val="22"/>
        </w:rPr>
        <w:t xml:space="preserve"> per cent</w:t>
      </w:r>
      <w:r w:rsidRPr="00661022">
        <w:rPr>
          <w:rFonts w:ascii="Nunito Sans" w:hAnsi="Nunito Sans" w:cstheme="minorBidi"/>
          <w:sz w:val="22"/>
          <w:szCs w:val="22"/>
        </w:rPr>
        <w:t xml:space="preserve"> in 2021-2022 (2nd Quarter) to 72.8</w:t>
      </w:r>
      <w:r w:rsidR="00E80BE6" w:rsidRPr="00661022">
        <w:rPr>
          <w:rFonts w:ascii="Nunito Sans" w:hAnsi="Nunito Sans" w:cstheme="minorBidi"/>
          <w:sz w:val="22"/>
          <w:szCs w:val="22"/>
        </w:rPr>
        <w:t xml:space="preserve"> per cent</w:t>
      </w:r>
      <w:r w:rsidRPr="00661022">
        <w:rPr>
          <w:rFonts w:ascii="Nunito Sans" w:hAnsi="Nunito Sans" w:cstheme="minorBidi"/>
          <w:sz w:val="22"/>
          <w:szCs w:val="22"/>
        </w:rPr>
        <w:t xml:space="preserve"> in 2023-2024 (1st Quarter).</w:t>
      </w:r>
      <w:r w:rsidRPr="00661022">
        <w:rPr>
          <w:rFonts w:ascii="Nunito Sans" w:hAnsi="Nunito Sans" w:cstheme="minorBidi"/>
          <w:sz w:val="22"/>
          <w:szCs w:val="22"/>
          <w:vertAlign w:val="superscript"/>
        </w:rPr>
        <w:endnoteReference w:id="4"/>
      </w:r>
    </w:p>
    <w:p w14:paraId="660D7173" w14:textId="43B81ABF" w:rsidR="00F0162A" w:rsidRPr="00661022" w:rsidRDefault="00E85064">
      <w:pPr>
        <w:pStyle w:val="BodyText"/>
        <w:rPr>
          <w:rFonts w:ascii="Nunito Sans" w:hAnsi="Nunito Sans" w:cstheme="minorBidi"/>
          <w:sz w:val="22"/>
          <w:szCs w:val="22"/>
        </w:rPr>
      </w:pPr>
      <w:r w:rsidRPr="00661022">
        <w:rPr>
          <w:rFonts w:ascii="Nunito Sans" w:hAnsi="Nunito Sans" w:cstheme="minorBidi"/>
          <w:sz w:val="22"/>
          <w:szCs w:val="22"/>
        </w:rPr>
        <w:t>The</w:t>
      </w:r>
      <w:r w:rsidR="00F0162A" w:rsidRPr="00661022">
        <w:rPr>
          <w:rFonts w:ascii="Nunito Sans" w:hAnsi="Nunito Sans" w:cstheme="minorBidi"/>
          <w:sz w:val="22"/>
          <w:szCs w:val="22"/>
        </w:rPr>
        <w:t xml:space="preserve"> need for action on the accessibility of housing and community spaces was a common theme among feedback and advice from the disability community.</w:t>
      </w:r>
      <w:r w:rsidR="00F0162A" w:rsidRPr="00661022">
        <w:rPr>
          <w:rFonts w:ascii="Nunito Sans" w:hAnsi="Nunito Sans" w:cstheme="minorBidi"/>
          <w:sz w:val="22"/>
          <w:szCs w:val="22"/>
          <w:vertAlign w:val="superscript"/>
        </w:rPr>
        <w:endnoteReference w:id="5"/>
      </w:r>
    </w:p>
    <w:p w14:paraId="5AF2D691" w14:textId="6588F2C0" w:rsidR="0087736F" w:rsidRPr="00661022" w:rsidRDefault="0087736F" w:rsidP="144A6345">
      <w:pPr>
        <w:pStyle w:val="BodyText"/>
        <w:rPr>
          <w:rFonts w:ascii="Nunito Sans" w:hAnsi="Nunito Sans" w:cstheme="minorBidi"/>
          <w:sz w:val="22"/>
          <w:szCs w:val="22"/>
        </w:rPr>
      </w:pPr>
      <w:r w:rsidRPr="00661022">
        <w:rPr>
          <w:rFonts w:ascii="Nunito Sans" w:hAnsi="Nunito Sans" w:cstheme="minorBidi"/>
          <w:sz w:val="22"/>
          <w:szCs w:val="22"/>
        </w:rPr>
        <w:t>I</w:t>
      </w:r>
      <w:r w:rsidRPr="00661022">
        <w:rPr>
          <w:rFonts w:ascii="Nunito Sans" w:eastAsiaTheme="minorEastAsia" w:hAnsi="Nunito Sans" w:cstheme="minorBidi"/>
          <w:sz w:val="22"/>
          <w:szCs w:val="22"/>
        </w:rPr>
        <w:t xml:space="preserve">n their 2022 review of the National Housing and Homelessness Agreement, the Productivity Commission proposed that governments develop a housing TAP under ADS, </w:t>
      </w:r>
      <w:r w:rsidRPr="00661022">
        <w:rPr>
          <w:rFonts w:ascii="Nunito Sans" w:eastAsiaTheme="minorEastAsia" w:hAnsi="Nunito Sans" w:cstheme="minorBidi"/>
          <w:sz w:val="22"/>
          <w:szCs w:val="22"/>
        </w:rPr>
        <w:lastRenderedPageBreak/>
        <w:t>with a view to improving the availability of affordable and accessible housing for people with disability</w:t>
      </w:r>
      <w:r w:rsidRPr="00661022">
        <w:rPr>
          <w:rFonts w:ascii="Nunito Sans" w:eastAsiaTheme="minorEastAsia" w:hAnsi="Nunito Sans" w:cstheme="minorBidi"/>
          <w:color w:val="auto"/>
          <w:sz w:val="22"/>
          <w:szCs w:val="22"/>
          <w:lang w:eastAsia="en-AU"/>
        </w:rPr>
        <w:t>.</w:t>
      </w:r>
      <w:r w:rsidRPr="00661022">
        <w:rPr>
          <w:rFonts w:ascii="Nunito Sans" w:eastAsiaTheme="minorEastAsia" w:hAnsi="Nunito Sans" w:cstheme="minorBidi"/>
          <w:color w:val="auto"/>
          <w:sz w:val="22"/>
          <w:szCs w:val="22"/>
          <w:lang w:eastAsia="en-AU"/>
        </w:rPr>
        <w:endnoteReference w:id="6"/>
      </w:r>
      <w:r w:rsidRPr="00661022">
        <w:rPr>
          <w:rFonts w:ascii="Nunito Sans" w:eastAsiaTheme="minorEastAsia" w:hAnsi="Nunito Sans" w:cstheme="minorBidi"/>
          <w:sz w:val="22"/>
          <w:szCs w:val="22"/>
        </w:rPr>
        <w:t xml:space="preserve"> Some </w:t>
      </w:r>
      <w:r w:rsidR="00555A52" w:rsidRPr="00661022">
        <w:rPr>
          <w:rFonts w:ascii="Nunito Sans" w:eastAsiaTheme="minorEastAsia" w:hAnsi="Nunito Sans" w:cstheme="minorBidi"/>
          <w:sz w:val="22"/>
          <w:szCs w:val="22"/>
        </w:rPr>
        <w:t>Disability Representative Organisations (</w:t>
      </w:r>
      <w:r w:rsidRPr="00661022">
        <w:rPr>
          <w:rFonts w:ascii="Nunito Sans" w:eastAsiaTheme="minorEastAsia" w:hAnsi="Nunito Sans" w:cstheme="minorBidi"/>
          <w:sz w:val="22"/>
          <w:szCs w:val="22"/>
        </w:rPr>
        <w:t>DROs</w:t>
      </w:r>
      <w:r w:rsidR="00555A52" w:rsidRPr="00661022">
        <w:rPr>
          <w:rFonts w:ascii="Nunito Sans" w:eastAsiaTheme="minorEastAsia" w:hAnsi="Nunito Sans" w:cstheme="minorBidi"/>
          <w:sz w:val="22"/>
          <w:szCs w:val="22"/>
        </w:rPr>
        <w:t>)</w:t>
      </w:r>
      <w:r w:rsidRPr="00661022">
        <w:rPr>
          <w:rFonts w:ascii="Nunito Sans" w:eastAsiaTheme="minorEastAsia" w:hAnsi="Nunito Sans" w:cstheme="minorBidi"/>
          <w:sz w:val="22"/>
          <w:szCs w:val="22"/>
        </w:rPr>
        <w:t xml:space="preserve"> stress that any review or update to</w:t>
      </w:r>
      <w:r w:rsidRPr="00661022">
        <w:rPr>
          <w:rFonts w:ascii="Nunito Sans" w:hAnsi="Nunito Sans" w:cstheme="minorBidi"/>
          <w:sz w:val="22"/>
          <w:szCs w:val="22"/>
        </w:rPr>
        <w:t xml:space="preserve"> ADS must be in line with the Productivity Commission’s recommendation and include a Housing TAP.</w:t>
      </w:r>
      <w:r w:rsidRPr="00661022">
        <w:rPr>
          <w:rFonts w:ascii="Nunito Sans" w:hAnsi="Nunito Sans" w:cstheme="minorBidi"/>
          <w:sz w:val="22"/>
          <w:szCs w:val="22"/>
          <w:vertAlign w:val="superscript"/>
        </w:rPr>
        <w:endnoteReference w:id="7"/>
      </w:r>
      <w:r w:rsidRPr="00661022">
        <w:rPr>
          <w:rFonts w:ascii="Nunito Sans" w:hAnsi="Nunito Sans" w:cstheme="minorBidi"/>
          <w:sz w:val="22"/>
          <w:szCs w:val="22"/>
        </w:rPr>
        <w:t xml:space="preserve"> </w:t>
      </w:r>
    </w:p>
    <w:p w14:paraId="311E4F12" w14:textId="0BC6199E" w:rsidR="0087736F" w:rsidRPr="00661022" w:rsidRDefault="0087736F">
      <w:pPr>
        <w:pStyle w:val="BodyText"/>
        <w:rPr>
          <w:rFonts w:ascii="Nunito Sans" w:hAnsi="Nunito Sans" w:cstheme="minorBidi"/>
          <w:sz w:val="22"/>
          <w:szCs w:val="22"/>
        </w:rPr>
      </w:pPr>
      <w:r w:rsidRPr="00661022">
        <w:rPr>
          <w:rFonts w:ascii="Nunito Sans" w:hAnsi="Nunito Sans" w:cstheme="minorBidi"/>
          <w:sz w:val="22"/>
          <w:szCs w:val="22"/>
        </w:rPr>
        <w:t xml:space="preserve">The </w:t>
      </w:r>
      <w:r w:rsidR="00E85064" w:rsidRPr="00661022">
        <w:rPr>
          <w:rFonts w:ascii="Nunito Sans" w:hAnsi="Nunito Sans" w:cstheme="minorBidi"/>
          <w:sz w:val="22"/>
          <w:szCs w:val="22"/>
        </w:rPr>
        <w:t xml:space="preserve">Royal Commission into Violence, Abuse, Neglect and Exploitation of People with Disability </w:t>
      </w:r>
      <w:r w:rsidR="00380AC2" w:rsidRPr="00661022">
        <w:rPr>
          <w:rFonts w:ascii="Nunito Sans" w:hAnsi="Nunito Sans" w:cstheme="minorBidi"/>
          <w:sz w:val="22"/>
          <w:szCs w:val="22"/>
        </w:rPr>
        <w:t xml:space="preserve">(DRC) </w:t>
      </w:r>
      <w:r w:rsidRPr="00661022">
        <w:rPr>
          <w:rFonts w:ascii="Nunito Sans" w:hAnsi="Nunito Sans" w:cstheme="minorBidi"/>
          <w:sz w:val="22"/>
          <w:szCs w:val="22"/>
        </w:rPr>
        <w:t xml:space="preserve">has recommended </w:t>
      </w:r>
      <w:r w:rsidR="00E85064" w:rsidRPr="00661022">
        <w:rPr>
          <w:rFonts w:ascii="Nunito Sans" w:hAnsi="Nunito Sans" w:cstheme="minorBidi"/>
          <w:sz w:val="22"/>
          <w:szCs w:val="22"/>
        </w:rPr>
        <w:t>that</w:t>
      </w:r>
      <w:r w:rsidRPr="00661022">
        <w:rPr>
          <w:rFonts w:ascii="Nunito Sans" w:hAnsi="Nunito Sans" w:cstheme="minorBidi"/>
          <w:sz w:val="22"/>
          <w:szCs w:val="22"/>
        </w:rPr>
        <w:t xml:space="preserve"> key national housing and homelessness approaches </w:t>
      </w:r>
      <w:proofErr w:type="spellStart"/>
      <w:r w:rsidRPr="00661022">
        <w:rPr>
          <w:rFonts w:ascii="Nunito Sans" w:hAnsi="Nunito Sans" w:cstheme="minorBidi"/>
          <w:sz w:val="22"/>
          <w:szCs w:val="22"/>
        </w:rPr>
        <w:t>prioritise</w:t>
      </w:r>
      <w:proofErr w:type="spellEnd"/>
      <w:r w:rsidRPr="00661022">
        <w:rPr>
          <w:rFonts w:ascii="Nunito Sans" w:hAnsi="Nunito Sans" w:cstheme="minorBidi"/>
          <w:sz w:val="22"/>
          <w:szCs w:val="22"/>
        </w:rPr>
        <w:t xml:space="preserve"> people with disability (Recommendations 7.33; 7.40), such as the planned National Housing and Homelessness Plan, and for state and territory governments to commit to increasing the availability and supply of accessible and adaptive housing (Recommendation 7.35).</w:t>
      </w:r>
      <w:r w:rsidRPr="00661022">
        <w:rPr>
          <w:rFonts w:ascii="Nunito Sans" w:hAnsi="Nunito Sans" w:cstheme="minorBidi"/>
          <w:sz w:val="22"/>
          <w:szCs w:val="22"/>
          <w:vertAlign w:val="superscript"/>
        </w:rPr>
        <w:endnoteReference w:id="8"/>
      </w:r>
      <w:r w:rsidRPr="00661022">
        <w:rPr>
          <w:rFonts w:ascii="Nunito Sans" w:hAnsi="Nunito Sans" w:cstheme="minorBidi"/>
          <w:sz w:val="22"/>
          <w:szCs w:val="22"/>
        </w:rPr>
        <w:t xml:space="preserve"> </w:t>
      </w:r>
    </w:p>
    <w:p w14:paraId="72CC2992" w14:textId="7918BDE0" w:rsidR="0087736F" w:rsidRPr="00661022" w:rsidRDefault="0087736F" w:rsidP="144A6345">
      <w:pPr>
        <w:pStyle w:val="BodyText"/>
        <w:rPr>
          <w:rFonts w:ascii="Nunito Sans" w:hAnsi="Nunito Sans" w:cstheme="minorBidi"/>
          <w:sz w:val="22"/>
          <w:szCs w:val="22"/>
        </w:rPr>
      </w:pPr>
      <w:r w:rsidRPr="00661022">
        <w:rPr>
          <w:rFonts w:ascii="Nunito Sans" w:hAnsi="Nunito Sans" w:cstheme="minorBidi"/>
          <w:sz w:val="22"/>
          <w:szCs w:val="22"/>
        </w:rPr>
        <w:t xml:space="preserve">DROs have voiced broad support for the </w:t>
      </w:r>
      <w:r w:rsidR="00380AC2" w:rsidRPr="00661022">
        <w:rPr>
          <w:rFonts w:ascii="Nunito Sans" w:hAnsi="Nunito Sans" w:cstheme="minorBidi"/>
          <w:sz w:val="22"/>
          <w:szCs w:val="22"/>
        </w:rPr>
        <w:t>DRC</w:t>
      </w:r>
      <w:r w:rsidRPr="00661022">
        <w:rPr>
          <w:rFonts w:ascii="Nunito Sans" w:hAnsi="Nunito Sans" w:cstheme="minorBidi"/>
          <w:sz w:val="22"/>
          <w:szCs w:val="22"/>
        </w:rPr>
        <w:t>’s housing r</w:t>
      </w:r>
      <w:r w:rsidRPr="00661022">
        <w:rPr>
          <w:rFonts w:ascii="Nunito Sans" w:eastAsiaTheme="minorEastAsia" w:hAnsi="Nunito Sans" w:cstheme="minorBidi"/>
          <w:sz w:val="22"/>
          <w:szCs w:val="22"/>
        </w:rPr>
        <w:t>ecommendations.</w:t>
      </w:r>
      <w:r w:rsidRPr="00661022">
        <w:rPr>
          <w:rFonts w:ascii="Nunito Sans" w:hAnsi="Nunito Sans" w:cstheme="minorBidi"/>
          <w:sz w:val="22"/>
          <w:szCs w:val="22"/>
          <w:vertAlign w:val="superscript"/>
        </w:rPr>
        <w:endnoteReference w:id="9"/>
      </w:r>
      <w:r w:rsidRPr="00661022">
        <w:rPr>
          <w:rFonts w:ascii="Nunito Sans" w:hAnsi="Nunito Sans" w:cstheme="minorBidi"/>
          <w:sz w:val="22"/>
          <w:szCs w:val="22"/>
        </w:rPr>
        <w:t xml:space="preserve"> In an alternative approach, DROs have called on governments to develop a Disability Housing Strategy or a TAP under ADS to address issues of undersupply, lack of affordability, and accessibility of housing.</w:t>
      </w:r>
      <w:r w:rsidRPr="00661022">
        <w:rPr>
          <w:rFonts w:ascii="Nunito Sans" w:hAnsi="Nunito Sans" w:cstheme="minorBidi"/>
          <w:sz w:val="22"/>
          <w:szCs w:val="22"/>
          <w:vertAlign w:val="superscript"/>
        </w:rPr>
        <w:endnoteReference w:id="10"/>
      </w:r>
      <w:r w:rsidRPr="00661022">
        <w:rPr>
          <w:rFonts w:ascii="Nunito Sans" w:hAnsi="Nunito Sans" w:cstheme="minorBidi"/>
          <w:sz w:val="22"/>
          <w:szCs w:val="22"/>
        </w:rPr>
        <w:t xml:space="preserve"> </w:t>
      </w:r>
      <w:r w:rsidR="00E85064" w:rsidRPr="00661022">
        <w:rPr>
          <w:rFonts w:ascii="Nunito Sans" w:hAnsi="Nunito Sans" w:cstheme="minorBidi"/>
          <w:sz w:val="22"/>
          <w:szCs w:val="22"/>
        </w:rPr>
        <w:t>However,</w:t>
      </w:r>
      <w:r w:rsidRPr="00661022">
        <w:rPr>
          <w:rFonts w:ascii="Nunito Sans" w:hAnsi="Nunito Sans" w:cstheme="minorBidi"/>
          <w:sz w:val="22"/>
          <w:szCs w:val="22"/>
        </w:rPr>
        <w:t xml:space="preserve"> research commissioned by the </w:t>
      </w:r>
      <w:r w:rsidR="00380AC2" w:rsidRPr="00661022">
        <w:rPr>
          <w:rFonts w:ascii="Nunito Sans" w:hAnsi="Nunito Sans" w:cstheme="minorBidi"/>
          <w:sz w:val="22"/>
          <w:szCs w:val="22"/>
        </w:rPr>
        <w:t>DRC</w:t>
      </w:r>
      <w:r w:rsidRPr="00661022">
        <w:rPr>
          <w:rFonts w:ascii="Nunito Sans" w:hAnsi="Nunito Sans" w:cstheme="minorBidi"/>
          <w:sz w:val="22"/>
          <w:szCs w:val="22"/>
        </w:rPr>
        <w:t xml:space="preserve"> notes that the undersupply of affordable housing is an issue for all people on lower incomes, and not specific to people with disability</w:t>
      </w:r>
      <w:r w:rsidR="001B4E53" w:rsidRPr="00661022">
        <w:rPr>
          <w:rFonts w:ascii="Nunito Sans" w:hAnsi="Nunito Sans" w:cstheme="minorBidi"/>
          <w:sz w:val="22"/>
          <w:szCs w:val="22"/>
        </w:rPr>
        <w:t>.</w:t>
      </w:r>
      <w:r w:rsidRPr="00661022">
        <w:rPr>
          <w:rFonts w:ascii="Nunito Sans" w:hAnsi="Nunito Sans" w:cstheme="minorBidi"/>
          <w:sz w:val="22"/>
          <w:szCs w:val="22"/>
          <w:vertAlign w:val="superscript"/>
        </w:rPr>
        <w:endnoteReference w:id="11"/>
      </w:r>
    </w:p>
    <w:p w14:paraId="17518EEE" w14:textId="1A90A1E7" w:rsidR="0087736F" w:rsidRPr="00661022" w:rsidRDefault="0087736F" w:rsidP="144A6345">
      <w:pPr>
        <w:pStyle w:val="BodyText"/>
        <w:rPr>
          <w:rFonts w:ascii="Nunito Sans" w:hAnsi="Nunito Sans" w:cstheme="minorBidi"/>
          <w:sz w:val="22"/>
          <w:szCs w:val="22"/>
        </w:rPr>
      </w:pPr>
      <w:r w:rsidRPr="00661022">
        <w:rPr>
          <w:rFonts w:ascii="Nunito Sans" w:hAnsi="Nunito Sans" w:cstheme="minorBidi"/>
          <w:sz w:val="22"/>
          <w:szCs w:val="22"/>
        </w:rPr>
        <w:t>Participants at the first ADS National Forum</w:t>
      </w:r>
      <w:r w:rsidR="00380AC2" w:rsidRPr="00661022">
        <w:rPr>
          <w:rFonts w:ascii="Nunito Sans" w:hAnsi="Nunito Sans" w:cstheme="minorBidi"/>
          <w:sz w:val="22"/>
          <w:szCs w:val="22"/>
        </w:rPr>
        <w:t xml:space="preserve"> (2022)</w:t>
      </w:r>
      <w:r w:rsidRPr="00661022">
        <w:rPr>
          <w:rFonts w:ascii="Nunito Sans" w:hAnsi="Nunito Sans" w:cstheme="minorBidi"/>
          <w:sz w:val="22"/>
          <w:szCs w:val="22"/>
        </w:rPr>
        <w:t xml:space="preserve"> also advocated for accessible and affordable homes. On design standards, Forum participants welcomed the recent addition of ‘</w:t>
      </w:r>
      <w:hyperlink r:id="rId35">
        <w:r w:rsidRPr="00661022">
          <w:rPr>
            <w:rStyle w:val="Hyperlink"/>
            <w:rFonts w:ascii="Nunito Sans" w:eastAsia="Arial" w:hAnsi="Nunito Sans" w:cstheme="minorBidi"/>
            <w:sz w:val="22"/>
            <w:szCs w:val="22"/>
          </w:rPr>
          <w:t>silver’ accessibility requirements</w:t>
        </w:r>
      </w:hyperlink>
      <w:r w:rsidRPr="00661022">
        <w:rPr>
          <w:rFonts w:ascii="Nunito Sans" w:hAnsi="Nunito Sans" w:cstheme="minorBidi"/>
          <w:sz w:val="22"/>
          <w:szCs w:val="22"/>
        </w:rPr>
        <w:t xml:space="preserve"> to the National Construction </w:t>
      </w:r>
      <w:r w:rsidR="0A288B9A" w:rsidRPr="00661022">
        <w:rPr>
          <w:rFonts w:ascii="Nunito Sans" w:hAnsi="Nunito Sans" w:cstheme="minorBidi"/>
          <w:sz w:val="22"/>
          <w:szCs w:val="22"/>
        </w:rPr>
        <w:t>Code but</w:t>
      </w:r>
      <w:r w:rsidRPr="00661022">
        <w:rPr>
          <w:rFonts w:ascii="Nunito Sans" w:hAnsi="Nunito Sans" w:cstheme="minorBidi"/>
          <w:sz w:val="22"/>
          <w:szCs w:val="22"/>
        </w:rPr>
        <w:t xml:space="preserve"> also highlighted the need to </w:t>
      </w:r>
      <w:proofErr w:type="spellStart"/>
      <w:r w:rsidR="00BA03F5" w:rsidRPr="00661022">
        <w:rPr>
          <w:rFonts w:ascii="Nunito Sans" w:hAnsi="Nunito Sans" w:cstheme="minorBidi"/>
          <w:sz w:val="22"/>
          <w:szCs w:val="22"/>
        </w:rPr>
        <w:t>incentivise</w:t>
      </w:r>
      <w:proofErr w:type="spellEnd"/>
      <w:r w:rsidRPr="00661022">
        <w:rPr>
          <w:rFonts w:ascii="Nunito Sans" w:hAnsi="Nunito Sans" w:cstheme="minorBidi"/>
          <w:sz w:val="22"/>
          <w:szCs w:val="22"/>
        </w:rPr>
        <w:t xml:space="preserve"> making existing homes more accessible and change attitudes towards universal design.</w:t>
      </w:r>
      <w:r w:rsidRPr="00661022">
        <w:rPr>
          <w:rFonts w:ascii="Nunito Sans" w:hAnsi="Nunito Sans" w:cstheme="minorBidi"/>
          <w:sz w:val="22"/>
          <w:szCs w:val="22"/>
          <w:vertAlign w:val="superscript"/>
        </w:rPr>
        <w:endnoteReference w:id="12"/>
      </w:r>
    </w:p>
    <w:p w14:paraId="2473B796" w14:textId="38640171" w:rsidR="00380AC2" w:rsidRPr="00661022" w:rsidRDefault="00380AC2">
      <w:pPr>
        <w:pStyle w:val="BodyText"/>
        <w:rPr>
          <w:rFonts w:ascii="Nunito Sans" w:hAnsi="Nunito Sans" w:cstheme="minorBidi"/>
          <w:sz w:val="22"/>
          <w:szCs w:val="22"/>
        </w:rPr>
      </w:pPr>
      <w:r w:rsidRPr="00661022">
        <w:rPr>
          <w:rFonts w:ascii="Nunito Sans" w:hAnsi="Nunito Sans" w:cstheme="minorBidi"/>
          <w:sz w:val="22"/>
          <w:szCs w:val="22"/>
        </w:rPr>
        <w:t>In response to the matters raised around accessible homes, Forum participants put forth proposals for all new social housing to be built to a ‘</w:t>
      </w:r>
      <w:hyperlink r:id="rId36" w:history="1">
        <w:r w:rsidRPr="00661022">
          <w:rPr>
            <w:rStyle w:val="Hyperlink"/>
            <w:rFonts w:ascii="Nunito Sans" w:eastAsia="Arial" w:hAnsi="Nunito Sans" w:cstheme="minorBidi"/>
            <w:sz w:val="22"/>
            <w:szCs w:val="22"/>
          </w:rPr>
          <w:t>gold’ standard,</w:t>
        </w:r>
      </w:hyperlink>
      <w:r w:rsidRPr="00661022">
        <w:rPr>
          <w:rFonts w:ascii="Nunito Sans" w:hAnsi="Nunito Sans" w:cstheme="minorBidi"/>
          <w:sz w:val="22"/>
          <w:szCs w:val="22"/>
        </w:rPr>
        <w:t xml:space="preserve"> and incentives to make existing dwellings compliant with the accessibility requirements that apply to new dwellings. Some DROs also support raising the National Construction Code accessibility requirements, particularly regarding social housing.</w:t>
      </w:r>
      <w:r w:rsidRPr="00661022">
        <w:rPr>
          <w:rFonts w:ascii="Nunito Sans" w:hAnsi="Nunito Sans" w:cstheme="minorBidi"/>
          <w:sz w:val="22"/>
          <w:szCs w:val="22"/>
          <w:vertAlign w:val="superscript"/>
        </w:rPr>
        <w:endnoteReference w:id="13"/>
      </w:r>
    </w:p>
    <w:p w14:paraId="2F1EC7AF" w14:textId="05D6B0D3" w:rsidR="00B94618" w:rsidRPr="00661022" w:rsidRDefault="00B94618" w:rsidP="007D5061">
      <w:pPr>
        <w:spacing w:after="200" w:line="276" w:lineRule="auto"/>
        <w:rPr>
          <w:rFonts w:ascii="Nunito Sans" w:eastAsia="Calibri" w:hAnsi="Nunito Sans"/>
          <w:sz w:val="22"/>
          <w:szCs w:val="22"/>
        </w:rPr>
      </w:pPr>
      <w:r w:rsidRPr="00661022">
        <w:rPr>
          <w:rFonts w:ascii="Nunito Sans" w:eastAsia="Calibri" w:hAnsi="Nunito Sans"/>
          <w:sz w:val="22"/>
          <w:szCs w:val="22"/>
        </w:rPr>
        <w:t xml:space="preserve">First Nations people with disability are uniquely marginalised in Australia as cultural understandings of inclusion do not align with Western concepts of disability, particularly the focus on individual impairment over collective wellbeing. </w:t>
      </w:r>
    </w:p>
    <w:p w14:paraId="5F25F0F9" w14:textId="7E573329" w:rsidR="0087736F" w:rsidRPr="00661022" w:rsidRDefault="00D513BE" w:rsidP="144A6345">
      <w:pPr>
        <w:pStyle w:val="BodyText"/>
        <w:rPr>
          <w:rFonts w:ascii="Nunito Sans" w:hAnsi="Nunito Sans" w:cstheme="minorBidi"/>
          <w:sz w:val="22"/>
          <w:szCs w:val="22"/>
          <w:lang w:val="en-AU"/>
        </w:rPr>
      </w:pPr>
      <w:r w:rsidRPr="00661022">
        <w:rPr>
          <w:rFonts w:ascii="Nunito Sans" w:hAnsi="Nunito Sans" w:cstheme="minorBidi"/>
          <w:sz w:val="22"/>
          <w:szCs w:val="22"/>
          <w:lang w:val="en-AU"/>
        </w:rPr>
        <w:t xml:space="preserve">Another key issue that needs addressing to ensure an inclusive community is the </w:t>
      </w:r>
      <w:r w:rsidR="00DD0F3D" w:rsidRPr="00661022">
        <w:rPr>
          <w:rFonts w:ascii="Nunito Sans" w:hAnsi="Nunito Sans" w:cstheme="minorBidi"/>
          <w:sz w:val="22"/>
          <w:szCs w:val="22"/>
          <w:lang w:val="en-AU"/>
        </w:rPr>
        <w:t xml:space="preserve">area of accessible transport for people with </w:t>
      </w:r>
      <w:r w:rsidR="00E169D8" w:rsidRPr="00661022">
        <w:rPr>
          <w:rFonts w:ascii="Nunito Sans" w:hAnsi="Nunito Sans" w:cstheme="minorBidi"/>
          <w:sz w:val="22"/>
          <w:szCs w:val="22"/>
          <w:lang w:val="en-AU"/>
        </w:rPr>
        <w:t>d</w:t>
      </w:r>
      <w:r w:rsidR="00DD0F3D" w:rsidRPr="00661022">
        <w:rPr>
          <w:rFonts w:ascii="Nunito Sans" w:hAnsi="Nunito Sans" w:cstheme="minorBidi"/>
          <w:sz w:val="22"/>
          <w:szCs w:val="22"/>
          <w:lang w:val="en-AU"/>
        </w:rPr>
        <w:t xml:space="preserve">isability. </w:t>
      </w:r>
      <w:r w:rsidR="00D56BDC" w:rsidRPr="00661022">
        <w:rPr>
          <w:rFonts w:ascii="Nunito Sans" w:hAnsi="Nunito Sans" w:cstheme="minorBidi"/>
          <w:sz w:val="22"/>
          <w:szCs w:val="22"/>
          <w:lang w:val="en-AU"/>
        </w:rPr>
        <w:t>ADS Advisory Council claims that the Transport Standards, and transport-related commitments in ADS, have ‘failed to adequately invest in, and implement, the necessary accountability structures, infrastructure, processes and cultural reforms that would facilitate inclusive and accessible travel for all people with disability’. They propose compliance and/or regulation, including reporting, are necessary for travel accessibility to improve.</w:t>
      </w:r>
      <w:r w:rsidR="00D56BDC" w:rsidRPr="00661022">
        <w:rPr>
          <w:rFonts w:ascii="Nunito Sans" w:hAnsi="Nunito Sans" w:cstheme="minorBidi"/>
          <w:sz w:val="22"/>
          <w:szCs w:val="22"/>
          <w:vertAlign w:val="superscript"/>
          <w:lang w:val="en-AU"/>
        </w:rPr>
        <w:endnoteReference w:id="14"/>
      </w:r>
    </w:p>
    <w:p w14:paraId="4D9A5AE5" w14:textId="77777777" w:rsidR="0087736F" w:rsidRPr="00661022" w:rsidRDefault="0087736F" w:rsidP="0087736F">
      <w:pPr>
        <w:pStyle w:val="Heading2"/>
        <w:rPr>
          <w:color w:val="005689"/>
        </w:rPr>
      </w:pPr>
      <w:bookmarkStart w:id="15" w:name="_Toc167527293"/>
      <w:bookmarkStart w:id="16" w:name="_Toc2022340204"/>
      <w:r w:rsidRPr="6274A129">
        <w:rPr>
          <w:color w:val="005689"/>
        </w:rPr>
        <w:t>Involvement of People with Disability</w:t>
      </w:r>
      <w:bookmarkEnd w:id="15"/>
      <w:bookmarkEnd w:id="16"/>
      <w:r w:rsidRPr="6274A129">
        <w:rPr>
          <w:color w:val="005689"/>
        </w:rPr>
        <w:t xml:space="preserve"> </w:t>
      </w:r>
    </w:p>
    <w:p w14:paraId="359DE63F" w14:textId="632CEB50" w:rsidR="007F70AD" w:rsidRPr="004810C9" w:rsidRDefault="007F70AD" w:rsidP="144A6345">
      <w:pPr>
        <w:pStyle w:val="BodyText"/>
        <w:rPr>
          <w:rFonts w:ascii="Nunito Sans" w:hAnsi="Nunito Sans" w:cstheme="minorBidi"/>
          <w:sz w:val="22"/>
          <w:szCs w:val="22"/>
        </w:rPr>
      </w:pPr>
      <w:bookmarkStart w:id="17" w:name="_Hlk167528639"/>
      <w:bookmarkStart w:id="18" w:name="_Toc167527294"/>
      <w:r w:rsidRPr="004810C9">
        <w:rPr>
          <w:rFonts w:ascii="Nunito Sans" w:hAnsi="Nunito Sans" w:cstheme="minorBidi"/>
          <w:sz w:val="22"/>
          <w:szCs w:val="22"/>
        </w:rPr>
        <w:t>The disability community h</w:t>
      </w:r>
      <w:r w:rsidR="40D58589" w:rsidRPr="004810C9">
        <w:rPr>
          <w:rFonts w:ascii="Nunito Sans" w:hAnsi="Nunito Sans" w:cstheme="minorBidi"/>
          <w:sz w:val="22"/>
          <w:szCs w:val="22"/>
        </w:rPr>
        <w:t>as</w:t>
      </w:r>
      <w:r w:rsidRPr="004810C9">
        <w:rPr>
          <w:rFonts w:ascii="Nunito Sans" w:hAnsi="Nunito Sans" w:cstheme="minorBidi"/>
          <w:sz w:val="22"/>
          <w:szCs w:val="22"/>
        </w:rPr>
        <w:t xml:space="preserve"> been heavily engaged, across a variety of topics, since the launch of ADS. We respect what the disability community has told us. </w:t>
      </w:r>
    </w:p>
    <w:p w14:paraId="15119227" w14:textId="77777777" w:rsidR="007F70AD" w:rsidRPr="004810C9" w:rsidRDefault="007F70AD" w:rsidP="007F70AD">
      <w:pPr>
        <w:pStyle w:val="BodyText"/>
        <w:rPr>
          <w:rFonts w:ascii="Nunito Sans" w:hAnsi="Nunito Sans" w:cstheme="minorBidi"/>
          <w:sz w:val="22"/>
          <w:szCs w:val="22"/>
        </w:rPr>
      </w:pPr>
      <w:r w:rsidRPr="004810C9">
        <w:rPr>
          <w:rFonts w:ascii="Nunito Sans" w:hAnsi="Nunito Sans" w:cstheme="minorBidi"/>
          <w:sz w:val="22"/>
          <w:szCs w:val="22"/>
        </w:rPr>
        <w:t xml:space="preserve">Development of this TAP would not have been possible without people with disability, their families, carers, DROs and ADS Advisory Council who took part in ADS Forums and other engagement activities. </w:t>
      </w:r>
    </w:p>
    <w:p w14:paraId="5E2097D1" w14:textId="495F8CCA" w:rsidR="007F70AD" w:rsidRPr="004810C9" w:rsidRDefault="007F70AD" w:rsidP="007F70AD">
      <w:pPr>
        <w:pStyle w:val="BodyText"/>
        <w:rPr>
          <w:rFonts w:ascii="Nunito Sans" w:hAnsi="Nunito Sans" w:cstheme="minorBidi"/>
          <w:sz w:val="22"/>
          <w:szCs w:val="22"/>
        </w:rPr>
      </w:pPr>
      <w:bookmarkStart w:id="19" w:name="_Hlk168897850"/>
      <w:r w:rsidRPr="004810C9">
        <w:rPr>
          <w:rFonts w:ascii="Nunito Sans" w:hAnsi="Nunito Sans" w:cstheme="minorBidi"/>
          <w:sz w:val="22"/>
          <w:szCs w:val="22"/>
        </w:rPr>
        <w:t xml:space="preserve">As part of </w:t>
      </w:r>
      <w:r w:rsidR="009E07D8" w:rsidRPr="004810C9">
        <w:rPr>
          <w:rFonts w:ascii="Nunito Sans" w:hAnsi="Nunito Sans" w:cstheme="minorBidi"/>
          <w:sz w:val="22"/>
          <w:szCs w:val="22"/>
        </w:rPr>
        <w:t>ADS</w:t>
      </w:r>
      <w:r w:rsidRPr="004810C9">
        <w:rPr>
          <w:rFonts w:ascii="Nunito Sans" w:hAnsi="Nunito Sans" w:cstheme="minorBidi"/>
          <w:sz w:val="22"/>
          <w:szCs w:val="22"/>
        </w:rPr>
        <w:t xml:space="preserve"> Review, we have undertaken a thorough analysis of existing research and consultation reports, collating advice from the disability community into meaningful insights on ADS and TAPs. We have refined this feedback through further engagement with people with disability, DROs, ADS Advisory Council, and other ADS governance groups. We have used what we have learnt and heard to propose changes to ADS and TAPs.</w:t>
      </w:r>
    </w:p>
    <w:bookmarkEnd w:id="19"/>
    <w:p w14:paraId="5A3355B2" w14:textId="77777777" w:rsidR="007F70AD" w:rsidRPr="004810C9" w:rsidRDefault="007F70AD" w:rsidP="007F70AD">
      <w:pPr>
        <w:pStyle w:val="BodyText"/>
        <w:rPr>
          <w:rFonts w:ascii="Nunito Sans" w:hAnsi="Nunito Sans" w:cstheme="minorBidi"/>
          <w:sz w:val="22"/>
          <w:szCs w:val="22"/>
        </w:rPr>
      </w:pPr>
      <w:r w:rsidRPr="004810C9">
        <w:rPr>
          <w:rFonts w:ascii="Nunito Sans" w:hAnsi="Nunito Sans" w:cstheme="minorBidi"/>
          <w:sz w:val="22"/>
          <w:szCs w:val="22"/>
        </w:rPr>
        <w:t xml:space="preserve">To ensure that community contexts inform each TAP, responsible governments will work in partnership with local government and disability organisations over the course of their implementation. Approaches to this process will be specific to each community and begin before initial action is taken. Through early engagement, the voices of people with disability and their representative organisations will be critical to informing the initial approaches and overall strategy of each TAP. </w:t>
      </w:r>
    </w:p>
    <w:p w14:paraId="7B659AE6" w14:textId="04AED3FE" w:rsidR="007F70AD" w:rsidRPr="004810C9" w:rsidRDefault="007F70AD" w:rsidP="007F70AD">
      <w:pPr>
        <w:pStyle w:val="BodyText"/>
        <w:rPr>
          <w:rFonts w:ascii="Nunito Sans" w:hAnsi="Nunito Sans" w:cstheme="minorBidi"/>
          <w:sz w:val="22"/>
          <w:szCs w:val="22"/>
        </w:rPr>
      </w:pPr>
      <w:r w:rsidRPr="004810C9">
        <w:rPr>
          <w:rFonts w:ascii="Nunito Sans" w:hAnsi="Nunito Sans" w:cstheme="minorBidi"/>
          <w:sz w:val="22"/>
          <w:szCs w:val="22"/>
        </w:rPr>
        <w:t>Continued consultation will remain an essential component throughout implementation, as feedback provided will ensure actions taken best meet the needs of the local communities they are being delivered for. State and territory governments will report on how they engaged with people with disability through the annual TAPs progress report.</w:t>
      </w:r>
      <w:bookmarkEnd w:id="17"/>
    </w:p>
    <w:p w14:paraId="03F4711B" w14:textId="77777777" w:rsidR="0087736F" w:rsidRPr="004810C9" w:rsidRDefault="0087736F" w:rsidP="0087736F">
      <w:pPr>
        <w:pStyle w:val="Heading2"/>
        <w:rPr>
          <w:rFonts w:ascii="Nunito Sans" w:hAnsi="Nunito Sans"/>
          <w:color w:val="005689"/>
          <w:sz w:val="22"/>
          <w:szCs w:val="22"/>
        </w:rPr>
      </w:pPr>
      <w:bookmarkStart w:id="20" w:name="_Toc1215791337"/>
      <w:r w:rsidRPr="6274A129">
        <w:rPr>
          <w:rFonts w:ascii="Nunito Sans" w:hAnsi="Nunito Sans"/>
          <w:color w:val="005689"/>
          <w:sz w:val="22"/>
          <w:szCs w:val="22"/>
        </w:rPr>
        <w:t>Key Outcomes and Objectives</w:t>
      </w:r>
      <w:bookmarkEnd w:id="18"/>
      <w:bookmarkEnd w:id="20"/>
    </w:p>
    <w:p w14:paraId="53A3BC8C" w14:textId="4A2FCBA4" w:rsidR="0087736F" w:rsidRPr="004810C9" w:rsidRDefault="0087736F">
      <w:pPr>
        <w:pStyle w:val="BodyText"/>
        <w:rPr>
          <w:rFonts w:ascii="Nunito Sans" w:hAnsi="Nunito Sans" w:cstheme="minorBidi"/>
          <w:sz w:val="22"/>
          <w:szCs w:val="22"/>
        </w:rPr>
      </w:pPr>
      <w:bookmarkStart w:id="21" w:name="_Hlk167527553"/>
      <w:r w:rsidRPr="004810C9">
        <w:rPr>
          <w:rFonts w:ascii="Nunito Sans" w:hAnsi="Nunito Sans" w:cstheme="minorBidi"/>
          <w:sz w:val="22"/>
          <w:szCs w:val="22"/>
        </w:rPr>
        <w:t xml:space="preserve">The </w:t>
      </w:r>
      <w:r w:rsidRPr="004810C9">
        <w:rPr>
          <w:rFonts w:ascii="Nunito Sans" w:hAnsi="Nunito Sans" w:cstheme="minorBidi"/>
          <w:b/>
          <w:bCs/>
          <w:sz w:val="22"/>
          <w:szCs w:val="22"/>
        </w:rPr>
        <w:t>Inclusive Homes and Communities TAP</w:t>
      </w:r>
      <w:r w:rsidRPr="004810C9">
        <w:rPr>
          <w:rFonts w:ascii="Nunito Sans" w:hAnsi="Nunito Sans" w:cstheme="minorBidi"/>
          <w:sz w:val="22"/>
          <w:szCs w:val="22"/>
        </w:rPr>
        <w:t xml:space="preserve"> is designed to drive progress under </w:t>
      </w:r>
      <w:r w:rsidR="009E07D8" w:rsidRPr="004810C9">
        <w:rPr>
          <w:rFonts w:ascii="Nunito Sans" w:hAnsi="Nunito Sans" w:cstheme="minorBidi"/>
          <w:sz w:val="22"/>
          <w:szCs w:val="22"/>
        </w:rPr>
        <w:t>ADS</w:t>
      </w:r>
      <w:r w:rsidR="007F70AD" w:rsidRPr="004810C9">
        <w:rPr>
          <w:rFonts w:ascii="Nunito Sans" w:hAnsi="Nunito Sans" w:cstheme="minorBidi"/>
          <w:sz w:val="22"/>
          <w:szCs w:val="22"/>
        </w:rPr>
        <w:t xml:space="preserve"> </w:t>
      </w:r>
      <w:r w:rsidRPr="004810C9">
        <w:rPr>
          <w:rFonts w:ascii="Nunito Sans" w:hAnsi="Nunito Sans" w:cstheme="minorBidi"/>
          <w:sz w:val="22"/>
          <w:szCs w:val="22"/>
        </w:rPr>
        <w:t>Inclusive Homes and Communities Outcome Area and recognises the importance of housing, infrastructure and inclusive communities in supporting people with disability take part in their communities. In practical terms, this Outcome Area encourages actions that support the participation of people with disability in their communities through accessible housing, transport and the built environment.</w:t>
      </w:r>
    </w:p>
    <w:p w14:paraId="50F5FA26" w14:textId="483B8D3D" w:rsidR="0087736F" w:rsidRPr="004810C9" w:rsidRDefault="75CB3C5D">
      <w:pPr>
        <w:pStyle w:val="BodyText"/>
        <w:rPr>
          <w:rFonts w:ascii="Nunito Sans" w:hAnsi="Nunito Sans" w:cstheme="minorBidi"/>
          <w:sz w:val="22"/>
          <w:szCs w:val="22"/>
        </w:rPr>
      </w:pPr>
      <w:r w:rsidRPr="004810C9">
        <w:rPr>
          <w:rFonts w:ascii="Nunito Sans" w:hAnsi="Nunito Sans" w:cstheme="minorBidi"/>
          <w:sz w:val="22"/>
          <w:szCs w:val="22"/>
        </w:rPr>
        <w:t>This TAP has the following objectives:</w:t>
      </w:r>
    </w:p>
    <w:p w14:paraId="34043198" w14:textId="483B8D3D" w:rsidR="00194D5B" w:rsidRPr="004810C9" w:rsidRDefault="75CB3C5D" w:rsidP="00723E1D">
      <w:pPr>
        <w:pStyle w:val="BodyText"/>
        <w:numPr>
          <w:ilvl w:val="0"/>
          <w:numId w:val="10"/>
        </w:numPr>
        <w:rPr>
          <w:rFonts w:ascii="Nunito Sans" w:hAnsi="Nunito Sans" w:cstheme="minorBidi"/>
          <w:sz w:val="22"/>
          <w:szCs w:val="22"/>
        </w:rPr>
      </w:pPr>
      <w:r w:rsidRPr="004810C9">
        <w:rPr>
          <w:rFonts w:ascii="Nunito Sans" w:hAnsi="Nunito Sans" w:cstheme="minorBidi"/>
          <w:sz w:val="22"/>
          <w:szCs w:val="22"/>
        </w:rPr>
        <w:t xml:space="preserve">People with </w:t>
      </w:r>
      <w:bookmarkStart w:id="22" w:name="_Int_D2KwclIt"/>
      <w:r w:rsidRPr="004810C9">
        <w:rPr>
          <w:rFonts w:ascii="Nunito Sans" w:hAnsi="Nunito Sans" w:cstheme="minorBidi"/>
          <w:sz w:val="22"/>
          <w:szCs w:val="22"/>
        </w:rPr>
        <w:t>disability</w:t>
      </w:r>
      <w:bookmarkEnd w:id="22"/>
      <w:r w:rsidRPr="004810C9">
        <w:rPr>
          <w:rFonts w:ascii="Nunito Sans" w:hAnsi="Nunito Sans" w:cstheme="minorBidi"/>
          <w:sz w:val="22"/>
          <w:szCs w:val="22"/>
        </w:rPr>
        <w:t xml:space="preserve"> </w:t>
      </w:r>
      <w:proofErr w:type="gramStart"/>
      <w:r w:rsidRPr="004810C9">
        <w:rPr>
          <w:rFonts w:ascii="Nunito Sans" w:hAnsi="Nunito Sans" w:cstheme="minorBidi"/>
          <w:sz w:val="22"/>
          <w:szCs w:val="22"/>
        </w:rPr>
        <w:t>are able to</w:t>
      </w:r>
      <w:proofErr w:type="gramEnd"/>
      <w:r w:rsidRPr="004810C9">
        <w:rPr>
          <w:rFonts w:ascii="Nunito Sans" w:hAnsi="Nunito Sans" w:cstheme="minorBidi"/>
          <w:sz w:val="22"/>
          <w:szCs w:val="22"/>
        </w:rPr>
        <w:t xml:space="preserve"> fully participate in social, recreational, sporting, religious and cultural life. </w:t>
      </w:r>
    </w:p>
    <w:p w14:paraId="078A7673" w14:textId="71FDE341" w:rsidR="0087736F" w:rsidRPr="004810C9" w:rsidRDefault="0087736F" w:rsidP="00723E1D">
      <w:pPr>
        <w:pStyle w:val="BodyText"/>
        <w:numPr>
          <w:ilvl w:val="0"/>
          <w:numId w:val="10"/>
        </w:numPr>
        <w:rPr>
          <w:rFonts w:ascii="Nunito Sans" w:hAnsi="Nunito Sans" w:cstheme="minorBidi"/>
          <w:sz w:val="22"/>
          <w:szCs w:val="22"/>
        </w:rPr>
      </w:pPr>
      <w:r w:rsidRPr="004810C9">
        <w:rPr>
          <w:rFonts w:ascii="Nunito Sans" w:hAnsi="Nunito Sans" w:cstheme="minorBidi"/>
          <w:sz w:val="22"/>
          <w:szCs w:val="22"/>
        </w:rPr>
        <w:t>The built and natural environment is accessible</w:t>
      </w:r>
      <w:r w:rsidR="00FD4D65" w:rsidRPr="004810C9">
        <w:rPr>
          <w:rFonts w:ascii="Nunito Sans" w:hAnsi="Nunito Sans" w:cstheme="minorBidi"/>
          <w:sz w:val="22"/>
          <w:szCs w:val="22"/>
        </w:rPr>
        <w:t>.</w:t>
      </w:r>
    </w:p>
    <w:p w14:paraId="65EEC9CE" w14:textId="3B773DB7" w:rsidR="0087736F" w:rsidRPr="004810C9" w:rsidRDefault="0087736F" w:rsidP="00723E1D">
      <w:pPr>
        <w:pStyle w:val="BodyText"/>
        <w:numPr>
          <w:ilvl w:val="0"/>
          <w:numId w:val="10"/>
        </w:numPr>
        <w:rPr>
          <w:rFonts w:ascii="Nunito Sans" w:hAnsi="Nunito Sans" w:cstheme="minorBidi"/>
          <w:sz w:val="22"/>
          <w:szCs w:val="22"/>
        </w:rPr>
      </w:pPr>
      <w:r w:rsidRPr="004810C9">
        <w:rPr>
          <w:rFonts w:ascii="Nunito Sans" w:hAnsi="Nunito Sans" w:cstheme="minorBidi"/>
          <w:sz w:val="22"/>
          <w:szCs w:val="22"/>
        </w:rPr>
        <w:t>Housing is accessible and people with disability have choice and control about where they live, who they live with, and who comes into their home</w:t>
      </w:r>
      <w:r w:rsidR="00383723" w:rsidRPr="004810C9">
        <w:rPr>
          <w:rFonts w:ascii="Nunito Sans" w:hAnsi="Nunito Sans" w:cstheme="minorBidi"/>
          <w:sz w:val="22"/>
          <w:szCs w:val="22"/>
        </w:rPr>
        <w:t>.</w:t>
      </w:r>
    </w:p>
    <w:p w14:paraId="3A091567" w14:textId="05054731" w:rsidR="00E74E1C" w:rsidRPr="004810C9" w:rsidRDefault="00E74E1C" w:rsidP="00723E1D">
      <w:pPr>
        <w:pStyle w:val="BodyText"/>
        <w:numPr>
          <w:ilvl w:val="0"/>
          <w:numId w:val="10"/>
        </w:numPr>
        <w:rPr>
          <w:rFonts w:ascii="Nunito Sans" w:hAnsi="Nunito Sans" w:cstheme="minorBidi"/>
          <w:sz w:val="22"/>
          <w:szCs w:val="22"/>
        </w:rPr>
      </w:pPr>
      <w:r w:rsidRPr="004810C9">
        <w:rPr>
          <w:rFonts w:ascii="Nunito Sans" w:hAnsi="Nunito Sans" w:cstheme="minorBidi"/>
          <w:sz w:val="22"/>
          <w:szCs w:val="22"/>
        </w:rPr>
        <w:t>Transport systems are accessible for the whole community</w:t>
      </w:r>
      <w:r w:rsidR="003209CD" w:rsidRPr="004810C9">
        <w:rPr>
          <w:rFonts w:ascii="Nunito Sans" w:hAnsi="Nunito Sans" w:cstheme="minorBidi"/>
          <w:sz w:val="22"/>
          <w:szCs w:val="22"/>
        </w:rPr>
        <w:t>.</w:t>
      </w:r>
    </w:p>
    <w:p w14:paraId="52228855" w14:textId="66602EFF" w:rsidR="007F70AD" w:rsidRPr="004810C9" w:rsidRDefault="4D418823" w:rsidP="6B2036D7">
      <w:pPr>
        <w:pStyle w:val="BodyText"/>
        <w:rPr>
          <w:rFonts w:ascii="Nunito Sans" w:hAnsi="Nunito Sans" w:cstheme="minorBidi"/>
          <w:sz w:val="22"/>
          <w:szCs w:val="22"/>
        </w:rPr>
      </w:pPr>
      <w:bookmarkStart w:id="23" w:name="_Toc167527295"/>
      <w:bookmarkEnd w:id="21"/>
      <w:r w:rsidRPr="004810C9">
        <w:rPr>
          <w:rFonts w:ascii="Nunito Sans" w:hAnsi="Nunito Sans" w:cstheme="minorBidi"/>
          <w:sz w:val="22"/>
          <w:szCs w:val="22"/>
        </w:rPr>
        <w:t xml:space="preserve">Actions will be implemented with an intersectional and diversity lens. This recognises that a person, or group of people can be affected by multiple forms of discrimination and disadvantage. This can occur due to a person’s race, sex, gender identity, sexual orientation, impairment, class, religion, age, social origin, and other identity markers. This means that activities taken in line with this TAP should incorporate tailored approaches designed to enable and include people and groups who face intersectional barriers. Actions should also consider how to meet the needs of people with disability in rural and remote locations, First Nations people with disability, people with disability in culturally and linguistically diverse communities, women and girls with disability, people with disability who identify as LGBTIQ+ and young people with disability. </w:t>
      </w:r>
    </w:p>
    <w:p w14:paraId="77F45C7C" w14:textId="77777777" w:rsidR="0087736F" w:rsidRPr="00661022" w:rsidRDefault="0087736F" w:rsidP="0087736F">
      <w:pPr>
        <w:pStyle w:val="Heading2"/>
        <w:rPr>
          <w:color w:val="005689"/>
        </w:rPr>
      </w:pPr>
      <w:bookmarkStart w:id="24" w:name="_Toc592350473"/>
      <w:r w:rsidRPr="6274A129">
        <w:rPr>
          <w:color w:val="005689"/>
        </w:rPr>
        <w:t>Monitoring and Reporting</w:t>
      </w:r>
      <w:bookmarkEnd w:id="23"/>
      <w:bookmarkEnd w:id="24"/>
      <w:r w:rsidRPr="6274A129">
        <w:rPr>
          <w:color w:val="005689"/>
        </w:rPr>
        <w:t xml:space="preserve"> </w:t>
      </w:r>
    </w:p>
    <w:p w14:paraId="397A97B8" w14:textId="77777777" w:rsidR="00DC5FC0" w:rsidRPr="004810C9" w:rsidRDefault="00DC5FC0" w:rsidP="00DC5FC0">
      <w:pPr>
        <w:spacing w:after="170" w:line="300" w:lineRule="auto"/>
        <w:rPr>
          <w:rFonts w:ascii="Nunito Sans" w:hAnsi="Nunito Sans"/>
          <w:color w:val="000000" w:themeColor="text1"/>
          <w:sz w:val="22"/>
          <w:szCs w:val="22"/>
          <w:lang w:val="en-US"/>
        </w:rPr>
      </w:pPr>
      <w:bookmarkStart w:id="25" w:name="_Hlk167527506"/>
      <w:r w:rsidRPr="004810C9">
        <w:rPr>
          <w:rFonts w:ascii="Nunito Sans" w:hAnsi="Nunito Sans"/>
          <w:color w:val="000000" w:themeColor="text1"/>
          <w:sz w:val="22"/>
          <w:szCs w:val="22"/>
          <w:lang w:val="en-US"/>
        </w:rPr>
        <w:t xml:space="preserve">Under ADS, all levels of government committed to deliver more comprehensive and visible reporting on how ADS is being implemented and is contributing to better outcomes for people with </w:t>
      </w:r>
      <w:bookmarkStart w:id="26" w:name="_Int_f1pV5iPX"/>
      <w:r w:rsidRPr="004810C9">
        <w:rPr>
          <w:rFonts w:ascii="Nunito Sans" w:hAnsi="Nunito Sans"/>
          <w:color w:val="000000" w:themeColor="text1"/>
          <w:sz w:val="22"/>
          <w:szCs w:val="22"/>
          <w:lang w:val="en-US"/>
        </w:rPr>
        <w:t>disability</w:t>
      </w:r>
      <w:bookmarkEnd w:id="26"/>
      <w:r w:rsidRPr="004810C9">
        <w:rPr>
          <w:rFonts w:ascii="Nunito Sans" w:hAnsi="Nunito Sans"/>
          <w:color w:val="000000" w:themeColor="text1"/>
          <w:sz w:val="22"/>
          <w:szCs w:val="22"/>
          <w:lang w:val="en-US"/>
        </w:rPr>
        <w:t>. Improved reporting under ADS aims to ensure accountability and build the evidence base to support the development of policies, services, and programs.</w:t>
      </w:r>
    </w:p>
    <w:p w14:paraId="41AB9800" w14:textId="6392BDAE" w:rsidR="00DC5FC0" w:rsidRPr="004810C9" w:rsidRDefault="00DC5FC0" w:rsidP="00DC5FC0">
      <w:pPr>
        <w:spacing w:after="170" w:line="300" w:lineRule="auto"/>
        <w:rPr>
          <w:rFonts w:ascii="Nunito Sans" w:hAnsi="Nunito Sans"/>
          <w:sz w:val="22"/>
          <w:szCs w:val="22"/>
          <w:lang w:val="en-US"/>
        </w:rPr>
      </w:pPr>
      <w:r w:rsidRPr="004810C9">
        <w:rPr>
          <w:rFonts w:ascii="Nunito Sans" w:hAnsi="Nunito Sans"/>
          <w:color w:val="000000" w:themeColor="text1"/>
          <w:sz w:val="22"/>
          <w:szCs w:val="22"/>
          <w:lang w:val="en-US"/>
        </w:rPr>
        <w:t xml:space="preserve">During the development of ADS, people with </w:t>
      </w:r>
      <w:bookmarkStart w:id="27" w:name="_Int_1ezZSwgS"/>
      <w:r w:rsidRPr="004810C9">
        <w:rPr>
          <w:rFonts w:ascii="Nunito Sans" w:hAnsi="Nunito Sans"/>
          <w:color w:val="000000" w:themeColor="text1"/>
          <w:sz w:val="22"/>
          <w:szCs w:val="22"/>
          <w:lang w:val="en-US"/>
        </w:rPr>
        <w:t>disability</w:t>
      </w:r>
      <w:bookmarkEnd w:id="27"/>
      <w:r w:rsidRPr="004810C9">
        <w:rPr>
          <w:rFonts w:ascii="Nunito Sans" w:hAnsi="Nunito Sans"/>
          <w:color w:val="000000" w:themeColor="text1"/>
          <w:sz w:val="22"/>
          <w:szCs w:val="22"/>
          <w:lang w:val="en-US"/>
        </w:rPr>
        <w:t xml:space="preserve"> said they wanted reporting to include measures and indicators that could be reported on at the launch of ADS and in the future as new data becomes available. The Australian</w:t>
      </w:r>
      <w:r w:rsidR="00071331" w:rsidRPr="004810C9">
        <w:rPr>
          <w:rFonts w:ascii="Nunito Sans" w:hAnsi="Nunito Sans"/>
          <w:color w:val="000000" w:themeColor="text1"/>
          <w:sz w:val="22"/>
          <w:szCs w:val="22"/>
          <w:lang w:val="en-US"/>
        </w:rPr>
        <w:t xml:space="preserve"> </w:t>
      </w:r>
      <w:r w:rsidRPr="004810C9">
        <w:rPr>
          <w:rFonts w:ascii="Nunito Sans" w:hAnsi="Nunito Sans"/>
          <w:color w:val="000000" w:themeColor="text1"/>
          <w:sz w:val="22"/>
          <w:szCs w:val="22"/>
          <w:lang w:val="en-US"/>
        </w:rPr>
        <w:t>state and territory governments are working together to improve data collections and reporting to support what people with disability asked for. For more details on the approach to developing future measures and other data improvement activities, see ADS</w:t>
      </w:r>
      <w:r w:rsidRPr="004810C9">
        <w:rPr>
          <w:rFonts w:ascii="Nunito Sans" w:hAnsi="Nunito Sans"/>
          <w:sz w:val="22"/>
          <w:szCs w:val="22"/>
          <w:lang w:val="en-US"/>
        </w:rPr>
        <w:t xml:space="preserve"> </w:t>
      </w:r>
      <w:hyperlink r:id="rId37">
        <w:r w:rsidRPr="004810C9">
          <w:rPr>
            <w:rStyle w:val="Hyperlink"/>
            <w:rFonts w:ascii="Nunito Sans" w:hAnsi="Nunito Sans"/>
            <w:sz w:val="22"/>
            <w:szCs w:val="22"/>
            <w:lang w:val="en-US"/>
          </w:rPr>
          <w:t>Data Improvement Plan</w:t>
        </w:r>
      </w:hyperlink>
      <w:r w:rsidRPr="004810C9">
        <w:rPr>
          <w:rFonts w:ascii="Nunito Sans" w:hAnsi="Nunito Sans"/>
          <w:sz w:val="22"/>
          <w:szCs w:val="22"/>
          <w:lang w:val="en-US"/>
        </w:rPr>
        <w:t xml:space="preserve">. </w:t>
      </w:r>
    </w:p>
    <w:p w14:paraId="7E259518" w14:textId="6B68C2CF" w:rsidR="00DC5FC0" w:rsidRPr="004810C9" w:rsidRDefault="00DC5FC0" w:rsidP="144A6345">
      <w:pPr>
        <w:spacing w:after="170" w:line="300" w:lineRule="auto"/>
        <w:rPr>
          <w:rFonts w:ascii="Nunito Sans" w:hAnsi="Nunito Sans"/>
          <w:sz w:val="22"/>
          <w:szCs w:val="22"/>
          <w:lang w:val="en-US"/>
        </w:rPr>
      </w:pPr>
      <w:r w:rsidRPr="004810C9">
        <w:rPr>
          <w:rFonts w:ascii="Nunito Sans" w:hAnsi="Nunito Sans"/>
          <w:sz w:val="22"/>
          <w:szCs w:val="22"/>
        </w:rPr>
        <w:t xml:space="preserve">High-level reporting on the TAPs will capture progress updates from the Australian, state, territory, and local governments. This will include reporting on qualitative and quantitative indicators which will allow governments to give progress updates providing different insights on how actions are being implemented and where possible how those actions are providing better outcomes for people with disability. Some of the indicators included in the TAPs will not have data available in the short term or on an annual basis. All governments will continue to work together to improve collection and reporting mechanisms with the aim of being able to report on </w:t>
      </w:r>
      <w:r w:rsidR="20BFD528" w:rsidRPr="004810C9">
        <w:rPr>
          <w:rFonts w:ascii="Nunito Sans" w:hAnsi="Nunito Sans"/>
          <w:sz w:val="22"/>
          <w:szCs w:val="22"/>
        </w:rPr>
        <w:t>all</w:t>
      </w:r>
      <w:r w:rsidRPr="004810C9">
        <w:rPr>
          <w:rFonts w:ascii="Nunito Sans" w:hAnsi="Nunito Sans"/>
          <w:sz w:val="22"/>
          <w:szCs w:val="22"/>
        </w:rPr>
        <w:t xml:space="preserve"> the TAP actions by the end of the 3-year reporting period. </w:t>
      </w:r>
      <w:bookmarkStart w:id="28" w:name="_Int_8azkiWDg"/>
      <w:r w:rsidRPr="004810C9">
        <w:rPr>
          <w:rFonts w:ascii="Nunito Sans" w:hAnsi="Nunito Sans"/>
          <w:sz w:val="22"/>
          <w:szCs w:val="22"/>
          <w:lang w:val="en-US"/>
        </w:rPr>
        <w:t>TAPs Progress Reports will report on a financial year basis and will be published by the end of December each year.</w:t>
      </w:r>
      <w:bookmarkEnd w:id="28"/>
    </w:p>
    <w:p w14:paraId="605067C0" w14:textId="43CCE7F4" w:rsidR="0087736F" w:rsidRPr="00B411AF" w:rsidRDefault="0087736F" w:rsidP="0087736F">
      <w:pPr>
        <w:pStyle w:val="BodyText"/>
        <w:rPr>
          <w:rFonts w:asciiTheme="minorHAnsi" w:hAnsiTheme="minorHAnsi" w:cstheme="minorHAnsi"/>
        </w:rPr>
        <w:sectPr w:rsidR="0087736F" w:rsidRPr="00B411AF" w:rsidSect="00F62426">
          <w:headerReference w:type="default" r:id="rId38"/>
          <w:footerReference w:type="default" r:id="rId39"/>
          <w:footnotePr>
            <w:numFmt w:val="chicago"/>
            <w:numRestart w:val="eachPage"/>
          </w:footnotePr>
          <w:endnotePr>
            <w:numFmt w:val="decimal"/>
          </w:endnotePr>
          <w:pgSz w:w="11906" w:h="16838"/>
          <w:pgMar w:top="993" w:right="1440" w:bottom="1276" w:left="1440" w:header="708" w:footer="708" w:gutter="0"/>
          <w:cols w:space="708"/>
          <w:docGrid w:linePitch="360"/>
        </w:sectPr>
      </w:pPr>
    </w:p>
    <w:p w14:paraId="7F57E2DD" w14:textId="2FEF7D46" w:rsidR="0087736F" w:rsidRPr="00E93E48" w:rsidRDefault="00126EB9" w:rsidP="6274A129">
      <w:pPr>
        <w:pStyle w:val="Heading2"/>
        <w:rPr>
          <w:color w:val="005689"/>
        </w:rPr>
      </w:pPr>
      <w:bookmarkStart w:id="29" w:name="_Toc167344794"/>
      <w:bookmarkStart w:id="30" w:name="_Toc167527296"/>
      <w:bookmarkStart w:id="31" w:name="_Toc1141695497"/>
      <w:bookmarkEnd w:id="25"/>
      <w:r>
        <w:t>National</w:t>
      </w:r>
      <w:r w:rsidR="0087736F">
        <w:t xml:space="preserve"> </w:t>
      </w:r>
      <w:r w:rsidR="0087736F" w:rsidRPr="6274A129">
        <w:rPr>
          <w:color w:val="005689"/>
        </w:rPr>
        <w:t>actions</w:t>
      </w:r>
      <w:bookmarkEnd w:id="29"/>
      <w:bookmarkEnd w:id="30"/>
      <w:bookmarkEnd w:id="31"/>
    </w:p>
    <w:p w14:paraId="3A49D8BC" w14:textId="6B8F333D" w:rsidR="00BE0E90" w:rsidRPr="004810C9" w:rsidRDefault="008D0462" w:rsidP="0087736F">
      <w:pPr>
        <w:rPr>
          <w:rFonts w:ascii="Nunito Sans" w:hAnsi="Nunito Sans"/>
          <w:sz w:val="22"/>
          <w:szCs w:val="22"/>
          <w:lang w:val="en-US"/>
        </w:rPr>
      </w:pPr>
      <w:bookmarkStart w:id="32" w:name="_Hlk178683565"/>
      <w:r w:rsidRPr="004810C9">
        <w:rPr>
          <w:rFonts w:ascii="Nunito Sans" w:hAnsi="Nunito Sans"/>
          <w:sz w:val="22"/>
          <w:szCs w:val="22"/>
          <w:lang w:val="en-US"/>
        </w:rPr>
        <w:t xml:space="preserve">DSS </w:t>
      </w:r>
      <w:r w:rsidR="7BE15F1B" w:rsidRPr="004810C9">
        <w:rPr>
          <w:rFonts w:ascii="Nunito Sans" w:hAnsi="Nunito Sans"/>
          <w:sz w:val="22"/>
          <w:szCs w:val="22"/>
          <w:lang w:val="en-US"/>
        </w:rPr>
        <w:t xml:space="preserve">has oversight for the implementation of </w:t>
      </w:r>
      <w:r w:rsidRPr="004810C9">
        <w:rPr>
          <w:rFonts w:ascii="Nunito Sans" w:hAnsi="Nunito Sans"/>
          <w:sz w:val="22"/>
          <w:szCs w:val="22"/>
          <w:lang w:val="en-US"/>
        </w:rPr>
        <w:t>TA</w:t>
      </w:r>
      <w:r w:rsidR="5206A9E2" w:rsidRPr="004810C9">
        <w:rPr>
          <w:rFonts w:ascii="Nunito Sans" w:hAnsi="Nunito Sans"/>
          <w:sz w:val="22"/>
          <w:szCs w:val="22"/>
          <w:lang w:val="en-US"/>
        </w:rPr>
        <w:t>Ps</w:t>
      </w:r>
      <w:r w:rsidRPr="004810C9">
        <w:rPr>
          <w:rFonts w:ascii="Nunito Sans" w:hAnsi="Nunito Sans"/>
          <w:sz w:val="22"/>
          <w:szCs w:val="22"/>
          <w:lang w:val="en-US"/>
        </w:rPr>
        <w:t>.</w:t>
      </w:r>
      <w:r w:rsidR="7BE15F1B" w:rsidRPr="004810C9">
        <w:rPr>
          <w:rFonts w:ascii="Nunito Sans" w:hAnsi="Nunito Sans"/>
          <w:sz w:val="22"/>
          <w:szCs w:val="22"/>
          <w:lang w:val="en-US"/>
        </w:rPr>
        <w:t xml:space="preserve"> With advice from people with </w:t>
      </w:r>
      <w:bookmarkStart w:id="33" w:name="_Int_DrrjxiAq"/>
      <w:r w:rsidR="7BE15F1B" w:rsidRPr="004810C9">
        <w:rPr>
          <w:rFonts w:ascii="Nunito Sans" w:hAnsi="Nunito Sans"/>
          <w:sz w:val="22"/>
          <w:szCs w:val="22"/>
          <w:lang w:val="en-US"/>
        </w:rPr>
        <w:t>disability</w:t>
      </w:r>
      <w:bookmarkEnd w:id="33"/>
      <w:r w:rsidR="7BE15F1B" w:rsidRPr="004810C9">
        <w:rPr>
          <w:rFonts w:ascii="Nunito Sans" w:hAnsi="Nunito Sans"/>
          <w:sz w:val="22"/>
          <w:szCs w:val="22"/>
          <w:lang w:val="en-US"/>
        </w:rPr>
        <w:t xml:space="preserve">, </w:t>
      </w:r>
      <w:r w:rsidR="77BD7C34" w:rsidRPr="004810C9">
        <w:rPr>
          <w:rFonts w:ascii="Nunito Sans" w:hAnsi="Nunito Sans"/>
          <w:sz w:val="22"/>
          <w:szCs w:val="22"/>
          <w:lang w:val="en-US"/>
        </w:rPr>
        <w:t xml:space="preserve">Australian, </w:t>
      </w:r>
      <w:r w:rsidR="7BE15F1B" w:rsidRPr="004810C9">
        <w:rPr>
          <w:rFonts w:ascii="Nunito Sans" w:hAnsi="Nunito Sans"/>
          <w:sz w:val="22"/>
          <w:szCs w:val="22"/>
          <w:lang w:val="en-US"/>
        </w:rPr>
        <w:t xml:space="preserve">state and territory governments will work together to implement these actions, ensuring greater coordination and alignment between governments. </w:t>
      </w:r>
    </w:p>
    <w:p w14:paraId="7560FA99" w14:textId="77777777" w:rsidR="00BE0E90" w:rsidRPr="004810C9" w:rsidRDefault="00BE0E90" w:rsidP="0087736F">
      <w:pPr>
        <w:rPr>
          <w:rFonts w:ascii="Nunito Sans" w:hAnsi="Nunito Sans"/>
          <w:sz w:val="22"/>
          <w:szCs w:val="22"/>
          <w:lang w:val="en-US"/>
        </w:rPr>
      </w:pPr>
    </w:p>
    <w:bookmarkEnd w:id="32"/>
    <w:p w14:paraId="3ACF4C82" w14:textId="12160239" w:rsidR="0087736F" w:rsidRPr="004810C9" w:rsidRDefault="0087736F" w:rsidP="0087736F">
      <w:pPr>
        <w:rPr>
          <w:rFonts w:ascii="Nunito Sans" w:hAnsi="Nunito Sans"/>
          <w:sz w:val="22"/>
          <w:szCs w:val="22"/>
          <w:lang w:val="en-US"/>
        </w:rPr>
      </w:pPr>
      <w:r w:rsidRPr="004810C9">
        <w:rPr>
          <w:rFonts w:ascii="Nunito Sans" w:hAnsi="Nunito Sans"/>
          <w:b/>
          <w:bCs/>
          <w:sz w:val="22"/>
          <w:szCs w:val="22"/>
          <w:lang w:val="en-US"/>
        </w:rPr>
        <w:t xml:space="preserve">ADS </w:t>
      </w:r>
      <w:r w:rsidR="00DC5FC0" w:rsidRPr="004810C9">
        <w:rPr>
          <w:rFonts w:ascii="Nunito Sans" w:hAnsi="Nunito Sans"/>
          <w:b/>
          <w:bCs/>
          <w:sz w:val="22"/>
          <w:szCs w:val="22"/>
          <w:lang w:val="en-US"/>
        </w:rPr>
        <w:t>outcome</w:t>
      </w:r>
      <w:r w:rsidRPr="004810C9">
        <w:rPr>
          <w:rFonts w:ascii="Nunito Sans" w:hAnsi="Nunito Sans"/>
          <w:b/>
          <w:bCs/>
          <w:i/>
          <w:iCs/>
          <w:sz w:val="22"/>
          <w:szCs w:val="22"/>
          <w:lang w:val="en-US"/>
        </w:rPr>
        <w:t>:</w:t>
      </w:r>
      <w:r w:rsidRPr="004810C9">
        <w:rPr>
          <w:rFonts w:ascii="Nunito Sans" w:hAnsi="Nunito Sans"/>
          <w:b/>
          <w:bCs/>
          <w:sz w:val="22"/>
          <w:szCs w:val="22"/>
          <w:lang w:val="en-US"/>
        </w:rPr>
        <w:t xml:space="preserve"> </w:t>
      </w:r>
      <w:r w:rsidRPr="004810C9">
        <w:rPr>
          <w:rFonts w:ascii="Nunito Sans" w:hAnsi="Nunito Sans"/>
          <w:sz w:val="22"/>
          <w:szCs w:val="22"/>
          <w:lang w:val="en-US"/>
        </w:rPr>
        <w:t xml:space="preserve">People with </w:t>
      </w:r>
      <w:bookmarkStart w:id="34" w:name="_Int_AFLGjtx6"/>
      <w:r w:rsidRPr="004810C9">
        <w:rPr>
          <w:rFonts w:ascii="Nunito Sans" w:hAnsi="Nunito Sans"/>
          <w:sz w:val="22"/>
          <w:szCs w:val="22"/>
          <w:lang w:val="en-US"/>
        </w:rPr>
        <w:t>disability</w:t>
      </w:r>
      <w:bookmarkEnd w:id="34"/>
      <w:r w:rsidRPr="004810C9">
        <w:rPr>
          <w:rFonts w:ascii="Nunito Sans" w:hAnsi="Nunito Sans"/>
          <w:sz w:val="22"/>
          <w:szCs w:val="22"/>
          <w:lang w:val="en-US"/>
        </w:rPr>
        <w:t xml:space="preserve"> live in inclusive, </w:t>
      </w:r>
      <w:bookmarkStart w:id="35" w:name="_Int_73I1CM1l"/>
      <w:r w:rsidRPr="004810C9">
        <w:rPr>
          <w:rFonts w:ascii="Nunito Sans" w:hAnsi="Nunito Sans"/>
          <w:sz w:val="22"/>
          <w:szCs w:val="22"/>
          <w:lang w:val="en-US"/>
        </w:rPr>
        <w:t>accessible</w:t>
      </w:r>
      <w:bookmarkEnd w:id="35"/>
      <w:r w:rsidRPr="004810C9">
        <w:rPr>
          <w:rFonts w:ascii="Nunito Sans" w:hAnsi="Nunito Sans"/>
          <w:sz w:val="22"/>
          <w:szCs w:val="22"/>
          <w:lang w:val="en-US"/>
        </w:rPr>
        <w:t xml:space="preserve"> and well-designed homes and </w:t>
      </w:r>
      <w:r w:rsidR="00AE01FE" w:rsidRPr="004810C9">
        <w:rPr>
          <w:rFonts w:ascii="Nunito Sans" w:hAnsi="Nunito Sans"/>
          <w:sz w:val="22"/>
          <w:szCs w:val="22"/>
          <w:lang w:val="en-US"/>
        </w:rPr>
        <w:t>communities.</w:t>
      </w:r>
    </w:p>
    <w:p w14:paraId="3DB6DEA2" w14:textId="77777777" w:rsidR="0087736F" w:rsidRPr="004810C9" w:rsidRDefault="0087736F" w:rsidP="0087736F">
      <w:pPr>
        <w:rPr>
          <w:rFonts w:ascii="Nunito Sans" w:hAnsi="Nunito Sans"/>
          <w:sz w:val="22"/>
          <w:szCs w:val="22"/>
          <w:lang w:val="en-US"/>
        </w:rPr>
      </w:pPr>
    </w:p>
    <w:tbl>
      <w:tblPr>
        <w:tblStyle w:val="TableGrid"/>
        <w:tblW w:w="13887" w:type="dxa"/>
        <w:tblLook w:val="04A0" w:firstRow="1" w:lastRow="0" w:firstColumn="1" w:lastColumn="0" w:noHBand="0" w:noVBand="1"/>
      </w:tblPr>
      <w:tblGrid>
        <w:gridCol w:w="2898"/>
        <w:gridCol w:w="4610"/>
        <w:gridCol w:w="4394"/>
        <w:gridCol w:w="1985"/>
      </w:tblGrid>
      <w:tr w:rsidR="00F9764F" w:rsidRPr="00B77CC9" w14:paraId="5A72BCE9" w14:textId="77777777" w:rsidTr="2AC7CBCE">
        <w:trPr>
          <w:trHeight w:val="144"/>
          <w:tblHeader/>
        </w:trPr>
        <w:tc>
          <w:tcPr>
            <w:tcW w:w="2898" w:type="dxa"/>
            <w:shd w:val="clear" w:color="auto" w:fill="0070C0"/>
          </w:tcPr>
          <w:p w14:paraId="2B87CAAA" w14:textId="77777777" w:rsidR="00F9764F" w:rsidRPr="004810C9" w:rsidRDefault="00F9764F" w:rsidP="007D5061">
            <w:pPr>
              <w:spacing w:before="60" w:after="60"/>
              <w:rPr>
                <w:rFonts w:ascii="Nunito Sans" w:eastAsia="Calibri" w:hAnsi="Nunito Sans"/>
                <w:b/>
                <w:bCs/>
                <w:color w:val="FFFFFF" w:themeColor="background1"/>
                <w:sz w:val="28"/>
                <w:szCs w:val="28"/>
                <w:lang w:val="en-US"/>
              </w:rPr>
            </w:pPr>
            <w:bookmarkStart w:id="36" w:name="_Hlk176189570"/>
            <w:r w:rsidRPr="004810C9">
              <w:rPr>
                <w:rFonts w:ascii="Nunito Sans" w:eastAsia="Calibri" w:hAnsi="Nunito Sans"/>
                <w:b/>
                <w:bCs/>
                <w:color w:val="FFFFFF" w:themeColor="background1"/>
                <w:sz w:val="28"/>
                <w:szCs w:val="28"/>
                <w:lang w:val="en-US"/>
              </w:rPr>
              <w:t>TAP Objective</w:t>
            </w:r>
          </w:p>
        </w:tc>
        <w:tc>
          <w:tcPr>
            <w:tcW w:w="4610" w:type="dxa"/>
            <w:shd w:val="clear" w:color="auto" w:fill="0070C0"/>
          </w:tcPr>
          <w:p w14:paraId="13769F1F" w14:textId="77777777" w:rsidR="00F9764F" w:rsidRPr="004810C9" w:rsidRDefault="00F9764F" w:rsidP="007D5061">
            <w:pPr>
              <w:spacing w:before="60" w:after="60"/>
              <w:rPr>
                <w:rFonts w:ascii="Nunito Sans" w:eastAsia="Calibri" w:hAnsi="Nunito Sans"/>
                <w:b/>
                <w:bCs/>
                <w:color w:val="FFFFFF" w:themeColor="background1"/>
                <w:sz w:val="28"/>
                <w:szCs w:val="28"/>
                <w:lang w:val="en-US"/>
              </w:rPr>
            </w:pPr>
            <w:r w:rsidRPr="004810C9">
              <w:rPr>
                <w:rFonts w:ascii="Nunito Sans" w:eastAsia="Calibri" w:hAnsi="Nunito Sans"/>
                <w:b/>
                <w:bCs/>
                <w:color w:val="FFFFFF" w:themeColor="background1"/>
                <w:sz w:val="28"/>
                <w:szCs w:val="28"/>
                <w:lang w:val="en-US"/>
              </w:rPr>
              <w:t>Action</w:t>
            </w:r>
          </w:p>
        </w:tc>
        <w:tc>
          <w:tcPr>
            <w:tcW w:w="4394" w:type="dxa"/>
            <w:shd w:val="clear" w:color="auto" w:fill="0070C0"/>
          </w:tcPr>
          <w:p w14:paraId="48C3270D" w14:textId="1D45647E" w:rsidR="00F9764F" w:rsidRPr="004810C9" w:rsidRDefault="0098091D" w:rsidP="007D5061">
            <w:pPr>
              <w:spacing w:before="60" w:after="60"/>
              <w:rPr>
                <w:rFonts w:ascii="Nunito Sans" w:eastAsia="Calibri" w:hAnsi="Nunito Sans"/>
                <w:b/>
                <w:bCs/>
                <w:color w:val="FFFFFF" w:themeColor="background1"/>
                <w:sz w:val="28"/>
                <w:szCs w:val="28"/>
                <w:lang w:val="en-US"/>
              </w:rPr>
            </w:pPr>
            <w:r w:rsidRPr="004810C9">
              <w:rPr>
                <w:rFonts w:ascii="Nunito Sans" w:eastAsia="Calibri" w:hAnsi="Nunito Sans"/>
                <w:b/>
                <w:bCs/>
                <w:color w:val="FFFFFF" w:themeColor="background1"/>
                <w:sz w:val="28"/>
                <w:szCs w:val="28"/>
                <w:lang w:val="en-US"/>
              </w:rPr>
              <w:t>Indicator</w:t>
            </w:r>
          </w:p>
        </w:tc>
        <w:tc>
          <w:tcPr>
            <w:tcW w:w="1985" w:type="dxa"/>
            <w:shd w:val="clear" w:color="auto" w:fill="0070C0"/>
          </w:tcPr>
          <w:p w14:paraId="710B52C1" w14:textId="77777777" w:rsidR="00F9764F" w:rsidRPr="004810C9" w:rsidRDefault="1FE73B2B" w:rsidP="007D5061">
            <w:pPr>
              <w:spacing w:before="60" w:after="60"/>
              <w:rPr>
                <w:rFonts w:ascii="Nunito Sans" w:eastAsia="Calibri" w:hAnsi="Nunito Sans"/>
                <w:b/>
                <w:bCs/>
                <w:color w:val="FFFFFF" w:themeColor="background1"/>
                <w:sz w:val="28"/>
                <w:szCs w:val="28"/>
                <w:lang w:val="en-US"/>
              </w:rPr>
            </w:pPr>
            <w:bookmarkStart w:id="37" w:name="_Int_w8fNPVnV"/>
            <w:r w:rsidRPr="004810C9">
              <w:rPr>
                <w:rFonts w:ascii="Nunito Sans" w:eastAsia="Calibri" w:hAnsi="Nunito Sans"/>
                <w:b/>
                <w:bCs/>
                <w:color w:val="FFFFFF" w:themeColor="background1"/>
                <w:sz w:val="28"/>
                <w:szCs w:val="28"/>
                <w:lang w:val="en-US"/>
              </w:rPr>
              <w:t>Timeframe</w:t>
            </w:r>
            <w:bookmarkEnd w:id="37"/>
          </w:p>
        </w:tc>
      </w:tr>
      <w:bookmarkEnd w:id="36"/>
      <w:tr w:rsidR="00C20E33" w:rsidRPr="00D55EE8" w14:paraId="7EEFCB9C" w14:textId="77777777" w:rsidTr="2AC7CBCE">
        <w:trPr>
          <w:trHeight w:val="144"/>
        </w:trPr>
        <w:tc>
          <w:tcPr>
            <w:tcW w:w="2898" w:type="dxa"/>
          </w:tcPr>
          <w:p w14:paraId="4E5D5BAE" w14:textId="64399CA9" w:rsidR="00C20E33" w:rsidRPr="00D55EE8" w:rsidRDefault="51237C38" w:rsidP="00723E1D">
            <w:pPr>
              <w:pStyle w:val="ListParagraph"/>
              <w:numPr>
                <w:ilvl w:val="0"/>
                <w:numId w:val="13"/>
              </w:numPr>
              <w:spacing w:before="120" w:after="120"/>
              <w:rPr>
                <w:rFonts w:ascii="Nunito Sans" w:hAnsi="Nunito Sans"/>
                <w:sz w:val="22"/>
                <w:szCs w:val="22"/>
              </w:rPr>
            </w:pPr>
            <w:r w:rsidRPr="00D55EE8">
              <w:rPr>
                <w:rFonts w:ascii="Nunito Sans" w:hAnsi="Nunito Sans"/>
                <w:sz w:val="22"/>
                <w:szCs w:val="22"/>
              </w:rPr>
              <w:t xml:space="preserve">People with disability </w:t>
            </w:r>
            <w:bookmarkStart w:id="38" w:name="_Int_RYvPCVch"/>
            <w:proofErr w:type="gramStart"/>
            <w:r w:rsidR="607E837A" w:rsidRPr="00D55EE8">
              <w:rPr>
                <w:rFonts w:ascii="Nunito Sans" w:hAnsi="Nunito Sans"/>
                <w:sz w:val="22"/>
                <w:szCs w:val="22"/>
              </w:rPr>
              <w:t>are able to</w:t>
            </w:r>
            <w:bookmarkEnd w:id="38"/>
            <w:proofErr w:type="gramEnd"/>
            <w:r w:rsidRPr="00D55EE8">
              <w:rPr>
                <w:rFonts w:ascii="Nunito Sans" w:hAnsi="Nunito Sans"/>
                <w:sz w:val="22"/>
                <w:szCs w:val="22"/>
              </w:rPr>
              <w:t xml:space="preserve"> participate in social, recreational, sporting, religious and cultural life</w:t>
            </w:r>
            <w:r w:rsidR="22B31BB7" w:rsidRPr="00D55EE8">
              <w:rPr>
                <w:rFonts w:ascii="Nunito Sans" w:hAnsi="Nunito Sans"/>
                <w:sz w:val="22"/>
                <w:szCs w:val="22"/>
              </w:rPr>
              <w:t xml:space="preserve"> as equal members in the community.</w:t>
            </w:r>
          </w:p>
        </w:tc>
        <w:tc>
          <w:tcPr>
            <w:tcW w:w="4610" w:type="dxa"/>
          </w:tcPr>
          <w:p w14:paraId="2DF9C059" w14:textId="13CB2C30" w:rsidR="00527C8A" w:rsidRPr="00D55EE8" w:rsidRDefault="00597F60" w:rsidP="00723E1D">
            <w:pPr>
              <w:pStyle w:val="ListParagraph"/>
              <w:numPr>
                <w:ilvl w:val="1"/>
                <w:numId w:val="13"/>
              </w:numPr>
              <w:spacing w:before="120" w:after="120" w:line="280" w:lineRule="atLeast"/>
              <w:contextualSpacing w:val="0"/>
              <w:rPr>
                <w:rFonts w:ascii="Nunito Sans" w:hAnsi="Nunito Sans"/>
                <w:color w:val="000000" w:themeColor="text1"/>
                <w:sz w:val="22"/>
                <w:szCs w:val="22"/>
              </w:rPr>
            </w:pPr>
            <w:r w:rsidRPr="00D55EE8">
              <w:rPr>
                <w:rFonts w:ascii="Nunito Sans" w:hAnsi="Nunito Sans"/>
                <w:color w:val="000000" w:themeColor="text1"/>
                <w:sz w:val="22"/>
                <w:szCs w:val="22"/>
              </w:rPr>
              <w:t xml:space="preserve">All governments to </w:t>
            </w:r>
            <w:r w:rsidR="005E6D7B" w:rsidRPr="00D55EE8">
              <w:rPr>
                <w:rFonts w:ascii="Nunito Sans" w:hAnsi="Nunito Sans"/>
                <w:color w:val="000000" w:themeColor="text1"/>
                <w:sz w:val="22"/>
                <w:szCs w:val="22"/>
              </w:rPr>
              <w:t>embed</w:t>
            </w:r>
            <w:r w:rsidR="00C20E33" w:rsidRPr="00D55EE8">
              <w:rPr>
                <w:rFonts w:ascii="Nunito Sans" w:hAnsi="Nunito Sans"/>
                <w:color w:val="000000" w:themeColor="text1"/>
                <w:sz w:val="22"/>
                <w:szCs w:val="22"/>
              </w:rPr>
              <w:t xml:space="preserve"> accessibility </w:t>
            </w:r>
            <w:r w:rsidR="001D1A87" w:rsidRPr="00D55EE8">
              <w:rPr>
                <w:rFonts w:ascii="Nunito Sans" w:hAnsi="Nunito Sans"/>
                <w:color w:val="000000" w:themeColor="text1"/>
                <w:sz w:val="22"/>
                <w:szCs w:val="22"/>
              </w:rPr>
              <w:t xml:space="preserve">standards </w:t>
            </w:r>
            <w:r w:rsidR="00C20E33" w:rsidRPr="00D55EE8">
              <w:rPr>
                <w:rFonts w:ascii="Nunito Sans" w:hAnsi="Nunito Sans"/>
                <w:color w:val="000000" w:themeColor="text1"/>
                <w:sz w:val="22"/>
                <w:szCs w:val="22"/>
              </w:rPr>
              <w:t>for public funding of large-scale community events.</w:t>
            </w:r>
          </w:p>
          <w:p w14:paraId="08C72783" w14:textId="5C4BC468" w:rsidR="001D1A87" w:rsidRPr="00D55EE8" w:rsidRDefault="00E04B93" w:rsidP="00723E1D">
            <w:pPr>
              <w:pStyle w:val="ListParagraph"/>
              <w:numPr>
                <w:ilvl w:val="1"/>
                <w:numId w:val="13"/>
              </w:numPr>
              <w:spacing w:before="120" w:after="120" w:line="280" w:lineRule="atLeast"/>
              <w:contextualSpacing w:val="0"/>
              <w:rPr>
                <w:rFonts w:ascii="Nunito Sans" w:hAnsi="Nunito Sans"/>
                <w:color w:val="000000" w:themeColor="text1"/>
                <w:sz w:val="22"/>
                <w:szCs w:val="22"/>
              </w:rPr>
            </w:pPr>
            <w:r w:rsidRPr="00D55EE8">
              <w:rPr>
                <w:rFonts w:ascii="Nunito Sans" w:hAnsi="Nunito Sans"/>
                <w:color w:val="000000" w:themeColor="text1"/>
                <w:sz w:val="22"/>
                <w:szCs w:val="22"/>
              </w:rPr>
              <w:t xml:space="preserve">All governments </w:t>
            </w:r>
            <w:r w:rsidR="005E6D7B" w:rsidRPr="00D55EE8">
              <w:rPr>
                <w:rFonts w:ascii="Nunito Sans" w:hAnsi="Nunito Sans"/>
                <w:color w:val="000000" w:themeColor="text1"/>
                <w:sz w:val="22"/>
                <w:szCs w:val="22"/>
              </w:rPr>
              <w:t>ensure</w:t>
            </w:r>
            <w:r w:rsidRPr="00D55EE8">
              <w:rPr>
                <w:rFonts w:ascii="Nunito Sans" w:hAnsi="Nunito Sans"/>
                <w:color w:val="000000" w:themeColor="text1"/>
                <w:sz w:val="22"/>
                <w:szCs w:val="22"/>
              </w:rPr>
              <w:t xml:space="preserve"> large-scale community events have </w:t>
            </w:r>
            <w:r w:rsidR="00203508" w:rsidRPr="00D55EE8">
              <w:rPr>
                <w:rFonts w:ascii="Nunito Sans" w:hAnsi="Nunito Sans"/>
                <w:color w:val="000000" w:themeColor="text1"/>
                <w:sz w:val="22"/>
                <w:szCs w:val="22"/>
              </w:rPr>
              <w:t xml:space="preserve">disability inclusion and </w:t>
            </w:r>
            <w:r w:rsidRPr="00D55EE8">
              <w:rPr>
                <w:rFonts w:ascii="Nunito Sans" w:hAnsi="Nunito Sans"/>
                <w:color w:val="000000" w:themeColor="text1"/>
                <w:sz w:val="22"/>
                <w:szCs w:val="22"/>
              </w:rPr>
              <w:t>access plan in place to utilise public land/facilities and/or receive funding.</w:t>
            </w:r>
          </w:p>
          <w:p w14:paraId="6E93123A" w14:textId="3437E26A" w:rsidR="001D1A87" w:rsidRPr="00D55EE8" w:rsidRDefault="1EB90D67" w:rsidP="00723E1D">
            <w:pPr>
              <w:pStyle w:val="ListParagraph"/>
              <w:numPr>
                <w:ilvl w:val="1"/>
                <w:numId w:val="13"/>
              </w:numPr>
              <w:spacing w:before="120" w:after="120" w:line="280" w:lineRule="atLeast"/>
              <w:rPr>
                <w:rFonts w:ascii="Nunito Sans" w:hAnsi="Nunito Sans"/>
                <w:color w:val="000000" w:themeColor="text1"/>
                <w:sz w:val="22"/>
                <w:szCs w:val="22"/>
              </w:rPr>
            </w:pPr>
            <w:r w:rsidRPr="00D55EE8">
              <w:rPr>
                <w:rFonts w:ascii="Nunito Sans" w:hAnsi="Nunito Sans"/>
                <w:color w:val="000000" w:themeColor="text1"/>
                <w:sz w:val="22"/>
                <w:szCs w:val="22"/>
              </w:rPr>
              <w:t xml:space="preserve">Expand the application and availability of accessible infrastructure, including </w:t>
            </w:r>
            <w:r w:rsidR="17551697" w:rsidRPr="00D55EE8">
              <w:rPr>
                <w:rFonts w:ascii="Nunito Sans" w:hAnsi="Nunito Sans"/>
                <w:color w:val="000000" w:themeColor="text1"/>
                <w:sz w:val="22"/>
                <w:szCs w:val="22"/>
              </w:rPr>
              <w:t xml:space="preserve">portable </w:t>
            </w:r>
            <w:r w:rsidRPr="00D55EE8">
              <w:rPr>
                <w:rFonts w:ascii="Nunito Sans" w:hAnsi="Nunito Sans"/>
                <w:color w:val="000000" w:themeColor="text1"/>
                <w:sz w:val="22"/>
                <w:szCs w:val="22"/>
              </w:rPr>
              <w:t xml:space="preserve">infrastructure, at large-scale </w:t>
            </w:r>
            <w:bookmarkStart w:id="39" w:name="_Int_sUEa7Kha"/>
            <w:r w:rsidRPr="00D55EE8">
              <w:rPr>
                <w:rFonts w:ascii="Nunito Sans" w:hAnsi="Nunito Sans"/>
                <w:color w:val="000000" w:themeColor="text1"/>
                <w:sz w:val="22"/>
                <w:szCs w:val="22"/>
              </w:rPr>
              <w:t>community</w:t>
            </w:r>
            <w:bookmarkEnd w:id="39"/>
            <w:r w:rsidRPr="00D55EE8">
              <w:rPr>
                <w:rFonts w:ascii="Nunito Sans" w:hAnsi="Nunito Sans"/>
                <w:color w:val="000000" w:themeColor="text1"/>
                <w:sz w:val="22"/>
                <w:szCs w:val="22"/>
              </w:rPr>
              <w:t xml:space="preserve"> and public events. </w:t>
            </w:r>
          </w:p>
        </w:tc>
        <w:tc>
          <w:tcPr>
            <w:tcW w:w="4394" w:type="dxa"/>
          </w:tcPr>
          <w:p w14:paraId="4BA3DB20" w14:textId="77777777" w:rsidR="00EB32C1" w:rsidRPr="00D55EE8" w:rsidRDefault="00EB32C1" w:rsidP="007D5061">
            <w:pPr>
              <w:spacing w:before="120" w:after="120"/>
              <w:rPr>
                <w:rFonts w:ascii="Nunito Sans" w:hAnsi="Nunito Sans"/>
                <w:b/>
                <w:bCs/>
                <w:sz w:val="22"/>
                <w:szCs w:val="22"/>
              </w:rPr>
            </w:pPr>
            <w:r w:rsidRPr="00D55EE8">
              <w:rPr>
                <w:rFonts w:ascii="Nunito Sans" w:hAnsi="Nunito Sans"/>
                <w:b/>
                <w:bCs/>
                <w:sz w:val="22"/>
                <w:szCs w:val="22"/>
              </w:rPr>
              <w:t>Annual measure</w:t>
            </w:r>
          </w:p>
          <w:p w14:paraId="2C513457" w14:textId="19189114" w:rsidR="00EB32C1" w:rsidRPr="00D55EE8" w:rsidRDefault="004B2908" w:rsidP="007D5061">
            <w:pPr>
              <w:spacing w:before="120" w:after="120"/>
              <w:rPr>
                <w:rFonts w:ascii="Nunito Sans" w:hAnsi="Nunito Sans"/>
                <w:sz w:val="22"/>
                <w:szCs w:val="22"/>
              </w:rPr>
            </w:pPr>
            <w:r w:rsidRPr="00D55EE8">
              <w:rPr>
                <w:rFonts w:ascii="Nunito Sans" w:hAnsi="Nunito Sans"/>
                <w:sz w:val="22"/>
                <w:szCs w:val="22"/>
              </w:rPr>
              <w:t>Progress report</w:t>
            </w:r>
            <w:r w:rsidR="00F46899" w:rsidRPr="00D55EE8">
              <w:rPr>
                <w:rFonts w:ascii="Nunito Sans" w:hAnsi="Nunito Sans"/>
                <w:sz w:val="22"/>
                <w:szCs w:val="22"/>
              </w:rPr>
              <w:t xml:space="preserve"> on ways that</w:t>
            </w:r>
            <w:r w:rsidR="00166C2C" w:rsidRPr="00D55EE8">
              <w:rPr>
                <w:rFonts w:ascii="Nunito Sans" w:hAnsi="Nunito Sans"/>
                <w:sz w:val="22"/>
                <w:szCs w:val="22"/>
              </w:rPr>
              <w:t xml:space="preserve"> </w:t>
            </w:r>
            <w:r w:rsidR="0090227B" w:rsidRPr="00D55EE8">
              <w:rPr>
                <w:rFonts w:ascii="Nunito Sans" w:hAnsi="Nunito Sans"/>
                <w:sz w:val="22"/>
                <w:szCs w:val="22"/>
              </w:rPr>
              <w:t>public and community events</w:t>
            </w:r>
            <w:r w:rsidR="00166C2C" w:rsidRPr="00D55EE8">
              <w:rPr>
                <w:rFonts w:ascii="Nunito Sans" w:hAnsi="Nunito Sans"/>
                <w:sz w:val="22"/>
                <w:szCs w:val="22"/>
              </w:rPr>
              <w:t xml:space="preserve"> are</w:t>
            </w:r>
            <w:r w:rsidR="0090227B" w:rsidRPr="00D55EE8">
              <w:rPr>
                <w:rFonts w:ascii="Nunito Sans" w:hAnsi="Nunito Sans"/>
                <w:sz w:val="22"/>
                <w:szCs w:val="22"/>
              </w:rPr>
              <w:t xml:space="preserve"> </w:t>
            </w:r>
            <w:r w:rsidR="00F46899" w:rsidRPr="00D55EE8">
              <w:rPr>
                <w:rFonts w:ascii="Nunito Sans" w:hAnsi="Nunito Sans"/>
                <w:sz w:val="22"/>
                <w:szCs w:val="22"/>
              </w:rPr>
              <w:t xml:space="preserve">planning and implementing accessibility standards. </w:t>
            </w:r>
          </w:p>
          <w:p w14:paraId="5E8D200E" w14:textId="6A5DEBCD" w:rsidR="00EB32C1" w:rsidRPr="00D55EE8" w:rsidRDefault="00EB32C1" w:rsidP="007D5061">
            <w:pPr>
              <w:spacing w:before="120" w:after="120"/>
              <w:rPr>
                <w:rFonts w:ascii="Nunito Sans" w:hAnsi="Nunito Sans"/>
                <w:sz w:val="22"/>
                <w:szCs w:val="22"/>
              </w:rPr>
            </w:pPr>
          </w:p>
          <w:p w14:paraId="7E333D39" w14:textId="737BE25C" w:rsidR="001C3C57" w:rsidRPr="00D55EE8" w:rsidRDefault="00530B63" w:rsidP="007D5061">
            <w:pPr>
              <w:spacing w:before="120" w:after="120"/>
              <w:rPr>
                <w:rFonts w:ascii="Nunito Sans" w:hAnsi="Nunito Sans"/>
                <w:sz w:val="22"/>
                <w:szCs w:val="22"/>
              </w:rPr>
            </w:pPr>
            <w:r w:rsidRPr="00D55EE8">
              <w:rPr>
                <w:rFonts w:ascii="Nunito Sans" w:hAnsi="Nunito Sans"/>
                <w:sz w:val="22"/>
                <w:szCs w:val="22"/>
              </w:rPr>
              <w:t>Percentage</w:t>
            </w:r>
            <w:r w:rsidR="001C3C57" w:rsidRPr="00D55EE8">
              <w:rPr>
                <w:rFonts w:ascii="Nunito Sans" w:hAnsi="Nunito Sans"/>
                <w:sz w:val="22"/>
                <w:szCs w:val="22"/>
              </w:rPr>
              <w:t xml:space="preserve"> of social housing households with a person with disability in the household reporting feeling part of the local community (National Social Housing Survey – every two years)</w:t>
            </w:r>
            <w:r w:rsidR="5C1D1142" w:rsidRPr="00D55EE8">
              <w:rPr>
                <w:rFonts w:ascii="Nunito Sans" w:hAnsi="Nunito Sans"/>
                <w:sz w:val="22"/>
                <w:szCs w:val="22"/>
              </w:rPr>
              <w:t>.</w:t>
            </w:r>
          </w:p>
          <w:p w14:paraId="7B081F14" w14:textId="56A9A68C" w:rsidR="144A6345" w:rsidRPr="00D55EE8" w:rsidRDefault="144A6345" w:rsidP="144A6345">
            <w:pPr>
              <w:spacing w:before="120" w:after="120"/>
              <w:rPr>
                <w:rFonts w:ascii="Nunito Sans" w:hAnsi="Nunito Sans"/>
                <w:b/>
                <w:bCs/>
                <w:sz w:val="22"/>
                <w:szCs w:val="22"/>
              </w:rPr>
            </w:pPr>
          </w:p>
          <w:p w14:paraId="75CFF611" w14:textId="5BD95128" w:rsidR="00EB32C1" w:rsidRPr="00D55EE8" w:rsidRDefault="00EB32C1" w:rsidP="007D5061">
            <w:pPr>
              <w:spacing w:before="120" w:after="120"/>
              <w:rPr>
                <w:rFonts w:ascii="Nunito Sans" w:hAnsi="Nunito Sans"/>
                <w:b/>
                <w:bCs/>
                <w:sz w:val="22"/>
                <w:szCs w:val="22"/>
              </w:rPr>
            </w:pPr>
            <w:r w:rsidRPr="00D55EE8">
              <w:rPr>
                <w:rFonts w:ascii="Nunito Sans" w:hAnsi="Nunito Sans"/>
                <w:b/>
                <w:bCs/>
                <w:sz w:val="22"/>
                <w:szCs w:val="22"/>
              </w:rPr>
              <w:t>End of period measure</w:t>
            </w:r>
          </w:p>
          <w:p w14:paraId="1B2F2A1E" w14:textId="7359BE67" w:rsidR="001C3C57" w:rsidRPr="00D55EE8" w:rsidRDefault="73C1D4E4" w:rsidP="00527C8A">
            <w:pPr>
              <w:spacing w:before="120" w:after="120"/>
              <w:rPr>
                <w:rFonts w:ascii="Nunito Sans" w:hAnsi="Nunito Sans"/>
                <w:sz w:val="22"/>
                <w:szCs w:val="22"/>
              </w:rPr>
            </w:pPr>
            <w:r w:rsidRPr="00D55EE8">
              <w:rPr>
                <w:rFonts w:ascii="Nunito Sans" w:hAnsi="Nunito Sans"/>
                <w:sz w:val="22"/>
                <w:szCs w:val="22"/>
              </w:rPr>
              <w:t>Increase % of people with disability who are an active member of club or association, or participate in community, political, religious, activist, or non-profit activities (</w:t>
            </w:r>
            <w:r w:rsidR="005D7870" w:rsidRPr="00D55EE8">
              <w:rPr>
                <w:rFonts w:ascii="Nunito Sans" w:hAnsi="Nunito Sans"/>
                <w:sz w:val="22"/>
                <w:szCs w:val="22"/>
              </w:rPr>
              <w:t xml:space="preserve">Household income and labour dynamics in Australia - </w:t>
            </w:r>
            <w:r w:rsidRPr="00D55EE8">
              <w:rPr>
                <w:rFonts w:ascii="Nunito Sans" w:hAnsi="Nunito Sans"/>
                <w:sz w:val="22"/>
                <w:szCs w:val="22"/>
              </w:rPr>
              <w:t>HILDA</w:t>
            </w:r>
            <w:r w:rsidR="39913955" w:rsidRPr="00D55EE8">
              <w:rPr>
                <w:rFonts w:ascii="Nunito Sans" w:hAnsi="Nunito Sans"/>
                <w:sz w:val="22"/>
                <w:szCs w:val="22"/>
              </w:rPr>
              <w:t>).</w:t>
            </w:r>
          </w:p>
        </w:tc>
        <w:tc>
          <w:tcPr>
            <w:tcW w:w="1985" w:type="dxa"/>
          </w:tcPr>
          <w:p w14:paraId="7B6F7BDD" w14:textId="63CC158D" w:rsidR="00C20E33" w:rsidRPr="00D55EE8" w:rsidRDefault="00BF15F3" w:rsidP="007D5061">
            <w:pPr>
              <w:spacing w:before="120" w:after="120"/>
              <w:rPr>
                <w:rFonts w:ascii="Nunito Sans" w:hAnsi="Nunito Sans"/>
                <w:color w:val="000000" w:themeColor="text1"/>
                <w:sz w:val="22"/>
                <w:szCs w:val="22"/>
                <w:lang w:val="en-US"/>
              </w:rPr>
            </w:pPr>
            <w:r w:rsidRPr="2AC7CBCE">
              <w:rPr>
                <w:rFonts w:ascii="Nunito Sans" w:eastAsia="Calibri" w:hAnsi="Nunito Sans"/>
                <w:sz w:val="22"/>
                <w:szCs w:val="22"/>
                <w:lang w:val="en-US"/>
              </w:rPr>
              <w:t>202</w:t>
            </w:r>
            <w:r w:rsidR="24DF318B" w:rsidRPr="2AC7CBCE">
              <w:rPr>
                <w:rFonts w:ascii="Nunito Sans" w:eastAsia="Calibri" w:hAnsi="Nunito Sans"/>
                <w:sz w:val="22"/>
                <w:szCs w:val="22"/>
                <w:lang w:val="en-US"/>
              </w:rPr>
              <w:t>5</w:t>
            </w:r>
            <w:r w:rsidRPr="2AC7CBCE">
              <w:rPr>
                <w:rFonts w:ascii="Nunito Sans" w:eastAsia="Calibri" w:hAnsi="Nunito Sans"/>
                <w:sz w:val="22"/>
                <w:szCs w:val="22"/>
                <w:lang w:val="en-US"/>
              </w:rPr>
              <w:t>-2027</w:t>
            </w:r>
          </w:p>
        </w:tc>
      </w:tr>
      <w:tr w:rsidR="00F9764F" w:rsidRPr="00D55EE8" w14:paraId="755FE315" w14:textId="77777777" w:rsidTr="2AC7CBCE">
        <w:trPr>
          <w:trHeight w:val="144"/>
        </w:trPr>
        <w:tc>
          <w:tcPr>
            <w:tcW w:w="2898" w:type="dxa"/>
          </w:tcPr>
          <w:p w14:paraId="7EC61EB7" w14:textId="4D241D9F" w:rsidR="00F9764F" w:rsidRPr="00D55EE8" w:rsidRDefault="002E1C77" w:rsidP="00723E1D">
            <w:pPr>
              <w:pStyle w:val="ListParagraph"/>
              <w:numPr>
                <w:ilvl w:val="0"/>
                <w:numId w:val="13"/>
              </w:numPr>
              <w:spacing w:before="120" w:after="120"/>
              <w:contextualSpacing w:val="0"/>
              <w:rPr>
                <w:rFonts w:ascii="Nunito Sans" w:hAnsi="Nunito Sans"/>
                <w:sz w:val="22"/>
                <w:szCs w:val="22"/>
              </w:rPr>
            </w:pPr>
            <w:r w:rsidRPr="00D55EE8">
              <w:rPr>
                <w:rFonts w:ascii="Nunito Sans" w:hAnsi="Nunito Sans"/>
                <w:sz w:val="22"/>
                <w:szCs w:val="22"/>
              </w:rPr>
              <w:t>The built and natural environment is accessible.</w:t>
            </w:r>
          </w:p>
        </w:tc>
        <w:tc>
          <w:tcPr>
            <w:tcW w:w="4610" w:type="dxa"/>
          </w:tcPr>
          <w:p w14:paraId="72C6B1ED" w14:textId="6EE40C0E" w:rsidR="68C9C1A4" w:rsidRPr="00D55EE8" w:rsidRDefault="68C9C1A4" w:rsidP="00723E1D">
            <w:pPr>
              <w:pStyle w:val="ListParagraph"/>
              <w:numPr>
                <w:ilvl w:val="1"/>
                <w:numId w:val="13"/>
              </w:numPr>
              <w:spacing w:before="120" w:after="120"/>
              <w:rPr>
                <w:rFonts w:ascii="Nunito Sans" w:hAnsi="Nunito Sans"/>
                <w:color w:val="000000" w:themeColor="text1"/>
                <w:sz w:val="22"/>
                <w:szCs w:val="22"/>
              </w:rPr>
            </w:pPr>
            <w:r w:rsidRPr="00D55EE8">
              <w:rPr>
                <w:rFonts w:ascii="Nunito Sans" w:hAnsi="Nunito Sans"/>
                <w:color w:val="000000" w:themeColor="text1"/>
                <w:sz w:val="22"/>
                <w:szCs w:val="22"/>
              </w:rPr>
              <w:t>All Local Governments to</w:t>
            </w:r>
            <w:r w:rsidR="3675EC4B" w:rsidRPr="00D55EE8">
              <w:rPr>
                <w:rFonts w:ascii="Nunito Sans" w:hAnsi="Nunito Sans"/>
                <w:color w:val="000000" w:themeColor="text1"/>
                <w:sz w:val="22"/>
                <w:szCs w:val="22"/>
              </w:rPr>
              <w:t xml:space="preserve"> embed</w:t>
            </w:r>
            <w:r w:rsidR="68304C61" w:rsidRPr="00D55EE8">
              <w:rPr>
                <w:rFonts w:ascii="Nunito Sans" w:hAnsi="Nunito Sans"/>
                <w:color w:val="000000" w:themeColor="text1"/>
                <w:sz w:val="22"/>
                <w:szCs w:val="22"/>
              </w:rPr>
              <w:t xml:space="preserve"> </w:t>
            </w:r>
            <w:r w:rsidRPr="00D55EE8">
              <w:rPr>
                <w:rFonts w:ascii="Nunito Sans" w:hAnsi="Nunito Sans"/>
                <w:color w:val="000000" w:themeColor="text1"/>
                <w:sz w:val="22"/>
                <w:szCs w:val="22"/>
              </w:rPr>
              <w:t>good disability inclusive practice</w:t>
            </w:r>
            <w:r w:rsidR="37E3795A" w:rsidRPr="00D55EE8">
              <w:rPr>
                <w:rFonts w:ascii="Nunito Sans" w:hAnsi="Nunito Sans"/>
                <w:color w:val="000000" w:themeColor="text1"/>
                <w:sz w:val="22"/>
                <w:szCs w:val="22"/>
              </w:rPr>
              <w:t xml:space="preserve"> including, where relevant, completion of disability inclusion action plan</w:t>
            </w:r>
            <w:r w:rsidR="79A98AC5" w:rsidRPr="00D55EE8">
              <w:rPr>
                <w:rFonts w:ascii="Nunito Sans" w:hAnsi="Nunito Sans"/>
                <w:color w:val="000000" w:themeColor="text1"/>
                <w:sz w:val="22"/>
                <w:szCs w:val="22"/>
              </w:rPr>
              <w:t>s</w:t>
            </w:r>
            <w:r w:rsidR="37E3795A" w:rsidRPr="00D55EE8">
              <w:rPr>
                <w:rFonts w:ascii="Nunito Sans" w:hAnsi="Nunito Sans"/>
                <w:color w:val="000000" w:themeColor="text1"/>
                <w:sz w:val="22"/>
                <w:szCs w:val="22"/>
              </w:rPr>
              <w:t xml:space="preserve"> that meets the needs of First Nations people and their constituents with disability.</w:t>
            </w:r>
            <w:r w:rsidR="3187EC75" w:rsidRPr="00D55EE8">
              <w:rPr>
                <w:rFonts w:ascii="Nunito Sans" w:hAnsi="Nunito Sans"/>
                <w:color w:val="000000" w:themeColor="text1"/>
                <w:sz w:val="22"/>
                <w:szCs w:val="22"/>
              </w:rPr>
              <w:t xml:space="preserve"> </w:t>
            </w:r>
            <w:r w:rsidR="37E3795A" w:rsidRPr="00D55EE8">
              <w:rPr>
                <w:rFonts w:ascii="Nunito Sans" w:hAnsi="Nunito Sans"/>
                <w:color w:val="000000" w:themeColor="text1"/>
                <w:sz w:val="22"/>
                <w:szCs w:val="22"/>
              </w:rPr>
              <w:t>The</w:t>
            </w:r>
            <w:r w:rsidRPr="00D55EE8">
              <w:rPr>
                <w:rFonts w:ascii="Nunito Sans" w:hAnsi="Nunito Sans"/>
                <w:color w:val="000000" w:themeColor="text1"/>
                <w:sz w:val="22"/>
                <w:szCs w:val="22"/>
              </w:rPr>
              <w:t xml:space="preserve"> Australian Local Government Association</w:t>
            </w:r>
            <w:r w:rsidR="37E3795A" w:rsidRPr="00D55EE8">
              <w:rPr>
                <w:rFonts w:ascii="Nunito Sans" w:hAnsi="Nunito Sans"/>
                <w:color w:val="000000" w:themeColor="text1"/>
                <w:sz w:val="22"/>
                <w:szCs w:val="22"/>
              </w:rPr>
              <w:t xml:space="preserve"> provides some guidance in</w:t>
            </w:r>
            <w:r w:rsidRPr="00D55EE8">
              <w:rPr>
                <w:rFonts w:ascii="Nunito Sans" w:hAnsi="Nunito Sans"/>
                <w:color w:val="000000" w:themeColor="text1"/>
                <w:sz w:val="22"/>
                <w:szCs w:val="22"/>
              </w:rPr>
              <w:t xml:space="preserve"> </w:t>
            </w:r>
            <w:hyperlink r:id="rId40">
              <w:r w:rsidR="0DEB1C7A" w:rsidRPr="00D55EE8">
                <w:rPr>
                  <w:rStyle w:val="Hyperlink"/>
                  <w:rFonts w:ascii="Nunito Sans" w:hAnsi="Nunito Sans"/>
                  <w:sz w:val="22"/>
                  <w:szCs w:val="22"/>
                </w:rPr>
                <w:t>Disability Inclusion Planning – A Guide for Local Government</w:t>
              </w:r>
            </w:hyperlink>
          </w:p>
          <w:p w14:paraId="52BA7A1F" w14:textId="0F92EFD7" w:rsidR="144A6345" w:rsidRPr="00D55EE8" w:rsidRDefault="144A6345" w:rsidP="144A6345">
            <w:pPr>
              <w:pStyle w:val="ListParagraph"/>
              <w:spacing w:before="120" w:after="120"/>
              <w:ind w:left="360"/>
              <w:rPr>
                <w:rFonts w:ascii="Nunito Sans" w:hAnsi="Nunito Sans"/>
                <w:color w:val="000000" w:themeColor="text1"/>
                <w:sz w:val="22"/>
                <w:szCs w:val="22"/>
              </w:rPr>
            </w:pPr>
          </w:p>
          <w:p w14:paraId="65C3F48C" w14:textId="22598751" w:rsidR="005836BD" w:rsidRPr="00D55EE8" w:rsidRDefault="008557B7" w:rsidP="00723E1D">
            <w:pPr>
              <w:pStyle w:val="ListParagraph"/>
              <w:numPr>
                <w:ilvl w:val="1"/>
                <w:numId w:val="13"/>
              </w:numPr>
              <w:spacing w:before="120" w:after="120"/>
              <w:contextualSpacing w:val="0"/>
              <w:rPr>
                <w:rFonts w:ascii="Nunito Sans" w:hAnsi="Nunito Sans"/>
                <w:color w:val="000000" w:themeColor="text1"/>
                <w:sz w:val="22"/>
                <w:szCs w:val="22"/>
              </w:rPr>
            </w:pPr>
            <w:r w:rsidRPr="00D55EE8">
              <w:rPr>
                <w:rFonts w:ascii="Nunito Sans" w:hAnsi="Nunito Sans"/>
                <w:color w:val="000000" w:themeColor="text1"/>
                <w:sz w:val="22"/>
                <w:szCs w:val="22"/>
              </w:rPr>
              <w:t>All Local Governments to commit to incorporating</w:t>
            </w:r>
            <w:r w:rsidRPr="00D55EE8">
              <w:rPr>
                <w:rFonts w:ascii="Nunito Sans" w:hAnsi="Nunito Sans" w:cstheme="minorHAnsi"/>
                <w:color w:val="000000" w:themeColor="text1"/>
                <w:sz w:val="22"/>
                <w:szCs w:val="22"/>
              </w:rPr>
              <w:t xml:space="preserve"> </w:t>
            </w:r>
            <w:r w:rsidRPr="00D55EE8">
              <w:rPr>
                <w:rFonts w:ascii="Nunito Sans" w:hAnsi="Nunito Sans"/>
                <w:color w:val="000000" w:themeColor="text1"/>
                <w:sz w:val="22"/>
                <w:szCs w:val="22"/>
              </w:rPr>
              <w:t>universal design in the design of all new and upgraded public spaces</w:t>
            </w:r>
            <w:r w:rsidR="00C902ED" w:rsidRPr="00D55EE8">
              <w:rPr>
                <w:rFonts w:ascii="Nunito Sans" w:hAnsi="Nunito Sans"/>
                <w:color w:val="000000" w:themeColor="text1"/>
                <w:sz w:val="22"/>
                <w:szCs w:val="22"/>
              </w:rPr>
              <w:t xml:space="preserve">. </w:t>
            </w:r>
            <w:r w:rsidRPr="00D55EE8">
              <w:rPr>
                <w:rFonts w:ascii="Nunito Sans" w:hAnsi="Nunito Sans"/>
                <w:color w:val="000000" w:themeColor="text1"/>
                <w:sz w:val="22"/>
                <w:szCs w:val="22"/>
              </w:rPr>
              <w:t xml:space="preserve"> </w:t>
            </w:r>
            <w:r w:rsidR="00C902ED" w:rsidRPr="00D55EE8">
              <w:rPr>
                <w:rFonts w:ascii="Nunito Sans" w:hAnsi="Nunito Sans"/>
                <w:color w:val="000000" w:themeColor="text1"/>
                <w:sz w:val="22"/>
                <w:szCs w:val="22"/>
              </w:rPr>
              <w:t>T</w:t>
            </w:r>
            <w:r w:rsidRPr="00D55EE8">
              <w:rPr>
                <w:rFonts w:ascii="Nunito Sans" w:hAnsi="Nunito Sans"/>
                <w:color w:val="000000" w:themeColor="text1"/>
                <w:sz w:val="22"/>
                <w:szCs w:val="22"/>
              </w:rPr>
              <w:t>he Australian Local Government Association</w:t>
            </w:r>
            <w:r w:rsidR="00C902ED" w:rsidRPr="00D55EE8">
              <w:rPr>
                <w:rFonts w:ascii="Nunito Sans" w:hAnsi="Nunito Sans"/>
                <w:color w:val="000000" w:themeColor="text1"/>
                <w:sz w:val="22"/>
                <w:szCs w:val="22"/>
              </w:rPr>
              <w:t xml:space="preserve"> has provided guidance in</w:t>
            </w:r>
            <w:r w:rsidRPr="00D55EE8">
              <w:rPr>
                <w:rFonts w:ascii="Nunito Sans" w:hAnsi="Nunito Sans"/>
                <w:color w:val="000000" w:themeColor="text1"/>
                <w:sz w:val="22"/>
                <w:szCs w:val="22"/>
              </w:rPr>
              <w:t xml:space="preserve"> </w:t>
            </w:r>
            <w:hyperlink r:id="rId41" w:history="1">
              <w:r w:rsidRPr="00D55EE8">
                <w:rPr>
                  <w:rStyle w:val="Hyperlink"/>
                  <w:rFonts w:ascii="Nunito Sans" w:hAnsi="Nunito Sans"/>
                  <w:sz w:val="22"/>
                  <w:szCs w:val="22"/>
                </w:rPr>
                <w:t>Disability Inclusion Planning – A Guide for Local Government</w:t>
              </w:r>
            </w:hyperlink>
            <w:r w:rsidR="00F70F09" w:rsidRPr="00D55EE8">
              <w:rPr>
                <w:rFonts w:ascii="Nunito Sans" w:hAnsi="Nunito Sans"/>
                <w:color w:val="000000" w:themeColor="text1"/>
                <w:sz w:val="22"/>
                <w:szCs w:val="22"/>
              </w:rPr>
              <w:t xml:space="preserve"> </w:t>
            </w:r>
          </w:p>
        </w:tc>
        <w:tc>
          <w:tcPr>
            <w:tcW w:w="4394" w:type="dxa"/>
          </w:tcPr>
          <w:p w14:paraId="2B4C5C63" w14:textId="77777777" w:rsidR="00EB32C1" w:rsidRPr="00D55EE8" w:rsidRDefault="00EB32C1" w:rsidP="00010F2B">
            <w:pPr>
              <w:spacing w:before="120" w:after="120"/>
              <w:rPr>
                <w:rFonts w:ascii="Nunito Sans" w:hAnsi="Nunito Sans"/>
                <w:b/>
                <w:sz w:val="22"/>
                <w:szCs w:val="22"/>
              </w:rPr>
            </w:pPr>
            <w:r w:rsidRPr="00D55EE8">
              <w:rPr>
                <w:rFonts w:ascii="Nunito Sans" w:hAnsi="Nunito Sans"/>
                <w:b/>
                <w:bCs/>
                <w:sz w:val="22"/>
                <w:szCs w:val="22"/>
              </w:rPr>
              <w:t>Annual measure</w:t>
            </w:r>
          </w:p>
          <w:p w14:paraId="40760209" w14:textId="042B411D" w:rsidR="008557B7" w:rsidRPr="00D55EE8" w:rsidRDefault="008557B7" w:rsidP="00010F2B">
            <w:pPr>
              <w:spacing w:before="120" w:after="120"/>
              <w:rPr>
                <w:rFonts w:ascii="Nunito Sans" w:hAnsi="Nunito Sans"/>
                <w:sz w:val="22"/>
                <w:szCs w:val="22"/>
              </w:rPr>
            </w:pPr>
            <w:r w:rsidRPr="00D55EE8">
              <w:rPr>
                <w:rFonts w:ascii="Nunito Sans" w:hAnsi="Nunito Sans"/>
                <w:sz w:val="22"/>
                <w:szCs w:val="22"/>
              </w:rPr>
              <w:t>Number of Local Governments with a Disability Inclusion Action Plan</w:t>
            </w:r>
            <w:r w:rsidR="00203508" w:rsidRPr="00D55EE8">
              <w:rPr>
                <w:rFonts w:ascii="Nunito Sans" w:hAnsi="Nunito Sans"/>
                <w:sz w:val="22"/>
                <w:szCs w:val="22"/>
              </w:rPr>
              <w:t>.</w:t>
            </w:r>
          </w:p>
          <w:p w14:paraId="1352509E" w14:textId="6F02F4A9" w:rsidR="00C902ED" w:rsidRPr="00D55EE8" w:rsidRDefault="00C902ED" w:rsidP="001C3C57">
            <w:pPr>
              <w:spacing w:before="120" w:after="120"/>
              <w:rPr>
                <w:rFonts w:ascii="Nunito Sans" w:hAnsi="Nunito Sans" w:cstheme="minorHAnsi"/>
                <w:sz w:val="22"/>
                <w:szCs w:val="22"/>
              </w:rPr>
            </w:pPr>
          </w:p>
          <w:p w14:paraId="1D718F89" w14:textId="0C8112C7" w:rsidR="001C3C57" w:rsidRPr="00D55EE8" w:rsidRDefault="00530B63" w:rsidP="00010F2B">
            <w:pPr>
              <w:spacing w:before="120" w:after="120"/>
              <w:rPr>
                <w:rFonts w:ascii="Nunito Sans" w:hAnsi="Nunito Sans"/>
                <w:sz w:val="22"/>
                <w:szCs w:val="22"/>
              </w:rPr>
            </w:pPr>
            <w:r w:rsidRPr="00D55EE8">
              <w:rPr>
                <w:rFonts w:ascii="Nunito Sans" w:hAnsi="Nunito Sans"/>
                <w:sz w:val="22"/>
                <w:szCs w:val="22"/>
              </w:rPr>
              <w:t>Social</w:t>
            </w:r>
            <w:r w:rsidR="001C3C57" w:rsidRPr="00D55EE8">
              <w:rPr>
                <w:rFonts w:ascii="Nunito Sans" w:hAnsi="Nunito Sans"/>
                <w:sz w:val="22"/>
                <w:szCs w:val="22"/>
              </w:rPr>
              <w:t xml:space="preserve"> housing households with a person with disability in the household reporting being able to continue living in an area (National Social Housing Survey – every two years)</w:t>
            </w:r>
            <w:r w:rsidR="3A50011F" w:rsidRPr="00D55EE8">
              <w:rPr>
                <w:rFonts w:ascii="Nunito Sans" w:hAnsi="Nunito Sans"/>
                <w:sz w:val="22"/>
                <w:szCs w:val="22"/>
              </w:rPr>
              <w:t>.</w:t>
            </w:r>
          </w:p>
          <w:p w14:paraId="17DD3681" w14:textId="0FE13F51" w:rsidR="3A50011F" w:rsidRPr="00D55EE8" w:rsidRDefault="3A50011F" w:rsidP="00530B63">
            <w:pPr>
              <w:spacing w:before="120" w:after="120"/>
              <w:rPr>
                <w:rFonts w:ascii="Nunito Sans" w:hAnsi="Nunito Sans"/>
                <w:sz w:val="22"/>
                <w:szCs w:val="22"/>
              </w:rPr>
            </w:pPr>
          </w:p>
          <w:p w14:paraId="0E65D571" w14:textId="4F9CB14A" w:rsidR="00EB32C1" w:rsidRPr="00D55EE8" w:rsidRDefault="00EB32C1" w:rsidP="00010F2B">
            <w:pPr>
              <w:spacing w:before="120" w:after="120"/>
              <w:rPr>
                <w:rFonts w:ascii="Nunito Sans" w:hAnsi="Nunito Sans"/>
                <w:b/>
                <w:sz w:val="22"/>
                <w:szCs w:val="22"/>
              </w:rPr>
            </w:pPr>
            <w:r w:rsidRPr="00D55EE8">
              <w:rPr>
                <w:rFonts w:ascii="Nunito Sans" w:hAnsi="Nunito Sans"/>
                <w:b/>
                <w:bCs/>
                <w:sz w:val="22"/>
                <w:szCs w:val="22"/>
              </w:rPr>
              <w:t>End of period measure</w:t>
            </w:r>
          </w:p>
          <w:p w14:paraId="00DA8640" w14:textId="398C7D21" w:rsidR="001C3C57" w:rsidRPr="00D55EE8" w:rsidRDefault="5F08847B" w:rsidP="00010F2B">
            <w:pPr>
              <w:spacing w:before="120" w:after="120"/>
              <w:rPr>
                <w:rFonts w:ascii="Nunito Sans" w:hAnsi="Nunito Sans"/>
                <w:sz w:val="22"/>
                <w:szCs w:val="22"/>
              </w:rPr>
            </w:pPr>
            <w:r w:rsidRPr="00D55EE8">
              <w:rPr>
                <w:rFonts w:ascii="Nunito Sans" w:hAnsi="Nunito Sans"/>
                <w:sz w:val="22"/>
                <w:szCs w:val="22"/>
              </w:rPr>
              <w:t xml:space="preserve">Progress update on </w:t>
            </w:r>
            <w:r w:rsidR="747671FF" w:rsidRPr="00D55EE8">
              <w:rPr>
                <w:rFonts w:ascii="Nunito Sans" w:hAnsi="Nunito Sans"/>
                <w:sz w:val="22"/>
                <w:szCs w:val="22"/>
              </w:rPr>
              <w:t xml:space="preserve">people with </w:t>
            </w:r>
            <w:r w:rsidR="7C4B1974" w:rsidRPr="00D55EE8">
              <w:rPr>
                <w:rFonts w:ascii="Nunito Sans" w:hAnsi="Nunito Sans"/>
                <w:sz w:val="22"/>
                <w:szCs w:val="22"/>
              </w:rPr>
              <w:t>disability with</w:t>
            </w:r>
            <w:r w:rsidRPr="00D55EE8">
              <w:rPr>
                <w:rFonts w:ascii="Nunito Sans" w:hAnsi="Nunito Sans"/>
                <w:sz w:val="22"/>
                <w:szCs w:val="22"/>
              </w:rPr>
              <w:t xml:space="preserve"> </w:t>
            </w:r>
            <w:r w:rsidR="1B4C3DAC" w:rsidRPr="00D55EE8">
              <w:rPr>
                <w:rFonts w:ascii="Nunito Sans" w:hAnsi="Nunito Sans"/>
                <w:sz w:val="22"/>
                <w:szCs w:val="22"/>
              </w:rPr>
              <w:t>access</w:t>
            </w:r>
            <w:r w:rsidR="747671FF" w:rsidRPr="00D55EE8">
              <w:rPr>
                <w:rFonts w:ascii="Nunito Sans" w:hAnsi="Nunito Sans"/>
                <w:sz w:val="22"/>
                <w:szCs w:val="22"/>
              </w:rPr>
              <w:t xml:space="preserve"> </w:t>
            </w:r>
            <w:r w:rsidR="67958D85" w:rsidRPr="00D55EE8">
              <w:rPr>
                <w:rFonts w:ascii="Nunito Sans" w:hAnsi="Nunito Sans"/>
                <w:sz w:val="22"/>
                <w:szCs w:val="22"/>
              </w:rPr>
              <w:t xml:space="preserve">to </w:t>
            </w:r>
            <w:r w:rsidR="6BAF3CF0" w:rsidRPr="00D55EE8">
              <w:rPr>
                <w:rFonts w:ascii="Nunito Sans" w:hAnsi="Nunito Sans"/>
                <w:sz w:val="22"/>
                <w:szCs w:val="22"/>
              </w:rPr>
              <w:t>new and upgraded public spaces over the life of the TAP.</w:t>
            </w:r>
          </w:p>
          <w:p w14:paraId="1B01F007" w14:textId="2DD9CB4E" w:rsidR="008557B7" w:rsidRPr="00D55EE8" w:rsidRDefault="0F2F0245" w:rsidP="00527C8A">
            <w:pPr>
              <w:spacing w:before="120" w:after="120"/>
              <w:rPr>
                <w:rFonts w:ascii="Nunito Sans" w:hAnsi="Nunito Sans"/>
                <w:sz w:val="22"/>
                <w:szCs w:val="22"/>
              </w:rPr>
            </w:pPr>
            <w:r w:rsidRPr="00D55EE8">
              <w:rPr>
                <w:rFonts w:ascii="Nunito Sans" w:hAnsi="Nunito Sans"/>
                <w:sz w:val="22"/>
                <w:szCs w:val="22"/>
              </w:rPr>
              <w:t>Conclusion statement</w:t>
            </w:r>
            <w:r w:rsidR="1F49DCD5" w:rsidRPr="00D55EE8">
              <w:rPr>
                <w:rFonts w:ascii="Nunito Sans" w:hAnsi="Nunito Sans"/>
                <w:sz w:val="22"/>
                <w:szCs w:val="22"/>
              </w:rPr>
              <w:t xml:space="preserve"> on the </w:t>
            </w:r>
            <w:r w:rsidR="3982C352" w:rsidRPr="00D55EE8">
              <w:rPr>
                <w:rFonts w:ascii="Nunito Sans" w:hAnsi="Nunito Sans"/>
                <w:sz w:val="22"/>
                <w:szCs w:val="22"/>
              </w:rPr>
              <w:t>Local Government Area (</w:t>
            </w:r>
            <w:r w:rsidR="055AC878" w:rsidRPr="00D55EE8">
              <w:rPr>
                <w:rFonts w:ascii="Nunito Sans" w:hAnsi="Nunito Sans"/>
                <w:sz w:val="22"/>
                <w:szCs w:val="22"/>
              </w:rPr>
              <w:t>LGAs</w:t>
            </w:r>
            <w:r w:rsidR="56A33BD6" w:rsidRPr="00D55EE8">
              <w:rPr>
                <w:rFonts w:ascii="Nunito Sans" w:hAnsi="Nunito Sans"/>
                <w:sz w:val="22"/>
                <w:szCs w:val="22"/>
              </w:rPr>
              <w:t xml:space="preserve">) </w:t>
            </w:r>
            <w:r w:rsidR="055AC878" w:rsidRPr="00D55EE8">
              <w:rPr>
                <w:rFonts w:ascii="Nunito Sans" w:hAnsi="Nunito Sans"/>
                <w:sz w:val="22"/>
                <w:szCs w:val="22"/>
              </w:rPr>
              <w:t xml:space="preserve">who have </w:t>
            </w:r>
            <w:r w:rsidR="280C35B7" w:rsidRPr="00D55EE8">
              <w:rPr>
                <w:rFonts w:ascii="Nunito Sans" w:hAnsi="Nunito Sans"/>
                <w:sz w:val="22"/>
                <w:szCs w:val="22"/>
              </w:rPr>
              <w:t>amended</w:t>
            </w:r>
            <w:r w:rsidR="1F49DCD5" w:rsidRPr="00D55EE8">
              <w:rPr>
                <w:rFonts w:ascii="Nunito Sans" w:hAnsi="Nunito Sans"/>
                <w:sz w:val="22"/>
                <w:szCs w:val="22"/>
              </w:rPr>
              <w:t xml:space="preserve"> </w:t>
            </w:r>
            <w:r w:rsidR="055AC878" w:rsidRPr="00D55EE8">
              <w:rPr>
                <w:rFonts w:ascii="Nunito Sans" w:hAnsi="Nunito Sans"/>
                <w:sz w:val="22"/>
                <w:szCs w:val="22"/>
              </w:rPr>
              <w:t>planning process to reflect the inclusion of universal principals of design.</w:t>
            </w:r>
          </w:p>
        </w:tc>
        <w:tc>
          <w:tcPr>
            <w:tcW w:w="1985" w:type="dxa"/>
          </w:tcPr>
          <w:p w14:paraId="4A352F2E" w14:textId="4AC3CB36" w:rsidR="00F9764F" w:rsidRPr="00D55EE8" w:rsidRDefault="006B72D2" w:rsidP="00010F2B">
            <w:pPr>
              <w:spacing w:before="120" w:after="120"/>
              <w:rPr>
                <w:rFonts w:ascii="Nunito Sans" w:hAnsi="Nunito Sans"/>
                <w:color w:val="000000" w:themeColor="text1"/>
                <w:sz w:val="22"/>
                <w:szCs w:val="22"/>
                <w:lang w:val="en-US"/>
              </w:rPr>
            </w:pPr>
            <w:r w:rsidRPr="2AC7CBCE">
              <w:rPr>
                <w:rFonts w:ascii="Nunito Sans" w:eastAsia="Calibri" w:hAnsi="Nunito Sans"/>
                <w:sz w:val="22"/>
                <w:szCs w:val="22"/>
                <w:lang w:val="en-US"/>
              </w:rPr>
              <w:t>202</w:t>
            </w:r>
            <w:r w:rsidR="4FED07ED" w:rsidRPr="2AC7CBCE">
              <w:rPr>
                <w:rFonts w:ascii="Nunito Sans" w:eastAsia="Calibri" w:hAnsi="Nunito Sans"/>
                <w:sz w:val="22"/>
                <w:szCs w:val="22"/>
                <w:lang w:val="en-US"/>
              </w:rPr>
              <w:t>5</w:t>
            </w:r>
            <w:r w:rsidRPr="2AC7CBCE">
              <w:rPr>
                <w:rFonts w:ascii="Nunito Sans" w:eastAsia="Calibri" w:hAnsi="Nunito Sans"/>
                <w:sz w:val="22"/>
                <w:szCs w:val="22"/>
                <w:lang w:val="en-US"/>
              </w:rPr>
              <w:t>-2027</w:t>
            </w:r>
          </w:p>
        </w:tc>
      </w:tr>
      <w:tr w:rsidR="00F9764F" w:rsidRPr="00D55EE8" w14:paraId="134A399B" w14:textId="77777777" w:rsidTr="2AC7CBCE">
        <w:trPr>
          <w:trHeight w:val="144"/>
        </w:trPr>
        <w:tc>
          <w:tcPr>
            <w:tcW w:w="2898" w:type="dxa"/>
          </w:tcPr>
          <w:p w14:paraId="7A9781A1" w14:textId="61BDA5F4" w:rsidR="00F9764F" w:rsidRPr="00D55EE8" w:rsidRDefault="00F9764F" w:rsidP="00723E1D">
            <w:pPr>
              <w:pStyle w:val="ListParagraph"/>
              <w:numPr>
                <w:ilvl w:val="0"/>
                <w:numId w:val="13"/>
              </w:numPr>
              <w:spacing w:before="120" w:after="120"/>
              <w:contextualSpacing w:val="0"/>
              <w:rPr>
                <w:rFonts w:ascii="Nunito Sans" w:eastAsia="Calibri" w:hAnsi="Nunito Sans"/>
                <w:sz w:val="22"/>
                <w:szCs w:val="22"/>
                <w:lang w:val="en-US"/>
              </w:rPr>
            </w:pPr>
            <w:bookmarkStart w:id="40" w:name="_Hlk176189503"/>
            <w:r w:rsidRPr="00D55EE8">
              <w:rPr>
                <w:rFonts w:ascii="Nunito Sans" w:hAnsi="Nunito Sans"/>
                <w:sz w:val="22"/>
                <w:szCs w:val="22"/>
              </w:rPr>
              <w:t>Housing is accessible and people with disability have choice about where they live, who they live with, and who comes into their home</w:t>
            </w:r>
            <w:r w:rsidR="002E1C77" w:rsidRPr="00D55EE8">
              <w:rPr>
                <w:rFonts w:ascii="Nunito Sans" w:hAnsi="Nunito Sans"/>
                <w:sz w:val="22"/>
                <w:szCs w:val="22"/>
              </w:rPr>
              <w:t>.</w:t>
            </w:r>
            <w:r w:rsidR="0094622D" w:rsidRPr="00D55EE8">
              <w:rPr>
                <w:rFonts w:ascii="Nunito Sans" w:hAnsi="Nunito Sans"/>
                <w:sz w:val="22"/>
                <w:szCs w:val="22"/>
              </w:rPr>
              <w:t xml:space="preserve"> </w:t>
            </w:r>
          </w:p>
        </w:tc>
        <w:tc>
          <w:tcPr>
            <w:tcW w:w="4610" w:type="dxa"/>
          </w:tcPr>
          <w:p w14:paraId="5F2E5AE0" w14:textId="4F9494C4" w:rsidR="7647F6B5" w:rsidRPr="00D55EE8" w:rsidRDefault="7647F6B5" w:rsidP="00B632C7">
            <w:pPr>
              <w:pStyle w:val="ListParagraph"/>
              <w:numPr>
                <w:ilvl w:val="1"/>
                <w:numId w:val="13"/>
              </w:numPr>
              <w:spacing w:before="120" w:after="240" w:line="280" w:lineRule="atLeast"/>
              <w:rPr>
                <w:rFonts w:ascii="Nunito Sans" w:hAnsi="Nunito Sans"/>
                <w:color w:val="000000" w:themeColor="text1"/>
                <w:sz w:val="22"/>
                <w:szCs w:val="22"/>
              </w:rPr>
            </w:pPr>
            <w:r w:rsidRPr="00D26C0B">
              <w:rPr>
                <w:rFonts w:ascii="Nunito Sans" w:hAnsi="Nunito Sans"/>
                <w:sz w:val="22"/>
                <w:szCs w:val="22"/>
              </w:rPr>
              <w:t>State and territory governments to increase the availability and supply of accessible and adaptive housing for</w:t>
            </w:r>
            <w:r w:rsidRPr="00D55EE8">
              <w:rPr>
                <w:rFonts w:ascii="Nunito Sans" w:hAnsi="Nunito Sans"/>
                <w:color w:val="000000" w:themeColor="text1"/>
                <w:sz w:val="22"/>
                <w:szCs w:val="22"/>
              </w:rPr>
              <w:t xml:space="preserve"> people with disability through the National Construction Code consistent</w:t>
            </w:r>
            <w:r w:rsidR="00D593EB" w:rsidRPr="00D55EE8">
              <w:rPr>
                <w:rFonts w:ascii="Nunito Sans" w:hAnsi="Nunito Sans"/>
                <w:color w:val="000000" w:themeColor="text1"/>
                <w:sz w:val="22"/>
                <w:szCs w:val="22"/>
              </w:rPr>
              <w:t>, in principle,</w:t>
            </w:r>
            <w:r w:rsidRPr="00D55EE8">
              <w:rPr>
                <w:rFonts w:ascii="Nunito Sans" w:hAnsi="Nunito Sans"/>
                <w:color w:val="000000" w:themeColor="text1"/>
                <w:sz w:val="22"/>
                <w:szCs w:val="22"/>
              </w:rPr>
              <w:t xml:space="preserve"> with recommendation 7.35 of the </w:t>
            </w:r>
            <w:r w:rsidR="00380AC2" w:rsidRPr="00D55EE8">
              <w:rPr>
                <w:rFonts w:ascii="Nunito Sans" w:hAnsi="Nunito Sans"/>
                <w:color w:val="000000" w:themeColor="text1"/>
                <w:sz w:val="22"/>
                <w:szCs w:val="22"/>
              </w:rPr>
              <w:t>DRC</w:t>
            </w:r>
            <w:r w:rsidRPr="00D55EE8">
              <w:rPr>
                <w:rFonts w:ascii="Nunito Sans" w:hAnsi="Nunito Sans"/>
                <w:color w:val="000000" w:themeColor="text1"/>
                <w:sz w:val="22"/>
                <w:szCs w:val="22"/>
              </w:rPr>
              <w:t xml:space="preserve">. </w:t>
            </w:r>
          </w:p>
          <w:p w14:paraId="36877E35" w14:textId="38D605D0" w:rsidR="00FE06FA" w:rsidRPr="00D55EE8" w:rsidRDefault="37DE6477" w:rsidP="00723E1D">
            <w:pPr>
              <w:pStyle w:val="ListParagraph"/>
              <w:numPr>
                <w:ilvl w:val="1"/>
                <w:numId w:val="13"/>
              </w:numPr>
              <w:spacing w:before="120" w:line="280" w:lineRule="atLeast"/>
              <w:rPr>
                <w:rFonts w:ascii="Nunito Sans" w:hAnsi="Nunito Sans"/>
                <w:color w:val="000000" w:themeColor="text1"/>
                <w:sz w:val="22"/>
                <w:szCs w:val="22"/>
              </w:rPr>
            </w:pPr>
            <w:r w:rsidRPr="00D55EE8">
              <w:rPr>
                <w:rFonts w:ascii="Nunito Sans" w:hAnsi="Nunito Sans"/>
                <w:color w:val="000000" w:themeColor="text1"/>
                <w:sz w:val="22"/>
                <w:szCs w:val="22"/>
              </w:rPr>
              <w:t xml:space="preserve">State and territory governments </w:t>
            </w:r>
            <w:r w:rsidR="1B409A60" w:rsidRPr="00D55EE8">
              <w:rPr>
                <w:rFonts w:ascii="Nunito Sans" w:hAnsi="Nunito Sans"/>
                <w:color w:val="000000" w:themeColor="text1"/>
                <w:sz w:val="22"/>
                <w:szCs w:val="22"/>
              </w:rPr>
              <w:t xml:space="preserve">to </w:t>
            </w:r>
            <w:r w:rsidRPr="00D55EE8">
              <w:rPr>
                <w:rFonts w:ascii="Nunito Sans" w:hAnsi="Nunito Sans"/>
                <w:color w:val="000000" w:themeColor="text1"/>
                <w:sz w:val="22"/>
                <w:szCs w:val="22"/>
              </w:rPr>
              <w:t>develop and implement accessible and inclusive processes for allocating and modifying social housing for people with disability consistent</w:t>
            </w:r>
            <w:r w:rsidR="00D593EB" w:rsidRPr="00D55EE8">
              <w:rPr>
                <w:rFonts w:ascii="Nunito Sans" w:hAnsi="Nunito Sans"/>
                <w:color w:val="000000" w:themeColor="text1"/>
                <w:sz w:val="22"/>
                <w:szCs w:val="22"/>
              </w:rPr>
              <w:t>, in principle,</w:t>
            </w:r>
            <w:r w:rsidRPr="00D55EE8">
              <w:rPr>
                <w:rFonts w:ascii="Nunito Sans" w:hAnsi="Nunito Sans"/>
                <w:color w:val="000000" w:themeColor="text1"/>
                <w:sz w:val="22"/>
                <w:szCs w:val="22"/>
              </w:rPr>
              <w:t xml:space="preserve"> with recommendation 7.36 of the </w:t>
            </w:r>
            <w:r w:rsidR="00380AC2" w:rsidRPr="00D55EE8">
              <w:rPr>
                <w:rFonts w:ascii="Nunito Sans" w:hAnsi="Nunito Sans"/>
                <w:color w:val="000000" w:themeColor="text1"/>
                <w:sz w:val="22"/>
                <w:szCs w:val="22"/>
              </w:rPr>
              <w:t>DRC</w:t>
            </w:r>
            <w:r w:rsidRPr="00D55EE8">
              <w:rPr>
                <w:rFonts w:ascii="Nunito Sans" w:hAnsi="Nunito Sans"/>
                <w:color w:val="000000" w:themeColor="text1"/>
                <w:sz w:val="22"/>
                <w:szCs w:val="22"/>
              </w:rPr>
              <w:t xml:space="preserve">. </w:t>
            </w:r>
          </w:p>
          <w:p w14:paraId="2154F800" w14:textId="0D9A42FE" w:rsidR="00F9764F" w:rsidRPr="00D55EE8" w:rsidRDefault="00AE10E1" w:rsidP="00723E1D">
            <w:pPr>
              <w:pStyle w:val="ListParagraph"/>
              <w:numPr>
                <w:ilvl w:val="1"/>
                <w:numId w:val="13"/>
              </w:numPr>
              <w:spacing w:before="120" w:after="120" w:line="280" w:lineRule="atLeast"/>
              <w:contextualSpacing w:val="0"/>
              <w:rPr>
                <w:rFonts w:ascii="Nunito Sans" w:hAnsi="Nunito Sans"/>
                <w:color w:val="000000" w:themeColor="text1"/>
                <w:sz w:val="22"/>
                <w:szCs w:val="22"/>
              </w:rPr>
            </w:pPr>
            <w:r w:rsidRPr="00D55EE8">
              <w:rPr>
                <w:rFonts w:ascii="Nunito Sans" w:hAnsi="Nunito Sans"/>
                <w:sz w:val="22"/>
                <w:szCs w:val="22"/>
              </w:rPr>
              <w:t xml:space="preserve">Australian Government </w:t>
            </w:r>
            <w:r w:rsidR="00CB18A8" w:rsidRPr="00D55EE8">
              <w:rPr>
                <w:rFonts w:ascii="Nunito Sans" w:hAnsi="Nunito Sans"/>
                <w:sz w:val="22"/>
                <w:szCs w:val="22"/>
              </w:rPr>
              <w:t xml:space="preserve">seek </w:t>
            </w:r>
            <w:r w:rsidRPr="00D55EE8">
              <w:rPr>
                <w:rFonts w:ascii="Nunito Sans" w:hAnsi="Nunito Sans"/>
                <w:sz w:val="22"/>
                <w:szCs w:val="22"/>
              </w:rPr>
              <w:t xml:space="preserve">to </w:t>
            </w:r>
            <w:r w:rsidR="00AB7DC9" w:rsidRPr="00D55EE8">
              <w:rPr>
                <w:rFonts w:ascii="Nunito Sans" w:hAnsi="Nunito Sans"/>
                <w:sz w:val="22"/>
                <w:szCs w:val="22"/>
              </w:rPr>
              <w:t xml:space="preserve">engage </w:t>
            </w:r>
            <w:r w:rsidRPr="00D55EE8">
              <w:rPr>
                <w:rFonts w:ascii="Nunito Sans" w:hAnsi="Nunito Sans"/>
                <w:sz w:val="22"/>
                <w:szCs w:val="22"/>
              </w:rPr>
              <w:t xml:space="preserve">with the Real Estate Institute of Australia and national real estate websites and platforms to </w:t>
            </w:r>
            <w:r w:rsidR="00AB7DC9" w:rsidRPr="00D55EE8">
              <w:rPr>
                <w:rFonts w:ascii="Nunito Sans" w:hAnsi="Nunito Sans"/>
                <w:sz w:val="22"/>
                <w:szCs w:val="22"/>
              </w:rPr>
              <w:t xml:space="preserve">scope the options available to </w:t>
            </w:r>
            <w:r w:rsidRPr="00D55EE8">
              <w:rPr>
                <w:rFonts w:ascii="Nunito Sans" w:hAnsi="Nunito Sans"/>
                <w:sz w:val="22"/>
                <w:szCs w:val="22"/>
              </w:rPr>
              <w:t xml:space="preserve">better filter listings based on accessibility features and standards. </w:t>
            </w:r>
          </w:p>
        </w:tc>
        <w:tc>
          <w:tcPr>
            <w:tcW w:w="4394" w:type="dxa"/>
          </w:tcPr>
          <w:p w14:paraId="0D36CEB4" w14:textId="77777777" w:rsidR="00815F7E" w:rsidRPr="00D55EE8" w:rsidRDefault="002B615E" w:rsidP="00E16B0B">
            <w:pPr>
              <w:spacing w:before="120" w:after="120"/>
              <w:rPr>
                <w:rFonts w:ascii="Nunito Sans" w:hAnsi="Nunito Sans"/>
                <w:b/>
                <w:bCs/>
                <w:sz w:val="22"/>
                <w:szCs w:val="22"/>
              </w:rPr>
            </w:pPr>
            <w:r w:rsidRPr="00D55EE8">
              <w:rPr>
                <w:rFonts w:ascii="Nunito Sans" w:hAnsi="Nunito Sans"/>
                <w:b/>
                <w:bCs/>
                <w:sz w:val="22"/>
                <w:szCs w:val="22"/>
              </w:rPr>
              <w:t>Annual measure</w:t>
            </w:r>
          </w:p>
          <w:p w14:paraId="0ED57EB3" w14:textId="564D0062" w:rsidR="00E16B0B" w:rsidRPr="00D55EE8" w:rsidDel="60A640AF" w:rsidRDefault="5F08847B" w:rsidP="00E16B0B">
            <w:pPr>
              <w:spacing w:before="120" w:after="120"/>
              <w:rPr>
                <w:rFonts w:ascii="Nunito Sans" w:eastAsia="Times New Roman" w:hAnsi="Nunito Sans"/>
                <w:sz w:val="22"/>
                <w:szCs w:val="22"/>
              </w:rPr>
            </w:pPr>
            <w:r w:rsidRPr="00D55EE8">
              <w:rPr>
                <w:rFonts w:ascii="Nunito Sans" w:eastAsia="Times New Roman" w:hAnsi="Nunito Sans"/>
                <w:sz w:val="22"/>
                <w:szCs w:val="22"/>
              </w:rPr>
              <w:t>Progress update on the</w:t>
            </w:r>
            <w:r w:rsidR="4459B805" w:rsidRPr="00D55EE8">
              <w:rPr>
                <w:rFonts w:ascii="Nunito Sans" w:eastAsia="Times New Roman" w:hAnsi="Nunito Sans"/>
                <w:sz w:val="22"/>
                <w:szCs w:val="22"/>
              </w:rPr>
              <w:t xml:space="preserve"> developing and/or implementing processes for allocating and modifying social housing for people with disability</w:t>
            </w:r>
            <w:r w:rsidR="65BFF3D1" w:rsidRPr="00D55EE8">
              <w:rPr>
                <w:rFonts w:ascii="Nunito Sans" w:eastAsia="Times New Roman" w:hAnsi="Nunito Sans"/>
                <w:sz w:val="22"/>
                <w:szCs w:val="22"/>
              </w:rPr>
              <w:t xml:space="preserve"> </w:t>
            </w:r>
            <w:r w:rsidR="4459B805" w:rsidRPr="00D55EE8">
              <w:rPr>
                <w:rFonts w:ascii="Nunito Sans" w:hAnsi="Nunito Sans"/>
                <w:sz w:val="22"/>
                <w:szCs w:val="22"/>
              </w:rPr>
              <w:t>(National Social Housing Survey – every two years)</w:t>
            </w:r>
            <w:r w:rsidR="4ADF87F6" w:rsidRPr="00D55EE8">
              <w:rPr>
                <w:rFonts w:ascii="Nunito Sans" w:hAnsi="Nunito Sans"/>
                <w:sz w:val="22"/>
                <w:szCs w:val="22"/>
              </w:rPr>
              <w:t>.</w:t>
            </w:r>
          </w:p>
          <w:p w14:paraId="08360BF7" w14:textId="77777777" w:rsidR="60A640AF" w:rsidRPr="00D55EE8" w:rsidRDefault="60A640AF" w:rsidP="00E77FC4">
            <w:pPr>
              <w:spacing w:before="120" w:after="120"/>
              <w:rPr>
                <w:rFonts w:ascii="Nunito Sans" w:eastAsia="Times New Roman" w:hAnsi="Nunito Sans"/>
                <w:sz w:val="22"/>
                <w:szCs w:val="22"/>
              </w:rPr>
            </w:pPr>
          </w:p>
          <w:p w14:paraId="0D8C0076" w14:textId="09CFA562" w:rsidR="002B615E" w:rsidRPr="00D55EE8" w:rsidRDefault="4459B805" w:rsidP="144A6345">
            <w:pPr>
              <w:spacing w:before="120" w:after="120"/>
              <w:rPr>
                <w:rFonts w:ascii="Nunito Sans" w:hAnsi="Nunito Sans"/>
                <w:sz w:val="22"/>
                <w:szCs w:val="22"/>
              </w:rPr>
            </w:pPr>
            <w:r w:rsidRPr="00D55EE8">
              <w:rPr>
                <w:rFonts w:ascii="Nunito Sans" w:eastAsia="Times New Roman" w:hAnsi="Nunito Sans"/>
                <w:sz w:val="22"/>
                <w:szCs w:val="22"/>
              </w:rPr>
              <w:t xml:space="preserve">Percentage of social housing households with a person with disability in the household reporting being able to continue living in an area </w:t>
            </w:r>
            <w:r w:rsidRPr="00D55EE8">
              <w:rPr>
                <w:rFonts w:ascii="Nunito Sans" w:hAnsi="Nunito Sans"/>
                <w:sz w:val="22"/>
                <w:szCs w:val="22"/>
              </w:rPr>
              <w:t>(National Social Housing Survey – every two years)</w:t>
            </w:r>
            <w:r w:rsidR="215D13F0" w:rsidRPr="00D55EE8">
              <w:rPr>
                <w:rFonts w:ascii="Nunito Sans" w:hAnsi="Nunito Sans"/>
                <w:sz w:val="22"/>
                <w:szCs w:val="22"/>
              </w:rPr>
              <w:t>.</w:t>
            </w:r>
          </w:p>
          <w:p w14:paraId="1420B064" w14:textId="77777777" w:rsidR="00BD72FF" w:rsidRPr="00D55EE8" w:rsidRDefault="00BD72FF" w:rsidP="00BD72FF">
            <w:pPr>
              <w:spacing w:before="120" w:after="120"/>
              <w:rPr>
                <w:rFonts w:ascii="Nunito Sans" w:hAnsi="Nunito Sans" w:cstheme="minorHAnsi"/>
                <w:sz w:val="22"/>
                <w:szCs w:val="22"/>
              </w:rPr>
            </w:pPr>
          </w:p>
          <w:p w14:paraId="4B58FCD0" w14:textId="596C2790" w:rsidR="79464F88" w:rsidRPr="00D55EE8" w:rsidRDefault="002B615E" w:rsidP="00E77FC4">
            <w:pPr>
              <w:spacing w:before="120" w:after="120"/>
              <w:rPr>
                <w:rFonts w:ascii="Nunito Sans" w:hAnsi="Nunito Sans"/>
                <w:b/>
                <w:bCs/>
                <w:sz w:val="22"/>
                <w:szCs w:val="22"/>
              </w:rPr>
            </w:pPr>
            <w:r w:rsidRPr="00D55EE8">
              <w:rPr>
                <w:rFonts w:ascii="Nunito Sans" w:hAnsi="Nunito Sans"/>
                <w:b/>
                <w:bCs/>
                <w:sz w:val="22"/>
                <w:szCs w:val="22"/>
              </w:rPr>
              <w:t>End of period measure</w:t>
            </w:r>
          </w:p>
          <w:p w14:paraId="50E299ED" w14:textId="77839C6A" w:rsidR="00BD72FF" w:rsidRPr="00D55EE8" w:rsidRDefault="2BBFB304" w:rsidP="00010F2B">
            <w:pPr>
              <w:spacing w:before="120" w:after="120"/>
              <w:rPr>
                <w:rFonts w:ascii="Nunito Sans" w:hAnsi="Nunito Sans"/>
                <w:sz w:val="22"/>
                <w:szCs w:val="22"/>
              </w:rPr>
            </w:pPr>
            <w:r w:rsidRPr="00D55EE8">
              <w:rPr>
                <w:rFonts w:ascii="Nunito Sans" w:hAnsi="Nunito Sans"/>
                <w:sz w:val="22"/>
                <w:szCs w:val="22"/>
              </w:rPr>
              <w:t>Conclusion statement</w:t>
            </w:r>
            <w:r w:rsidR="528DA724" w:rsidRPr="00D55EE8">
              <w:rPr>
                <w:rFonts w:ascii="Nunito Sans" w:hAnsi="Nunito Sans"/>
                <w:sz w:val="22"/>
                <w:szCs w:val="22"/>
              </w:rPr>
              <w:t xml:space="preserve"> of people with disability whose home is suitable and accessible.</w:t>
            </w:r>
          </w:p>
          <w:p w14:paraId="53BACAE0" w14:textId="40F9A7EA" w:rsidR="00E1484B" w:rsidRPr="00D55EE8" w:rsidRDefault="004F5609" w:rsidP="00010F2B">
            <w:pPr>
              <w:spacing w:before="120" w:after="120"/>
              <w:rPr>
                <w:rFonts w:ascii="Nunito Sans" w:hAnsi="Nunito Sans"/>
                <w:sz w:val="22"/>
                <w:szCs w:val="22"/>
              </w:rPr>
            </w:pPr>
            <w:r w:rsidRPr="00D55EE8">
              <w:rPr>
                <w:rFonts w:ascii="Nunito Sans" w:hAnsi="Nunito Sans"/>
                <w:sz w:val="22"/>
                <w:szCs w:val="22"/>
              </w:rPr>
              <w:t xml:space="preserve">List of real estate websites and platforms that adopt the accessibility filter scheme. </w:t>
            </w:r>
          </w:p>
        </w:tc>
        <w:tc>
          <w:tcPr>
            <w:tcW w:w="1985" w:type="dxa"/>
          </w:tcPr>
          <w:p w14:paraId="29A753E5" w14:textId="18E463EF" w:rsidR="00F9764F" w:rsidRPr="00D55EE8" w:rsidRDefault="00BF15F3" w:rsidP="00010F2B">
            <w:pPr>
              <w:spacing w:before="120" w:after="120"/>
              <w:rPr>
                <w:rFonts w:ascii="Nunito Sans" w:hAnsi="Nunito Sans"/>
                <w:color w:val="000000" w:themeColor="text1"/>
                <w:sz w:val="22"/>
                <w:szCs w:val="22"/>
                <w:lang w:val="en-US"/>
              </w:rPr>
            </w:pPr>
            <w:r w:rsidRPr="2AC7CBCE">
              <w:rPr>
                <w:rFonts w:ascii="Nunito Sans" w:eastAsia="Calibri" w:hAnsi="Nunito Sans"/>
                <w:sz w:val="22"/>
                <w:szCs w:val="22"/>
                <w:lang w:val="en-US"/>
              </w:rPr>
              <w:t>202</w:t>
            </w:r>
            <w:r w:rsidR="672E43CA" w:rsidRPr="2AC7CBCE">
              <w:rPr>
                <w:rFonts w:ascii="Nunito Sans" w:eastAsia="Calibri" w:hAnsi="Nunito Sans"/>
                <w:sz w:val="22"/>
                <w:szCs w:val="22"/>
                <w:lang w:val="en-US"/>
              </w:rPr>
              <w:t>5</w:t>
            </w:r>
            <w:r w:rsidRPr="2AC7CBCE">
              <w:rPr>
                <w:rFonts w:ascii="Nunito Sans" w:eastAsia="Calibri" w:hAnsi="Nunito Sans"/>
                <w:sz w:val="22"/>
                <w:szCs w:val="22"/>
                <w:lang w:val="en-US"/>
              </w:rPr>
              <w:t>-2027</w:t>
            </w:r>
          </w:p>
        </w:tc>
      </w:tr>
      <w:bookmarkEnd w:id="40"/>
      <w:tr w:rsidR="00E25024" w:rsidRPr="00D55EE8" w14:paraId="65AC58DB" w14:textId="77777777" w:rsidTr="2AC7CBCE">
        <w:trPr>
          <w:trHeight w:val="1419"/>
        </w:trPr>
        <w:tc>
          <w:tcPr>
            <w:tcW w:w="2898" w:type="dxa"/>
          </w:tcPr>
          <w:p w14:paraId="0310B007" w14:textId="533DCD0F" w:rsidR="00F9764F" w:rsidRPr="00D55EE8" w:rsidRDefault="00F9764F" w:rsidP="00723E1D">
            <w:pPr>
              <w:pStyle w:val="ListParagraph"/>
              <w:numPr>
                <w:ilvl w:val="0"/>
                <w:numId w:val="13"/>
              </w:numPr>
              <w:spacing w:before="120" w:after="120"/>
              <w:contextualSpacing w:val="0"/>
              <w:rPr>
                <w:rFonts w:ascii="Nunito Sans" w:hAnsi="Nunito Sans"/>
                <w:color w:val="000000" w:themeColor="text1"/>
                <w:sz w:val="22"/>
                <w:szCs w:val="22"/>
              </w:rPr>
            </w:pPr>
            <w:r w:rsidRPr="00D55EE8">
              <w:rPr>
                <w:rFonts w:ascii="Nunito Sans" w:hAnsi="Nunito Sans"/>
                <w:color w:val="000000" w:themeColor="text1"/>
                <w:sz w:val="22"/>
                <w:szCs w:val="22"/>
              </w:rPr>
              <w:t>Transport systems are accessible for the whole community</w:t>
            </w:r>
            <w:r w:rsidR="002217CB" w:rsidRPr="00D55EE8">
              <w:rPr>
                <w:rFonts w:ascii="Nunito Sans" w:hAnsi="Nunito Sans"/>
                <w:color w:val="000000" w:themeColor="text1"/>
                <w:sz w:val="22"/>
                <w:szCs w:val="22"/>
              </w:rPr>
              <w:t>.</w:t>
            </w:r>
          </w:p>
          <w:p w14:paraId="323D9F9C" w14:textId="77777777" w:rsidR="00F9764F" w:rsidRPr="00D55EE8" w:rsidRDefault="00F9764F" w:rsidP="00527C8A">
            <w:pPr>
              <w:spacing w:before="120" w:after="120"/>
              <w:rPr>
                <w:rFonts w:ascii="Nunito Sans" w:hAnsi="Nunito Sans" w:cstheme="minorHAnsi"/>
                <w:color w:val="000000" w:themeColor="text1"/>
                <w:sz w:val="22"/>
                <w:szCs w:val="22"/>
              </w:rPr>
            </w:pPr>
          </w:p>
          <w:p w14:paraId="0120FDD1" w14:textId="77777777" w:rsidR="00F9764F" w:rsidRPr="00D55EE8" w:rsidRDefault="00F9764F" w:rsidP="00527C8A">
            <w:pPr>
              <w:spacing w:before="120" w:after="120"/>
              <w:rPr>
                <w:rFonts w:ascii="Nunito Sans" w:eastAsia="Calibri" w:hAnsi="Nunito Sans" w:cstheme="minorHAnsi"/>
                <w:bCs/>
                <w:color w:val="000000" w:themeColor="text1"/>
                <w:sz w:val="22"/>
                <w:szCs w:val="22"/>
                <w:lang w:val="en-US"/>
              </w:rPr>
            </w:pPr>
          </w:p>
        </w:tc>
        <w:tc>
          <w:tcPr>
            <w:tcW w:w="4610" w:type="dxa"/>
          </w:tcPr>
          <w:p w14:paraId="759A68DC" w14:textId="5D654D9F" w:rsidR="43BC657F" w:rsidRPr="00D55EE8" w:rsidRDefault="43BC657F" w:rsidP="00723E1D">
            <w:pPr>
              <w:pStyle w:val="ListParagraph"/>
              <w:numPr>
                <w:ilvl w:val="1"/>
                <w:numId w:val="13"/>
              </w:numPr>
              <w:spacing w:before="120" w:after="240" w:line="280" w:lineRule="atLeast"/>
              <w:rPr>
                <w:rFonts w:ascii="Nunito Sans" w:hAnsi="Nunito Sans"/>
                <w:color w:val="000000" w:themeColor="text1"/>
                <w:sz w:val="22"/>
                <w:szCs w:val="22"/>
              </w:rPr>
            </w:pPr>
            <w:r w:rsidRPr="00D55EE8">
              <w:rPr>
                <w:rFonts w:ascii="Nunito Sans" w:eastAsiaTheme="minorEastAsia" w:hAnsi="Nunito Sans"/>
                <w:color w:val="000000" w:themeColor="text1"/>
                <w:sz w:val="22"/>
                <w:szCs w:val="22"/>
              </w:rPr>
              <w:t>States and territories to c</w:t>
            </w:r>
            <w:r w:rsidR="00D32763" w:rsidRPr="00D55EE8">
              <w:rPr>
                <w:rFonts w:ascii="Nunito Sans" w:eastAsiaTheme="minorEastAsia" w:hAnsi="Nunito Sans"/>
                <w:color w:val="000000" w:themeColor="text1"/>
                <w:sz w:val="22"/>
                <w:szCs w:val="22"/>
              </w:rPr>
              <w:t>ommit to improving accessibility of transport infrastructure</w:t>
            </w:r>
            <w:r w:rsidR="243BE8A2" w:rsidRPr="00D55EE8">
              <w:rPr>
                <w:rFonts w:ascii="Nunito Sans" w:eastAsiaTheme="minorEastAsia" w:hAnsi="Nunito Sans"/>
                <w:color w:val="000000" w:themeColor="text1"/>
                <w:sz w:val="22"/>
                <w:szCs w:val="22"/>
              </w:rPr>
              <w:t xml:space="preserve">. </w:t>
            </w:r>
            <w:r w:rsidR="00D32763" w:rsidRPr="00D55EE8">
              <w:rPr>
                <w:rFonts w:ascii="Nunito Sans" w:eastAsiaTheme="minorEastAsia" w:hAnsi="Nunito Sans"/>
                <w:color w:val="000000" w:themeColor="text1"/>
                <w:sz w:val="22"/>
                <w:szCs w:val="22"/>
              </w:rPr>
              <w:t xml:space="preserve"> </w:t>
            </w:r>
          </w:p>
          <w:p w14:paraId="40E8FE8E" w14:textId="4D3344F2" w:rsidR="144A6345" w:rsidRPr="00D55EE8" w:rsidRDefault="144A6345" w:rsidP="144A6345">
            <w:pPr>
              <w:pStyle w:val="ListParagraph"/>
              <w:spacing w:before="120" w:line="280" w:lineRule="atLeast"/>
              <w:ind w:left="0"/>
              <w:rPr>
                <w:rFonts w:ascii="Nunito Sans" w:hAnsi="Nunito Sans"/>
                <w:color w:val="000000" w:themeColor="text1"/>
                <w:sz w:val="22"/>
                <w:szCs w:val="22"/>
              </w:rPr>
            </w:pPr>
          </w:p>
          <w:p w14:paraId="4BAAC9B9" w14:textId="43DA0550" w:rsidR="00CC18D8" w:rsidRPr="00D55EE8" w:rsidRDefault="0E4B0586" w:rsidP="00723E1D">
            <w:pPr>
              <w:pStyle w:val="ListParagraph"/>
              <w:numPr>
                <w:ilvl w:val="1"/>
                <w:numId w:val="13"/>
              </w:numPr>
              <w:spacing w:before="120" w:after="240" w:line="280" w:lineRule="atLeast"/>
              <w:rPr>
                <w:rFonts w:ascii="Nunito Sans" w:hAnsi="Nunito Sans"/>
                <w:color w:val="000000" w:themeColor="text1"/>
                <w:sz w:val="22"/>
                <w:szCs w:val="22"/>
              </w:rPr>
            </w:pPr>
            <w:r w:rsidRPr="00D55EE8">
              <w:rPr>
                <w:rFonts w:ascii="Nunito Sans" w:hAnsi="Nunito Sans"/>
                <w:color w:val="000000" w:themeColor="text1"/>
                <w:sz w:val="22"/>
                <w:szCs w:val="22"/>
              </w:rPr>
              <w:t xml:space="preserve">The Commonwealth, States and Territories will work together with people with disability to </w:t>
            </w:r>
            <w:r w:rsidR="01451074" w:rsidRPr="00D55EE8">
              <w:rPr>
                <w:rFonts w:ascii="Nunito Sans" w:hAnsi="Nunito Sans"/>
                <w:color w:val="000000" w:themeColor="text1"/>
                <w:sz w:val="22"/>
                <w:szCs w:val="22"/>
              </w:rPr>
              <w:t>progress</w:t>
            </w:r>
            <w:r w:rsidRPr="00D55EE8">
              <w:rPr>
                <w:rFonts w:ascii="Nunito Sans" w:hAnsi="Nunito Sans"/>
                <w:color w:val="000000" w:themeColor="text1"/>
                <w:sz w:val="22"/>
                <w:szCs w:val="22"/>
              </w:rPr>
              <w:t xml:space="preserve"> the remaining DSAPT reform areas:</w:t>
            </w:r>
          </w:p>
          <w:p w14:paraId="720993EC" w14:textId="77777777" w:rsidR="00CC18D8" w:rsidRPr="00D55EE8" w:rsidRDefault="00CC18D8" w:rsidP="00010F2B">
            <w:pPr>
              <w:pStyle w:val="ListParagraph"/>
              <w:spacing w:before="120" w:after="120"/>
              <w:ind w:left="360"/>
              <w:rPr>
                <w:rFonts w:ascii="Nunito Sans" w:eastAsia="Calibri" w:hAnsi="Nunito Sans"/>
                <w:sz w:val="22"/>
                <w:szCs w:val="22"/>
              </w:rPr>
            </w:pPr>
            <w:r w:rsidRPr="00D55EE8">
              <w:rPr>
                <w:rFonts w:ascii="Nunito Sans" w:eastAsia="Calibri" w:hAnsi="Nunito Sans"/>
                <w:sz w:val="22"/>
                <w:szCs w:val="22"/>
              </w:rPr>
              <w:t>•</w:t>
            </w:r>
            <w:r w:rsidRPr="00D55EE8">
              <w:rPr>
                <w:rFonts w:ascii="Nunito Sans" w:eastAsia="Calibri" w:hAnsi="Nunito Sans" w:cstheme="minorHAnsi"/>
                <w:bCs/>
                <w:sz w:val="22"/>
                <w:szCs w:val="22"/>
              </w:rPr>
              <w:tab/>
            </w:r>
            <w:r w:rsidRPr="00D55EE8">
              <w:rPr>
                <w:rFonts w:ascii="Nunito Sans" w:eastAsia="Calibri" w:hAnsi="Nunito Sans"/>
                <w:sz w:val="22"/>
                <w:szCs w:val="22"/>
              </w:rPr>
              <w:t>Reporting</w:t>
            </w:r>
          </w:p>
          <w:p w14:paraId="747CBD24" w14:textId="77777777" w:rsidR="00CC18D8" w:rsidRPr="00D55EE8" w:rsidRDefault="00CC18D8" w:rsidP="00010F2B">
            <w:pPr>
              <w:pStyle w:val="ListParagraph"/>
              <w:spacing w:before="120" w:after="120"/>
              <w:ind w:left="360"/>
              <w:rPr>
                <w:rFonts w:ascii="Nunito Sans" w:eastAsia="Calibri" w:hAnsi="Nunito Sans"/>
                <w:sz w:val="22"/>
                <w:szCs w:val="22"/>
              </w:rPr>
            </w:pPr>
            <w:r w:rsidRPr="00D55EE8">
              <w:rPr>
                <w:rFonts w:ascii="Nunito Sans" w:eastAsia="Calibri" w:hAnsi="Nunito Sans"/>
                <w:sz w:val="22"/>
                <w:szCs w:val="22"/>
              </w:rPr>
              <w:t>•</w:t>
            </w:r>
            <w:r w:rsidRPr="00D55EE8">
              <w:rPr>
                <w:rFonts w:ascii="Nunito Sans" w:eastAsia="Calibri" w:hAnsi="Nunito Sans" w:cstheme="minorHAnsi"/>
                <w:bCs/>
                <w:sz w:val="22"/>
                <w:szCs w:val="22"/>
              </w:rPr>
              <w:tab/>
            </w:r>
            <w:r w:rsidRPr="00D55EE8">
              <w:rPr>
                <w:rFonts w:ascii="Nunito Sans" w:eastAsia="Calibri" w:hAnsi="Nunito Sans"/>
                <w:sz w:val="22"/>
                <w:szCs w:val="22"/>
              </w:rPr>
              <w:t>Rideshare</w:t>
            </w:r>
          </w:p>
          <w:p w14:paraId="70710A62" w14:textId="77777777" w:rsidR="00CC18D8" w:rsidRPr="00D55EE8" w:rsidRDefault="00CC18D8" w:rsidP="00010F2B">
            <w:pPr>
              <w:pStyle w:val="ListParagraph"/>
              <w:spacing w:before="120" w:after="120"/>
              <w:ind w:left="360"/>
              <w:rPr>
                <w:rFonts w:ascii="Nunito Sans" w:eastAsia="Calibri" w:hAnsi="Nunito Sans"/>
                <w:sz w:val="22"/>
                <w:szCs w:val="22"/>
              </w:rPr>
            </w:pPr>
            <w:r w:rsidRPr="00D55EE8">
              <w:rPr>
                <w:rFonts w:ascii="Nunito Sans" w:eastAsia="Calibri" w:hAnsi="Nunito Sans"/>
                <w:sz w:val="22"/>
                <w:szCs w:val="22"/>
              </w:rPr>
              <w:t>•</w:t>
            </w:r>
            <w:r w:rsidRPr="00D55EE8">
              <w:rPr>
                <w:rFonts w:ascii="Nunito Sans" w:eastAsia="Calibri" w:hAnsi="Nunito Sans" w:cstheme="minorHAnsi"/>
                <w:bCs/>
                <w:sz w:val="22"/>
                <w:szCs w:val="22"/>
              </w:rPr>
              <w:tab/>
            </w:r>
            <w:r w:rsidRPr="00D55EE8">
              <w:rPr>
                <w:rFonts w:ascii="Nunito Sans" w:eastAsia="Calibri" w:hAnsi="Nunito Sans"/>
                <w:sz w:val="22"/>
                <w:szCs w:val="22"/>
              </w:rPr>
              <w:t>Hearing augmentation</w:t>
            </w:r>
          </w:p>
          <w:p w14:paraId="3BA838A1" w14:textId="77777777" w:rsidR="00CC18D8" w:rsidRPr="00D55EE8" w:rsidRDefault="00CC18D8" w:rsidP="00010F2B">
            <w:pPr>
              <w:pStyle w:val="ListParagraph"/>
              <w:spacing w:before="120" w:after="120"/>
              <w:ind w:left="360"/>
              <w:rPr>
                <w:rFonts w:ascii="Nunito Sans" w:eastAsia="Calibri" w:hAnsi="Nunito Sans"/>
                <w:sz w:val="22"/>
                <w:szCs w:val="22"/>
              </w:rPr>
            </w:pPr>
            <w:r w:rsidRPr="00D55EE8">
              <w:rPr>
                <w:rFonts w:ascii="Nunito Sans" w:eastAsia="Calibri" w:hAnsi="Nunito Sans"/>
                <w:sz w:val="22"/>
                <w:szCs w:val="22"/>
              </w:rPr>
              <w:t>•</w:t>
            </w:r>
            <w:r w:rsidRPr="00D55EE8">
              <w:rPr>
                <w:rFonts w:ascii="Nunito Sans" w:eastAsia="Calibri" w:hAnsi="Nunito Sans" w:cstheme="minorHAnsi"/>
                <w:bCs/>
                <w:sz w:val="22"/>
                <w:szCs w:val="22"/>
              </w:rPr>
              <w:tab/>
            </w:r>
            <w:r w:rsidRPr="00D55EE8">
              <w:rPr>
                <w:rFonts w:ascii="Nunito Sans" w:eastAsia="Calibri" w:hAnsi="Nunito Sans"/>
                <w:sz w:val="22"/>
                <w:szCs w:val="22"/>
              </w:rPr>
              <w:t>Braille</w:t>
            </w:r>
          </w:p>
          <w:p w14:paraId="3F914909" w14:textId="1FE82B10" w:rsidR="00CC18D8" w:rsidRPr="00D55EE8" w:rsidRDefault="0E4B0586" w:rsidP="00010F2B">
            <w:pPr>
              <w:pStyle w:val="ListParagraph"/>
              <w:spacing w:before="120" w:after="120"/>
              <w:ind w:left="360"/>
              <w:rPr>
                <w:rFonts w:ascii="Nunito Sans" w:eastAsia="Calibri" w:hAnsi="Nunito Sans"/>
                <w:sz w:val="22"/>
                <w:szCs w:val="22"/>
              </w:rPr>
            </w:pPr>
            <w:r w:rsidRPr="00D55EE8">
              <w:rPr>
                <w:rFonts w:ascii="Nunito Sans" w:eastAsia="Calibri" w:hAnsi="Nunito Sans"/>
                <w:sz w:val="22"/>
                <w:szCs w:val="22"/>
              </w:rPr>
              <w:t>•</w:t>
            </w:r>
            <w:r w:rsidR="00CC18D8" w:rsidRPr="00D55EE8">
              <w:rPr>
                <w:rFonts w:ascii="Nunito Sans" w:hAnsi="Nunito Sans"/>
                <w:sz w:val="22"/>
                <w:szCs w:val="22"/>
              </w:rPr>
              <w:tab/>
            </w:r>
            <w:r w:rsidRPr="00D55EE8">
              <w:rPr>
                <w:rFonts w:ascii="Nunito Sans" w:eastAsia="Calibri" w:hAnsi="Nunito Sans"/>
                <w:sz w:val="22"/>
                <w:szCs w:val="22"/>
              </w:rPr>
              <w:t>Removable gangways – ferries</w:t>
            </w:r>
            <w:r w:rsidR="3E95FA3F" w:rsidRPr="00D55EE8">
              <w:rPr>
                <w:rFonts w:ascii="Nunito Sans" w:eastAsia="Calibri" w:hAnsi="Nunito Sans"/>
                <w:sz w:val="22"/>
                <w:szCs w:val="22"/>
              </w:rPr>
              <w:t>.</w:t>
            </w:r>
          </w:p>
          <w:p w14:paraId="395C421D" w14:textId="43ABC239" w:rsidR="002B7A46" w:rsidRPr="00D55EE8" w:rsidRDefault="002B7A46" w:rsidP="00CC18D8">
            <w:pPr>
              <w:pStyle w:val="ListParagraph"/>
              <w:spacing w:before="120" w:after="120"/>
              <w:ind w:left="360"/>
              <w:contextualSpacing w:val="0"/>
              <w:rPr>
                <w:rFonts w:ascii="Nunito Sans" w:eastAsia="Calibri" w:hAnsi="Nunito Sans" w:cstheme="minorHAnsi"/>
                <w:bCs/>
                <w:color w:val="000000" w:themeColor="text1"/>
                <w:sz w:val="22"/>
                <w:szCs w:val="22"/>
              </w:rPr>
            </w:pPr>
          </w:p>
          <w:p w14:paraId="042E6F98" w14:textId="645848C2" w:rsidR="004A0C65" w:rsidRPr="00D55EE8" w:rsidRDefault="004A0C65" w:rsidP="00E25024">
            <w:pPr>
              <w:spacing w:before="120" w:after="120"/>
              <w:rPr>
                <w:rFonts w:ascii="Nunito Sans" w:eastAsia="Calibri" w:hAnsi="Nunito Sans" w:cstheme="minorHAnsi"/>
                <w:bCs/>
                <w:color w:val="000000" w:themeColor="text1"/>
                <w:sz w:val="22"/>
                <w:szCs w:val="22"/>
              </w:rPr>
            </w:pPr>
          </w:p>
        </w:tc>
        <w:tc>
          <w:tcPr>
            <w:tcW w:w="4394" w:type="dxa"/>
          </w:tcPr>
          <w:p w14:paraId="6461988D" w14:textId="77777777" w:rsidR="002B615E" w:rsidRPr="00D55EE8" w:rsidRDefault="002B615E" w:rsidP="00010F2B">
            <w:pPr>
              <w:spacing w:before="120" w:after="120"/>
              <w:rPr>
                <w:rFonts w:ascii="Nunito Sans" w:hAnsi="Nunito Sans"/>
                <w:b/>
                <w:color w:val="000000" w:themeColor="text1"/>
                <w:sz w:val="22"/>
                <w:szCs w:val="22"/>
              </w:rPr>
            </w:pPr>
            <w:r w:rsidRPr="00D55EE8">
              <w:rPr>
                <w:rFonts w:ascii="Nunito Sans" w:hAnsi="Nunito Sans"/>
                <w:b/>
                <w:bCs/>
                <w:color w:val="000000" w:themeColor="text1"/>
                <w:sz w:val="22"/>
                <w:szCs w:val="22"/>
              </w:rPr>
              <w:t>Annual measure</w:t>
            </w:r>
          </w:p>
          <w:p w14:paraId="52C83DEF" w14:textId="29809C68" w:rsidR="002C30EC" w:rsidRPr="00D55EE8" w:rsidRDefault="00775FB5" w:rsidP="00010F2B">
            <w:pPr>
              <w:spacing w:before="120" w:after="120"/>
              <w:rPr>
                <w:rFonts w:ascii="Nunito Sans" w:hAnsi="Nunito Sans"/>
                <w:color w:val="000000" w:themeColor="text1"/>
                <w:sz w:val="22"/>
                <w:szCs w:val="22"/>
              </w:rPr>
            </w:pPr>
            <w:r w:rsidRPr="00D55EE8">
              <w:rPr>
                <w:rFonts w:ascii="Nunito Sans" w:hAnsi="Nunito Sans"/>
                <w:color w:val="000000" w:themeColor="text1"/>
                <w:sz w:val="22"/>
                <w:szCs w:val="22"/>
              </w:rPr>
              <w:t>Progress update</w:t>
            </w:r>
            <w:r w:rsidR="002C30EC" w:rsidRPr="00D55EE8">
              <w:rPr>
                <w:rFonts w:ascii="Nunito Sans" w:hAnsi="Nunito Sans"/>
                <w:color w:val="000000" w:themeColor="text1"/>
                <w:sz w:val="22"/>
                <w:szCs w:val="22"/>
              </w:rPr>
              <w:t xml:space="preserve"> on efforts to improve accessibility of transport infrastructure.</w:t>
            </w:r>
          </w:p>
          <w:p w14:paraId="794A9363" w14:textId="7198C577" w:rsidR="79464F88" w:rsidRPr="00D55EE8" w:rsidRDefault="79464F88" w:rsidP="00530B63">
            <w:pPr>
              <w:spacing w:before="120" w:after="120"/>
              <w:rPr>
                <w:rFonts w:ascii="Nunito Sans" w:hAnsi="Nunito Sans"/>
                <w:color w:val="000000" w:themeColor="text1"/>
                <w:sz w:val="22"/>
                <w:szCs w:val="22"/>
              </w:rPr>
            </w:pPr>
          </w:p>
          <w:p w14:paraId="18629EC0" w14:textId="77777777" w:rsidR="002B615E" w:rsidRPr="00D55EE8" w:rsidRDefault="002B615E" w:rsidP="00010F2B">
            <w:pPr>
              <w:spacing w:before="120" w:after="120"/>
              <w:rPr>
                <w:rFonts w:ascii="Nunito Sans" w:hAnsi="Nunito Sans"/>
                <w:b/>
                <w:color w:val="000000" w:themeColor="text1"/>
                <w:sz w:val="22"/>
                <w:szCs w:val="22"/>
              </w:rPr>
            </w:pPr>
            <w:r w:rsidRPr="00D55EE8">
              <w:rPr>
                <w:rFonts w:ascii="Nunito Sans" w:hAnsi="Nunito Sans"/>
                <w:b/>
                <w:bCs/>
                <w:color w:val="000000" w:themeColor="text1"/>
                <w:sz w:val="22"/>
                <w:szCs w:val="22"/>
              </w:rPr>
              <w:t>End of period measure</w:t>
            </w:r>
          </w:p>
          <w:p w14:paraId="66A665F4" w14:textId="4EC6D0A5" w:rsidR="005148D6" w:rsidRPr="00D55EE8" w:rsidRDefault="6CD1CE27" w:rsidP="00010F2B">
            <w:pPr>
              <w:spacing w:before="120" w:after="120"/>
              <w:rPr>
                <w:rFonts w:ascii="Nunito Sans" w:hAnsi="Nunito Sans"/>
                <w:color w:val="000000" w:themeColor="text1"/>
                <w:sz w:val="22"/>
                <w:szCs w:val="22"/>
              </w:rPr>
            </w:pPr>
            <w:r w:rsidRPr="00D55EE8">
              <w:rPr>
                <w:rFonts w:ascii="Nunito Sans" w:hAnsi="Nunito Sans"/>
                <w:color w:val="000000" w:themeColor="text1"/>
                <w:sz w:val="22"/>
                <w:szCs w:val="22"/>
              </w:rPr>
              <w:t>Conclusion statement on improvements to accessibility of transport infrastructure</w:t>
            </w:r>
            <w:r w:rsidR="5F35F1DB" w:rsidRPr="00D55EE8">
              <w:rPr>
                <w:rFonts w:ascii="Nunito Sans" w:hAnsi="Nunito Sans"/>
                <w:color w:val="000000" w:themeColor="text1"/>
                <w:sz w:val="22"/>
                <w:szCs w:val="22"/>
              </w:rPr>
              <w:t xml:space="preserve">. </w:t>
            </w:r>
          </w:p>
        </w:tc>
        <w:tc>
          <w:tcPr>
            <w:tcW w:w="1985" w:type="dxa"/>
          </w:tcPr>
          <w:p w14:paraId="475D69B0" w14:textId="4DEEEFBD" w:rsidR="00F9764F" w:rsidRPr="00D55EE8" w:rsidRDefault="00BF15F3" w:rsidP="00010F2B">
            <w:pPr>
              <w:spacing w:before="120" w:after="120"/>
              <w:rPr>
                <w:rFonts w:ascii="Nunito Sans" w:hAnsi="Nunito Sans"/>
                <w:color w:val="000000" w:themeColor="text1"/>
                <w:sz w:val="22"/>
                <w:szCs w:val="22"/>
                <w:lang w:val="en-US"/>
              </w:rPr>
            </w:pPr>
            <w:r w:rsidRPr="2AC7CBCE">
              <w:rPr>
                <w:rFonts w:ascii="Nunito Sans" w:eastAsia="Calibri" w:hAnsi="Nunito Sans"/>
                <w:color w:val="000000" w:themeColor="text1"/>
                <w:sz w:val="22"/>
                <w:szCs w:val="22"/>
                <w:lang w:val="en-US"/>
              </w:rPr>
              <w:t>202</w:t>
            </w:r>
            <w:r w:rsidR="4A3CF5A5" w:rsidRPr="2AC7CBCE">
              <w:rPr>
                <w:rFonts w:ascii="Nunito Sans" w:eastAsia="Calibri" w:hAnsi="Nunito Sans"/>
                <w:color w:val="000000" w:themeColor="text1"/>
                <w:sz w:val="22"/>
                <w:szCs w:val="22"/>
                <w:lang w:val="en-US"/>
              </w:rPr>
              <w:t>5</w:t>
            </w:r>
            <w:r w:rsidRPr="2AC7CBCE">
              <w:rPr>
                <w:rFonts w:ascii="Nunito Sans" w:eastAsia="Calibri" w:hAnsi="Nunito Sans"/>
                <w:color w:val="000000" w:themeColor="text1"/>
                <w:sz w:val="22"/>
                <w:szCs w:val="22"/>
                <w:lang w:val="en-US"/>
              </w:rPr>
              <w:t>-2027</w:t>
            </w:r>
          </w:p>
        </w:tc>
      </w:tr>
    </w:tbl>
    <w:p w14:paraId="66536B01" w14:textId="3F2DC32E" w:rsidR="0087736F" w:rsidRPr="00662F51" w:rsidRDefault="0087736F" w:rsidP="0087736F">
      <w:pPr>
        <w:rPr>
          <w:rFonts w:eastAsia="Calibri" w:cs="Arial"/>
          <w:bCs/>
          <w:lang w:val="en-US"/>
        </w:rPr>
      </w:pPr>
    </w:p>
    <w:p w14:paraId="293CE69F" w14:textId="6578F2EB" w:rsidR="0087736F" w:rsidRPr="00661022" w:rsidRDefault="00613B26" w:rsidP="0087736F">
      <w:pPr>
        <w:pStyle w:val="Heading2"/>
        <w:rPr>
          <w:color w:val="005689"/>
        </w:rPr>
      </w:pPr>
      <w:bookmarkStart w:id="41" w:name="_Toc167344795"/>
      <w:bookmarkStart w:id="42" w:name="_Toc167527297"/>
      <w:bookmarkStart w:id="43" w:name="_Toc1730945567"/>
      <w:r>
        <w:br w:type="column"/>
      </w:r>
      <w:r w:rsidR="0087736F" w:rsidRPr="6274A129">
        <w:rPr>
          <w:color w:val="005689"/>
        </w:rPr>
        <w:t>Additional state and territory actions</w:t>
      </w:r>
      <w:bookmarkEnd w:id="41"/>
      <w:bookmarkEnd w:id="42"/>
      <w:bookmarkEnd w:id="43"/>
    </w:p>
    <w:p w14:paraId="6C85EF79" w14:textId="016A685E" w:rsidR="00BE2759" w:rsidRPr="00D55EE8" w:rsidRDefault="00BE2759" w:rsidP="00BE2759">
      <w:pPr>
        <w:rPr>
          <w:rFonts w:ascii="Nunito Sans" w:hAnsi="Nunito Sans"/>
          <w:sz w:val="22"/>
          <w:szCs w:val="22"/>
        </w:rPr>
      </w:pPr>
      <w:r w:rsidRPr="00D55EE8">
        <w:rPr>
          <w:rFonts w:ascii="Nunito Sans" w:hAnsi="Nunito Sans"/>
          <w:sz w:val="22"/>
          <w:szCs w:val="22"/>
        </w:rPr>
        <w:t xml:space="preserve">As part of the development of new TAPs, the </w:t>
      </w:r>
      <w:r w:rsidR="2A8E47D9" w:rsidRPr="00D55EE8">
        <w:rPr>
          <w:rFonts w:ascii="Nunito Sans" w:hAnsi="Nunito Sans"/>
          <w:sz w:val="22"/>
          <w:szCs w:val="22"/>
        </w:rPr>
        <w:t>Australian</w:t>
      </w:r>
      <w:r w:rsidRPr="00D55EE8">
        <w:rPr>
          <w:rFonts w:ascii="Nunito Sans" w:hAnsi="Nunito Sans"/>
          <w:sz w:val="22"/>
          <w:szCs w:val="22"/>
        </w:rPr>
        <w:t xml:space="preserve"> government has worked collaboratively with state and territory governments to develop joint streamlined actions for implementation. As part of this collaboration, some state and territory governments chose to add actions specific to their </w:t>
      </w:r>
      <w:bookmarkStart w:id="44" w:name="_Int_kW06Cjpm"/>
      <w:r w:rsidRPr="00D55EE8">
        <w:rPr>
          <w:rFonts w:ascii="Nunito Sans" w:hAnsi="Nunito Sans"/>
          <w:sz w:val="22"/>
          <w:szCs w:val="22"/>
        </w:rPr>
        <w:t>jurisdiction</w:t>
      </w:r>
      <w:bookmarkEnd w:id="44"/>
      <w:r w:rsidRPr="00D55EE8">
        <w:rPr>
          <w:rFonts w:ascii="Nunito Sans" w:hAnsi="Nunito Sans"/>
          <w:sz w:val="22"/>
          <w:szCs w:val="22"/>
        </w:rPr>
        <w:t xml:space="preserve"> to consider the unique needs of local communities.</w:t>
      </w:r>
    </w:p>
    <w:p w14:paraId="503F1841" w14:textId="0D0D16EA" w:rsidR="00120603" w:rsidRPr="00661022" w:rsidRDefault="00120603" w:rsidP="6274A129">
      <w:pPr>
        <w:pStyle w:val="Heading3"/>
        <w:rPr>
          <w:i w:val="0"/>
          <w:iCs w:val="0"/>
          <w:color w:val="005689"/>
        </w:rPr>
      </w:pPr>
      <w:bookmarkStart w:id="45" w:name="_Toc1221071940"/>
      <w:r w:rsidRPr="6274A129">
        <w:rPr>
          <w:i w:val="0"/>
          <w:iCs w:val="0"/>
          <w:color w:val="005689"/>
        </w:rPr>
        <w:t>New South Wales</w:t>
      </w:r>
      <w:r w:rsidR="0903F776" w:rsidRPr="6274A129">
        <w:rPr>
          <w:i w:val="0"/>
          <w:iCs w:val="0"/>
          <w:color w:val="005689"/>
        </w:rPr>
        <w:t xml:space="preserve"> (NSW)</w:t>
      </w:r>
      <w:bookmarkEnd w:id="45"/>
    </w:p>
    <w:tbl>
      <w:tblPr>
        <w:tblStyle w:val="TableGrid"/>
        <w:tblW w:w="13722" w:type="dxa"/>
        <w:tblLook w:val="04A0" w:firstRow="1" w:lastRow="0" w:firstColumn="1" w:lastColumn="0" w:noHBand="0" w:noVBand="1"/>
      </w:tblPr>
      <w:tblGrid>
        <w:gridCol w:w="2913"/>
        <w:gridCol w:w="5266"/>
        <w:gridCol w:w="3915"/>
        <w:gridCol w:w="1628"/>
      </w:tblGrid>
      <w:tr w:rsidR="005E09BA" w:rsidRPr="00B77CC9" w14:paraId="2DA5249D" w14:textId="77777777" w:rsidTr="00EB2BF3">
        <w:trPr>
          <w:trHeight w:val="480"/>
          <w:tblHeader/>
        </w:trPr>
        <w:tc>
          <w:tcPr>
            <w:tcW w:w="2913" w:type="dxa"/>
            <w:shd w:val="clear" w:color="auto" w:fill="0070C0"/>
          </w:tcPr>
          <w:p w14:paraId="3538087B" w14:textId="77777777" w:rsidR="005E09BA" w:rsidRPr="00D55EE8" w:rsidRDefault="005E09BA" w:rsidP="31531B9A">
            <w:pPr>
              <w:spacing w:before="60" w:after="60"/>
              <w:rPr>
                <w:rFonts w:ascii="Nunito Sans" w:eastAsiaTheme="minorEastAsia" w:hAnsi="Nunito Sans"/>
                <w:b/>
                <w:bCs/>
                <w:color w:val="FFFFFF" w:themeColor="background1"/>
                <w:sz w:val="28"/>
                <w:szCs w:val="28"/>
                <w:lang w:val="en-US"/>
              </w:rPr>
            </w:pPr>
            <w:r w:rsidRPr="00D55EE8">
              <w:rPr>
                <w:rFonts w:ascii="Nunito Sans" w:eastAsiaTheme="minorEastAsia" w:hAnsi="Nunito Sans"/>
                <w:b/>
                <w:bCs/>
                <w:color w:val="FFFFFF" w:themeColor="background1"/>
                <w:sz w:val="28"/>
                <w:szCs w:val="28"/>
                <w:lang w:val="en-US"/>
              </w:rPr>
              <w:t>TAP Objective</w:t>
            </w:r>
          </w:p>
        </w:tc>
        <w:tc>
          <w:tcPr>
            <w:tcW w:w="5266" w:type="dxa"/>
            <w:shd w:val="clear" w:color="auto" w:fill="0070C0"/>
          </w:tcPr>
          <w:p w14:paraId="41AA1553" w14:textId="77777777" w:rsidR="005E09BA" w:rsidRPr="00D55EE8" w:rsidRDefault="005E09BA" w:rsidP="31531B9A">
            <w:pPr>
              <w:spacing w:before="60" w:after="60"/>
              <w:rPr>
                <w:rFonts w:ascii="Nunito Sans" w:eastAsiaTheme="minorEastAsia" w:hAnsi="Nunito Sans"/>
                <w:b/>
                <w:bCs/>
                <w:color w:val="FFFFFF" w:themeColor="background1"/>
                <w:sz w:val="28"/>
                <w:szCs w:val="28"/>
                <w:lang w:val="en-US"/>
              </w:rPr>
            </w:pPr>
            <w:r w:rsidRPr="00D55EE8">
              <w:rPr>
                <w:rFonts w:ascii="Nunito Sans" w:eastAsiaTheme="minorEastAsia" w:hAnsi="Nunito Sans"/>
                <w:b/>
                <w:bCs/>
                <w:color w:val="FFFFFF" w:themeColor="background1"/>
                <w:sz w:val="28"/>
                <w:szCs w:val="28"/>
                <w:lang w:val="en-US"/>
              </w:rPr>
              <w:t>Action</w:t>
            </w:r>
          </w:p>
        </w:tc>
        <w:tc>
          <w:tcPr>
            <w:tcW w:w="3915" w:type="dxa"/>
            <w:shd w:val="clear" w:color="auto" w:fill="0070C0"/>
          </w:tcPr>
          <w:p w14:paraId="3500E54C" w14:textId="77777777" w:rsidR="005E09BA" w:rsidRPr="00D55EE8" w:rsidRDefault="005E09BA" w:rsidP="31531B9A">
            <w:pPr>
              <w:spacing w:before="60" w:after="60"/>
              <w:rPr>
                <w:rFonts w:ascii="Nunito Sans" w:eastAsiaTheme="minorEastAsia" w:hAnsi="Nunito Sans"/>
                <w:b/>
                <w:bCs/>
                <w:color w:val="FFFFFF" w:themeColor="background1"/>
                <w:sz w:val="28"/>
                <w:szCs w:val="28"/>
                <w:lang w:val="en-US"/>
              </w:rPr>
            </w:pPr>
            <w:r w:rsidRPr="00D55EE8">
              <w:rPr>
                <w:rFonts w:ascii="Nunito Sans" w:eastAsiaTheme="minorEastAsia" w:hAnsi="Nunito Sans"/>
                <w:b/>
                <w:bCs/>
                <w:color w:val="FFFFFF" w:themeColor="background1"/>
                <w:sz w:val="28"/>
                <w:szCs w:val="28"/>
                <w:lang w:val="en-US"/>
              </w:rPr>
              <w:t>Indicator</w:t>
            </w:r>
          </w:p>
        </w:tc>
        <w:tc>
          <w:tcPr>
            <w:tcW w:w="1628" w:type="dxa"/>
            <w:shd w:val="clear" w:color="auto" w:fill="0070C0"/>
          </w:tcPr>
          <w:p w14:paraId="7E696DC5" w14:textId="77777777" w:rsidR="005E09BA" w:rsidRPr="00D55EE8" w:rsidRDefault="78076D42" w:rsidP="144A6345">
            <w:pPr>
              <w:spacing w:before="60" w:after="60"/>
              <w:rPr>
                <w:rFonts w:ascii="Nunito Sans" w:eastAsiaTheme="minorEastAsia" w:hAnsi="Nunito Sans"/>
                <w:b/>
                <w:bCs/>
                <w:color w:val="FFFFFF" w:themeColor="background1"/>
                <w:sz w:val="28"/>
                <w:szCs w:val="28"/>
                <w:lang w:val="en-US"/>
              </w:rPr>
            </w:pPr>
            <w:bookmarkStart w:id="46" w:name="_Int_meQM11S6"/>
            <w:r w:rsidRPr="00D55EE8">
              <w:rPr>
                <w:rFonts w:ascii="Nunito Sans" w:eastAsiaTheme="minorEastAsia" w:hAnsi="Nunito Sans"/>
                <w:b/>
                <w:bCs/>
                <w:color w:val="FFFFFF" w:themeColor="background1"/>
                <w:sz w:val="28"/>
                <w:szCs w:val="28"/>
                <w:lang w:val="en-US"/>
              </w:rPr>
              <w:t>Timeframe</w:t>
            </w:r>
            <w:bookmarkEnd w:id="46"/>
          </w:p>
        </w:tc>
      </w:tr>
      <w:tr w:rsidR="005E09BA" w14:paraId="66843753" w14:textId="77777777" w:rsidTr="2AC7CBCE">
        <w:trPr>
          <w:trHeight w:val="720"/>
        </w:trPr>
        <w:tc>
          <w:tcPr>
            <w:tcW w:w="2913" w:type="dxa"/>
          </w:tcPr>
          <w:p w14:paraId="42B89554" w14:textId="07F154CD" w:rsidR="005E09BA" w:rsidRPr="00D55EE8" w:rsidRDefault="718A749F" w:rsidP="144A6345">
            <w:pPr>
              <w:spacing w:before="120" w:after="120"/>
              <w:rPr>
                <w:rFonts w:ascii="Nunito Sans" w:eastAsiaTheme="minorEastAsia" w:hAnsi="Nunito Sans"/>
                <w:sz w:val="22"/>
                <w:szCs w:val="22"/>
                <w:lang w:val="en-US"/>
              </w:rPr>
            </w:pPr>
            <w:r w:rsidRPr="00D55EE8">
              <w:rPr>
                <w:rFonts w:ascii="Nunito Sans" w:eastAsiaTheme="minorEastAsia" w:hAnsi="Nunito Sans"/>
                <w:sz w:val="22"/>
                <w:szCs w:val="22"/>
                <w:lang w:val="en-US"/>
              </w:rPr>
              <w:t>Transport systems are accessible for the whole community</w:t>
            </w:r>
            <w:r w:rsidR="00E169D8" w:rsidRPr="00D55EE8">
              <w:rPr>
                <w:rFonts w:ascii="Nunito Sans" w:eastAsiaTheme="minorEastAsia" w:hAnsi="Nunito Sans"/>
                <w:sz w:val="22"/>
                <w:szCs w:val="22"/>
                <w:lang w:val="en-US"/>
              </w:rPr>
              <w:t>.</w:t>
            </w:r>
          </w:p>
          <w:p w14:paraId="337A733A" w14:textId="7E75B4C5" w:rsidR="005E09BA" w:rsidRPr="00D55EE8" w:rsidRDefault="005E09BA" w:rsidP="144A6345">
            <w:pPr>
              <w:pStyle w:val="ListParagraph"/>
              <w:spacing w:before="120" w:after="120"/>
              <w:ind w:left="360"/>
              <w:rPr>
                <w:rFonts w:ascii="Nunito Sans" w:eastAsiaTheme="minorEastAsia" w:hAnsi="Nunito Sans"/>
                <w:sz w:val="22"/>
                <w:szCs w:val="22"/>
                <w:lang w:val="en-US"/>
              </w:rPr>
            </w:pPr>
          </w:p>
        </w:tc>
        <w:tc>
          <w:tcPr>
            <w:tcW w:w="5266" w:type="dxa"/>
          </w:tcPr>
          <w:p w14:paraId="379FEF5E" w14:textId="73BD664F" w:rsidR="005E09BA" w:rsidRPr="00D55EE8" w:rsidRDefault="180A892F" w:rsidP="144A6345">
            <w:pPr>
              <w:spacing w:before="120" w:after="240" w:line="280" w:lineRule="atLeast"/>
              <w:rPr>
                <w:rFonts w:ascii="Nunito Sans" w:eastAsiaTheme="minorEastAsia" w:hAnsi="Nunito Sans"/>
                <w:sz w:val="22"/>
                <w:szCs w:val="22"/>
                <w:lang w:val="en-US"/>
              </w:rPr>
            </w:pPr>
            <w:r w:rsidRPr="00D55EE8">
              <w:rPr>
                <w:rFonts w:ascii="Nunito Sans" w:eastAsiaTheme="minorEastAsia" w:hAnsi="Nunito Sans"/>
                <w:sz w:val="22"/>
                <w:szCs w:val="22"/>
                <w:lang w:val="en-US"/>
              </w:rPr>
              <w:t>Tra</w:t>
            </w:r>
            <w:r w:rsidR="30F3AD1B" w:rsidRPr="00D55EE8">
              <w:rPr>
                <w:rFonts w:ascii="Nunito Sans" w:eastAsiaTheme="minorEastAsia" w:hAnsi="Nunito Sans"/>
                <w:sz w:val="22"/>
                <w:szCs w:val="22"/>
                <w:lang w:val="en-US"/>
              </w:rPr>
              <w:t>nsport for NSW (</w:t>
            </w:r>
            <w:proofErr w:type="spellStart"/>
            <w:r w:rsidR="56250A61" w:rsidRPr="00D55EE8">
              <w:rPr>
                <w:rFonts w:ascii="Nunito Sans" w:eastAsiaTheme="minorEastAsia" w:hAnsi="Nunito Sans"/>
                <w:sz w:val="22"/>
                <w:szCs w:val="22"/>
                <w:lang w:val="en-US"/>
              </w:rPr>
              <w:t>T</w:t>
            </w:r>
            <w:r w:rsidR="30F3AD1B" w:rsidRPr="00D55EE8">
              <w:rPr>
                <w:rFonts w:ascii="Nunito Sans" w:eastAsiaTheme="minorEastAsia" w:hAnsi="Nunito Sans"/>
                <w:sz w:val="22"/>
                <w:szCs w:val="22"/>
                <w:lang w:val="en-US"/>
              </w:rPr>
              <w:t>fNSW</w:t>
            </w:r>
            <w:proofErr w:type="spellEnd"/>
            <w:r w:rsidR="30F3AD1B" w:rsidRPr="00D55EE8">
              <w:rPr>
                <w:rFonts w:ascii="Nunito Sans" w:eastAsiaTheme="minorEastAsia" w:hAnsi="Nunito Sans"/>
                <w:sz w:val="22"/>
                <w:szCs w:val="22"/>
                <w:lang w:val="en-US"/>
              </w:rPr>
              <w:t xml:space="preserve">) will deliver a safe, equitable and integrated transport system across NSW, by improving the accessibility of the public transport network (infrastructure, information and services). </w:t>
            </w:r>
          </w:p>
          <w:p w14:paraId="02808950" w14:textId="17E25D45" w:rsidR="005E09BA" w:rsidRPr="00D55EE8" w:rsidRDefault="65C62DA4" w:rsidP="144A6345">
            <w:pPr>
              <w:spacing w:before="120" w:after="240" w:line="280" w:lineRule="atLeast"/>
              <w:rPr>
                <w:rFonts w:ascii="Nunito Sans" w:eastAsiaTheme="minorEastAsia" w:hAnsi="Nunito Sans"/>
                <w:sz w:val="22"/>
                <w:szCs w:val="22"/>
                <w:lang w:val="en-US"/>
              </w:rPr>
            </w:pPr>
            <w:r w:rsidRPr="00D55EE8">
              <w:rPr>
                <w:rFonts w:ascii="Nunito Sans" w:eastAsiaTheme="minorEastAsia" w:hAnsi="Nunito Sans"/>
                <w:sz w:val="22"/>
                <w:szCs w:val="22"/>
                <w:lang w:val="en-US"/>
              </w:rPr>
              <w:t xml:space="preserve">Transport for NSW will ensure that people with </w:t>
            </w:r>
            <w:bookmarkStart w:id="47" w:name="_Int_S1OJG520"/>
            <w:r w:rsidRPr="00D55EE8">
              <w:rPr>
                <w:rFonts w:ascii="Nunito Sans" w:eastAsiaTheme="minorEastAsia" w:hAnsi="Nunito Sans"/>
                <w:sz w:val="22"/>
                <w:szCs w:val="22"/>
                <w:lang w:val="en-US"/>
              </w:rPr>
              <w:t>disability</w:t>
            </w:r>
            <w:bookmarkEnd w:id="47"/>
            <w:r w:rsidRPr="00D55EE8">
              <w:rPr>
                <w:rFonts w:ascii="Nunito Sans" w:eastAsiaTheme="minorEastAsia" w:hAnsi="Nunito Sans"/>
                <w:sz w:val="22"/>
                <w:szCs w:val="22"/>
                <w:lang w:val="en-US"/>
              </w:rPr>
              <w:t xml:space="preserve"> are actively engaged in the design and delivery </w:t>
            </w:r>
            <w:r w:rsidR="000F4410" w:rsidRPr="00D55EE8">
              <w:rPr>
                <w:rFonts w:ascii="Nunito Sans" w:eastAsiaTheme="minorEastAsia" w:hAnsi="Nunito Sans"/>
                <w:sz w:val="22"/>
                <w:szCs w:val="22"/>
                <w:lang w:val="en-US"/>
              </w:rPr>
              <w:t>of products</w:t>
            </w:r>
            <w:r w:rsidRPr="00D55EE8">
              <w:rPr>
                <w:rFonts w:ascii="Nunito Sans" w:eastAsiaTheme="minorEastAsia" w:hAnsi="Nunito Sans"/>
                <w:sz w:val="22"/>
                <w:szCs w:val="22"/>
                <w:lang w:val="en-US"/>
              </w:rPr>
              <w:t>, infrastructure and services via the Accessible Transport Advisory Committee (ATAC) and through community engagement.</w:t>
            </w:r>
          </w:p>
          <w:p w14:paraId="7BA349E4" w14:textId="77777777" w:rsidR="005E09BA" w:rsidRPr="00D55EE8" w:rsidRDefault="005E09BA" w:rsidP="144A6345">
            <w:pPr>
              <w:spacing w:before="120" w:line="280" w:lineRule="atLeast"/>
              <w:rPr>
                <w:rFonts w:ascii="Nunito Sans" w:eastAsiaTheme="minorEastAsia" w:hAnsi="Nunito Sans"/>
                <w:sz w:val="22"/>
                <w:szCs w:val="22"/>
                <w:lang w:val="en-US"/>
              </w:rPr>
            </w:pPr>
          </w:p>
        </w:tc>
        <w:tc>
          <w:tcPr>
            <w:tcW w:w="3915" w:type="dxa"/>
          </w:tcPr>
          <w:p w14:paraId="71D84E8B" w14:textId="77777777" w:rsidR="00B22ACA" w:rsidRPr="00D55EE8" w:rsidRDefault="718A749F" w:rsidP="144A6345">
            <w:pPr>
              <w:spacing w:before="120" w:line="252" w:lineRule="auto"/>
              <w:rPr>
                <w:rFonts w:ascii="Nunito Sans" w:eastAsiaTheme="minorEastAsia" w:hAnsi="Nunito Sans"/>
                <w:sz w:val="22"/>
                <w:szCs w:val="22"/>
              </w:rPr>
            </w:pPr>
            <w:r w:rsidRPr="00D55EE8">
              <w:rPr>
                <w:rFonts w:ascii="Nunito Sans" w:eastAsiaTheme="minorEastAsia" w:hAnsi="Nunito Sans"/>
                <w:sz w:val="22"/>
                <w:szCs w:val="22"/>
              </w:rPr>
              <w:t xml:space="preserve">Number of accessible infrastructure projects planned or delivered in 2024-2026. </w:t>
            </w:r>
          </w:p>
          <w:p w14:paraId="2D85C2AF" w14:textId="77777777" w:rsidR="00B22ACA" w:rsidRPr="00D55EE8" w:rsidRDefault="718A749F" w:rsidP="144A6345">
            <w:pPr>
              <w:spacing w:before="120" w:line="252" w:lineRule="auto"/>
              <w:rPr>
                <w:rFonts w:ascii="Nunito Sans" w:eastAsiaTheme="minorEastAsia" w:hAnsi="Nunito Sans"/>
                <w:sz w:val="22"/>
                <w:szCs w:val="22"/>
              </w:rPr>
            </w:pPr>
            <w:r w:rsidRPr="00D55EE8">
              <w:rPr>
                <w:rFonts w:ascii="Nunito Sans" w:eastAsiaTheme="minorEastAsia" w:hAnsi="Nunito Sans"/>
                <w:sz w:val="22"/>
                <w:szCs w:val="22"/>
              </w:rPr>
              <w:t>Activities to improve disability awareness of transport operators, providers and staff.</w:t>
            </w:r>
          </w:p>
          <w:p w14:paraId="488621D5" w14:textId="77777777" w:rsidR="00B22ACA" w:rsidRPr="00D55EE8" w:rsidRDefault="718A749F" w:rsidP="144A6345">
            <w:pPr>
              <w:spacing w:before="120" w:after="120" w:line="252" w:lineRule="auto"/>
              <w:rPr>
                <w:rFonts w:ascii="Nunito Sans" w:eastAsiaTheme="minorEastAsia" w:hAnsi="Nunito Sans"/>
                <w:sz w:val="22"/>
                <w:szCs w:val="22"/>
              </w:rPr>
            </w:pPr>
            <w:r w:rsidRPr="00D55EE8">
              <w:rPr>
                <w:rFonts w:ascii="Nunito Sans" w:eastAsiaTheme="minorEastAsia" w:hAnsi="Nunito Sans"/>
                <w:sz w:val="22"/>
                <w:szCs w:val="22"/>
              </w:rPr>
              <w:t>Initiatives delivered to improve the accessibility of transport related communications</w:t>
            </w:r>
          </w:p>
          <w:p w14:paraId="5CCCC211" w14:textId="2DEB3AFB" w:rsidR="00C527B0" w:rsidRPr="00D55EE8" w:rsidRDefault="65C62DA4" w:rsidP="144A6345">
            <w:pPr>
              <w:spacing w:before="120" w:after="120"/>
              <w:rPr>
                <w:rFonts w:ascii="Nunito Sans" w:eastAsiaTheme="minorEastAsia" w:hAnsi="Nunito Sans"/>
                <w:sz w:val="22"/>
                <w:szCs w:val="22"/>
              </w:rPr>
            </w:pPr>
            <w:r w:rsidRPr="00D55EE8">
              <w:rPr>
                <w:rFonts w:ascii="Nunito Sans" w:eastAsiaTheme="minorEastAsia" w:hAnsi="Nunito Sans"/>
                <w:sz w:val="22"/>
                <w:szCs w:val="22"/>
              </w:rPr>
              <w:t>Number of ATAC engagements</w:t>
            </w:r>
            <w:r w:rsidR="075DA0A0" w:rsidRPr="00D55EE8">
              <w:rPr>
                <w:rFonts w:ascii="Nunito Sans" w:eastAsiaTheme="minorEastAsia" w:hAnsi="Nunito Sans"/>
                <w:sz w:val="22"/>
                <w:szCs w:val="22"/>
              </w:rPr>
              <w:t>.</w:t>
            </w:r>
          </w:p>
          <w:p w14:paraId="42569728" w14:textId="363DF046" w:rsidR="005E09BA" w:rsidRPr="00D55EE8" w:rsidRDefault="65C62DA4" w:rsidP="144A6345">
            <w:pPr>
              <w:spacing w:before="120" w:after="120" w:line="252" w:lineRule="auto"/>
              <w:rPr>
                <w:rFonts w:ascii="Nunito Sans" w:eastAsiaTheme="minorEastAsia" w:hAnsi="Nunito Sans"/>
                <w:sz w:val="22"/>
                <w:szCs w:val="22"/>
              </w:rPr>
            </w:pPr>
            <w:r w:rsidRPr="00D55EE8">
              <w:rPr>
                <w:rFonts w:ascii="Nunito Sans" w:eastAsiaTheme="minorEastAsia" w:hAnsi="Nunito Sans"/>
                <w:sz w:val="22"/>
                <w:szCs w:val="22"/>
              </w:rPr>
              <w:t>Activities that target engagement with people with disability in the design and delivery of public transport services.</w:t>
            </w:r>
          </w:p>
        </w:tc>
        <w:tc>
          <w:tcPr>
            <w:tcW w:w="1628" w:type="dxa"/>
          </w:tcPr>
          <w:p w14:paraId="0EF19F98" w14:textId="3E772C98" w:rsidR="005E09BA" w:rsidRPr="00D55EE8" w:rsidRDefault="537ED4EE" w:rsidP="144A6345">
            <w:pPr>
              <w:spacing w:before="120" w:after="120"/>
              <w:rPr>
                <w:rFonts w:ascii="Nunito Sans" w:eastAsiaTheme="minorEastAsia" w:hAnsi="Nunito Sans"/>
                <w:sz w:val="22"/>
                <w:szCs w:val="22"/>
                <w:lang w:val="en-US"/>
              </w:rPr>
            </w:pPr>
            <w:r w:rsidRPr="00D55EE8">
              <w:rPr>
                <w:rFonts w:ascii="Nunito Sans" w:eastAsiaTheme="minorEastAsia" w:hAnsi="Nunito Sans"/>
                <w:sz w:val="22"/>
                <w:szCs w:val="22"/>
                <w:lang w:val="en-US"/>
              </w:rPr>
              <w:t>2025-2026</w:t>
            </w:r>
          </w:p>
        </w:tc>
      </w:tr>
      <w:tr w:rsidR="005E09BA" w14:paraId="4B140CC9" w14:textId="77777777" w:rsidTr="2AC7CBCE">
        <w:trPr>
          <w:trHeight w:val="720"/>
        </w:trPr>
        <w:tc>
          <w:tcPr>
            <w:tcW w:w="2913" w:type="dxa"/>
          </w:tcPr>
          <w:p w14:paraId="65AF267A" w14:textId="75C98911" w:rsidR="005E09BA" w:rsidRPr="00D55EE8" w:rsidRDefault="5310260C" w:rsidP="144A6345">
            <w:pPr>
              <w:spacing w:before="120" w:after="120" w:line="259" w:lineRule="auto"/>
              <w:rPr>
                <w:rFonts w:ascii="Nunito Sans" w:eastAsiaTheme="minorEastAsia" w:hAnsi="Nunito Sans"/>
                <w:sz w:val="22"/>
                <w:szCs w:val="22"/>
                <w:lang w:val="en-US"/>
              </w:rPr>
            </w:pPr>
            <w:r w:rsidRPr="00D55EE8">
              <w:rPr>
                <w:rFonts w:ascii="Nunito Sans" w:eastAsiaTheme="minorEastAsia" w:hAnsi="Nunito Sans"/>
                <w:sz w:val="22"/>
                <w:szCs w:val="22"/>
                <w:lang w:val="en-US"/>
              </w:rPr>
              <w:t>Housing is accessible and people with disability have choice and control about where they live, who they live with, and who comes into their home.</w:t>
            </w:r>
          </w:p>
          <w:p w14:paraId="2873E180" w14:textId="318D8512" w:rsidR="005E09BA" w:rsidRPr="00D55EE8" w:rsidRDefault="005E09BA" w:rsidP="144A6345">
            <w:pPr>
              <w:spacing w:before="120" w:after="120" w:line="259" w:lineRule="auto"/>
              <w:rPr>
                <w:rFonts w:ascii="Nunito Sans" w:eastAsiaTheme="minorEastAsia" w:hAnsi="Nunito Sans"/>
                <w:sz w:val="22"/>
                <w:szCs w:val="22"/>
                <w:lang w:val="en-US"/>
              </w:rPr>
            </w:pPr>
          </w:p>
        </w:tc>
        <w:tc>
          <w:tcPr>
            <w:tcW w:w="5266" w:type="dxa"/>
          </w:tcPr>
          <w:p w14:paraId="28239C97" w14:textId="3E2470E1" w:rsidR="00E21B32" w:rsidRPr="00D55EE8" w:rsidRDefault="4AFE19CC" w:rsidP="144A6345">
            <w:pPr>
              <w:spacing w:before="60" w:after="60" w:line="252" w:lineRule="auto"/>
              <w:rPr>
                <w:rFonts w:ascii="Nunito Sans" w:eastAsiaTheme="minorEastAsia" w:hAnsi="Nunito Sans"/>
                <w:color w:val="000000"/>
                <w:sz w:val="22"/>
                <w:szCs w:val="22"/>
                <w:lang w:val="en-US"/>
              </w:rPr>
            </w:pPr>
            <w:r w:rsidRPr="00D55EE8">
              <w:rPr>
                <w:rFonts w:ascii="Nunito Sans" w:eastAsiaTheme="minorEastAsia" w:hAnsi="Nunito Sans"/>
                <w:color w:val="000000" w:themeColor="text1"/>
                <w:sz w:val="22"/>
                <w:szCs w:val="22"/>
                <w:lang w:val="en-US"/>
              </w:rPr>
              <w:t>Increase the supply of social housing that meets Silver Accessible Standards or above.</w:t>
            </w:r>
          </w:p>
          <w:p w14:paraId="63C307BC" w14:textId="2CB2DBBB" w:rsidR="1B7E222E" w:rsidRPr="00D55EE8" w:rsidRDefault="79088F08" w:rsidP="144A6345">
            <w:pPr>
              <w:spacing w:before="120"/>
              <w:rPr>
                <w:rFonts w:ascii="Nunito Sans" w:eastAsiaTheme="minorEastAsia" w:hAnsi="Nunito Sans"/>
                <w:color w:val="000000" w:themeColor="text1"/>
                <w:sz w:val="22"/>
                <w:szCs w:val="22"/>
                <w:lang w:val="en-US"/>
              </w:rPr>
            </w:pPr>
            <w:r w:rsidRPr="00D55EE8">
              <w:rPr>
                <w:rFonts w:ascii="Nunito Sans" w:eastAsiaTheme="minorEastAsia" w:hAnsi="Nunito Sans"/>
                <w:color w:val="000000" w:themeColor="text1"/>
                <w:sz w:val="22"/>
                <w:szCs w:val="22"/>
                <w:lang w:val="en-US"/>
              </w:rPr>
              <w:t xml:space="preserve">Ensure access to social housing for people with </w:t>
            </w:r>
            <w:bookmarkStart w:id="48" w:name="_Int_PiL6N2bD"/>
            <w:r w:rsidRPr="00D55EE8">
              <w:rPr>
                <w:rFonts w:ascii="Nunito Sans" w:eastAsiaTheme="minorEastAsia" w:hAnsi="Nunito Sans"/>
                <w:color w:val="000000" w:themeColor="text1"/>
                <w:sz w:val="22"/>
                <w:szCs w:val="22"/>
                <w:lang w:val="en-US"/>
              </w:rPr>
              <w:t>disability</w:t>
            </w:r>
            <w:bookmarkEnd w:id="48"/>
            <w:r w:rsidRPr="00D55EE8">
              <w:rPr>
                <w:rFonts w:ascii="Nunito Sans" w:eastAsiaTheme="minorEastAsia" w:hAnsi="Nunito Sans"/>
                <w:color w:val="000000" w:themeColor="text1"/>
                <w:sz w:val="22"/>
                <w:szCs w:val="22"/>
                <w:lang w:val="en-US"/>
              </w:rPr>
              <w:t>, through allocations and investment in modifications.</w:t>
            </w:r>
          </w:p>
          <w:p w14:paraId="790A6F37" w14:textId="107E7B39" w:rsidR="520B4BE4" w:rsidRPr="00D55EE8" w:rsidRDefault="520B4BE4" w:rsidP="31531B9A">
            <w:pPr>
              <w:spacing w:before="120" w:after="120"/>
              <w:rPr>
                <w:rFonts w:ascii="Nunito Sans" w:eastAsiaTheme="minorEastAsia" w:hAnsi="Nunito Sans"/>
                <w:color w:val="000000" w:themeColor="text1"/>
                <w:sz w:val="22"/>
                <w:szCs w:val="22"/>
                <w:lang w:val="en-US"/>
              </w:rPr>
            </w:pPr>
          </w:p>
          <w:p w14:paraId="009EC08C" w14:textId="6244FBC2" w:rsidR="005E09BA" w:rsidRPr="00D55EE8" w:rsidRDefault="005E09BA" w:rsidP="31531B9A">
            <w:pPr>
              <w:spacing w:before="120" w:after="120"/>
              <w:rPr>
                <w:rFonts w:ascii="Nunito Sans" w:eastAsiaTheme="minorEastAsia" w:hAnsi="Nunito Sans"/>
                <w:sz w:val="22"/>
                <w:szCs w:val="22"/>
                <w:lang w:val="en-US"/>
              </w:rPr>
            </w:pPr>
          </w:p>
        </w:tc>
        <w:tc>
          <w:tcPr>
            <w:tcW w:w="3915" w:type="dxa"/>
          </w:tcPr>
          <w:p w14:paraId="199E7A6B" w14:textId="77777777" w:rsidR="00E21B32" w:rsidRPr="00D55EE8" w:rsidRDefault="00E21B32" w:rsidP="31531B9A">
            <w:pPr>
              <w:spacing w:before="60" w:after="60"/>
              <w:contextualSpacing/>
              <w:rPr>
                <w:rFonts w:ascii="Nunito Sans" w:eastAsiaTheme="minorEastAsia" w:hAnsi="Nunito Sans"/>
                <w:sz w:val="22"/>
                <w:szCs w:val="22"/>
              </w:rPr>
            </w:pPr>
            <w:r w:rsidRPr="00D55EE8">
              <w:rPr>
                <w:rFonts w:ascii="Nunito Sans" w:eastAsiaTheme="minorEastAsia" w:hAnsi="Nunito Sans"/>
                <w:sz w:val="22"/>
                <w:szCs w:val="22"/>
              </w:rPr>
              <w:t>NSW Budget target of 8,400 by 2031.</w:t>
            </w:r>
          </w:p>
          <w:p w14:paraId="5DB2A9D4" w14:textId="7A1FE3BE" w:rsidR="00E21B32" w:rsidRPr="00D55EE8" w:rsidRDefault="00E21B32" w:rsidP="144A6345">
            <w:pPr>
              <w:spacing w:before="60" w:after="60"/>
              <w:contextualSpacing/>
              <w:rPr>
                <w:rFonts w:ascii="Nunito Sans" w:eastAsiaTheme="minorEastAsia" w:hAnsi="Nunito Sans"/>
                <w:sz w:val="22"/>
                <w:szCs w:val="22"/>
              </w:rPr>
            </w:pPr>
          </w:p>
          <w:p w14:paraId="379B7167" w14:textId="236FA700" w:rsidR="7100B984" w:rsidRPr="00D55EE8" w:rsidRDefault="7100B984" w:rsidP="31531B9A">
            <w:pPr>
              <w:spacing w:before="120"/>
              <w:rPr>
                <w:rFonts w:ascii="Nunito Sans" w:eastAsiaTheme="minorEastAsia" w:hAnsi="Nunito Sans"/>
                <w:sz w:val="22"/>
                <w:szCs w:val="22"/>
              </w:rPr>
            </w:pPr>
            <w:r w:rsidRPr="00D55EE8">
              <w:rPr>
                <w:rFonts w:ascii="Nunito Sans" w:eastAsiaTheme="minorEastAsia" w:hAnsi="Nunito Sans"/>
                <w:sz w:val="22"/>
                <w:szCs w:val="22"/>
              </w:rPr>
              <w:t>Increase social housing allocations to people with disability, so that the percentage of people with disability housed each year is closer to the percentage of people with disability on the priority approved wait list.</w:t>
            </w:r>
          </w:p>
          <w:p w14:paraId="684B26E9" w14:textId="38D48B5F" w:rsidR="520B4BE4" w:rsidRPr="00D55EE8" w:rsidRDefault="520B4BE4" w:rsidP="31531B9A">
            <w:pPr>
              <w:spacing w:before="60" w:after="60"/>
              <w:contextualSpacing/>
              <w:rPr>
                <w:rFonts w:ascii="Nunito Sans" w:eastAsiaTheme="minorEastAsia" w:hAnsi="Nunito Sans"/>
                <w:sz w:val="22"/>
                <w:szCs w:val="22"/>
              </w:rPr>
            </w:pPr>
          </w:p>
          <w:p w14:paraId="654D748D" w14:textId="7741C5BB" w:rsidR="005E09BA" w:rsidRPr="00D55EE8" w:rsidRDefault="005E09BA" w:rsidP="31531B9A">
            <w:pPr>
              <w:spacing w:before="120" w:after="120"/>
              <w:rPr>
                <w:rFonts w:ascii="Nunito Sans" w:eastAsiaTheme="minorEastAsia" w:hAnsi="Nunito Sans"/>
                <w:sz w:val="22"/>
                <w:szCs w:val="22"/>
              </w:rPr>
            </w:pPr>
          </w:p>
        </w:tc>
        <w:tc>
          <w:tcPr>
            <w:tcW w:w="1628" w:type="dxa"/>
          </w:tcPr>
          <w:p w14:paraId="677D402E" w14:textId="41257B55" w:rsidR="005E09BA" w:rsidRPr="00D55EE8" w:rsidRDefault="02B72EC9" w:rsidP="144A6345">
            <w:pPr>
              <w:spacing w:after="120" w:line="259" w:lineRule="auto"/>
              <w:rPr>
                <w:rFonts w:ascii="Nunito Sans" w:eastAsiaTheme="minorEastAsia" w:hAnsi="Nunito Sans"/>
                <w:sz w:val="22"/>
                <w:szCs w:val="22"/>
                <w:lang w:val="en-US"/>
              </w:rPr>
            </w:pPr>
            <w:r w:rsidRPr="00D55EE8">
              <w:rPr>
                <w:rFonts w:ascii="Nunito Sans" w:eastAsiaTheme="minorEastAsia" w:hAnsi="Nunito Sans"/>
                <w:sz w:val="22"/>
                <w:szCs w:val="22"/>
                <w:lang w:val="en-US"/>
              </w:rPr>
              <w:t>2025-2026</w:t>
            </w:r>
          </w:p>
        </w:tc>
      </w:tr>
      <w:tr w:rsidR="005E09BA" w14:paraId="1A89D1C4" w14:textId="77777777" w:rsidTr="2AC7CBCE">
        <w:trPr>
          <w:trHeight w:val="691"/>
        </w:trPr>
        <w:tc>
          <w:tcPr>
            <w:tcW w:w="2913" w:type="dxa"/>
          </w:tcPr>
          <w:p w14:paraId="61C65E74" w14:textId="7DC4EBE8" w:rsidR="005E09BA" w:rsidRPr="00D55EE8" w:rsidRDefault="3906FFD5" w:rsidP="144A6345">
            <w:pPr>
              <w:spacing w:before="120" w:after="120" w:line="259" w:lineRule="auto"/>
              <w:rPr>
                <w:rFonts w:ascii="Nunito Sans" w:eastAsiaTheme="minorEastAsia" w:hAnsi="Nunito Sans"/>
                <w:color w:val="000000" w:themeColor="text1"/>
                <w:sz w:val="22"/>
                <w:szCs w:val="22"/>
                <w:lang w:val="en-US"/>
              </w:rPr>
            </w:pPr>
            <w:r w:rsidRPr="00D55EE8">
              <w:rPr>
                <w:rFonts w:ascii="Nunito Sans" w:eastAsiaTheme="minorEastAsia" w:hAnsi="Nunito Sans"/>
                <w:color w:val="000000" w:themeColor="text1"/>
                <w:sz w:val="22"/>
                <w:szCs w:val="22"/>
                <w:lang w:val="en-US"/>
              </w:rPr>
              <w:t xml:space="preserve">People with disability </w:t>
            </w:r>
            <w:proofErr w:type="gramStart"/>
            <w:r w:rsidRPr="00D55EE8">
              <w:rPr>
                <w:rFonts w:ascii="Nunito Sans" w:eastAsiaTheme="minorEastAsia" w:hAnsi="Nunito Sans"/>
                <w:color w:val="000000" w:themeColor="text1"/>
                <w:sz w:val="22"/>
                <w:szCs w:val="22"/>
                <w:lang w:val="en-US"/>
              </w:rPr>
              <w:t>are able to</w:t>
            </w:r>
            <w:proofErr w:type="gramEnd"/>
            <w:r w:rsidRPr="00D55EE8">
              <w:rPr>
                <w:rFonts w:ascii="Nunito Sans" w:eastAsiaTheme="minorEastAsia" w:hAnsi="Nunito Sans"/>
                <w:color w:val="000000" w:themeColor="text1"/>
                <w:sz w:val="22"/>
                <w:szCs w:val="22"/>
                <w:lang w:val="en-US"/>
              </w:rPr>
              <w:t xml:space="preserve"> fully participate in social, recreational, sporting, religious, and cultural life.</w:t>
            </w:r>
          </w:p>
          <w:p w14:paraId="73380023" w14:textId="43245A56" w:rsidR="005E09BA" w:rsidRPr="00D55EE8" w:rsidRDefault="005E09BA" w:rsidP="144A6345">
            <w:pPr>
              <w:spacing w:before="120" w:after="120" w:line="259" w:lineRule="auto"/>
              <w:rPr>
                <w:rFonts w:ascii="Nunito Sans" w:eastAsiaTheme="minorEastAsia" w:hAnsi="Nunito Sans"/>
                <w:sz w:val="22"/>
                <w:szCs w:val="22"/>
                <w:lang w:val="en-US"/>
              </w:rPr>
            </w:pPr>
          </w:p>
          <w:p w14:paraId="5B3B6052" w14:textId="247BF78B" w:rsidR="005E09BA" w:rsidRPr="00D55EE8" w:rsidRDefault="005E09BA" w:rsidP="144A6345">
            <w:pPr>
              <w:spacing w:before="120" w:after="120" w:line="259" w:lineRule="auto"/>
              <w:rPr>
                <w:rFonts w:ascii="Nunito Sans" w:eastAsiaTheme="minorEastAsia" w:hAnsi="Nunito Sans"/>
                <w:sz w:val="22"/>
                <w:szCs w:val="22"/>
                <w:lang w:val="en-US"/>
              </w:rPr>
            </w:pPr>
          </w:p>
        </w:tc>
        <w:tc>
          <w:tcPr>
            <w:tcW w:w="5266" w:type="dxa"/>
          </w:tcPr>
          <w:p w14:paraId="65183ADD" w14:textId="397C0874" w:rsidR="144A6345" w:rsidRPr="00D55EE8" w:rsidRDefault="461BB3E0" w:rsidP="144A6345">
            <w:pPr>
              <w:spacing w:before="60" w:after="60" w:line="252" w:lineRule="auto"/>
              <w:rPr>
                <w:rFonts w:ascii="Nunito Sans" w:eastAsiaTheme="minorEastAsia" w:hAnsi="Nunito Sans"/>
                <w:color w:val="000000" w:themeColor="text1"/>
                <w:sz w:val="22"/>
                <w:szCs w:val="22"/>
                <w:lang w:val="en-US"/>
              </w:rPr>
            </w:pPr>
            <w:r w:rsidRPr="00D55EE8">
              <w:rPr>
                <w:rFonts w:ascii="Nunito Sans" w:eastAsiaTheme="minorEastAsia" w:hAnsi="Nunito Sans"/>
                <w:color w:val="000000" w:themeColor="text1"/>
                <w:sz w:val="22"/>
                <w:szCs w:val="22"/>
                <w:lang w:val="en-US"/>
              </w:rPr>
              <w:t>NSW will conduct an Emerging Technologies Forum in 2025 to explore the potential opportunities becoming available to assist people with disability to access government services and community opportunities safely through use of technology, artificial intelligence, and telecommunications.</w:t>
            </w:r>
          </w:p>
          <w:p w14:paraId="6AE4DBBC" w14:textId="51FA0E0F" w:rsidR="144A6345" w:rsidRPr="00D55EE8" w:rsidRDefault="461BB3E0" w:rsidP="144A6345">
            <w:pPr>
              <w:spacing w:before="60" w:after="60" w:line="252" w:lineRule="auto"/>
              <w:rPr>
                <w:rFonts w:ascii="Nunito Sans" w:eastAsiaTheme="minorEastAsia" w:hAnsi="Nunito Sans"/>
                <w:color w:val="000000" w:themeColor="text1"/>
                <w:sz w:val="22"/>
                <w:szCs w:val="22"/>
                <w:lang w:val="en-US"/>
              </w:rPr>
            </w:pPr>
            <w:r w:rsidRPr="00D55EE8">
              <w:rPr>
                <w:rFonts w:ascii="Nunito Sans" w:eastAsiaTheme="minorEastAsia" w:hAnsi="Nunito Sans"/>
                <w:color w:val="000000" w:themeColor="text1"/>
                <w:sz w:val="22"/>
                <w:szCs w:val="22"/>
                <w:lang w:val="en-US"/>
              </w:rPr>
              <w:t xml:space="preserve">The forum will involve government, business, academia, and people with lived experience of disability to examine the potential safeguards and systems to mitigate risk and </w:t>
            </w:r>
            <w:proofErr w:type="spellStart"/>
            <w:r w:rsidRPr="00D55EE8">
              <w:rPr>
                <w:rFonts w:ascii="Nunito Sans" w:eastAsiaTheme="minorEastAsia" w:hAnsi="Nunito Sans"/>
                <w:color w:val="000000" w:themeColor="text1"/>
                <w:sz w:val="22"/>
                <w:szCs w:val="22"/>
                <w:lang w:val="en-US"/>
              </w:rPr>
              <w:t>maximise</w:t>
            </w:r>
            <w:proofErr w:type="spellEnd"/>
            <w:r w:rsidRPr="00D55EE8">
              <w:rPr>
                <w:rFonts w:ascii="Nunito Sans" w:eastAsiaTheme="minorEastAsia" w:hAnsi="Nunito Sans"/>
                <w:color w:val="000000" w:themeColor="text1"/>
                <w:sz w:val="22"/>
                <w:szCs w:val="22"/>
                <w:lang w:val="en-US"/>
              </w:rPr>
              <w:t xml:space="preserve"> benefits.</w:t>
            </w:r>
          </w:p>
          <w:p w14:paraId="0FEB19CF" w14:textId="3434A621" w:rsidR="005E09BA" w:rsidRPr="00D55EE8" w:rsidRDefault="461BB3E0" w:rsidP="144A6345">
            <w:pPr>
              <w:spacing w:before="60" w:after="60" w:line="252" w:lineRule="auto"/>
              <w:rPr>
                <w:rFonts w:ascii="Nunito Sans" w:eastAsiaTheme="minorEastAsia" w:hAnsi="Nunito Sans"/>
                <w:color w:val="000000" w:themeColor="text1"/>
                <w:sz w:val="22"/>
                <w:szCs w:val="22"/>
                <w:lang w:val="en-US"/>
              </w:rPr>
            </w:pPr>
            <w:r w:rsidRPr="00D55EE8">
              <w:rPr>
                <w:rFonts w:ascii="Nunito Sans" w:eastAsiaTheme="minorEastAsia" w:hAnsi="Nunito Sans"/>
                <w:color w:val="000000" w:themeColor="text1"/>
                <w:sz w:val="22"/>
                <w:szCs w:val="22"/>
                <w:lang w:val="en-US"/>
              </w:rPr>
              <w:t xml:space="preserve">The work will </w:t>
            </w:r>
            <w:bookmarkStart w:id="49" w:name="_Int_EQPUklvY"/>
            <w:r w:rsidRPr="00D55EE8">
              <w:rPr>
                <w:rFonts w:ascii="Nunito Sans" w:eastAsiaTheme="minorEastAsia" w:hAnsi="Nunito Sans"/>
                <w:color w:val="000000" w:themeColor="text1"/>
                <w:sz w:val="22"/>
                <w:szCs w:val="22"/>
                <w:lang w:val="en-US"/>
              </w:rPr>
              <w:t>link</w:t>
            </w:r>
            <w:bookmarkEnd w:id="49"/>
            <w:r w:rsidRPr="00D55EE8">
              <w:rPr>
                <w:rFonts w:ascii="Nunito Sans" w:eastAsiaTheme="minorEastAsia" w:hAnsi="Nunito Sans"/>
                <w:color w:val="000000" w:themeColor="text1"/>
                <w:sz w:val="22"/>
                <w:szCs w:val="22"/>
                <w:lang w:val="en-US"/>
              </w:rPr>
              <w:t xml:space="preserve"> with the NSW Digital </w:t>
            </w:r>
            <w:r w:rsidR="2CBC0741" w:rsidRPr="00D55EE8">
              <w:rPr>
                <w:rFonts w:ascii="Nunito Sans" w:eastAsiaTheme="minorEastAsia" w:hAnsi="Nunito Sans"/>
                <w:color w:val="000000" w:themeColor="text1"/>
                <w:sz w:val="22"/>
                <w:szCs w:val="22"/>
                <w:lang w:val="en-US"/>
              </w:rPr>
              <w:t xml:space="preserve">Inclusion </w:t>
            </w:r>
            <w:r w:rsidRPr="00D55EE8">
              <w:rPr>
                <w:rFonts w:ascii="Nunito Sans" w:eastAsiaTheme="minorEastAsia" w:hAnsi="Nunito Sans"/>
                <w:color w:val="000000" w:themeColor="text1"/>
                <w:sz w:val="22"/>
                <w:szCs w:val="22"/>
                <w:lang w:val="en-US"/>
              </w:rPr>
              <w:t>Strategy.</w:t>
            </w:r>
          </w:p>
        </w:tc>
        <w:tc>
          <w:tcPr>
            <w:tcW w:w="3915" w:type="dxa"/>
          </w:tcPr>
          <w:p w14:paraId="4EDD0113" w14:textId="77777777" w:rsidR="00810734" w:rsidRPr="00D55EE8" w:rsidRDefault="461BB3E0" w:rsidP="144A6345">
            <w:pPr>
              <w:spacing w:before="60" w:after="60" w:line="252" w:lineRule="auto"/>
              <w:rPr>
                <w:rFonts w:ascii="Nunito Sans" w:eastAsiaTheme="minorEastAsia" w:hAnsi="Nunito Sans"/>
                <w:color w:val="000000" w:themeColor="text1"/>
                <w:sz w:val="22"/>
                <w:szCs w:val="22"/>
                <w:lang w:val="en-US"/>
              </w:rPr>
            </w:pPr>
            <w:r w:rsidRPr="00D55EE8">
              <w:rPr>
                <w:rFonts w:ascii="Nunito Sans" w:eastAsiaTheme="minorEastAsia" w:hAnsi="Nunito Sans"/>
                <w:color w:val="000000" w:themeColor="text1"/>
                <w:sz w:val="22"/>
                <w:szCs w:val="22"/>
                <w:lang w:val="en-US"/>
              </w:rPr>
              <w:t>Forum attendee numbers.</w:t>
            </w:r>
          </w:p>
          <w:p w14:paraId="6040BD74" w14:textId="77777777" w:rsidR="00810734" w:rsidRPr="00D55EE8" w:rsidRDefault="461BB3E0" w:rsidP="144A6345">
            <w:pPr>
              <w:spacing w:before="60" w:after="60" w:line="252" w:lineRule="auto"/>
              <w:rPr>
                <w:rFonts w:ascii="Nunito Sans" w:eastAsiaTheme="minorEastAsia" w:hAnsi="Nunito Sans"/>
                <w:color w:val="000000" w:themeColor="text1"/>
                <w:sz w:val="22"/>
                <w:szCs w:val="22"/>
                <w:lang w:val="en-US"/>
              </w:rPr>
            </w:pPr>
            <w:r w:rsidRPr="00D55EE8">
              <w:rPr>
                <w:rFonts w:ascii="Nunito Sans" w:eastAsiaTheme="minorEastAsia" w:hAnsi="Nunito Sans"/>
                <w:color w:val="000000" w:themeColor="text1"/>
                <w:sz w:val="22"/>
                <w:szCs w:val="22"/>
                <w:lang w:val="en-US"/>
              </w:rPr>
              <w:t>Compilation and dissemination of information that Identifies technologies that can assist people with disability, key risks associated with emerging technologies and associated safeguards.</w:t>
            </w:r>
          </w:p>
          <w:p w14:paraId="4949E2E1" w14:textId="6D5C73EF" w:rsidR="005E09BA" w:rsidRPr="00D55EE8" w:rsidRDefault="005E09BA" w:rsidP="144A6345">
            <w:pPr>
              <w:spacing w:before="60" w:after="60" w:line="252" w:lineRule="auto"/>
              <w:rPr>
                <w:rFonts w:ascii="Nunito Sans" w:eastAsiaTheme="minorEastAsia" w:hAnsi="Nunito Sans"/>
                <w:color w:val="000000" w:themeColor="text1"/>
                <w:sz w:val="22"/>
                <w:szCs w:val="22"/>
                <w:lang w:val="en-US"/>
              </w:rPr>
            </w:pPr>
          </w:p>
        </w:tc>
        <w:tc>
          <w:tcPr>
            <w:tcW w:w="1628" w:type="dxa"/>
          </w:tcPr>
          <w:p w14:paraId="3291B2EC" w14:textId="45D40182" w:rsidR="005E09BA" w:rsidRPr="00D55EE8" w:rsidRDefault="461BB3E0" w:rsidP="144A6345">
            <w:pPr>
              <w:spacing w:after="120" w:line="259" w:lineRule="auto"/>
              <w:rPr>
                <w:rFonts w:ascii="Nunito Sans" w:eastAsiaTheme="minorEastAsia" w:hAnsi="Nunito Sans"/>
                <w:sz w:val="22"/>
                <w:szCs w:val="22"/>
                <w:lang w:val="en-US"/>
              </w:rPr>
            </w:pPr>
            <w:r w:rsidRPr="00D55EE8">
              <w:rPr>
                <w:rFonts w:ascii="Nunito Sans" w:eastAsiaTheme="minorEastAsia" w:hAnsi="Nunito Sans"/>
                <w:sz w:val="22"/>
                <w:szCs w:val="22"/>
                <w:lang w:val="en-US"/>
              </w:rPr>
              <w:t>2025</w:t>
            </w:r>
            <w:r w:rsidR="59E1E920" w:rsidRPr="00D55EE8">
              <w:rPr>
                <w:rFonts w:ascii="Nunito Sans" w:eastAsiaTheme="minorEastAsia" w:hAnsi="Nunito Sans"/>
                <w:sz w:val="22"/>
                <w:szCs w:val="22"/>
                <w:lang w:val="en-US"/>
              </w:rPr>
              <w:t xml:space="preserve">- </w:t>
            </w:r>
            <w:r w:rsidRPr="00D55EE8">
              <w:rPr>
                <w:rFonts w:ascii="Nunito Sans" w:eastAsiaTheme="minorEastAsia" w:hAnsi="Nunito Sans"/>
                <w:sz w:val="22"/>
                <w:szCs w:val="22"/>
                <w:lang w:val="en-US"/>
              </w:rPr>
              <w:t>2026</w:t>
            </w:r>
          </w:p>
        </w:tc>
      </w:tr>
    </w:tbl>
    <w:p w14:paraId="61CA34EF" w14:textId="4AE7121D" w:rsidR="00120603" w:rsidRPr="00010F2B" w:rsidRDefault="00120603" w:rsidP="6274A129">
      <w:pPr>
        <w:pStyle w:val="Heading3"/>
        <w:rPr>
          <w:i w:val="0"/>
          <w:iCs w:val="0"/>
        </w:rPr>
      </w:pPr>
      <w:bookmarkStart w:id="50" w:name="_Toc1270434738"/>
      <w:r w:rsidRPr="6274A129">
        <w:rPr>
          <w:i w:val="0"/>
          <w:iCs w:val="0"/>
        </w:rPr>
        <w:br w:type="column"/>
      </w:r>
      <w:r w:rsidRPr="6274A129">
        <w:rPr>
          <w:i w:val="0"/>
          <w:iCs w:val="0"/>
          <w:color w:val="005689"/>
        </w:rPr>
        <w:t>Victoria</w:t>
      </w:r>
      <w:r w:rsidR="605F6F53" w:rsidRPr="6274A129">
        <w:rPr>
          <w:i w:val="0"/>
          <w:iCs w:val="0"/>
          <w:color w:val="005689"/>
        </w:rPr>
        <w:t xml:space="preserve"> (VIC)</w:t>
      </w:r>
      <w:bookmarkEnd w:id="50"/>
    </w:p>
    <w:tbl>
      <w:tblPr>
        <w:tblStyle w:val="TableGrid"/>
        <w:tblW w:w="13722" w:type="dxa"/>
        <w:tblLook w:val="04A0" w:firstRow="1" w:lastRow="0" w:firstColumn="1" w:lastColumn="0" w:noHBand="0" w:noVBand="1"/>
      </w:tblPr>
      <w:tblGrid>
        <w:gridCol w:w="2929"/>
        <w:gridCol w:w="5278"/>
        <w:gridCol w:w="3894"/>
        <w:gridCol w:w="1621"/>
      </w:tblGrid>
      <w:tr w:rsidR="005E09BA" w:rsidRPr="00B77CC9" w14:paraId="784B8F65" w14:textId="77777777" w:rsidTr="00EB2BF3">
        <w:trPr>
          <w:trHeight w:val="554"/>
          <w:tblHeader/>
        </w:trPr>
        <w:tc>
          <w:tcPr>
            <w:tcW w:w="2972" w:type="dxa"/>
            <w:shd w:val="clear" w:color="auto" w:fill="0070C0"/>
          </w:tcPr>
          <w:p w14:paraId="503449C2" w14:textId="77777777" w:rsidR="005E09BA" w:rsidRPr="00D55EE8" w:rsidRDefault="005E09BA" w:rsidP="004770A7">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TAP Objective</w:t>
            </w:r>
          </w:p>
        </w:tc>
        <w:tc>
          <w:tcPr>
            <w:tcW w:w="5387" w:type="dxa"/>
            <w:shd w:val="clear" w:color="auto" w:fill="0070C0"/>
          </w:tcPr>
          <w:p w14:paraId="00FE7AD6" w14:textId="77777777" w:rsidR="005E09BA" w:rsidRPr="00D55EE8" w:rsidRDefault="005E09BA" w:rsidP="004770A7">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Action</w:t>
            </w:r>
          </w:p>
        </w:tc>
        <w:tc>
          <w:tcPr>
            <w:tcW w:w="3969" w:type="dxa"/>
            <w:shd w:val="clear" w:color="auto" w:fill="0070C0"/>
          </w:tcPr>
          <w:p w14:paraId="3DBB11AC" w14:textId="77777777" w:rsidR="005E09BA" w:rsidRPr="00D55EE8" w:rsidRDefault="005E09BA" w:rsidP="004770A7">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Indicator</w:t>
            </w:r>
          </w:p>
        </w:tc>
        <w:tc>
          <w:tcPr>
            <w:tcW w:w="1394" w:type="dxa"/>
            <w:shd w:val="clear" w:color="auto" w:fill="0070C0"/>
          </w:tcPr>
          <w:p w14:paraId="4CA1DA96" w14:textId="77777777" w:rsidR="005E09BA" w:rsidRPr="00D55EE8" w:rsidRDefault="78076D42" w:rsidP="004770A7">
            <w:pPr>
              <w:spacing w:before="60" w:after="60"/>
              <w:rPr>
                <w:rFonts w:ascii="Nunito Sans" w:eastAsia="Calibri" w:hAnsi="Nunito Sans" w:cs="Arial"/>
                <w:b/>
                <w:bCs/>
                <w:color w:val="FFFFFF" w:themeColor="background1"/>
                <w:sz w:val="28"/>
                <w:szCs w:val="28"/>
                <w:lang w:val="en-US"/>
              </w:rPr>
            </w:pPr>
            <w:bookmarkStart w:id="51" w:name="_Int_5DhC0uHM"/>
            <w:r w:rsidRPr="00D55EE8">
              <w:rPr>
                <w:rFonts w:ascii="Nunito Sans" w:eastAsia="Calibri" w:hAnsi="Nunito Sans" w:cs="Arial"/>
                <w:b/>
                <w:bCs/>
                <w:color w:val="FFFFFF" w:themeColor="background1"/>
                <w:sz w:val="28"/>
                <w:szCs w:val="28"/>
                <w:lang w:val="en-US"/>
              </w:rPr>
              <w:t>Timeframe</w:t>
            </w:r>
            <w:bookmarkEnd w:id="51"/>
          </w:p>
        </w:tc>
      </w:tr>
      <w:tr w:rsidR="005E09BA" w:rsidRPr="00BD72FF" w14:paraId="5055ADA7" w14:textId="77777777" w:rsidTr="6B2036D7">
        <w:trPr>
          <w:trHeight w:val="720"/>
        </w:trPr>
        <w:tc>
          <w:tcPr>
            <w:tcW w:w="2972" w:type="dxa"/>
          </w:tcPr>
          <w:p w14:paraId="05C90CE8" w14:textId="4E482235" w:rsidR="005E09BA" w:rsidRPr="00D55EE8" w:rsidRDefault="62ABDB00" w:rsidP="144A6345">
            <w:pPr>
              <w:spacing w:before="60" w:after="60"/>
              <w:rPr>
                <w:rFonts w:ascii="Nunito Sans" w:eastAsia="Calibri" w:hAnsi="Nunito Sans" w:cs="Arial"/>
                <w:sz w:val="22"/>
                <w:szCs w:val="22"/>
                <w:lang w:val="en-US"/>
              </w:rPr>
            </w:pPr>
            <w:r w:rsidRPr="00D55EE8">
              <w:rPr>
                <w:rFonts w:ascii="Nunito Sans" w:hAnsi="Nunito Sans"/>
                <w:sz w:val="22"/>
                <w:szCs w:val="22"/>
              </w:rPr>
              <w:t>Transport systems are accessible for the whole community, applied to all forms of transport, ensuring persons with disability have a strong voice in a formal capacity for future infrastructure.</w:t>
            </w:r>
          </w:p>
        </w:tc>
        <w:tc>
          <w:tcPr>
            <w:tcW w:w="5387" w:type="dxa"/>
          </w:tcPr>
          <w:p w14:paraId="4257E36F" w14:textId="0C4723CD" w:rsidR="144A6345" w:rsidRPr="00D55EE8" w:rsidRDefault="58A611E7" w:rsidP="6757D33C">
            <w:pPr>
              <w:spacing w:before="60" w:after="60" w:line="259" w:lineRule="auto"/>
              <w:rPr>
                <w:rFonts w:ascii="Nunito Sans" w:hAnsi="Nunito Sans"/>
                <w:i/>
                <w:iCs/>
                <w:sz w:val="22"/>
                <w:szCs w:val="22"/>
              </w:rPr>
            </w:pPr>
            <w:r w:rsidRPr="00D55EE8">
              <w:rPr>
                <w:rFonts w:ascii="Nunito Sans" w:hAnsi="Nunito Sans"/>
                <w:i/>
                <w:iCs/>
                <w:sz w:val="22"/>
                <w:szCs w:val="22"/>
              </w:rPr>
              <w:t xml:space="preserve">Department of Transport and Planning </w:t>
            </w:r>
            <w:r w:rsidR="40F088ED" w:rsidRPr="00D55EE8">
              <w:rPr>
                <w:rFonts w:ascii="Nunito Sans" w:hAnsi="Nunito Sans"/>
                <w:i/>
                <w:iCs/>
                <w:sz w:val="22"/>
                <w:szCs w:val="22"/>
              </w:rPr>
              <w:t xml:space="preserve">(DTP) </w:t>
            </w:r>
            <w:r w:rsidRPr="00D55EE8">
              <w:rPr>
                <w:rFonts w:ascii="Nunito Sans" w:hAnsi="Nunito Sans"/>
                <w:i/>
                <w:iCs/>
                <w:sz w:val="22"/>
                <w:szCs w:val="22"/>
              </w:rPr>
              <w:t>Transport Accessibility Strategy Framework</w:t>
            </w:r>
          </w:p>
          <w:p w14:paraId="7B5737CC" w14:textId="77777777" w:rsidR="00D014E4" w:rsidRDefault="00D014E4" w:rsidP="6757D33C">
            <w:pPr>
              <w:spacing w:before="60" w:after="60" w:line="259" w:lineRule="auto"/>
              <w:rPr>
                <w:rFonts w:ascii="Nunito Sans" w:hAnsi="Nunito Sans"/>
                <w:sz w:val="22"/>
                <w:szCs w:val="22"/>
              </w:rPr>
            </w:pPr>
          </w:p>
          <w:p w14:paraId="5AA14612" w14:textId="1B147849" w:rsidR="00500CC7" w:rsidRPr="00D55EE8" w:rsidRDefault="4F57B4EE" w:rsidP="6757D33C">
            <w:pPr>
              <w:spacing w:before="60" w:after="60" w:line="259" w:lineRule="auto"/>
              <w:rPr>
                <w:rFonts w:ascii="Nunito Sans" w:hAnsi="Nunito Sans"/>
                <w:sz w:val="22"/>
                <w:szCs w:val="22"/>
              </w:rPr>
            </w:pPr>
            <w:r w:rsidRPr="00D55EE8">
              <w:rPr>
                <w:rFonts w:ascii="Nunito Sans" w:hAnsi="Nunito Sans"/>
                <w:sz w:val="22"/>
                <w:szCs w:val="22"/>
              </w:rPr>
              <w:t xml:space="preserve">The objectives of the Transport Accessibility Strategic Framework are to provide a transport system that inspires confidence, values all users and is easy to use. These objectives were developed after listening to people with disability and what they valued in a transport network. </w:t>
            </w:r>
          </w:p>
          <w:p w14:paraId="4BD5AA29" w14:textId="0467147B" w:rsidR="144A6345" w:rsidRPr="00D55EE8" w:rsidRDefault="144A6345" w:rsidP="6757D33C">
            <w:pPr>
              <w:spacing w:before="60" w:after="60" w:line="259" w:lineRule="auto"/>
              <w:rPr>
                <w:rFonts w:ascii="Nunito Sans" w:hAnsi="Nunito Sans"/>
                <w:sz w:val="22"/>
                <w:szCs w:val="22"/>
              </w:rPr>
            </w:pPr>
          </w:p>
          <w:p w14:paraId="5A90A016" w14:textId="7E69D5A8" w:rsidR="00500CC7" w:rsidRPr="00D55EE8" w:rsidRDefault="4F57B4EE" w:rsidP="6757D33C">
            <w:pPr>
              <w:spacing w:before="60" w:after="60" w:line="259" w:lineRule="auto"/>
              <w:rPr>
                <w:rFonts w:ascii="Nunito Sans" w:hAnsi="Nunito Sans"/>
                <w:sz w:val="22"/>
                <w:szCs w:val="22"/>
              </w:rPr>
            </w:pPr>
            <w:r w:rsidRPr="00D55EE8">
              <w:rPr>
                <w:rFonts w:ascii="Nunito Sans" w:hAnsi="Nunito Sans"/>
                <w:sz w:val="22"/>
                <w:szCs w:val="22"/>
              </w:rPr>
              <w:t xml:space="preserve">The Strategic Framework sets out five principles that inform our activities on how DTP and other transport agencies will work to ensure we provide an accessible transport system. </w:t>
            </w:r>
          </w:p>
          <w:p w14:paraId="5BD1670B" w14:textId="7BAB98A7" w:rsidR="00500CC7" w:rsidRPr="00D55EE8" w:rsidRDefault="00500CC7" w:rsidP="6757D33C">
            <w:pPr>
              <w:spacing w:before="60" w:after="60" w:line="259" w:lineRule="auto"/>
              <w:rPr>
                <w:rFonts w:ascii="Nunito Sans" w:hAnsi="Nunito Sans"/>
                <w:sz w:val="22"/>
                <w:szCs w:val="22"/>
              </w:rPr>
            </w:pPr>
          </w:p>
          <w:p w14:paraId="780A0D08" w14:textId="70DA1F38" w:rsidR="00500CC7" w:rsidRPr="00D55EE8" w:rsidRDefault="4F57B4EE" w:rsidP="6757D33C">
            <w:pPr>
              <w:spacing w:before="60" w:after="60" w:line="259" w:lineRule="auto"/>
              <w:rPr>
                <w:rFonts w:ascii="Nunito Sans" w:hAnsi="Nunito Sans"/>
                <w:sz w:val="22"/>
                <w:szCs w:val="22"/>
              </w:rPr>
            </w:pPr>
            <w:r w:rsidRPr="00D55EE8">
              <w:rPr>
                <w:rFonts w:ascii="Nunito Sans" w:hAnsi="Nunito Sans"/>
                <w:sz w:val="22"/>
                <w:szCs w:val="22"/>
              </w:rPr>
              <w:t xml:space="preserve">They are: </w:t>
            </w:r>
          </w:p>
          <w:p w14:paraId="34A2ECB6" w14:textId="77777777" w:rsidR="00500CC7" w:rsidRPr="00D55EE8" w:rsidRDefault="097F70E2" w:rsidP="6757D33C">
            <w:pPr>
              <w:spacing w:before="60" w:after="60" w:line="259" w:lineRule="auto"/>
              <w:rPr>
                <w:rFonts w:ascii="Nunito Sans" w:hAnsi="Nunito Sans"/>
                <w:sz w:val="22"/>
                <w:szCs w:val="22"/>
              </w:rPr>
            </w:pPr>
            <w:r w:rsidRPr="00D55EE8">
              <w:rPr>
                <w:rFonts w:ascii="Nunito Sans" w:hAnsi="Nunito Sans"/>
                <w:sz w:val="22"/>
                <w:szCs w:val="22"/>
              </w:rPr>
              <w:t>A user-</w:t>
            </w:r>
            <w:proofErr w:type="spellStart"/>
            <w:r w:rsidRPr="00D55EE8">
              <w:rPr>
                <w:rFonts w:ascii="Nunito Sans" w:hAnsi="Nunito Sans"/>
                <w:sz w:val="22"/>
                <w:szCs w:val="22"/>
              </w:rPr>
              <w:t>centered</w:t>
            </w:r>
            <w:proofErr w:type="spellEnd"/>
            <w:r w:rsidRPr="00D55EE8">
              <w:rPr>
                <w:rFonts w:ascii="Nunito Sans" w:hAnsi="Nunito Sans"/>
                <w:sz w:val="22"/>
                <w:szCs w:val="22"/>
              </w:rPr>
              <w:t xml:space="preserve"> and outcome-focused </w:t>
            </w:r>
          </w:p>
          <w:p w14:paraId="695FBEE2" w14:textId="77777777" w:rsidR="00500CC7" w:rsidRPr="00D55EE8" w:rsidRDefault="097F70E2" w:rsidP="6757D33C">
            <w:pPr>
              <w:spacing w:before="60" w:after="60" w:line="259" w:lineRule="auto"/>
              <w:rPr>
                <w:rFonts w:ascii="Nunito Sans" w:hAnsi="Nunito Sans"/>
                <w:sz w:val="22"/>
                <w:szCs w:val="22"/>
              </w:rPr>
            </w:pPr>
            <w:r w:rsidRPr="00D55EE8">
              <w:rPr>
                <w:rFonts w:ascii="Nunito Sans" w:hAnsi="Nunito Sans"/>
                <w:sz w:val="22"/>
                <w:szCs w:val="22"/>
              </w:rPr>
              <w:t xml:space="preserve">Accessibility should be built in, not bolted on </w:t>
            </w:r>
          </w:p>
          <w:p w14:paraId="192AC9DB" w14:textId="77777777" w:rsidR="00500CC7" w:rsidRPr="00D55EE8" w:rsidRDefault="097F70E2" w:rsidP="6757D33C">
            <w:pPr>
              <w:spacing w:before="60" w:after="60" w:line="259" w:lineRule="auto"/>
              <w:rPr>
                <w:rFonts w:ascii="Nunito Sans" w:hAnsi="Nunito Sans"/>
                <w:sz w:val="22"/>
                <w:szCs w:val="22"/>
              </w:rPr>
            </w:pPr>
            <w:r w:rsidRPr="00D55EE8">
              <w:rPr>
                <w:rFonts w:ascii="Nunito Sans" w:hAnsi="Nunito Sans"/>
                <w:sz w:val="22"/>
                <w:szCs w:val="22"/>
              </w:rPr>
              <w:t xml:space="preserve">Focus on the whole journey </w:t>
            </w:r>
          </w:p>
          <w:p w14:paraId="198EA3AA" w14:textId="77777777" w:rsidR="00500CC7" w:rsidRPr="00D55EE8" w:rsidRDefault="097F70E2" w:rsidP="6757D33C">
            <w:pPr>
              <w:spacing w:before="60" w:after="60" w:line="259" w:lineRule="auto"/>
              <w:rPr>
                <w:rFonts w:ascii="Nunito Sans" w:hAnsi="Nunito Sans"/>
                <w:sz w:val="22"/>
                <w:szCs w:val="22"/>
              </w:rPr>
            </w:pPr>
            <w:r w:rsidRPr="00D55EE8">
              <w:rPr>
                <w:rFonts w:ascii="Nunito Sans" w:hAnsi="Nunito Sans"/>
                <w:sz w:val="22"/>
                <w:szCs w:val="22"/>
              </w:rPr>
              <w:t xml:space="preserve">Work across organisational boundaries, and </w:t>
            </w:r>
          </w:p>
          <w:p w14:paraId="612755CD" w14:textId="7D3BB8C4" w:rsidR="62ABDB00" w:rsidRPr="00D55EE8" w:rsidRDefault="4F57B4EE" w:rsidP="6757D33C">
            <w:pPr>
              <w:spacing w:before="60" w:after="60" w:line="259" w:lineRule="auto"/>
              <w:rPr>
                <w:rFonts w:ascii="Nunito Sans" w:hAnsi="Nunito Sans"/>
                <w:sz w:val="22"/>
                <w:szCs w:val="22"/>
              </w:rPr>
            </w:pPr>
            <w:r w:rsidRPr="00D55EE8">
              <w:rPr>
                <w:rFonts w:ascii="Nunito Sans" w:hAnsi="Nunito Sans"/>
                <w:sz w:val="22"/>
                <w:szCs w:val="22"/>
              </w:rPr>
              <w:t>Embrace new ways of doing things.</w:t>
            </w:r>
          </w:p>
          <w:p w14:paraId="705E53F8" w14:textId="7D4CDFA1" w:rsidR="144A6345" w:rsidRPr="00D55EE8" w:rsidRDefault="144A6345" w:rsidP="59505D02">
            <w:pPr>
              <w:spacing w:before="60" w:after="60" w:line="259" w:lineRule="auto"/>
              <w:rPr>
                <w:rFonts w:ascii="Nunito Sans" w:hAnsi="Nunito Sans"/>
                <w:sz w:val="22"/>
                <w:szCs w:val="22"/>
              </w:rPr>
            </w:pPr>
          </w:p>
          <w:p w14:paraId="1E70098D" w14:textId="59A46730" w:rsidR="00500CC7" w:rsidRPr="00D55EE8" w:rsidRDefault="4F57B4EE" w:rsidP="6757D33C">
            <w:pPr>
              <w:spacing w:before="60" w:after="60" w:line="259" w:lineRule="auto"/>
              <w:rPr>
                <w:rFonts w:ascii="Nunito Sans" w:hAnsi="Nunito Sans"/>
                <w:sz w:val="22"/>
                <w:szCs w:val="22"/>
              </w:rPr>
            </w:pPr>
            <w:r w:rsidRPr="00D55EE8">
              <w:rPr>
                <w:rFonts w:ascii="Nunito Sans" w:hAnsi="Nunito Sans"/>
                <w:sz w:val="22"/>
                <w:szCs w:val="22"/>
              </w:rPr>
              <w:t>The Strategic Framework includes four strategic directions to address the needs of users and key areas where improvements can be made. These areas include:</w:t>
            </w:r>
          </w:p>
          <w:p w14:paraId="4B2B1B1F" w14:textId="77777777" w:rsidR="00500CC7" w:rsidRPr="00D55EE8" w:rsidRDefault="097F70E2" w:rsidP="6757D33C">
            <w:pPr>
              <w:spacing w:before="60" w:after="60" w:line="259" w:lineRule="auto"/>
              <w:rPr>
                <w:rFonts w:ascii="Nunito Sans" w:hAnsi="Nunito Sans"/>
                <w:sz w:val="22"/>
                <w:szCs w:val="22"/>
              </w:rPr>
            </w:pPr>
            <w:r w:rsidRPr="00D55EE8">
              <w:rPr>
                <w:rFonts w:ascii="Nunito Sans" w:hAnsi="Nunito Sans"/>
                <w:sz w:val="22"/>
                <w:szCs w:val="22"/>
              </w:rPr>
              <w:t>Assets – inaccessible infrastructure, trains, trams, and buses can be absolute barriers to access. Missing features such as connecting footpaths, shelters, seating, accessible toilets, announcements, and hearing loops can make journeys prohibitive.</w:t>
            </w:r>
          </w:p>
          <w:p w14:paraId="4FBC573E" w14:textId="77777777" w:rsidR="00500CC7" w:rsidRPr="00D55EE8" w:rsidRDefault="097F70E2" w:rsidP="6757D33C">
            <w:pPr>
              <w:spacing w:before="60" w:after="60" w:line="259" w:lineRule="auto"/>
              <w:rPr>
                <w:rFonts w:ascii="Nunito Sans" w:hAnsi="Nunito Sans"/>
                <w:sz w:val="22"/>
                <w:szCs w:val="22"/>
              </w:rPr>
            </w:pPr>
            <w:r w:rsidRPr="00D55EE8">
              <w:rPr>
                <w:rFonts w:ascii="Nunito Sans" w:hAnsi="Nunito Sans"/>
                <w:sz w:val="22"/>
                <w:szCs w:val="22"/>
              </w:rPr>
              <w:t>Journeys – looks to explore a range of opportunities to make it easier for people with disability to use transport e.g., improving the coordination and aligning services will give greater flexibility to travel when and where they wish.</w:t>
            </w:r>
          </w:p>
          <w:p w14:paraId="31323D84" w14:textId="4C3589B8" w:rsidR="30953E21" w:rsidRPr="00D55EE8" w:rsidRDefault="097F70E2" w:rsidP="6757D33C">
            <w:pPr>
              <w:spacing w:before="60" w:after="60" w:line="259" w:lineRule="auto"/>
              <w:rPr>
                <w:rFonts w:ascii="Nunito Sans" w:hAnsi="Nunito Sans"/>
                <w:sz w:val="22"/>
                <w:szCs w:val="22"/>
                <w:lang w:val="en-US"/>
              </w:rPr>
            </w:pPr>
            <w:r w:rsidRPr="00D55EE8">
              <w:rPr>
                <w:rFonts w:ascii="Nunito Sans" w:hAnsi="Nunito Sans"/>
                <w:sz w:val="22"/>
                <w:szCs w:val="22"/>
              </w:rPr>
              <w:t>Information and innovation – making information available so that people with disability can plan their journeys more easily, before and during their journeys and travel more confidently, and</w:t>
            </w:r>
          </w:p>
          <w:p w14:paraId="18189E3A" w14:textId="55BE2213" w:rsidR="30953E21" w:rsidRPr="00D55EE8" w:rsidRDefault="27ADF5F4" w:rsidP="6757D33C">
            <w:pPr>
              <w:spacing w:before="60" w:after="60" w:line="259" w:lineRule="auto"/>
              <w:rPr>
                <w:rFonts w:ascii="Nunito Sans" w:hAnsi="Nunito Sans"/>
                <w:sz w:val="22"/>
                <w:szCs w:val="22"/>
              </w:rPr>
            </w:pPr>
            <w:r w:rsidRPr="00D55EE8">
              <w:rPr>
                <w:rFonts w:ascii="Nunito Sans" w:hAnsi="Nunito Sans"/>
                <w:sz w:val="22"/>
                <w:szCs w:val="22"/>
              </w:rPr>
              <w:t>Culture and awareness – deliver improvements through staff training, employing people with disability as frontline staff, sharing stories, and running campaigns that demonstrate equitable access for people with disability using the public transport network.</w:t>
            </w:r>
          </w:p>
        </w:tc>
        <w:tc>
          <w:tcPr>
            <w:tcW w:w="3969" w:type="dxa"/>
          </w:tcPr>
          <w:p w14:paraId="73BD0BAA" w14:textId="75788B8A" w:rsidR="005E09BA" w:rsidRPr="00D55EE8" w:rsidRDefault="147F8189" w:rsidP="6757D33C">
            <w:pPr>
              <w:spacing w:before="60" w:after="60" w:line="259" w:lineRule="auto"/>
              <w:rPr>
                <w:rFonts w:ascii="Nunito Sans" w:hAnsi="Nunito Sans"/>
                <w:sz w:val="22"/>
                <w:szCs w:val="22"/>
                <w:lang w:val="en-US"/>
              </w:rPr>
            </w:pPr>
            <w:r w:rsidRPr="00D55EE8">
              <w:rPr>
                <w:rFonts w:ascii="Nunito Sans" w:hAnsi="Nunito Sans"/>
                <w:sz w:val="22"/>
                <w:szCs w:val="22"/>
              </w:rPr>
              <w:t>The Transport Accessibility Strategic Framework will be realised through DTP’s next externally facing Accessibility Action Plan (2025-2029). Progress on actions will be reported on in DTP’s Annual Report</w:t>
            </w:r>
          </w:p>
        </w:tc>
        <w:tc>
          <w:tcPr>
            <w:tcW w:w="1394" w:type="dxa"/>
          </w:tcPr>
          <w:p w14:paraId="65F2480A" w14:textId="77777777" w:rsidR="00500CC7" w:rsidRPr="00D55EE8" w:rsidRDefault="097F70E2" w:rsidP="6757D33C">
            <w:pPr>
              <w:spacing w:before="60" w:after="60" w:line="259" w:lineRule="auto"/>
              <w:rPr>
                <w:rFonts w:ascii="Nunito Sans" w:hAnsi="Nunito Sans"/>
                <w:sz w:val="22"/>
                <w:szCs w:val="22"/>
              </w:rPr>
            </w:pPr>
            <w:r w:rsidRPr="00D55EE8">
              <w:rPr>
                <w:rFonts w:ascii="Nunito Sans" w:hAnsi="Nunito Sans"/>
                <w:sz w:val="22"/>
                <w:szCs w:val="22"/>
              </w:rPr>
              <w:t>Ongoing (Released in September /October 2024)</w:t>
            </w:r>
          </w:p>
          <w:p w14:paraId="367562A2" w14:textId="2C8E30C9" w:rsidR="005E09BA" w:rsidRPr="00D55EE8" w:rsidRDefault="005E09BA" w:rsidP="6757D33C">
            <w:pPr>
              <w:spacing w:before="60" w:after="60" w:line="259" w:lineRule="auto"/>
              <w:rPr>
                <w:rFonts w:ascii="Nunito Sans" w:hAnsi="Nunito Sans"/>
                <w:sz w:val="22"/>
                <w:szCs w:val="22"/>
                <w:lang w:val="en-US"/>
              </w:rPr>
            </w:pPr>
          </w:p>
        </w:tc>
      </w:tr>
      <w:tr w:rsidR="007409A2" w:rsidRPr="00BD72FF" w14:paraId="75749735" w14:textId="77777777" w:rsidTr="6B2036D7">
        <w:trPr>
          <w:trHeight w:val="720"/>
        </w:trPr>
        <w:tc>
          <w:tcPr>
            <w:tcW w:w="2972" w:type="dxa"/>
          </w:tcPr>
          <w:p w14:paraId="065C7EE9" w14:textId="73D38C7E" w:rsidR="007409A2" w:rsidRPr="00D55EE8" w:rsidRDefault="587E1CE8" w:rsidP="144A6345">
            <w:pPr>
              <w:spacing w:before="60" w:after="60"/>
              <w:rPr>
                <w:rFonts w:ascii="Nunito Sans" w:hAnsi="Nunito Sans"/>
                <w:sz w:val="22"/>
                <w:szCs w:val="22"/>
              </w:rPr>
            </w:pPr>
            <w:r w:rsidRPr="00D55EE8">
              <w:rPr>
                <w:rFonts w:ascii="Nunito Sans" w:hAnsi="Nunito Sans"/>
                <w:sz w:val="22"/>
                <w:szCs w:val="22"/>
              </w:rPr>
              <w:t>Housing is accessible and people with disability have choice and control about where they live, who they live with, and who comes into their home</w:t>
            </w:r>
          </w:p>
        </w:tc>
        <w:tc>
          <w:tcPr>
            <w:tcW w:w="5387" w:type="dxa"/>
          </w:tcPr>
          <w:p w14:paraId="1B6CD563" w14:textId="77777777" w:rsidR="00047AF2" w:rsidRDefault="14958550" w:rsidP="6757D33C">
            <w:pPr>
              <w:spacing w:before="60" w:after="60" w:line="259" w:lineRule="auto"/>
              <w:rPr>
                <w:rFonts w:ascii="Nunito Sans" w:hAnsi="Nunito Sans"/>
                <w:sz w:val="22"/>
                <w:szCs w:val="22"/>
              </w:rPr>
            </w:pPr>
            <w:r w:rsidRPr="00D55EE8">
              <w:rPr>
                <w:rFonts w:ascii="Nunito Sans" w:hAnsi="Nunito Sans"/>
                <w:sz w:val="22"/>
                <w:szCs w:val="22"/>
              </w:rPr>
              <w:t xml:space="preserve">Ensuring five per cent of the social housing constructed by Homes Victoria under the Big Housing Build have </w:t>
            </w:r>
            <w:bookmarkStart w:id="52" w:name="_Int_ZuaE6kha"/>
            <w:r w:rsidRPr="00D55EE8">
              <w:rPr>
                <w:rFonts w:ascii="Nunito Sans" w:hAnsi="Nunito Sans"/>
                <w:sz w:val="22"/>
                <w:szCs w:val="22"/>
              </w:rPr>
              <w:t>a high level</w:t>
            </w:r>
            <w:bookmarkEnd w:id="52"/>
            <w:r w:rsidRPr="00D55EE8">
              <w:rPr>
                <w:rFonts w:ascii="Nunito Sans" w:hAnsi="Nunito Sans"/>
                <w:sz w:val="22"/>
                <w:szCs w:val="22"/>
              </w:rPr>
              <w:t xml:space="preserve"> of physical accessibility to meet the needs of Victorians with significant disability. </w:t>
            </w:r>
          </w:p>
          <w:p w14:paraId="6D707D22" w14:textId="0C2FA8D6" w:rsidR="007409A2" w:rsidRPr="00D55EE8" w:rsidRDefault="14958550" w:rsidP="6757D33C">
            <w:pPr>
              <w:spacing w:before="60" w:after="60" w:line="259" w:lineRule="auto"/>
              <w:rPr>
                <w:rFonts w:ascii="Nunito Sans" w:hAnsi="Nunito Sans"/>
                <w:sz w:val="22"/>
                <w:szCs w:val="22"/>
              </w:rPr>
            </w:pPr>
            <w:r w:rsidRPr="00D55EE8">
              <w:rPr>
                <w:rFonts w:ascii="Nunito Sans" w:hAnsi="Nunito Sans"/>
                <w:sz w:val="22"/>
                <w:szCs w:val="22"/>
              </w:rPr>
              <w:t>Drop-off areas, paths, lifts, and car parking will be included to make all homes easily accessible. Inside the home, kitchens, bathrooms, and storage will also be accessible.</w:t>
            </w:r>
          </w:p>
          <w:p w14:paraId="257D69AB" w14:textId="77777777" w:rsidR="007409A2" w:rsidRPr="00D55EE8" w:rsidRDefault="007409A2" w:rsidP="6757D33C">
            <w:pPr>
              <w:spacing w:before="60" w:after="60" w:line="259" w:lineRule="auto"/>
              <w:rPr>
                <w:rFonts w:ascii="Nunito Sans" w:hAnsi="Nunito Sans"/>
                <w:sz w:val="22"/>
                <w:szCs w:val="22"/>
              </w:rPr>
            </w:pPr>
          </w:p>
        </w:tc>
        <w:tc>
          <w:tcPr>
            <w:tcW w:w="3969" w:type="dxa"/>
          </w:tcPr>
          <w:p w14:paraId="574B815D" w14:textId="0A58FDC1" w:rsidR="007409A2" w:rsidRPr="00D55EE8" w:rsidRDefault="2275C74B" w:rsidP="6757D33C">
            <w:pPr>
              <w:spacing w:before="60" w:after="60" w:line="259" w:lineRule="auto"/>
              <w:rPr>
                <w:rFonts w:ascii="Nunito Sans" w:hAnsi="Nunito Sans"/>
                <w:sz w:val="22"/>
                <w:szCs w:val="22"/>
              </w:rPr>
            </w:pPr>
            <w:r w:rsidRPr="00D55EE8">
              <w:rPr>
                <w:rFonts w:ascii="Nunito Sans" w:hAnsi="Nunito Sans"/>
                <w:sz w:val="22"/>
                <w:szCs w:val="22"/>
              </w:rPr>
              <w:t>Percentage of social housing constructed by Homes Victoria</w:t>
            </w:r>
            <w:r w:rsidR="732B28DB" w:rsidRPr="00D55EE8">
              <w:rPr>
                <w:rFonts w:ascii="Nunito Sans" w:hAnsi="Nunito Sans"/>
                <w:sz w:val="22"/>
                <w:szCs w:val="22"/>
              </w:rPr>
              <w:t xml:space="preserve"> under the Big House Build</w:t>
            </w:r>
            <w:r w:rsidRPr="00D55EE8">
              <w:rPr>
                <w:rFonts w:ascii="Nunito Sans" w:hAnsi="Nunito Sans"/>
                <w:sz w:val="22"/>
                <w:szCs w:val="22"/>
              </w:rPr>
              <w:t xml:space="preserve"> that meets accessibility requirements Australian Standard 1428.1.</w:t>
            </w:r>
          </w:p>
        </w:tc>
        <w:tc>
          <w:tcPr>
            <w:tcW w:w="1394" w:type="dxa"/>
          </w:tcPr>
          <w:p w14:paraId="5B2B09FD" w14:textId="77777777" w:rsidR="007409A2" w:rsidRPr="00D55EE8" w:rsidRDefault="14958550" w:rsidP="6757D33C">
            <w:pPr>
              <w:spacing w:before="60" w:after="60" w:line="259" w:lineRule="auto"/>
              <w:rPr>
                <w:rFonts w:ascii="Nunito Sans" w:hAnsi="Nunito Sans"/>
                <w:sz w:val="22"/>
                <w:szCs w:val="22"/>
              </w:rPr>
            </w:pPr>
            <w:r w:rsidRPr="00D55EE8">
              <w:rPr>
                <w:rFonts w:ascii="Nunito Sans" w:hAnsi="Nunito Sans"/>
                <w:sz w:val="22"/>
                <w:szCs w:val="22"/>
              </w:rPr>
              <w:t>2025 - 2027</w:t>
            </w:r>
          </w:p>
          <w:p w14:paraId="1D2B1BDC" w14:textId="77777777" w:rsidR="007409A2" w:rsidRPr="00D55EE8" w:rsidRDefault="007409A2" w:rsidP="6757D33C">
            <w:pPr>
              <w:spacing w:before="60" w:after="60" w:line="259" w:lineRule="auto"/>
              <w:rPr>
                <w:rFonts w:ascii="Nunito Sans" w:hAnsi="Nunito Sans"/>
                <w:sz w:val="22"/>
                <w:szCs w:val="22"/>
              </w:rPr>
            </w:pPr>
          </w:p>
          <w:p w14:paraId="06AEA820" w14:textId="77777777" w:rsidR="007409A2" w:rsidRPr="00D55EE8" w:rsidRDefault="007409A2" w:rsidP="6757D33C">
            <w:pPr>
              <w:spacing w:before="60" w:after="60" w:line="259" w:lineRule="auto"/>
              <w:rPr>
                <w:rFonts w:ascii="Nunito Sans" w:hAnsi="Nunito Sans"/>
                <w:sz w:val="22"/>
                <w:szCs w:val="22"/>
              </w:rPr>
            </w:pPr>
          </w:p>
        </w:tc>
      </w:tr>
    </w:tbl>
    <w:p w14:paraId="0D80CCD6" w14:textId="77777777" w:rsidR="00FF6CA1" w:rsidRDefault="00FF6CA1" w:rsidP="6274A129">
      <w:pPr>
        <w:pStyle w:val="Heading3"/>
        <w:rPr>
          <w:i w:val="0"/>
          <w:iCs w:val="0"/>
          <w:color w:val="005689"/>
        </w:rPr>
      </w:pPr>
    </w:p>
    <w:p w14:paraId="43F4E1E5" w14:textId="213EE784" w:rsidR="00120603" w:rsidRPr="00661022" w:rsidRDefault="00FF6CA1" w:rsidP="6274A129">
      <w:pPr>
        <w:pStyle w:val="Heading3"/>
        <w:rPr>
          <w:i w:val="0"/>
          <w:iCs w:val="0"/>
          <w:color w:val="005689"/>
        </w:rPr>
      </w:pPr>
      <w:bookmarkStart w:id="53" w:name="_Toc1045988377"/>
      <w:r w:rsidRPr="6274A129">
        <w:rPr>
          <w:i w:val="0"/>
          <w:iCs w:val="0"/>
          <w:color w:val="005689"/>
        </w:rPr>
        <w:br w:type="column"/>
      </w:r>
      <w:r w:rsidR="00120603" w:rsidRPr="6274A129">
        <w:rPr>
          <w:i w:val="0"/>
          <w:iCs w:val="0"/>
          <w:color w:val="005689"/>
        </w:rPr>
        <w:t>Tasmania</w:t>
      </w:r>
      <w:r w:rsidR="24046009" w:rsidRPr="6274A129">
        <w:rPr>
          <w:i w:val="0"/>
          <w:iCs w:val="0"/>
          <w:color w:val="005689"/>
        </w:rPr>
        <w:t xml:space="preserve"> (TAS)</w:t>
      </w:r>
      <w:bookmarkEnd w:id="53"/>
    </w:p>
    <w:tbl>
      <w:tblPr>
        <w:tblStyle w:val="TableGrid"/>
        <w:tblW w:w="13722" w:type="dxa"/>
        <w:tblLook w:val="04A0" w:firstRow="1" w:lastRow="0" w:firstColumn="1" w:lastColumn="0" w:noHBand="0" w:noVBand="1"/>
      </w:tblPr>
      <w:tblGrid>
        <w:gridCol w:w="2955"/>
        <w:gridCol w:w="5344"/>
        <w:gridCol w:w="3802"/>
        <w:gridCol w:w="1621"/>
      </w:tblGrid>
      <w:tr w:rsidR="00120603" w:rsidRPr="00B77CC9" w14:paraId="2E99F504" w14:textId="77777777" w:rsidTr="00EB2BF3">
        <w:trPr>
          <w:trHeight w:val="554"/>
          <w:tblHeader/>
        </w:trPr>
        <w:tc>
          <w:tcPr>
            <w:tcW w:w="2972" w:type="dxa"/>
            <w:shd w:val="clear" w:color="auto" w:fill="0070C0"/>
          </w:tcPr>
          <w:p w14:paraId="248ADCA5" w14:textId="77777777" w:rsidR="00120603" w:rsidRPr="00D55EE8" w:rsidRDefault="00120603" w:rsidP="004770A7">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TAP Objective</w:t>
            </w:r>
          </w:p>
        </w:tc>
        <w:tc>
          <w:tcPr>
            <w:tcW w:w="5387" w:type="dxa"/>
            <w:shd w:val="clear" w:color="auto" w:fill="0070C0"/>
          </w:tcPr>
          <w:p w14:paraId="7E3F603B" w14:textId="77777777" w:rsidR="00120603" w:rsidRPr="00D55EE8" w:rsidRDefault="00120603" w:rsidP="004770A7">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Action</w:t>
            </w:r>
          </w:p>
        </w:tc>
        <w:tc>
          <w:tcPr>
            <w:tcW w:w="3827" w:type="dxa"/>
            <w:shd w:val="clear" w:color="auto" w:fill="0070C0"/>
          </w:tcPr>
          <w:p w14:paraId="605BC3C6" w14:textId="3CF51AD8" w:rsidR="00120603" w:rsidRPr="00D55EE8" w:rsidRDefault="005E09BA" w:rsidP="004770A7">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Indicator</w:t>
            </w:r>
          </w:p>
        </w:tc>
        <w:tc>
          <w:tcPr>
            <w:tcW w:w="1536" w:type="dxa"/>
            <w:shd w:val="clear" w:color="auto" w:fill="0070C0"/>
          </w:tcPr>
          <w:p w14:paraId="3B726503" w14:textId="77777777" w:rsidR="00120603" w:rsidRPr="00D55EE8" w:rsidRDefault="00120603" w:rsidP="004770A7">
            <w:pPr>
              <w:spacing w:before="60" w:after="60"/>
              <w:rPr>
                <w:rFonts w:ascii="Nunito Sans" w:eastAsia="Calibri" w:hAnsi="Nunito Sans" w:cs="Arial"/>
                <w:b/>
                <w:bCs/>
                <w:color w:val="FFFFFF" w:themeColor="background1"/>
                <w:sz w:val="28"/>
                <w:szCs w:val="28"/>
                <w:lang w:val="en-US"/>
              </w:rPr>
            </w:pPr>
            <w:bookmarkStart w:id="54" w:name="_Int_xp6PxhXQ"/>
            <w:r w:rsidRPr="00D55EE8">
              <w:rPr>
                <w:rFonts w:ascii="Nunito Sans" w:eastAsia="Calibri" w:hAnsi="Nunito Sans" w:cs="Arial"/>
                <w:b/>
                <w:bCs/>
                <w:color w:val="FFFFFF" w:themeColor="background1"/>
                <w:sz w:val="28"/>
                <w:szCs w:val="28"/>
                <w:lang w:val="en-US"/>
              </w:rPr>
              <w:t>Timeframe</w:t>
            </w:r>
            <w:bookmarkEnd w:id="54"/>
          </w:p>
        </w:tc>
      </w:tr>
      <w:tr w:rsidR="00155819" w:rsidRPr="00155819" w14:paraId="76A4986B" w14:textId="77777777" w:rsidTr="6757D33C">
        <w:trPr>
          <w:trHeight w:val="720"/>
        </w:trPr>
        <w:tc>
          <w:tcPr>
            <w:tcW w:w="2972" w:type="dxa"/>
          </w:tcPr>
          <w:p w14:paraId="63595485" w14:textId="7363037C" w:rsidR="00C07179" w:rsidRPr="00D55EE8" w:rsidRDefault="00C07179" w:rsidP="00010F2B">
            <w:pPr>
              <w:spacing w:before="60" w:after="60"/>
              <w:rPr>
                <w:rFonts w:ascii="Nunito Sans" w:eastAsia="Calibri" w:hAnsi="Nunito Sans"/>
                <w:sz w:val="22"/>
                <w:szCs w:val="22"/>
                <w:lang w:val="en-US"/>
              </w:rPr>
            </w:pPr>
            <w:r w:rsidRPr="00D55EE8">
              <w:rPr>
                <w:rFonts w:ascii="Nunito Sans" w:hAnsi="Nunito Sans"/>
                <w:sz w:val="22"/>
                <w:szCs w:val="22"/>
              </w:rPr>
              <w:t>Housing is accessible and affordable and people with disability have choice and control about where they live, who they live with, and who comes into their home.</w:t>
            </w:r>
          </w:p>
        </w:tc>
        <w:tc>
          <w:tcPr>
            <w:tcW w:w="5387" w:type="dxa"/>
          </w:tcPr>
          <w:p w14:paraId="750C69C0" w14:textId="62F97837" w:rsidR="00C07179" w:rsidRPr="00D55EE8" w:rsidRDefault="2FFB4BC0" w:rsidP="00010F2B">
            <w:pPr>
              <w:spacing w:before="60" w:after="60"/>
              <w:rPr>
                <w:rFonts w:ascii="Nunito Sans" w:eastAsia="Calibri" w:hAnsi="Nunito Sans"/>
                <w:sz w:val="22"/>
                <w:szCs w:val="22"/>
                <w:lang w:val="en-US"/>
              </w:rPr>
            </w:pPr>
            <w:r w:rsidRPr="00D55EE8">
              <w:rPr>
                <w:rFonts w:ascii="Nunito Sans" w:hAnsi="Nunito Sans"/>
                <w:sz w:val="22"/>
                <w:szCs w:val="22"/>
              </w:rPr>
              <w:t xml:space="preserve">Develop a plan for the future of Homes Tasmania specialist disability accommodation portfolio for people with extreme functional impairment or </w:t>
            </w:r>
            <w:bookmarkStart w:id="55" w:name="_Int_J0S2d7tE"/>
            <w:r w:rsidRPr="00D55EE8">
              <w:rPr>
                <w:rFonts w:ascii="Nunito Sans" w:hAnsi="Nunito Sans"/>
                <w:sz w:val="22"/>
                <w:szCs w:val="22"/>
              </w:rPr>
              <w:t>very high</w:t>
            </w:r>
            <w:bookmarkEnd w:id="55"/>
            <w:r w:rsidRPr="00D55EE8">
              <w:rPr>
                <w:rFonts w:ascii="Nunito Sans" w:hAnsi="Nunito Sans"/>
                <w:sz w:val="22"/>
                <w:szCs w:val="22"/>
              </w:rPr>
              <w:t xml:space="preserve"> needs.</w:t>
            </w:r>
          </w:p>
        </w:tc>
        <w:tc>
          <w:tcPr>
            <w:tcW w:w="3827" w:type="dxa"/>
          </w:tcPr>
          <w:p w14:paraId="7841D91E" w14:textId="12885D1C" w:rsidR="00C07179" w:rsidRPr="00D55EE8" w:rsidRDefault="00C07179" w:rsidP="00010F2B">
            <w:pPr>
              <w:spacing w:before="60" w:after="60"/>
              <w:rPr>
                <w:rFonts w:ascii="Nunito Sans" w:eastAsia="Calibri" w:hAnsi="Nunito Sans"/>
                <w:sz w:val="22"/>
                <w:szCs w:val="22"/>
                <w:lang w:val="en-US"/>
              </w:rPr>
            </w:pPr>
            <w:r w:rsidRPr="00D55EE8">
              <w:rPr>
                <w:rFonts w:ascii="Nunito Sans" w:eastAsia="Calibri" w:hAnsi="Nunito Sans"/>
                <w:sz w:val="22"/>
                <w:szCs w:val="22"/>
                <w:lang w:val="en-US"/>
              </w:rPr>
              <w:t>Delivery of plan</w:t>
            </w:r>
          </w:p>
        </w:tc>
        <w:tc>
          <w:tcPr>
            <w:tcW w:w="1536" w:type="dxa"/>
          </w:tcPr>
          <w:p w14:paraId="1133432C" w14:textId="1468B193" w:rsidR="00C07179" w:rsidRPr="00D55EE8" w:rsidRDefault="00C07179" w:rsidP="00010F2B">
            <w:pPr>
              <w:spacing w:before="60" w:after="60"/>
              <w:rPr>
                <w:rFonts w:ascii="Nunito Sans" w:eastAsia="Calibri" w:hAnsi="Nunito Sans"/>
                <w:sz w:val="22"/>
                <w:szCs w:val="22"/>
                <w:lang w:val="en-US"/>
              </w:rPr>
            </w:pPr>
            <w:r w:rsidRPr="00D55EE8">
              <w:rPr>
                <w:rFonts w:ascii="Nunito Sans" w:eastAsia="Calibri" w:hAnsi="Nunito Sans"/>
                <w:sz w:val="22"/>
                <w:szCs w:val="22"/>
                <w:lang w:val="en-US"/>
              </w:rPr>
              <w:t>31 December 2024</w:t>
            </w:r>
          </w:p>
        </w:tc>
      </w:tr>
      <w:tr w:rsidR="00155819" w:rsidRPr="00155819" w14:paraId="17C1FEDD" w14:textId="77777777" w:rsidTr="6757D33C">
        <w:trPr>
          <w:trHeight w:val="691"/>
        </w:trPr>
        <w:tc>
          <w:tcPr>
            <w:tcW w:w="2972" w:type="dxa"/>
          </w:tcPr>
          <w:p w14:paraId="23782BDF" w14:textId="7D8A5CF1" w:rsidR="00C07179" w:rsidRPr="00D55EE8" w:rsidRDefault="00C07179" w:rsidP="6757D33C">
            <w:pPr>
              <w:spacing w:before="60" w:after="60" w:line="259" w:lineRule="auto"/>
              <w:rPr>
                <w:rFonts w:ascii="Nunito Sans" w:hAnsi="Nunito Sans"/>
                <w:sz w:val="22"/>
                <w:szCs w:val="22"/>
                <w:lang w:val="en-US"/>
              </w:rPr>
            </w:pPr>
            <w:r w:rsidRPr="00D55EE8">
              <w:rPr>
                <w:rFonts w:ascii="Nunito Sans" w:hAnsi="Nunito Sans"/>
                <w:sz w:val="22"/>
                <w:szCs w:val="22"/>
              </w:rPr>
              <w:t>People with disability live in inclusive and accessible communities.</w:t>
            </w:r>
          </w:p>
        </w:tc>
        <w:tc>
          <w:tcPr>
            <w:tcW w:w="5387" w:type="dxa"/>
          </w:tcPr>
          <w:p w14:paraId="60CE9159" w14:textId="77777777" w:rsidR="008D332F" w:rsidRPr="00D55EE8" w:rsidRDefault="113FFBFF" w:rsidP="6757D33C">
            <w:pPr>
              <w:spacing w:before="60" w:after="60" w:line="259" w:lineRule="auto"/>
              <w:rPr>
                <w:rFonts w:ascii="Nunito Sans" w:hAnsi="Nunito Sans"/>
                <w:sz w:val="22"/>
                <w:szCs w:val="22"/>
              </w:rPr>
            </w:pPr>
            <w:r w:rsidRPr="00D55EE8">
              <w:rPr>
                <w:rFonts w:ascii="Nunito Sans" w:hAnsi="Nunito Sans"/>
                <w:sz w:val="22"/>
                <w:szCs w:val="22"/>
              </w:rPr>
              <w:t>Implement the Tasmanian Department of Health Disability Health Strategy.</w:t>
            </w:r>
            <w:r w:rsidR="008D332F" w:rsidRPr="00D55EE8">
              <w:rPr>
                <w:rFonts w:ascii="Nunito Sans" w:hAnsi="Nunito Sans"/>
                <w:sz w:val="22"/>
                <w:szCs w:val="22"/>
              </w:rPr>
              <w:t xml:space="preserve"> </w:t>
            </w:r>
          </w:p>
          <w:p w14:paraId="0E37D601" w14:textId="77777777" w:rsidR="008D332F" w:rsidRPr="00D55EE8" w:rsidRDefault="008D332F" w:rsidP="6757D33C">
            <w:pPr>
              <w:spacing w:before="60" w:after="60" w:line="259" w:lineRule="auto"/>
              <w:rPr>
                <w:rFonts w:ascii="Nunito Sans" w:hAnsi="Nunito Sans"/>
                <w:sz w:val="22"/>
                <w:szCs w:val="22"/>
              </w:rPr>
            </w:pPr>
          </w:p>
          <w:p w14:paraId="5437CC2C" w14:textId="6F2612A5" w:rsidR="00C07179" w:rsidRPr="00D55EE8" w:rsidRDefault="008D332F" w:rsidP="6757D33C">
            <w:pPr>
              <w:spacing w:before="60" w:after="60" w:line="259" w:lineRule="auto"/>
              <w:rPr>
                <w:rFonts w:ascii="Nunito Sans" w:hAnsi="Nunito Sans"/>
                <w:sz w:val="22"/>
                <w:szCs w:val="22"/>
              </w:rPr>
            </w:pPr>
            <w:r w:rsidRPr="00D55EE8">
              <w:rPr>
                <w:rFonts w:ascii="Nunito Sans" w:hAnsi="Nunito Sans"/>
                <w:sz w:val="22"/>
                <w:szCs w:val="22"/>
              </w:rPr>
              <w:t>The Disability Health Strategy is finalised and released before end of 2024.</w:t>
            </w:r>
          </w:p>
        </w:tc>
        <w:tc>
          <w:tcPr>
            <w:tcW w:w="3827" w:type="dxa"/>
          </w:tcPr>
          <w:p w14:paraId="7BA09CBB" w14:textId="1AD20CFC" w:rsidR="00C07179" w:rsidRPr="00D55EE8" w:rsidRDefault="7FC770D5" w:rsidP="15329249">
            <w:pPr>
              <w:spacing w:before="60" w:after="60"/>
              <w:rPr>
                <w:rFonts w:ascii="Nunito Sans" w:hAnsi="Nunito Sans"/>
                <w:sz w:val="22"/>
                <w:szCs w:val="22"/>
                <w:lang w:val="en-US"/>
              </w:rPr>
            </w:pPr>
            <w:r w:rsidRPr="00D55EE8">
              <w:rPr>
                <w:rFonts w:ascii="Nunito Sans" w:hAnsi="Nunito Sans"/>
                <w:sz w:val="22"/>
                <w:szCs w:val="22"/>
              </w:rPr>
              <w:t>Development and implementation of action plans</w:t>
            </w:r>
          </w:p>
        </w:tc>
        <w:tc>
          <w:tcPr>
            <w:tcW w:w="1536" w:type="dxa"/>
          </w:tcPr>
          <w:p w14:paraId="5BA9AF96" w14:textId="0D241E4B" w:rsidR="00C07179" w:rsidRPr="00D55EE8" w:rsidRDefault="6194298B" w:rsidP="144A6345">
            <w:pPr>
              <w:pStyle w:val="NormalWeb"/>
              <w:shd w:val="clear" w:color="auto" w:fill="FFFFFF" w:themeFill="background1"/>
              <w:spacing w:after="0"/>
              <w:rPr>
                <w:rFonts w:ascii="Nunito Sans" w:hAnsi="Nunito Sans" w:cstheme="minorBidi"/>
                <w:sz w:val="22"/>
                <w:szCs w:val="22"/>
              </w:rPr>
            </w:pPr>
            <w:r w:rsidRPr="00D55EE8">
              <w:rPr>
                <w:rFonts w:ascii="Nunito Sans" w:hAnsi="Nunito Sans" w:cstheme="minorBidi"/>
                <w:sz w:val="22"/>
                <w:szCs w:val="22"/>
              </w:rPr>
              <w:t>(exact timing TBC – will be over 2025 to 2026)</w:t>
            </w:r>
            <w:r w:rsidR="123FE3A8" w:rsidRPr="00D55EE8">
              <w:rPr>
                <w:rFonts w:ascii="Nunito Sans" w:hAnsi="Nunito Sans" w:cstheme="minorBidi"/>
                <w:sz w:val="22"/>
                <w:szCs w:val="22"/>
              </w:rPr>
              <w:t>.</w:t>
            </w:r>
            <w:r w:rsidRPr="00D55EE8">
              <w:rPr>
                <w:rFonts w:ascii="Nunito Sans" w:hAnsi="Nunito Sans" w:cstheme="minorBidi"/>
                <w:sz w:val="22"/>
                <w:szCs w:val="22"/>
              </w:rPr>
              <w:t> </w:t>
            </w:r>
          </w:p>
        </w:tc>
      </w:tr>
    </w:tbl>
    <w:p w14:paraId="4959DA52" w14:textId="77777777" w:rsidR="00A92737" w:rsidRDefault="00A92737" w:rsidP="6274A129">
      <w:pPr>
        <w:pStyle w:val="Heading3"/>
        <w:rPr>
          <w:i w:val="0"/>
          <w:iCs w:val="0"/>
          <w:color w:val="005689"/>
        </w:rPr>
      </w:pPr>
    </w:p>
    <w:p w14:paraId="51768F9D" w14:textId="05446828" w:rsidR="00120603" w:rsidRPr="00010F2B" w:rsidRDefault="00FF6CA1" w:rsidP="6274A129">
      <w:pPr>
        <w:pStyle w:val="Heading3"/>
        <w:rPr>
          <w:i w:val="0"/>
          <w:iCs w:val="0"/>
        </w:rPr>
      </w:pPr>
      <w:bookmarkStart w:id="56" w:name="_Toc106030013"/>
      <w:r w:rsidRPr="6274A129">
        <w:rPr>
          <w:i w:val="0"/>
          <w:iCs w:val="0"/>
          <w:color w:val="005689"/>
        </w:rPr>
        <w:br w:type="column"/>
      </w:r>
      <w:r w:rsidR="00120603" w:rsidRPr="6274A129">
        <w:rPr>
          <w:i w:val="0"/>
          <w:iCs w:val="0"/>
          <w:color w:val="005689"/>
        </w:rPr>
        <w:t>Queensland</w:t>
      </w:r>
      <w:r w:rsidR="525A65DE" w:rsidRPr="6274A129">
        <w:rPr>
          <w:i w:val="0"/>
          <w:iCs w:val="0"/>
          <w:color w:val="005689"/>
        </w:rPr>
        <w:t xml:space="preserve"> (QLD)</w:t>
      </w:r>
      <w:bookmarkEnd w:id="56"/>
    </w:p>
    <w:tbl>
      <w:tblPr>
        <w:tblStyle w:val="TableGrid"/>
        <w:tblW w:w="13722" w:type="dxa"/>
        <w:tblLook w:val="04A0" w:firstRow="1" w:lastRow="0" w:firstColumn="1" w:lastColumn="0" w:noHBand="0" w:noVBand="1"/>
      </w:tblPr>
      <w:tblGrid>
        <w:gridCol w:w="2929"/>
        <w:gridCol w:w="5272"/>
        <w:gridCol w:w="3900"/>
        <w:gridCol w:w="1621"/>
      </w:tblGrid>
      <w:tr w:rsidR="00120603" w:rsidRPr="00B77CC9" w14:paraId="16295F77" w14:textId="77777777" w:rsidTr="00EB2BF3">
        <w:trPr>
          <w:trHeight w:val="554"/>
          <w:tblHeader/>
        </w:trPr>
        <w:tc>
          <w:tcPr>
            <w:tcW w:w="2929" w:type="dxa"/>
            <w:shd w:val="clear" w:color="auto" w:fill="0070C0"/>
          </w:tcPr>
          <w:p w14:paraId="4C7067F4" w14:textId="77777777" w:rsidR="00120603" w:rsidRPr="00D55EE8" w:rsidRDefault="00120603" w:rsidP="004770A7">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TAP Objective</w:t>
            </w:r>
          </w:p>
        </w:tc>
        <w:tc>
          <w:tcPr>
            <w:tcW w:w="5272" w:type="dxa"/>
            <w:shd w:val="clear" w:color="auto" w:fill="0070C0"/>
          </w:tcPr>
          <w:p w14:paraId="0F50E764" w14:textId="77777777" w:rsidR="00120603" w:rsidRPr="00D55EE8" w:rsidRDefault="00120603" w:rsidP="004770A7">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Action</w:t>
            </w:r>
          </w:p>
        </w:tc>
        <w:tc>
          <w:tcPr>
            <w:tcW w:w="3900" w:type="dxa"/>
            <w:shd w:val="clear" w:color="auto" w:fill="0070C0"/>
          </w:tcPr>
          <w:p w14:paraId="2DC9A273" w14:textId="02551DE6" w:rsidR="00120603" w:rsidRPr="00D55EE8" w:rsidRDefault="005E09BA" w:rsidP="004770A7">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Indicator</w:t>
            </w:r>
          </w:p>
        </w:tc>
        <w:tc>
          <w:tcPr>
            <w:tcW w:w="1621" w:type="dxa"/>
            <w:shd w:val="clear" w:color="auto" w:fill="0070C0"/>
          </w:tcPr>
          <w:p w14:paraId="2B69D551" w14:textId="77777777" w:rsidR="00120603" w:rsidRPr="00D55EE8" w:rsidRDefault="00120603" w:rsidP="004770A7">
            <w:pPr>
              <w:spacing w:before="60" w:after="60"/>
              <w:rPr>
                <w:rFonts w:ascii="Nunito Sans" w:eastAsia="Calibri" w:hAnsi="Nunito Sans" w:cs="Arial"/>
                <w:b/>
                <w:bCs/>
                <w:color w:val="FFFFFF" w:themeColor="background1"/>
                <w:sz w:val="28"/>
                <w:szCs w:val="28"/>
                <w:lang w:val="en-US"/>
              </w:rPr>
            </w:pPr>
            <w:bookmarkStart w:id="57" w:name="_Int_9Nx1tQqH"/>
            <w:r w:rsidRPr="00D55EE8">
              <w:rPr>
                <w:rFonts w:ascii="Nunito Sans" w:eastAsia="Calibri" w:hAnsi="Nunito Sans" w:cs="Arial"/>
                <w:b/>
                <w:bCs/>
                <w:color w:val="FFFFFF" w:themeColor="background1"/>
                <w:sz w:val="28"/>
                <w:szCs w:val="28"/>
                <w:lang w:val="en-US"/>
              </w:rPr>
              <w:t>Timeframe</w:t>
            </w:r>
            <w:bookmarkEnd w:id="57"/>
          </w:p>
        </w:tc>
      </w:tr>
      <w:tr w:rsidR="00C07179" w:rsidRPr="00D55EE8" w14:paraId="1F7E5877" w14:textId="77777777" w:rsidTr="00FF6CA1">
        <w:trPr>
          <w:trHeight w:val="720"/>
        </w:trPr>
        <w:tc>
          <w:tcPr>
            <w:tcW w:w="2929" w:type="dxa"/>
          </w:tcPr>
          <w:p w14:paraId="4C40264E" w14:textId="28F4C112" w:rsidR="00C07179" w:rsidRPr="00D55EE8" w:rsidRDefault="00C07179" w:rsidP="00010F2B">
            <w:pPr>
              <w:spacing w:before="60" w:after="60"/>
              <w:rPr>
                <w:rFonts w:ascii="Nunito Sans" w:eastAsia="Calibri" w:hAnsi="Nunito Sans" w:cs="Arial"/>
                <w:sz w:val="22"/>
                <w:szCs w:val="22"/>
                <w:lang w:val="en-US"/>
              </w:rPr>
            </w:pPr>
            <w:r w:rsidRPr="00D55EE8">
              <w:rPr>
                <w:rFonts w:ascii="Nunito Sans" w:eastAsia="Calibri" w:hAnsi="Nunito Sans" w:cs="Arial"/>
                <w:sz w:val="22"/>
                <w:szCs w:val="22"/>
                <w:lang w:val="en-US"/>
              </w:rPr>
              <w:t>People with disability live in inclusive and accessible communities</w:t>
            </w:r>
          </w:p>
        </w:tc>
        <w:tc>
          <w:tcPr>
            <w:tcW w:w="5272" w:type="dxa"/>
          </w:tcPr>
          <w:p w14:paraId="540A6284" w14:textId="509F8F4D" w:rsidR="00C07179" w:rsidRPr="00D55EE8" w:rsidRDefault="00C07179" w:rsidP="00010F2B">
            <w:pPr>
              <w:spacing w:before="60" w:after="60"/>
              <w:rPr>
                <w:rFonts w:ascii="Nunito Sans" w:eastAsia="Calibri" w:hAnsi="Nunito Sans" w:cs="Arial"/>
                <w:sz w:val="22"/>
                <w:szCs w:val="22"/>
                <w:lang w:val="en-US"/>
              </w:rPr>
            </w:pPr>
            <w:r w:rsidRPr="00D55EE8">
              <w:rPr>
                <w:rFonts w:ascii="Nunito Sans" w:hAnsi="Nunito Sans"/>
                <w:sz w:val="22"/>
                <w:szCs w:val="22"/>
              </w:rPr>
              <w:t>Establish an Expert Disability Housing Advisory Panel, chaired and fully led by people with lived experience of disability, including First Nations peoples with disability</w:t>
            </w:r>
          </w:p>
        </w:tc>
        <w:tc>
          <w:tcPr>
            <w:tcW w:w="3900" w:type="dxa"/>
          </w:tcPr>
          <w:p w14:paraId="2D72362D" w14:textId="14496CEB" w:rsidR="00C07179" w:rsidRPr="00D55EE8" w:rsidRDefault="00C07179" w:rsidP="00010F2B">
            <w:pPr>
              <w:spacing w:before="60" w:after="60"/>
              <w:rPr>
                <w:rFonts w:ascii="Nunito Sans" w:eastAsia="Calibri" w:hAnsi="Nunito Sans" w:cs="Arial"/>
                <w:sz w:val="22"/>
                <w:szCs w:val="22"/>
                <w:lang w:val="en-US"/>
              </w:rPr>
            </w:pPr>
            <w:r w:rsidRPr="00D55EE8">
              <w:rPr>
                <w:rFonts w:ascii="Nunito Sans" w:hAnsi="Nunito Sans"/>
                <w:sz w:val="22"/>
                <w:szCs w:val="22"/>
              </w:rPr>
              <w:t>Advisory panel established</w:t>
            </w:r>
          </w:p>
        </w:tc>
        <w:tc>
          <w:tcPr>
            <w:tcW w:w="1621" w:type="dxa"/>
          </w:tcPr>
          <w:p w14:paraId="1195161F" w14:textId="5FE43515" w:rsidR="00C07179" w:rsidRPr="00D55EE8" w:rsidRDefault="00C07179" w:rsidP="00010F2B">
            <w:pPr>
              <w:spacing w:before="60" w:after="60"/>
              <w:rPr>
                <w:rFonts w:ascii="Nunito Sans" w:eastAsia="Calibri" w:hAnsi="Nunito Sans" w:cs="Arial"/>
                <w:sz w:val="22"/>
                <w:szCs w:val="22"/>
                <w:lang w:val="en-US"/>
              </w:rPr>
            </w:pPr>
            <w:r w:rsidRPr="00D55EE8">
              <w:rPr>
                <w:rFonts w:ascii="Nunito Sans" w:eastAsia="Calibri" w:hAnsi="Nunito Sans" w:cs="Arial"/>
                <w:sz w:val="22"/>
                <w:szCs w:val="22"/>
                <w:lang w:val="en-US"/>
              </w:rPr>
              <w:t>2024-2025</w:t>
            </w:r>
          </w:p>
        </w:tc>
      </w:tr>
      <w:tr w:rsidR="00C07179" w:rsidRPr="00D55EE8" w14:paraId="3FAB10D3" w14:textId="77777777" w:rsidTr="00FF6CA1">
        <w:trPr>
          <w:trHeight w:val="691"/>
        </w:trPr>
        <w:tc>
          <w:tcPr>
            <w:tcW w:w="2929" w:type="dxa"/>
            <w:tcBorders>
              <w:bottom w:val="single" w:sz="4" w:space="0" w:color="auto"/>
            </w:tcBorders>
          </w:tcPr>
          <w:p w14:paraId="4D147F5B" w14:textId="50D54BEE" w:rsidR="00C07179" w:rsidRPr="00D55EE8" w:rsidRDefault="00C07179" w:rsidP="00010F2B">
            <w:pPr>
              <w:spacing w:before="60" w:after="60"/>
              <w:rPr>
                <w:rFonts w:ascii="Nunito Sans" w:eastAsia="Calibri" w:hAnsi="Nunito Sans" w:cs="Arial"/>
                <w:sz w:val="22"/>
                <w:szCs w:val="22"/>
                <w:lang w:val="en-US"/>
              </w:rPr>
            </w:pPr>
            <w:r w:rsidRPr="00D55EE8">
              <w:rPr>
                <w:rFonts w:ascii="Nunito Sans" w:eastAsia="Calibri" w:hAnsi="Nunito Sans" w:cs="Arial"/>
                <w:sz w:val="22"/>
                <w:szCs w:val="22"/>
                <w:lang w:val="en-US"/>
              </w:rPr>
              <w:t>Housing is accessible and affordable and people with disability have choice and control about where they live, who they live with, and who comes into their home</w:t>
            </w:r>
          </w:p>
        </w:tc>
        <w:tc>
          <w:tcPr>
            <w:tcW w:w="5272" w:type="dxa"/>
            <w:tcBorders>
              <w:bottom w:val="single" w:sz="4" w:space="0" w:color="auto"/>
            </w:tcBorders>
          </w:tcPr>
          <w:p w14:paraId="2666B3C1" w14:textId="28837E3B" w:rsidR="00C07179" w:rsidRPr="00D55EE8" w:rsidRDefault="6317A9B1" w:rsidP="00186976">
            <w:pPr>
              <w:spacing w:before="60" w:after="60"/>
              <w:rPr>
                <w:rFonts w:ascii="Nunito Sans" w:eastAsia="Calibri" w:hAnsi="Nunito Sans" w:cs="Arial"/>
                <w:sz w:val="22"/>
                <w:szCs w:val="22"/>
                <w:lang w:val="en-US"/>
              </w:rPr>
            </w:pPr>
            <w:r w:rsidRPr="00D55EE8">
              <w:rPr>
                <w:rFonts w:ascii="Nunito Sans" w:eastAsia="Calibri" w:hAnsi="Nunito Sans" w:cs="Calibri"/>
                <w:sz w:val="22"/>
                <w:szCs w:val="22"/>
                <w:lang w:val="en-US"/>
              </w:rPr>
              <w:t xml:space="preserve">Deliver a sector-led home modifications communication strategy for people with disability about their rights, responsibilities and options in installing home modifications in their private rental home. </w:t>
            </w:r>
          </w:p>
        </w:tc>
        <w:tc>
          <w:tcPr>
            <w:tcW w:w="3900" w:type="dxa"/>
            <w:tcBorders>
              <w:bottom w:val="single" w:sz="4" w:space="0" w:color="auto"/>
            </w:tcBorders>
          </w:tcPr>
          <w:p w14:paraId="4D0AC9F4" w14:textId="1DB36F48" w:rsidR="00C07179" w:rsidRPr="00D55EE8" w:rsidRDefault="0FCED489" w:rsidP="00010F2B">
            <w:pPr>
              <w:spacing w:before="60" w:after="60"/>
              <w:rPr>
                <w:rFonts w:ascii="Nunito Sans" w:eastAsia="Calibri" w:hAnsi="Nunito Sans" w:cs="Arial"/>
                <w:sz w:val="22"/>
                <w:szCs w:val="22"/>
                <w:lang w:val="en-US"/>
              </w:rPr>
            </w:pPr>
            <w:r w:rsidRPr="00D55EE8">
              <w:rPr>
                <w:rFonts w:ascii="Nunito Sans" w:eastAsia="Calibri" w:hAnsi="Nunito Sans" w:cs="Calibri"/>
                <w:sz w:val="22"/>
                <w:szCs w:val="22"/>
                <w:lang w:val="en-US"/>
              </w:rPr>
              <w:t>Communication campaign delivered</w:t>
            </w:r>
          </w:p>
        </w:tc>
        <w:tc>
          <w:tcPr>
            <w:tcW w:w="1621" w:type="dxa"/>
            <w:tcBorders>
              <w:bottom w:val="single" w:sz="4" w:space="0" w:color="auto"/>
            </w:tcBorders>
          </w:tcPr>
          <w:p w14:paraId="31F2837D" w14:textId="69CCC7A3" w:rsidR="00C07179" w:rsidRPr="00D55EE8" w:rsidRDefault="3539B053" w:rsidP="00010F2B">
            <w:pPr>
              <w:spacing w:before="60" w:after="60"/>
              <w:rPr>
                <w:rFonts w:ascii="Nunito Sans" w:eastAsia="Calibri" w:hAnsi="Nunito Sans" w:cs="Arial"/>
                <w:sz w:val="22"/>
                <w:szCs w:val="22"/>
                <w:lang w:val="en-US"/>
              </w:rPr>
            </w:pPr>
            <w:r w:rsidRPr="00D55EE8">
              <w:rPr>
                <w:rFonts w:ascii="Nunito Sans" w:eastAsia="Calibri" w:hAnsi="Nunito Sans" w:cs="Arial"/>
                <w:sz w:val="22"/>
                <w:szCs w:val="22"/>
                <w:lang w:val="en-US"/>
              </w:rPr>
              <w:t>202</w:t>
            </w:r>
            <w:r w:rsidR="7B53FDC6" w:rsidRPr="00D55EE8">
              <w:rPr>
                <w:rFonts w:ascii="Nunito Sans" w:eastAsia="Calibri" w:hAnsi="Nunito Sans" w:cs="Arial"/>
                <w:sz w:val="22"/>
                <w:szCs w:val="22"/>
                <w:lang w:val="en-US"/>
              </w:rPr>
              <w:t>5</w:t>
            </w:r>
            <w:r w:rsidRPr="00D55EE8">
              <w:rPr>
                <w:rFonts w:ascii="Nunito Sans" w:eastAsia="Calibri" w:hAnsi="Nunito Sans" w:cs="Arial"/>
                <w:sz w:val="22"/>
                <w:szCs w:val="22"/>
                <w:lang w:val="en-US"/>
              </w:rPr>
              <w:t>-202</w:t>
            </w:r>
            <w:r w:rsidR="45A835F4" w:rsidRPr="00D55EE8">
              <w:rPr>
                <w:rFonts w:ascii="Nunito Sans" w:eastAsia="Calibri" w:hAnsi="Nunito Sans" w:cs="Arial"/>
                <w:sz w:val="22"/>
                <w:szCs w:val="22"/>
                <w:lang w:val="en-US"/>
              </w:rPr>
              <w:t>6</w:t>
            </w:r>
          </w:p>
        </w:tc>
      </w:tr>
      <w:tr w:rsidR="00C07179" w:rsidRPr="00D55EE8" w14:paraId="549F447F" w14:textId="77777777" w:rsidTr="00FF6CA1">
        <w:trPr>
          <w:trHeight w:val="720"/>
        </w:trPr>
        <w:tc>
          <w:tcPr>
            <w:tcW w:w="2929" w:type="dxa"/>
            <w:tcBorders>
              <w:bottom w:val="single" w:sz="4" w:space="0" w:color="auto"/>
            </w:tcBorders>
          </w:tcPr>
          <w:p w14:paraId="20B15442" w14:textId="6C7EF01F" w:rsidR="00C07179" w:rsidRPr="00D55EE8" w:rsidRDefault="00C07179" w:rsidP="00010F2B">
            <w:pPr>
              <w:spacing w:before="60" w:after="60"/>
              <w:rPr>
                <w:rFonts w:ascii="Nunito Sans" w:eastAsia="Calibri" w:hAnsi="Nunito Sans" w:cs="Arial"/>
                <w:sz w:val="22"/>
                <w:szCs w:val="22"/>
                <w:lang w:val="en-US"/>
              </w:rPr>
            </w:pPr>
            <w:r w:rsidRPr="00D55EE8">
              <w:rPr>
                <w:rFonts w:ascii="Nunito Sans" w:eastAsia="Calibri" w:hAnsi="Nunito Sans" w:cs="Arial"/>
                <w:sz w:val="22"/>
                <w:szCs w:val="22"/>
                <w:lang w:val="en-US"/>
              </w:rPr>
              <w:t>Housing is accessible and affordable and people with disability have choice and control about where they live, who they live with, and who comes into their home</w:t>
            </w:r>
          </w:p>
        </w:tc>
        <w:tc>
          <w:tcPr>
            <w:tcW w:w="5272" w:type="dxa"/>
            <w:tcBorders>
              <w:bottom w:val="single" w:sz="4" w:space="0" w:color="auto"/>
            </w:tcBorders>
          </w:tcPr>
          <w:p w14:paraId="4DFA2724" w14:textId="5CCEC0C8" w:rsidR="00C07179" w:rsidRPr="00D55EE8" w:rsidRDefault="00C07179" w:rsidP="00010F2B">
            <w:pPr>
              <w:spacing w:before="60" w:after="60"/>
              <w:rPr>
                <w:rFonts w:ascii="Nunito Sans" w:eastAsia="Calibri" w:hAnsi="Nunito Sans" w:cs="Arial"/>
                <w:sz w:val="22"/>
                <w:szCs w:val="22"/>
                <w:lang w:val="en-US"/>
              </w:rPr>
            </w:pPr>
            <w:r w:rsidRPr="00D55EE8">
              <w:rPr>
                <w:rFonts w:ascii="Nunito Sans" w:eastAsia="Calibri" w:hAnsi="Nunito Sans" w:cs="Arial"/>
                <w:sz w:val="22"/>
                <w:szCs w:val="22"/>
                <w:lang w:val="en-US"/>
              </w:rPr>
              <w:t>Partner with Queenslanders with Disability Network (QDN) to redesign ‘My Housing Options’ toolkit and co-design more housing resources with QDN housing champions. The toolkit will support people with disability to consider their housing and living options, make housing choices and plan for their housing future</w:t>
            </w:r>
          </w:p>
        </w:tc>
        <w:tc>
          <w:tcPr>
            <w:tcW w:w="3900" w:type="dxa"/>
            <w:tcBorders>
              <w:bottom w:val="single" w:sz="4" w:space="0" w:color="auto"/>
            </w:tcBorders>
          </w:tcPr>
          <w:p w14:paraId="02C6ABAD" w14:textId="77777777" w:rsidR="00C07179" w:rsidRPr="00D55EE8" w:rsidRDefault="00C07179" w:rsidP="00C07179">
            <w:pPr>
              <w:spacing w:before="120" w:after="120"/>
              <w:rPr>
                <w:rFonts w:ascii="Nunito Sans" w:hAnsi="Nunito Sans"/>
                <w:sz w:val="22"/>
                <w:szCs w:val="22"/>
              </w:rPr>
            </w:pPr>
            <w:r w:rsidRPr="00D55EE8">
              <w:rPr>
                <w:rFonts w:ascii="Nunito Sans" w:hAnsi="Nunito Sans"/>
                <w:sz w:val="22"/>
                <w:szCs w:val="22"/>
              </w:rPr>
              <w:t>Toolkit developed and promoted</w:t>
            </w:r>
          </w:p>
          <w:p w14:paraId="10BC6EA4" w14:textId="77777777" w:rsidR="00C07179" w:rsidRPr="00D55EE8" w:rsidRDefault="00C07179" w:rsidP="00C07179">
            <w:pPr>
              <w:spacing w:before="60" w:after="60"/>
              <w:rPr>
                <w:rFonts w:ascii="Nunito Sans" w:eastAsia="Calibri" w:hAnsi="Nunito Sans" w:cs="Arial"/>
                <w:bCs/>
                <w:sz w:val="22"/>
                <w:szCs w:val="22"/>
                <w:lang w:val="en-US"/>
              </w:rPr>
            </w:pPr>
          </w:p>
        </w:tc>
        <w:tc>
          <w:tcPr>
            <w:tcW w:w="1621" w:type="dxa"/>
            <w:tcBorders>
              <w:bottom w:val="single" w:sz="4" w:space="0" w:color="auto"/>
            </w:tcBorders>
          </w:tcPr>
          <w:p w14:paraId="27ED45E6" w14:textId="1AB4B85C" w:rsidR="00C07179" w:rsidRPr="00D55EE8" w:rsidRDefault="00C07179" w:rsidP="00010F2B">
            <w:pPr>
              <w:spacing w:before="60" w:after="60"/>
              <w:rPr>
                <w:rFonts w:ascii="Nunito Sans" w:eastAsia="Calibri" w:hAnsi="Nunito Sans" w:cs="Arial"/>
                <w:sz w:val="22"/>
                <w:szCs w:val="22"/>
                <w:lang w:val="en-US"/>
              </w:rPr>
            </w:pPr>
            <w:r w:rsidRPr="00D55EE8">
              <w:rPr>
                <w:rFonts w:ascii="Nunito Sans" w:eastAsia="Calibri" w:hAnsi="Nunito Sans" w:cs="Arial"/>
                <w:sz w:val="22"/>
                <w:szCs w:val="22"/>
                <w:lang w:val="en-US"/>
              </w:rPr>
              <w:t>2024-2025</w:t>
            </w:r>
          </w:p>
        </w:tc>
      </w:tr>
      <w:tr w:rsidR="00C07179" w:rsidRPr="00D55EE8" w14:paraId="4BFFA47E" w14:textId="77777777" w:rsidTr="00FF6CA1">
        <w:trPr>
          <w:trHeight w:val="691"/>
        </w:trPr>
        <w:tc>
          <w:tcPr>
            <w:tcW w:w="2929" w:type="dxa"/>
            <w:tcBorders>
              <w:top w:val="single" w:sz="4" w:space="0" w:color="auto"/>
              <w:left w:val="single" w:sz="4" w:space="0" w:color="auto"/>
              <w:bottom w:val="single" w:sz="4" w:space="0" w:color="auto"/>
              <w:right w:val="single" w:sz="4" w:space="0" w:color="auto"/>
            </w:tcBorders>
          </w:tcPr>
          <w:p w14:paraId="7D13A1F6" w14:textId="2E522EA0" w:rsidR="00C07179" w:rsidRPr="00D55EE8" w:rsidRDefault="373766DC" w:rsidP="008D332F">
            <w:pPr>
              <w:spacing w:before="60"/>
              <w:rPr>
                <w:rFonts w:ascii="Nunito Sans" w:hAnsi="Nunito Sans"/>
                <w:sz w:val="22"/>
                <w:szCs w:val="22"/>
              </w:rPr>
            </w:pPr>
            <w:r w:rsidRPr="00D55EE8">
              <w:rPr>
                <w:rFonts w:ascii="Nunito Sans" w:eastAsia="Calibri" w:hAnsi="Nunito Sans" w:cs="Calibri"/>
                <w:sz w:val="22"/>
                <w:szCs w:val="22"/>
              </w:rPr>
              <w:t>Transport systems are accessible for the whole community, applied to all forms of transport, ensuring persons with disability have a strong voice in a formal capacity for future infrastructure.</w:t>
            </w:r>
          </w:p>
        </w:tc>
        <w:tc>
          <w:tcPr>
            <w:tcW w:w="5272" w:type="dxa"/>
            <w:tcBorders>
              <w:top w:val="single" w:sz="4" w:space="0" w:color="auto"/>
              <w:left w:val="single" w:sz="4" w:space="0" w:color="auto"/>
              <w:bottom w:val="single" w:sz="4" w:space="0" w:color="auto"/>
              <w:right w:val="single" w:sz="4" w:space="0" w:color="auto"/>
            </w:tcBorders>
          </w:tcPr>
          <w:p w14:paraId="753954CC" w14:textId="78739824" w:rsidR="00C07179" w:rsidRPr="00D55EE8" w:rsidRDefault="33A6E2F9" w:rsidP="00010F2B">
            <w:pPr>
              <w:spacing w:before="60" w:after="60"/>
              <w:rPr>
                <w:rFonts w:ascii="Nunito Sans" w:eastAsia="Calibri" w:hAnsi="Nunito Sans" w:cs="Arial"/>
                <w:sz w:val="22"/>
                <w:szCs w:val="22"/>
                <w:lang w:val="en-US"/>
              </w:rPr>
            </w:pPr>
            <w:r w:rsidRPr="00D55EE8">
              <w:rPr>
                <w:rFonts w:ascii="Nunito Sans" w:eastAsia="Calibri" w:hAnsi="Nunito Sans" w:cs="Calibri"/>
                <w:sz w:val="22"/>
                <w:szCs w:val="22"/>
                <w:lang w:val="en-US"/>
              </w:rPr>
              <w:t>Continue to consult with persons with disability on transport accessibility issues across all forms of transport through new and established consultative groups.</w:t>
            </w:r>
          </w:p>
        </w:tc>
        <w:tc>
          <w:tcPr>
            <w:tcW w:w="3900" w:type="dxa"/>
            <w:tcBorders>
              <w:top w:val="single" w:sz="4" w:space="0" w:color="auto"/>
              <w:left w:val="single" w:sz="4" w:space="0" w:color="auto"/>
              <w:bottom w:val="single" w:sz="4" w:space="0" w:color="auto"/>
              <w:right w:val="single" w:sz="4" w:space="0" w:color="auto"/>
            </w:tcBorders>
          </w:tcPr>
          <w:p w14:paraId="33770ED2" w14:textId="69677F23" w:rsidR="00C07179" w:rsidRPr="00D55EE8" w:rsidRDefault="00C07179" w:rsidP="00010F2B">
            <w:pPr>
              <w:spacing w:before="60" w:after="60"/>
              <w:rPr>
                <w:rFonts w:ascii="Nunito Sans" w:eastAsia="Calibri" w:hAnsi="Nunito Sans" w:cs="Arial"/>
                <w:sz w:val="22"/>
                <w:szCs w:val="22"/>
                <w:lang w:val="en-US"/>
              </w:rPr>
            </w:pPr>
            <w:r w:rsidRPr="00D55EE8">
              <w:rPr>
                <w:rFonts w:ascii="Nunito Sans" w:eastAsia="Calibri" w:hAnsi="Nunito Sans" w:cs="Arial"/>
                <w:sz w:val="22"/>
                <w:szCs w:val="22"/>
                <w:lang w:val="en-US"/>
              </w:rPr>
              <w:t xml:space="preserve">Positive customer feedback </w:t>
            </w:r>
          </w:p>
        </w:tc>
        <w:tc>
          <w:tcPr>
            <w:tcW w:w="1621" w:type="dxa"/>
            <w:tcBorders>
              <w:top w:val="single" w:sz="4" w:space="0" w:color="auto"/>
              <w:left w:val="single" w:sz="4" w:space="0" w:color="auto"/>
              <w:bottom w:val="single" w:sz="4" w:space="0" w:color="auto"/>
              <w:right w:val="single" w:sz="4" w:space="0" w:color="auto"/>
            </w:tcBorders>
          </w:tcPr>
          <w:p w14:paraId="27C42F05" w14:textId="26CEFE68" w:rsidR="00C07179" w:rsidRPr="00D55EE8" w:rsidRDefault="00C07179" w:rsidP="144A6345">
            <w:pPr>
              <w:spacing w:before="60" w:after="60" w:line="259" w:lineRule="auto"/>
              <w:rPr>
                <w:rFonts w:ascii="Nunito Sans" w:eastAsia="Calibri" w:hAnsi="Nunito Sans" w:cs="Arial"/>
                <w:sz w:val="22"/>
                <w:szCs w:val="22"/>
                <w:lang w:val="en-US"/>
              </w:rPr>
            </w:pPr>
          </w:p>
          <w:p w14:paraId="133D474E" w14:textId="138398E9" w:rsidR="00C07179" w:rsidRPr="00D55EE8" w:rsidRDefault="00C07179" w:rsidP="144A6345">
            <w:pPr>
              <w:spacing w:before="60" w:after="60" w:line="259" w:lineRule="auto"/>
              <w:rPr>
                <w:rFonts w:ascii="Nunito Sans" w:eastAsia="Calibri" w:hAnsi="Nunito Sans" w:cs="Arial"/>
                <w:sz w:val="22"/>
                <w:szCs w:val="22"/>
                <w:lang w:val="en-US"/>
              </w:rPr>
            </w:pPr>
          </w:p>
          <w:p w14:paraId="798059BD" w14:textId="350B73FA" w:rsidR="00C07179" w:rsidRPr="00D55EE8" w:rsidRDefault="00C07179" w:rsidP="144A6345">
            <w:pPr>
              <w:spacing w:before="60" w:after="60" w:line="259" w:lineRule="auto"/>
              <w:rPr>
                <w:rFonts w:ascii="Nunito Sans" w:eastAsia="Calibri" w:hAnsi="Nunito Sans" w:cs="Arial"/>
                <w:sz w:val="22"/>
                <w:szCs w:val="22"/>
                <w:lang w:val="en-US"/>
              </w:rPr>
            </w:pPr>
          </w:p>
        </w:tc>
      </w:tr>
      <w:tr w:rsidR="00FF6CA1" w:rsidRPr="00D55EE8" w14:paraId="33CE26F1" w14:textId="77777777" w:rsidTr="00FF6CA1">
        <w:trPr>
          <w:trHeight w:val="691"/>
        </w:trPr>
        <w:tc>
          <w:tcPr>
            <w:tcW w:w="2929" w:type="dxa"/>
            <w:tcBorders>
              <w:top w:val="single" w:sz="4" w:space="0" w:color="auto"/>
              <w:left w:val="single" w:sz="4" w:space="0" w:color="auto"/>
              <w:bottom w:val="single" w:sz="4" w:space="0" w:color="auto"/>
              <w:right w:val="single" w:sz="4" w:space="0" w:color="auto"/>
            </w:tcBorders>
          </w:tcPr>
          <w:p w14:paraId="5484ACFC" w14:textId="7509F215" w:rsidR="00FF6CA1" w:rsidRPr="00D55EE8" w:rsidRDefault="00FF6CA1" w:rsidP="00FF6CA1">
            <w:pPr>
              <w:spacing w:before="60"/>
              <w:rPr>
                <w:rFonts w:ascii="Nunito Sans" w:eastAsia="Calibri" w:hAnsi="Nunito Sans" w:cs="Calibri"/>
                <w:sz w:val="22"/>
                <w:szCs w:val="22"/>
              </w:rPr>
            </w:pPr>
            <w:r w:rsidRPr="00D55EE8">
              <w:rPr>
                <w:rFonts w:ascii="Nunito Sans" w:hAnsi="Nunito Sans"/>
                <w:sz w:val="22"/>
                <w:szCs w:val="22"/>
              </w:rPr>
              <w:t>Housing is accessible and affordable and people with disability have choice and control about where they live, who they live with, and who comes into their home</w:t>
            </w:r>
          </w:p>
        </w:tc>
        <w:tc>
          <w:tcPr>
            <w:tcW w:w="5272" w:type="dxa"/>
            <w:tcBorders>
              <w:top w:val="single" w:sz="4" w:space="0" w:color="auto"/>
              <w:left w:val="single" w:sz="4" w:space="0" w:color="auto"/>
              <w:bottom w:val="single" w:sz="4" w:space="0" w:color="auto"/>
              <w:right w:val="single" w:sz="4" w:space="0" w:color="auto"/>
            </w:tcBorders>
          </w:tcPr>
          <w:p w14:paraId="00ED16C5" w14:textId="5EE65429" w:rsidR="00FF6CA1" w:rsidRPr="00D55EE8" w:rsidRDefault="00FF6CA1" w:rsidP="00FF6CA1">
            <w:pPr>
              <w:spacing w:before="60" w:after="60"/>
              <w:rPr>
                <w:rFonts w:ascii="Nunito Sans" w:eastAsia="Calibri" w:hAnsi="Nunito Sans" w:cs="Calibri"/>
                <w:sz w:val="22"/>
                <w:szCs w:val="22"/>
                <w:lang w:val="en-US"/>
              </w:rPr>
            </w:pPr>
            <w:r w:rsidRPr="00D55EE8">
              <w:rPr>
                <w:rFonts w:ascii="Nunito Sans" w:eastAsia="Calibri" w:hAnsi="Nunito Sans" w:cs="Calibri"/>
                <w:sz w:val="22"/>
                <w:szCs w:val="22"/>
              </w:rPr>
              <w:t>Implement Partnering for Inclusive Housing with Queenslanders with disability 2024-2027.</w:t>
            </w:r>
          </w:p>
        </w:tc>
        <w:tc>
          <w:tcPr>
            <w:tcW w:w="3900" w:type="dxa"/>
            <w:tcBorders>
              <w:top w:val="single" w:sz="4" w:space="0" w:color="auto"/>
              <w:left w:val="single" w:sz="4" w:space="0" w:color="auto"/>
              <w:bottom w:val="single" w:sz="4" w:space="0" w:color="auto"/>
              <w:right w:val="single" w:sz="4" w:space="0" w:color="auto"/>
            </w:tcBorders>
          </w:tcPr>
          <w:p w14:paraId="228F212A" w14:textId="2F9B8E3B" w:rsidR="00FF6CA1" w:rsidRPr="00D55EE8" w:rsidRDefault="00FF6CA1" w:rsidP="00FF6CA1">
            <w:pPr>
              <w:spacing w:before="60" w:after="60"/>
              <w:rPr>
                <w:rFonts w:ascii="Nunito Sans" w:eastAsia="Calibri" w:hAnsi="Nunito Sans" w:cs="Arial"/>
                <w:sz w:val="22"/>
                <w:szCs w:val="22"/>
                <w:lang w:val="en-US"/>
              </w:rPr>
            </w:pPr>
            <w:r w:rsidRPr="00D55EE8">
              <w:rPr>
                <w:rFonts w:ascii="Nunito Sans" w:hAnsi="Nunito Sans"/>
                <w:sz w:val="22"/>
                <w:szCs w:val="22"/>
              </w:rPr>
              <w:t>Improvement of housing outcomes for people with disability</w:t>
            </w:r>
          </w:p>
        </w:tc>
        <w:tc>
          <w:tcPr>
            <w:tcW w:w="1621" w:type="dxa"/>
            <w:tcBorders>
              <w:top w:val="single" w:sz="4" w:space="0" w:color="auto"/>
              <w:left w:val="single" w:sz="4" w:space="0" w:color="auto"/>
              <w:bottom w:val="single" w:sz="4" w:space="0" w:color="auto"/>
              <w:right w:val="single" w:sz="4" w:space="0" w:color="auto"/>
            </w:tcBorders>
          </w:tcPr>
          <w:p w14:paraId="67F8186E" w14:textId="5F6BDF49" w:rsidR="00FF6CA1" w:rsidRPr="00D55EE8" w:rsidRDefault="00FF6CA1" w:rsidP="00FF6CA1">
            <w:pPr>
              <w:spacing w:before="60" w:after="60" w:line="259" w:lineRule="auto"/>
              <w:rPr>
                <w:rFonts w:ascii="Nunito Sans" w:eastAsia="Calibri" w:hAnsi="Nunito Sans" w:cs="Arial"/>
                <w:sz w:val="22"/>
                <w:szCs w:val="22"/>
                <w:lang w:val="en-US"/>
              </w:rPr>
            </w:pPr>
            <w:r w:rsidRPr="00D55EE8">
              <w:rPr>
                <w:rFonts w:ascii="Nunito Sans" w:hAnsi="Nunito Sans"/>
                <w:sz w:val="22"/>
                <w:szCs w:val="22"/>
              </w:rPr>
              <w:t>2024-2027</w:t>
            </w:r>
          </w:p>
        </w:tc>
      </w:tr>
    </w:tbl>
    <w:p w14:paraId="728DB2B9" w14:textId="77777777" w:rsidR="00FF6CA1" w:rsidRDefault="00FF6CA1" w:rsidP="6274A129">
      <w:pPr>
        <w:pStyle w:val="Heading3"/>
        <w:rPr>
          <w:i w:val="0"/>
          <w:iCs w:val="0"/>
          <w:color w:val="005689"/>
        </w:rPr>
      </w:pPr>
    </w:p>
    <w:p w14:paraId="295640EE" w14:textId="410E606A" w:rsidR="00120603" w:rsidRPr="00661022" w:rsidRDefault="00FF6CA1" w:rsidP="6274A129">
      <w:pPr>
        <w:pStyle w:val="Heading3"/>
        <w:rPr>
          <w:i w:val="0"/>
          <w:iCs w:val="0"/>
          <w:color w:val="005689"/>
        </w:rPr>
      </w:pPr>
      <w:bookmarkStart w:id="58" w:name="_Toc1792845174"/>
      <w:r w:rsidRPr="6274A129">
        <w:rPr>
          <w:i w:val="0"/>
          <w:iCs w:val="0"/>
          <w:color w:val="005689"/>
        </w:rPr>
        <w:br w:type="column"/>
      </w:r>
      <w:r w:rsidR="00120603" w:rsidRPr="6274A129">
        <w:rPr>
          <w:i w:val="0"/>
          <w:iCs w:val="0"/>
          <w:color w:val="005689"/>
        </w:rPr>
        <w:t>South Australia</w:t>
      </w:r>
      <w:r w:rsidR="46A47BA9" w:rsidRPr="6274A129">
        <w:rPr>
          <w:i w:val="0"/>
          <w:iCs w:val="0"/>
          <w:color w:val="005689"/>
        </w:rPr>
        <w:t xml:space="preserve"> (SA)</w:t>
      </w:r>
      <w:bookmarkEnd w:id="58"/>
    </w:p>
    <w:tbl>
      <w:tblPr>
        <w:tblStyle w:val="TableGrid"/>
        <w:tblW w:w="13722" w:type="dxa"/>
        <w:tblLook w:val="04A0" w:firstRow="1" w:lastRow="0" w:firstColumn="1" w:lastColumn="0" w:noHBand="0" w:noVBand="1"/>
      </w:tblPr>
      <w:tblGrid>
        <w:gridCol w:w="2956"/>
        <w:gridCol w:w="5343"/>
        <w:gridCol w:w="3802"/>
        <w:gridCol w:w="1621"/>
      </w:tblGrid>
      <w:tr w:rsidR="00F7034E" w:rsidRPr="00B77CC9" w14:paraId="7E6C2594" w14:textId="3D24F305" w:rsidTr="00EB2BF3">
        <w:trPr>
          <w:trHeight w:val="554"/>
          <w:tblHeader/>
        </w:trPr>
        <w:tc>
          <w:tcPr>
            <w:tcW w:w="2972" w:type="dxa"/>
            <w:shd w:val="clear" w:color="auto" w:fill="0070C0"/>
          </w:tcPr>
          <w:p w14:paraId="6D05A50D" w14:textId="77777777" w:rsidR="00F7034E" w:rsidRPr="00D55EE8" w:rsidRDefault="00F7034E" w:rsidP="004770A7">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TAP Objective</w:t>
            </w:r>
          </w:p>
        </w:tc>
        <w:tc>
          <w:tcPr>
            <w:tcW w:w="5387" w:type="dxa"/>
            <w:shd w:val="clear" w:color="auto" w:fill="0070C0"/>
          </w:tcPr>
          <w:p w14:paraId="0C99E594" w14:textId="77777777" w:rsidR="00F7034E" w:rsidRPr="00D55EE8" w:rsidRDefault="00F7034E" w:rsidP="004770A7">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Action</w:t>
            </w:r>
          </w:p>
        </w:tc>
        <w:tc>
          <w:tcPr>
            <w:tcW w:w="3827" w:type="dxa"/>
            <w:shd w:val="clear" w:color="auto" w:fill="0070C0"/>
          </w:tcPr>
          <w:p w14:paraId="07090A01" w14:textId="48F2BD0A" w:rsidR="00F7034E" w:rsidRPr="00D55EE8" w:rsidRDefault="00F7034E" w:rsidP="004770A7">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Indicator</w:t>
            </w:r>
          </w:p>
        </w:tc>
        <w:tc>
          <w:tcPr>
            <w:tcW w:w="1536" w:type="dxa"/>
            <w:shd w:val="clear" w:color="auto" w:fill="0070C0"/>
          </w:tcPr>
          <w:p w14:paraId="00D1746D" w14:textId="77777777" w:rsidR="00F7034E" w:rsidRPr="00D55EE8" w:rsidRDefault="0703124C" w:rsidP="004770A7">
            <w:pPr>
              <w:spacing w:before="60" w:after="60"/>
              <w:rPr>
                <w:rFonts w:ascii="Nunito Sans" w:eastAsia="Calibri" w:hAnsi="Nunito Sans" w:cs="Arial"/>
                <w:b/>
                <w:bCs/>
                <w:color w:val="FFFFFF" w:themeColor="background1"/>
                <w:sz w:val="28"/>
                <w:szCs w:val="28"/>
                <w:lang w:val="en-US"/>
              </w:rPr>
            </w:pPr>
            <w:bookmarkStart w:id="59" w:name="_Int_1uL1n2NG"/>
            <w:r w:rsidRPr="00D55EE8">
              <w:rPr>
                <w:rFonts w:ascii="Nunito Sans" w:eastAsia="Calibri" w:hAnsi="Nunito Sans" w:cs="Arial"/>
                <w:b/>
                <w:bCs/>
                <w:color w:val="FFFFFF" w:themeColor="background1"/>
                <w:sz w:val="28"/>
                <w:szCs w:val="28"/>
                <w:lang w:val="en-US"/>
              </w:rPr>
              <w:t>Timeframe</w:t>
            </w:r>
            <w:bookmarkEnd w:id="59"/>
          </w:p>
        </w:tc>
      </w:tr>
      <w:tr w:rsidR="003E397B" w:rsidRPr="00D55EE8" w14:paraId="027BC02E" w14:textId="021B9E2B" w:rsidTr="6757D33C">
        <w:trPr>
          <w:trHeight w:val="2160"/>
        </w:trPr>
        <w:tc>
          <w:tcPr>
            <w:tcW w:w="2972" w:type="dxa"/>
          </w:tcPr>
          <w:p w14:paraId="15EA9083" w14:textId="7A149604" w:rsidR="00F7034E" w:rsidRPr="00D55EE8" w:rsidRDefault="0703124C" w:rsidP="144A6345">
            <w:pPr>
              <w:spacing w:before="60" w:after="60"/>
              <w:rPr>
                <w:rFonts w:ascii="Nunito Sans" w:eastAsiaTheme="minorEastAsia" w:hAnsi="Nunito Sans"/>
                <w:sz w:val="22"/>
                <w:szCs w:val="22"/>
                <w:lang w:val="en-US"/>
              </w:rPr>
            </w:pPr>
            <w:r w:rsidRPr="00D55EE8">
              <w:rPr>
                <w:rFonts w:ascii="Nunito Sans" w:eastAsiaTheme="minorEastAsia" w:hAnsi="Nunito Sans"/>
                <w:sz w:val="22"/>
                <w:szCs w:val="22"/>
                <w:lang w:val="en-US"/>
              </w:rPr>
              <w:t>Provide fit-for-purpose and contemporary housing outcomes for people living with disability within the community housing sector</w:t>
            </w:r>
            <w:r w:rsidR="4E515C24" w:rsidRPr="00D55EE8">
              <w:rPr>
                <w:rFonts w:ascii="Nunito Sans" w:eastAsiaTheme="minorEastAsia" w:hAnsi="Nunito Sans"/>
                <w:sz w:val="22"/>
                <w:szCs w:val="22"/>
                <w:lang w:val="en-US"/>
              </w:rPr>
              <w:t>.</w:t>
            </w:r>
          </w:p>
        </w:tc>
        <w:tc>
          <w:tcPr>
            <w:tcW w:w="5387" w:type="dxa"/>
          </w:tcPr>
          <w:p w14:paraId="62B6A643" w14:textId="3DDB68A0" w:rsidR="00F7034E" w:rsidRPr="00D55EE8" w:rsidRDefault="0703124C" w:rsidP="144A6345">
            <w:pPr>
              <w:spacing w:before="60" w:after="60"/>
              <w:rPr>
                <w:rFonts w:ascii="Nunito Sans" w:eastAsiaTheme="minorEastAsia" w:hAnsi="Nunito Sans"/>
                <w:sz w:val="22"/>
                <w:szCs w:val="22"/>
                <w:lang w:val="en-US"/>
              </w:rPr>
            </w:pPr>
            <w:r w:rsidRPr="00D55EE8">
              <w:rPr>
                <w:rFonts w:ascii="Nunito Sans" w:eastAsiaTheme="minorEastAsia" w:hAnsi="Nunito Sans"/>
                <w:sz w:val="22"/>
                <w:szCs w:val="22"/>
              </w:rPr>
              <w:t>Review and recommissioning of the SA Housing Trust's Disability Housing Program to support the redevelopment of legacy disability housing program stock into fit-for-purpose and contemporary housing outcomes for people living with disability within the community housing sector</w:t>
            </w:r>
            <w:r w:rsidR="06110235" w:rsidRPr="00D55EE8">
              <w:rPr>
                <w:rFonts w:ascii="Nunito Sans" w:eastAsiaTheme="minorEastAsia" w:hAnsi="Nunito Sans"/>
                <w:sz w:val="22"/>
                <w:szCs w:val="22"/>
              </w:rPr>
              <w:t xml:space="preserve">. </w:t>
            </w:r>
          </w:p>
        </w:tc>
        <w:tc>
          <w:tcPr>
            <w:tcW w:w="3827" w:type="dxa"/>
          </w:tcPr>
          <w:p w14:paraId="6C353832" w14:textId="77777777" w:rsidR="00F7034E" w:rsidRPr="00D55EE8" w:rsidRDefault="00F7034E">
            <w:pPr>
              <w:rPr>
                <w:rFonts w:ascii="Nunito Sans" w:eastAsiaTheme="minorEastAsia" w:hAnsi="Nunito Sans"/>
                <w:sz w:val="22"/>
                <w:szCs w:val="22"/>
                <w:lang w:val="en-US"/>
              </w:rPr>
            </w:pPr>
            <w:r w:rsidRPr="00D55EE8">
              <w:rPr>
                <w:rFonts w:ascii="Nunito Sans" w:eastAsiaTheme="minorEastAsia" w:hAnsi="Nunito Sans"/>
                <w:sz w:val="22"/>
                <w:szCs w:val="22"/>
                <w:lang w:val="en-US"/>
              </w:rPr>
              <w:t xml:space="preserve">Reconfiguration and redevelopment of the Disability Housing Program (527 properties) to ensure the program provides contemporary and fit-for-purpose housing outcomes. </w:t>
            </w:r>
          </w:p>
          <w:p w14:paraId="14154CC8" w14:textId="77777777" w:rsidR="00F7034E" w:rsidRPr="00D55EE8" w:rsidRDefault="00F7034E" w:rsidP="00F7034E">
            <w:pPr>
              <w:pStyle w:val="ListParagraph"/>
              <w:spacing w:before="60" w:after="60"/>
              <w:ind w:left="360"/>
              <w:contextualSpacing w:val="0"/>
              <w:rPr>
                <w:rFonts w:ascii="Nunito Sans" w:eastAsia="Calibri" w:hAnsi="Nunito Sans" w:cs="Arial"/>
                <w:bCs/>
                <w:sz w:val="22"/>
                <w:szCs w:val="22"/>
                <w:lang w:val="en-US"/>
              </w:rPr>
            </w:pPr>
          </w:p>
        </w:tc>
        <w:tc>
          <w:tcPr>
            <w:tcW w:w="1536" w:type="dxa"/>
          </w:tcPr>
          <w:p w14:paraId="102F527A" w14:textId="50B9B818" w:rsidR="00F7034E" w:rsidRPr="00D55EE8" w:rsidRDefault="00F7034E" w:rsidP="00010F2B">
            <w:pPr>
              <w:spacing w:before="60" w:after="60"/>
              <w:rPr>
                <w:rFonts w:ascii="Nunito Sans" w:eastAsia="Calibri" w:hAnsi="Nunito Sans" w:cs="Arial"/>
                <w:sz w:val="22"/>
                <w:szCs w:val="22"/>
                <w:lang w:val="en-US"/>
              </w:rPr>
            </w:pPr>
            <w:r w:rsidRPr="00D55EE8">
              <w:rPr>
                <w:rFonts w:ascii="Nunito Sans" w:eastAsiaTheme="minorEastAsia" w:hAnsi="Nunito Sans"/>
                <w:sz w:val="22"/>
                <w:szCs w:val="22"/>
                <w:lang w:val="en-US"/>
              </w:rPr>
              <w:t>December 2024 - ongoing</w:t>
            </w:r>
          </w:p>
        </w:tc>
      </w:tr>
      <w:tr w:rsidR="003E397B" w:rsidRPr="00D55EE8" w14:paraId="54574550" w14:textId="2A0706B9" w:rsidTr="6757D33C">
        <w:trPr>
          <w:trHeight w:val="691"/>
        </w:trPr>
        <w:tc>
          <w:tcPr>
            <w:tcW w:w="2972" w:type="dxa"/>
          </w:tcPr>
          <w:p w14:paraId="60885E7B" w14:textId="258A5250" w:rsidR="00F7034E" w:rsidRPr="00D55EE8" w:rsidRDefault="00F7034E" w:rsidP="6757D33C">
            <w:pPr>
              <w:spacing w:before="60" w:after="60"/>
              <w:rPr>
                <w:rFonts w:ascii="Nunito Sans" w:eastAsiaTheme="minorEastAsia" w:hAnsi="Nunito Sans"/>
                <w:sz w:val="22"/>
                <w:szCs w:val="22"/>
                <w:lang w:val="en-US"/>
              </w:rPr>
            </w:pPr>
            <w:r w:rsidRPr="00D55EE8">
              <w:rPr>
                <w:rFonts w:ascii="Nunito Sans" w:eastAsiaTheme="minorEastAsia" w:hAnsi="Nunito Sans"/>
                <w:sz w:val="22"/>
                <w:szCs w:val="22"/>
                <w:lang w:val="en-US"/>
              </w:rPr>
              <w:t>To ensure accessible communication and information is available for public documents relating to housing services.</w:t>
            </w:r>
          </w:p>
        </w:tc>
        <w:tc>
          <w:tcPr>
            <w:tcW w:w="5387" w:type="dxa"/>
          </w:tcPr>
          <w:p w14:paraId="6A9D703F" w14:textId="4434C526" w:rsidR="00F7034E" w:rsidRPr="00D55EE8" w:rsidRDefault="00F7034E" w:rsidP="6757D33C">
            <w:pPr>
              <w:tabs>
                <w:tab w:val="left" w:pos="720"/>
              </w:tabs>
              <w:spacing w:before="60" w:after="60" w:line="259" w:lineRule="auto"/>
              <w:rPr>
                <w:rFonts w:ascii="Nunito Sans" w:eastAsiaTheme="minorEastAsia" w:hAnsi="Nunito Sans"/>
                <w:sz w:val="22"/>
                <w:szCs w:val="22"/>
                <w:lang w:val="en-US"/>
              </w:rPr>
            </w:pPr>
            <w:r w:rsidRPr="00D55EE8">
              <w:rPr>
                <w:rFonts w:ascii="Nunito Sans" w:eastAsiaTheme="minorEastAsia" w:hAnsi="Nunito Sans"/>
                <w:sz w:val="22"/>
                <w:szCs w:val="22"/>
                <w:lang w:val="en-US"/>
              </w:rPr>
              <w:t xml:space="preserve">To actively improve SA Housing Trust (SAHT) websites to meet WCAG 2.2 accessibility standards or above, </w:t>
            </w:r>
            <w:proofErr w:type="spellStart"/>
            <w:r w:rsidRPr="00D55EE8">
              <w:rPr>
                <w:rFonts w:ascii="Nunito Sans" w:eastAsiaTheme="minorEastAsia" w:hAnsi="Nunito Sans"/>
                <w:sz w:val="22"/>
                <w:szCs w:val="22"/>
                <w:lang w:val="en-US"/>
              </w:rPr>
              <w:t>modernise</w:t>
            </w:r>
            <w:proofErr w:type="spellEnd"/>
            <w:r w:rsidRPr="00D55EE8">
              <w:rPr>
                <w:rFonts w:ascii="Nunito Sans" w:eastAsiaTheme="minorEastAsia" w:hAnsi="Nunito Sans"/>
                <w:sz w:val="22"/>
                <w:szCs w:val="22"/>
                <w:lang w:val="en-US"/>
              </w:rPr>
              <w:t xml:space="preserve"> digital and written communications to support people with disability to have better access to information relating to housing services.</w:t>
            </w:r>
          </w:p>
        </w:tc>
        <w:tc>
          <w:tcPr>
            <w:tcW w:w="3827" w:type="dxa"/>
          </w:tcPr>
          <w:p w14:paraId="2379B95D" w14:textId="77777777" w:rsidR="00F7034E" w:rsidRPr="00D55EE8" w:rsidRDefault="00F7034E" w:rsidP="6757D33C">
            <w:pPr>
              <w:spacing w:before="60" w:after="60" w:line="259" w:lineRule="auto"/>
              <w:rPr>
                <w:rFonts w:ascii="Nunito Sans" w:eastAsiaTheme="minorEastAsia" w:hAnsi="Nunito Sans"/>
                <w:sz w:val="22"/>
                <w:szCs w:val="22"/>
                <w:lang w:val="en-US"/>
              </w:rPr>
            </w:pPr>
            <w:r w:rsidRPr="00D55EE8">
              <w:rPr>
                <w:rFonts w:ascii="Nunito Sans" w:eastAsiaTheme="minorEastAsia" w:hAnsi="Nunito Sans"/>
                <w:sz w:val="22"/>
                <w:szCs w:val="22"/>
                <w:lang w:val="en-US"/>
              </w:rPr>
              <w:t xml:space="preserve">To make updates to the SAHT website and digital material to meet WCAG 2.2 accessibility standards or above. </w:t>
            </w:r>
          </w:p>
          <w:p w14:paraId="0FC8F1F7" w14:textId="77777777" w:rsidR="00F7034E" w:rsidRPr="00D55EE8" w:rsidRDefault="00F7034E" w:rsidP="6757D33C">
            <w:pPr>
              <w:spacing w:before="60" w:after="60" w:line="259" w:lineRule="auto"/>
              <w:rPr>
                <w:rFonts w:ascii="Nunito Sans" w:eastAsiaTheme="minorEastAsia" w:hAnsi="Nunito Sans"/>
                <w:sz w:val="22"/>
                <w:szCs w:val="22"/>
                <w:lang w:val="en-US"/>
              </w:rPr>
            </w:pPr>
            <w:r w:rsidRPr="00D55EE8">
              <w:rPr>
                <w:rFonts w:ascii="Nunito Sans" w:eastAsiaTheme="minorEastAsia" w:hAnsi="Nunito Sans"/>
                <w:sz w:val="22"/>
                <w:szCs w:val="22"/>
                <w:lang w:val="en-US"/>
              </w:rPr>
              <w:t xml:space="preserve"> </w:t>
            </w:r>
          </w:p>
          <w:p w14:paraId="2AF747A8" w14:textId="77777777" w:rsidR="00F7034E" w:rsidRPr="00D55EE8" w:rsidRDefault="00F7034E" w:rsidP="6757D33C">
            <w:pPr>
              <w:spacing w:before="60" w:after="60" w:line="259" w:lineRule="auto"/>
              <w:rPr>
                <w:rFonts w:ascii="Nunito Sans" w:eastAsiaTheme="minorEastAsia" w:hAnsi="Nunito Sans"/>
                <w:sz w:val="22"/>
                <w:szCs w:val="22"/>
                <w:lang w:val="en-US"/>
              </w:rPr>
            </w:pPr>
            <w:r w:rsidRPr="00D55EE8">
              <w:rPr>
                <w:rFonts w:ascii="Nunito Sans" w:eastAsiaTheme="minorEastAsia" w:hAnsi="Nunito Sans"/>
                <w:sz w:val="22"/>
                <w:szCs w:val="22"/>
                <w:lang w:val="en-US"/>
              </w:rPr>
              <w:t xml:space="preserve">To </w:t>
            </w:r>
            <w:proofErr w:type="spellStart"/>
            <w:r w:rsidRPr="00D55EE8">
              <w:rPr>
                <w:rFonts w:ascii="Nunito Sans" w:eastAsiaTheme="minorEastAsia" w:hAnsi="Nunito Sans"/>
                <w:sz w:val="22"/>
                <w:szCs w:val="22"/>
                <w:lang w:val="en-US"/>
              </w:rPr>
              <w:t>modernise</w:t>
            </w:r>
            <w:proofErr w:type="spellEnd"/>
            <w:r w:rsidRPr="00D55EE8">
              <w:rPr>
                <w:rFonts w:ascii="Nunito Sans" w:eastAsiaTheme="minorEastAsia" w:hAnsi="Nunito Sans"/>
                <w:sz w:val="22"/>
                <w:szCs w:val="22"/>
                <w:lang w:val="en-US"/>
              </w:rPr>
              <w:t xml:space="preserve"> digital and written communications provided by SAHT on housing information and services through improved accessibility for assistive devices, simpler language, consistent and clear design, and better searchability.</w:t>
            </w:r>
          </w:p>
          <w:p w14:paraId="6B84B0F9" w14:textId="77777777" w:rsidR="00F7034E" w:rsidRPr="00D55EE8" w:rsidRDefault="00F7034E" w:rsidP="6757D33C">
            <w:pPr>
              <w:spacing w:before="60" w:after="60" w:line="259" w:lineRule="auto"/>
              <w:rPr>
                <w:rFonts w:ascii="Nunito Sans" w:eastAsiaTheme="minorEastAsia" w:hAnsi="Nunito Sans"/>
                <w:sz w:val="22"/>
                <w:szCs w:val="22"/>
                <w:lang w:val="en-US"/>
              </w:rPr>
            </w:pPr>
            <w:r w:rsidRPr="00D55EE8">
              <w:rPr>
                <w:rFonts w:ascii="Nunito Sans" w:eastAsiaTheme="minorEastAsia" w:hAnsi="Nunito Sans"/>
                <w:sz w:val="22"/>
                <w:szCs w:val="22"/>
                <w:lang w:val="en-US"/>
              </w:rPr>
              <w:t xml:space="preserve"> </w:t>
            </w:r>
          </w:p>
          <w:p w14:paraId="34E81062" w14:textId="5C864275" w:rsidR="00F7034E" w:rsidRPr="00D55EE8" w:rsidRDefault="00F7034E" w:rsidP="6757D33C">
            <w:pPr>
              <w:spacing w:before="60" w:after="60" w:line="259" w:lineRule="auto"/>
              <w:rPr>
                <w:rFonts w:ascii="Nunito Sans" w:eastAsiaTheme="minorEastAsia" w:hAnsi="Nunito Sans"/>
                <w:sz w:val="22"/>
                <w:szCs w:val="22"/>
                <w:lang w:val="en-US"/>
              </w:rPr>
            </w:pPr>
            <w:r w:rsidRPr="00D55EE8">
              <w:rPr>
                <w:rFonts w:ascii="Nunito Sans" w:eastAsiaTheme="minorEastAsia" w:hAnsi="Nunito Sans"/>
                <w:sz w:val="22"/>
                <w:szCs w:val="22"/>
              </w:rPr>
              <w:t>Increase the availability of SAHT customer-facing written materials in Easy-Read format</w:t>
            </w:r>
            <w:r w:rsidRPr="00D55EE8">
              <w:rPr>
                <w:rFonts w:ascii="Nunito Sans" w:eastAsiaTheme="minorEastAsia" w:hAnsi="Nunito Sans"/>
                <w:sz w:val="22"/>
                <w:szCs w:val="22"/>
                <w:lang w:val="en-US"/>
              </w:rPr>
              <w:t>.</w:t>
            </w:r>
          </w:p>
        </w:tc>
        <w:tc>
          <w:tcPr>
            <w:tcW w:w="1536" w:type="dxa"/>
          </w:tcPr>
          <w:p w14:paraId="45C93DDE" w14:textId="25B0620A" w:rsidR="00F7034E" w:rsidRPr="00D55EE8" w:rsidRDefault="00F7034E" w:rsidP="6757D33C">
            <w:pPr>
              <w:spacing w:before="60" w:after="60" w:line="259" w:lineRule="auto"/>
              <w:rPr>
                <w:rFonts w:ascii="Nunito Sans" w:eastAsiaTheme="minorEastAsia" w:hAnsi="Nunito Sans"/>
                <w:sz w:val="22"/>
                <w:szCs w:val="22"/>
                <w:lang w:val="en-US"/>
              </w:rPr>
            </w:pPr>
            <w:r w:rsidRPr="00D55EE8">
              <w:rPr>
                <w:rFonts w:ascii="Nunito Sans" w:eastAsiaTheme="minorEastAsia" w:hAnsi="Nunito Sans"/>
                <w:sz w:val="22"/>
                <w:szCs w:val="22"/>
                <w:lang w:val="en-US"/>
              </w:rPr>
              <w:t>December 2024 - ongoing</w:t>
            </w:r>
          </w:p>
        </w:tc>
      </w:tr>
    </w:tbl>
    <w:p w14:paraId="104BFD00" w14:textId="7ADD5FDC" w:rsidR="00120603" w:rsidRPr="00661022" w:rsidRDefault="00120603" w:rsidP="6274A129">
      <w:pPr>
        <w:pStyle w:val="Heading3"/>
        <w:rPr>
          <w:i w:val="0"/>
          <w:iCs w:val="0"/>
          <w:color w:val="005689"/>
        </w:rPr>
      </w:pPr>
      <w:bookmarkStart w:id="60" w:name="_Toc1763723165"/>
      <w:r w:rsidRPr="6274A129">
        <w:rPr>
          <w:i w:val="0"/>
          <w:iCs w:val="0"/>
          <w:color w:val="005689"/>
        </w:rPr>
        <w:t>Western Australia</w:t>
      </w:r>
      <w:r w:rsidR="00DD0B3A" w:rsidRPr="6274A129">
        <w:rPr>
          <w:i w:val="0"/>
          <w:iCs w:val="0"/>
          <w:color w:val="005689"/>
        </w:rPr>
        <w:t xml:space="preserve"> (WA)</w:t>
      </w:r>
      <w:bookmarkEnd w:id="60"/>
    </w:p>
    <w:tbl>
      <w:tblPr>
        <w:tblStyle w:val="TableGrid"/>
        <w:tblW w:w="13722" w:type="dxa"/>
        <w:tblLook w:val="04A0" w:firstRow="1" w:lastRow="0" w:firstColumn="1" w:lastColumn="0" w:noHBand="0" w:noVBand="1"/>
      </w:tblPr>
      <w:tblGrid>
        <w:gridCol w:w="2952"/>
        <w:gridCol w:w="5326"/>
        <w:gridCol w:w="3823"/>
        <w:gridCol w:w="1621"/>
      </w:tblGrid>
      <w:tr w:rsidR="00120603" w:rsidRPr="00B77CC9" w14:paraId="7C9CFD35" w14:textId="77777777" w:rsidTr="00EB2BF3">
        <w:trPr>
          <w:trHeight w:val="554"/>
          <w:tblHeader/>
        </w:trPr>
        <w:tc>
          <w:tcPr>
            <w:tcW w:w="2972" w:type="dxa"/>
            <w:shd w:val="clear" w:color="auto" w:fill="0070C0"/>
          </w:tcPr>
          <w:p w14:paraId="4E35AB89" w14:textId="77777777" w:rsidR="00120603" w:rsidRPr="00D55EE8" w:rsidRDefault="00120603" w:rsidP="004770A7">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TAP Objective</w:t>
            </w:r>
          </w:p>
        </w:tc>
        <w:tc>
          <w:tcPr>
            <w:tcW w:w="5370" w:type="dxa"/>
            <w:shd w:val="clear" w:color="auto" w:fill="0070C0"/>
          </w:tcPr>
          <w:p w14:paraId="7C028BFF" w14:textId="77777777" w:rsidR="00120603" w:rsidRPr="00D55EE8" w:rsidRDefault="00120603" w:rsidP="004770A7">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Action</w:t>
            </w:r>
          </w:p>
        </w:tc>
        <w:tc>
          <w:tcPr>
            <w:tcW w:w="3844" w:type="dxa"/>
            <w:shd w:val="clear" w:color="auto" w:fill="0070C0"/>
          </w:tcPr>
          <w:p w14:paraId="08C19EB1" w14:textId="088C0457" w:rsidR="00120603" w:rsidRPr="00D55EE8" w:rsidRDefault="005E09BA" w:rsidP="004770A7">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Indicator</w:t>
            </w:r>
          </w:p>
        </w:tc>
        <w:tc>
          <w:tcPr>
            <w:tcW w:w="1536" w:type="dxa"/>
            <w:shd w:val="clear" w:color="auto" w:fill="0070C0"/>
          </w:tcPr>
          <w:p w14:paraId="06F192E5" w14:textId="77777777" w:rsidR="00120603" w:rsidRPr="00D55EE8" w:rsidRDefault="00120603" w:rsidP="004770A7">
            <w:pPr>
              <w:spacing w:before="60" w:after="60"/>
              <w:rPr>
                <w:rFonts w:ascii="Nunito Sans" w:eastAsia="Calibri" w:hAnsi="Nunito Sans" w:cs="Arial"/>
                <w:b/>
                <w:bCs/>
                <w:color w:val="FFFFFF" w:themeColor="background1"/>
                <w:sz w:val="28"/>
                <w:szCs w:val="28"/>
                <w:lang w:val="en-US"/>
              </w:rPr>
            </w:pPr>
            <w:bookmarkStart w:id="61" w:name="_Int_e2dcWIUu"/>
            <w:r w:rsidRPr="00D55EE8">
              <w:rPr>
                <w:rFonts w:ascii="Nunito Sans" w:eastAsia="Calibri" w:hAnsi="Nunito Sans" w:cs="Arial"/>
                <w:b/>
                <w:bCs/>
                <w:color w:val="FFFFFF" w:themeColor="background1"/>
                <w:sz w:val="28"/>
                <w:szCs w:val="28"/>
                <w:lang w:val="en-US"/>
              </w:rPr>
              <w:t>Timeframe</w:t>
            </w:r>
            <w:bookmarkEnd w:id="61"/>
          </w:p>
        </w:tc>
      </w:tr>
      <w:tr w:rsidR="003E397B" w:rsidRPr="003E397B" w14:paraId="12FB8852" w14:textId="77777777" w:rsidTr="6B2036D7">
        <w:trPr>
          <w:trHeight w:val="300"/>
        </w:trPr>
        <w:tc>
          <w:tcPr>
            <w:tcW w:w="2972" w:type="dxa"/>
          </w:tcPr>
          <w:p w14:paraId="2DAAC5ED" w14:textId="1DD87C2E" w:rsidR="00120603" w:rsidRPr="00D55EE8" w:rsidRDefault="6ADF6CA0" w:rsidP="144A6345">
            <w:pPr>
              <w:spacing w:before="60" w:after="60"/>
              <w:rPr>
                <w:rFonts w:ascii="Nunito Sans" w:eastAsiaTheme="minorEastAsia" w:hAnsi="Nunito Sans"/>
                <w:sz w:val="22"/>
                <w:szCs w:val="22"/>
                <w:lang w:val="en-US"/>
              </w:rPr>
            </w:pPr>
            <w:r w:rsidRPr="00D55EE8">
              <w:rPr>
                <w:rFonts w:ascii="Nunito Sans" w:eastAsiaTheme="minorEastAsia" w:hAnsi="Nunito Sans"/>
                <w:sz w:val="22"/>
                <w:szCs w:val="22"/>
                <w:lang w:val="en-US"/>
              </w:rPr>
              <w:t xml:space="preserve">People with </w:t>
            </w:r>
            <w:bookmarkStart w:id="62" w:name="_Int_b5FKe0wZ"/>
            <w:r w:rsidRPr="00D55EE8">
              <w:rPr>
                <w:rFonts w:ascii="Nunito Sans" w:eastAsiaTheme="minorEastAsia" w:hAnsi="Nunito Sans"/>
                <w:sz w:val="22"/>
                <w:szCs w:val="22"/>
                <w:lang w:val="en-US"/>
              </w:rPr>
              <w:t>disability</w:t>
            </w:r>
            <w:bookmarkEnd w:id="62"/>
            <w:r w:rsidRPr="00D55EE8">
              <w:rPr>
                <w:rFonts w:ascii="Nunito Sans" w:eastAsiaTheme="minorEastAsia" w:hAnsi="Nunito Sans"/>
                <w:sz w:val="22"/>
                <w:szCs w:val="22"/>
                <w:lang w:val="en-US"/>
              </w:rPr>
              <w:t xml:space="preserve"> </w:t>
            </w:r>
            <w:proofErr w:type="gramStart"/>
            <w:r w:rsidRPr="00D55EE8">
              <w:rPr>
                <w:rFonts w:ascii="Nunito Sans" w:eastAsiaTheme="minorEastAsia" w:hAnsi="Nunito Sans"/>
                <w:sz w:val="22"/>
                <w:szCs w:val="22"/>
                <w:lang w:val="en-US"/>
              </w:rPr>
              <w:t>are able to</w:t>
            </w:r>
            <w:proofErr w:type="gramEnd"/>
            <w:r w:rsidRPr="00D55EE8">
              <w:rPr>
                <w:rFonts w:ascii="Nunito Sans" w:eastAsiaTheme="minorEastAsia" w:hAnsi="Nunito Sans"/>
                <w:sz w:val="22"/>
                <w:szCs w:val="22"/>
                <w:lang w:val="en-US"/>
              </w:rPr>
              <w:t xml:space="preserve"> participate in social, recreational, sporting, religious and cultural life as equal members in the community.</w:t>
            </w:r>
          </w:p>
        </w:tc>
        <w:tc>
          <w:tcPr>
            <w:tcW w:w="5370" w:type="dxa"/>
          </w:tcPr>
          <w:p w14:paraId="13F9BFB5" w14:textId="0126AD33" w:rsidR="6E8CB977" w:rsidRPr="00D55EE8" w:rsidRDefault="24AA3C86" w:rsidP="144A6345">
            <w:pPr>
              <w:spacing w:before="60" w:after="60" w:line="259" w:lineRule="auto"/>
              <w:rPr>
                <w:rFonts w:ascii="Nunito Sans" w:eastAsiaTheme="minorEastAsia" w:hAnsi="Nunito Sans"/>
                <w:sz w:val="22"/>
                <w:szCs w:val="22"/>
              </w:rPr>
            </w:pPr>
            <w:r w:rsidRPr="00D55EE8">
              <w:rPr>
                <w:rFonts w:ascii="Nunito Sans" w:eastAsiaTheme="minorEastAsia" w:hAnsi="Nunito Sans"/>
                <w:sz w:val="22"/>
                <w:szCs w:val="22"/>
              </w:rPr>
              <w:t>Fund projects that build an inclusive thrivin</w:t>
            </w:r>
            <w:r w:rsidR="217C558C" w:rsidRPr="00D55EE8">
              <w:rPr>
                <w:rFonts w:ascii="Nunito Sans" w:eastAsiaTheme="minorEastAsia" w:hAnsi="Nunito Sans"/>
                <w:sz w:val="22"/>
                <w:szCs w:val="22"/>
              </w:rPr>
              <w:t>g c</w:t>
            </w:r>
            <w:r w:rsidRPr="00D55EE8">
              <w:rPr>
                <w:rFonts w:ascii="Nunito Sans" w:eastAsiaTheme="minorEastAsia" w:hAnsi="Nunito Sans"/>
                <w:sz w:val="22"/>
                <w:szCs w:val="22"/>
              </w:rPr>
              <w:t>ommunity for people with disability.</w:t>
            </w:r>
          </w:p>
          <w:p w14:paraId="165EC5D1" w14:textId="21CB19C1" w:rsidR="6E8CB977" w:rsidRPr="00D55EE8" w:rsidRDefault="6E8CB977" w:rsidP="144A6345">
            <w:pPr>
              <w:spacing w:before="60" w:after="60" w:line="259" w:lineRule="auto"/>
              <w:rPr>
                <w:rFonts w:ascii="Nunito Sans" w:eastAsiaTheme="minorEastAsia" w:hAnsi="Nunito Sans"/>
                <w:sz w:val="22"/>
                <w:szCs w:val="22"/>
              </w:rPr>
            </w:pPr>
          </w:p>
        </w:tc>
        <w:tc>
          <w:tcPr>
            <w:tcW w:w="3844" w:type="dxa"/>
          </w:tcPr>
          <w:p w14:paraId="03EA803C" w14:textId="1B8BD125" w:rsidR="31531B9A" w:rsidRPr="00D55EE8" w:rsidRDefault="24AA3C86" w:rsidP="144A6345">
            <w:pPr>
              <w:spacing w:before="60" w:after="60" w:line="259" w:lineRule="auto"/>
              <w:rPr>
                <w:rFonts w:ascii="Nunito Sans" w:eastAsiaTheme="minorEastAsia" w:hAnsi="Nunito Sans"/>
                <w:sz w:val="22"/>
                <w:szCs w:val="22"/>
                <w:lang w:val="en-US"/>
              </w:rPr>
            </w:pPr>
            <w:bookmarkStart w:id="63" w:name="_Int_jw7Qtwnt"/>
            <w:r w:rsidRPr="00D55EE8">
              <w:rPr>
                <w:rFonts w:ascii="Nunito Sans" w:eastAsiaTheme="minorEastAsia" w:hAnsi="Nunito Sans"/>
                <w:sz w:val="22"/>
                <w:szCs w:val="22"/>
                <w:lang w:val="en-US"/>
              </w:rPr>
              <w:t>Number</w:t>
            </w:r>
            <w:bookmarkEnd w:id="63"/>
            <w:r w:rsidRPr="00D55EE8">
              <w:rPr>
                <w:rFonts w:ascii="Nunito Sans" w:eastAsiaTheme="minorEastAsia" w:hAnsi="Nunito Sans"/>
                <w:sz w:val="22"/>
                <w:szCs w:val="22"/>
                <w:lang w:val="en-US"/>
              </w:rPr>
              <w:t xml:space="preserve"> of grants that build inclusive thriving communities where people with </w:t>
            </w:r>
            <w:bookmarkStart w:id="64" w:name="_Int_PNMdUcH5"/>
            <w:r w:rsidRPr="00D55EE8">
              <w:rPr>
                <w:rFonts w:ascii="Nunito Sans" w:eastAsiaTheme="minorEastAsia" w:hAnsi="Nunito Sans"/>
                <w:sz w:val="22"/>
                <w:szCs w:val="22"/>
                <w:lang w:val="en-US"/>
              </w:rPr>
              <w:t>disability</w:t>
            </w:r>
            <w:bookmarkEnd w:id="64"/>
            <w:r w:rsidRPr="00D55EE8">
              <w:rPr>
                <w:rFonts w:ascii="Nunito Sans" w:eastAsiaTheme="minorEastAsia" w:hAnsi="Nunito Sans"/>
                <w:sz w:val="22"/>
                <w:szCs w:val="22"/>
                <w:lang w:val="en-US"/>
              </w:rPr>
              <w:t xml:space="preserve"> were the beneficiary.</w:t>
            </w:r>
          </w:p>
          <w:p w14:paraId="542817E3" w14:textId="20A5D67B" w:rsidR="144A6345" w:rsidRPr="00D55EE8" w:rsidRDefault="144A6345" w:rsidP="144A6345">
            <w:pPr>
              <w:spacing w:before="60" w:after="60" w:line="259" w:lineRule="auto"/>
              <w:rPr>
                <w:rFonts w:ascii="Nunito Sans" w:eastAsiaTheme="minorEastAsia" w:hAnsi="Nunito Sans"/>
                <w:sz w:val="22"/>
                <w:szCs w:val="22"/>
                <w:lang w:val="en-US"/>
              </w:rPr>
            </w:pPr>
          </w:p>
          <w:p w14:paraId="30912011" w14:textId="326C193F" w:rsidR="31531B9A" w:rsidRPr="00D55EE8" w:rsidRDefault="24AA3C86" w:rsidP="144A6345">
            <w:pPr>
              <w:rPr>
                <w:rFonts w:ascii="Nunito Sans" w:eastAsiaTheme="minorEastAsia" w:hAnsi="Nunito Sans"/>
                <w:sz w:val="22"/>
                <w:szCs w:val="22"/>
                <w:lang w:val="en-US"/>
              </w:rPr>
            </w:pPr>
            <w:bookmarkStart w:id="65" w:name="_Int_rKAfd3u4"/>
            <w:r w:rsidRPr="00D55EE8">
              <w:rPr>
                <w:rFonts w:ascii="Nunito Sans" w:eastAsiaTheme="minorEastAsia" w:hAnsi="Nunito Sans"/>
                <w:sz w:val="22"/>
                <w:szCs w:val="22"/>
                <w:lang w:val="en-US"/>
              </w:rPr>
              <w:t>Value</w:t>
            </w:r>
            <w:bookmarkEnd w:id="65"/>
            <w:r w:rsidRPr="00D55EE8">
              <w:rPr>
                <w:rFonts w:ascii="Nunito Sans" w:eastAsiaTheme="minorEastAsia" w:hAnsi="Nunito Sans"/>
                <w:sz w:val="22"/>
                <w:szCs w:val="22"/>
                <w:lang w:val="en-US"/>
              </w:rPr>
              <w:t xml:space="preserve"> of support provided for grants that build inclusive thriving communities where people with </w:t>
            </w:r>
            <w:bookmarkStart w:id="66" w:name="_Int_o1VIDoas"/>
            <w:r w:rsidRPr="00D55EE8">
              <w:rPr>
                <w:rFonts w:ascii="Nunito Sans" w:eastAsiaTheme="minorEastAsia" w:hAnsi="Nunito Sans"/>
                <w:sz w:val="22"/>
                <w:szCs w:val="22"/>
                <w:lang w:val="en-US"/>
              </w:rPr>
              <w:t>disability</w:t>
            </w:r>
            <w:bookmarkEnd w:id="66"/>
            <w:r w:rsidRPr="00D55EE8">
              <w:rPr>
                <w:rFonts w:ascii="Nunito Sans" w:eastAsiaTheme="minorEastAsia" w:hAnsi="Nunito Sans"/>
                <w:sz w:val="22"/>
                <w:szCs w:val="22"/>
                <w:lang w:val="en-US"/>
              </w:rPr>
              <w:t xml:space="preserve"> were the beneficiary.</w:t>
            </w:r>
          </w:p>
        </w:tc>
        <w:tc>
          <w:tcPr>
            <w:tcW w:w="1536" w:type="dxa"/>
          </w:tcPr>
          <w:p w14:paraId="374CFA99" w14:textId="23639764" w:rsidR="31531B9A" w:rsidRPr="00D55EE8" w:rsidRDefault="24AA3C86" w:rsidP="144A6345">
            <w:pPr>
              <w:spacing w:before="60" w:after="60"/>
              <w:rPr>
                <w:rFonts w:ascii="Nunito Sans" w:eastAsiaTheme="minorEastAsia" w:hAnsi="Nunito Sans"/>
                <w:sz w:val="22"/>
                <w:szCs w:val="22"/>
                <w:lang w:val="en-US"/>
              </w:rPr>
            </w:pPr>
            <w:r w:rsidRPr="00D55EE8">
              <w:rPr>
                <w:rFonts w:ascii="Nunito Sans" w:eastAsiaTheme="minorEastAsia" w:hAnsi="Nunito Sans"/>
                <w:sz w:val="22"/>
                <w:szCs w:val="22"/>
                <w:lang w:val="en-US"/>
              </w:rPr>
              <w:t>2025-2027</w:t>
            </w:r>
          </w:p>
        </w:tc>
      </w:tr>
      <w:tr w:rsidR="31531B9A" w14:paraId="7C318363" w14:textId="77777777" w:rsidTr="6B2036D7">
        <w:trPr>
          <w:trHeight w:val="300"/>
        </w:trPr>
        <w:tc>
          <w:tcPr>
            <w:tcW w:w="2972" w:type="dxa"/>
          </w:tcPr>
          <w:p w14:paraId="7C83E14F" w14:textId="1891891A" w:rsidR="7EF4C6DD" w:rsidRPr="00D55EE8" w:rsidRDefault="60AA540D" w:rsidP="144A6345">
            <w:pPr>
              <w:rPr>
                <w:rFonts w:ascii="Nunito Sans" w:eastAsiaTheme="minorEastAsia" w:hAnsi="Nunito Sans"/>
                <w:sz w:val="22"/>
                <w:szCs w:val="22"/>
                <w:lang w:val="en-US"/>
              </w:rPr>
            </w:pPr>
            <w:r w:rsidRPr="00D55EE8">
              <w:rPr>
                <w:rFonts w:ascii="Nunito Sans" w:eastAsiaTheme="minorEastAsia" w:hAnsi="Nunito Sans"/>
                <w:sz w:val="22"/>
                <w:szCs w:val="22"/>
                <w:lang w:val="en-US"/>
              </w:rPr>
              <w:t>The built and natural environment is accessible.</w:t>
            </w:r>
          </w:p>
        </w:tc>
        <w:tc>
          <w:tcPr>
            <w:tcW w:w="5370" w:type="dxa"/>
          </w:tcPr>
          <w:p w14:paraId="28CE67B3" w14:textId="4823CBD7" w:rsidR="3098745C" w:rsidRPr="00D55EE8" w:rsidRDefault="24AA3C86" w:rsidP="144A6345">
            <w:pPr>
              <w:spacing w:before="60" w:after="60"/>
              <w:rPr>
                <w:rFonts w:ascii="Nunito Sans" w:eastAsiaTheme="minorEastAsia" w:hAnsi="Nunito Sans"/>
                <w:sz w:val="22"/>
                <w:szCs w:val="22"/>
              </w:rPr>
            </w:pPr>
            <w:r w:rsidRPr="00D55EE8">
              <w:rPr>
                <w:rFonts w:ascii="Nunito Sans" w:eastAsiaTheme="minorEastAsia" w:hAnsi="Nunito Sans"/>
                <w:sz w:val="22"/>
                <w:szCs w:val="22"/>
              </w:rPr>
              <w:t>Every Kid in a Park – develop and launch a Play</w:t>
            </w:r>
            <w:r w:rsidR="631E1A77" w:rsidRPr="00D55EE8">
              <w:rPr>
                <w:rFonts w:ascii="Nunito Sans" w:eastAsiaTheme="minorEastAsia" w:hAnsi="Nunito Sans"/>
                <w:sz w:val="22"/>
                <w:szCs w:val="22"/>
              </w:rPr>
              <w:t xml:space="preserve"> </w:t>
            </w:r>
            <w:r w:rsidRPr="00D55EE8">
              <w:rPr>
                <w:rFonts w:ascii="Nunito Sans" w:eastAsiaTheme="minorEastAsia" w:hAnsi="Nunito Sans"/>
                <w:sz w:val="22"/>
                <w:szCs w:val="22"/>
              </w:rPr>
              <w:t xml:space="preserve">Anywhere Trail on the Play trails App to give children of all abilities greater access to WA’s National Parks. </w:t>
            </w:r>
          </w:p>
          <w:p w14:paraId="4CF6BE2C" w14:textId="53480FD2" w:rsidR="7E928362" w:rsidRPr="00D55EE8" w:rsidRDefault="7E928362" w:rsidP="144A6345">
            <w:pPr>
              <w:spacing w:before="60" w:after="60"/>
              <w:rPr>
                <w:rFonts w:ascii="Nunito Sans" w:eastAsiaTheme="minorEastAsia" w:hAnsi="Nunito Sans"/>
                <w:sz w:val="22"/>
                <w:szCs w:val="22"/>
              </w:rPr>
            </w:pPr>
          </w:p>
          <w:p w14:paraId="20F3F35E" w14:textId="460DABA2" w:rsidR="7E928362" w:rsidRPr="00D55EE8" w:rsidRDefault="24AA3C86" w:rsidP="144A6345">
            <w:pPr>
              <w:spacing w:before="60" w:after="60"/>
              <w:rPr>
                <w:rFonts w:ascii="Nunito Sans" w:eastAsiaTheme="minorEastAsia" w:hAnsi="Nunito Sans"/>
                <w:sz w:val="22"/>
                <w:szCs w:val="22"/>
              </w:rPr>
            </w:pPr>
            <w:r w:rsidRPr="00D55EE8">
              <w:rPr>
                <w:rFonts w:ascii="Nunito Sans" w:eastAsiaTheme="minorEastAsia" w:hAnsi="Nunito Sans"/>
                <w:sz w:val="22"/>
                <w:szCs w:val="22"/>
              </w:rPr>
              <w:t xml:space="preserve">Contribute to a well-connected network of </w:t>
            </w:r>
            <w:r w:rsidR="1DDFC152" w:rsidRPr="00D55EE8">
              <w:rPr>
                <w:rFonts w:ascii="Nunito Sans" w:eastAsiaTheme="minorEastAsia" w:hAnsi="Nunito Sans"/>
                <w:sz w:val="22"/>
                <w:szCs w:val="22"/>
              </w:rPr>
              <w:t>‘</w:t>
            </w:r>
            <w:r w:rsidRPr="00D55EE8">
              <w:rPr>
                <w:rFonts w:ascii="Nunito Sans" w:eastAsiaTheme="minorEastAsia" w:hAnsi="Nunito Sans"/>
                <w:sz w:val="22"/>
                <w:szCs w:val="22"/>
              </w:rPr>
              <w:t>Changin</w:t>
            </w:r>
            <w:r w:rsidR="1F86E11E" w:rsidRPr="00D55EE8">
              <w:rPr>
                <w:rFonts w:ascii="Nunito Sans" w:eastAsiaTheme="minorEastAsia" w:hAnsi="Nunito Sans"/>
                <w:sz w:val="22"/>
                <w:szCs w:val="22"/>
              </w:rPr>
              <w:t xml:space="preserve"> </w:t>
            </w:r>
            <w:r w:rsidRPr="00D55EE8">
              <w:rPr>
                <w:rFonts w:ascii="Nunito Sans" w:eastAsiaTheme="minorEastAsia" w:hAnsi="Nunito Sans"/>
                <w:sz w:val="22"/>
                <w:szCs w:val="22"/>
              </w:rPr>
              <w:t>Places</w:t>
            </w:r>
            <w:r w:rsidR="34A769FA" w:rsidRPr="00D55EE8">
              <w:rPr>
                <w:rFonts w:ascii="Nunito Sans" w:eastAsiaTheme="minorEastAsia" w:hAnsi="Nunito Sans"/>
                <w:sz w:val="22"/>
                <w:szCs w:val="22"/>
              </w:rPr>
              <w:t>’</w:t>
            </w:r>
            <w:r w:rsidRPr="00D55EE8">
              <w:rPr>
                <w:rFonts w:ascii="Nunito Sans" w:eastAsiaTheme="minorEastAsia" w:hAnsi="Nunito Sans"/>
                <w:sz w:val="22"/>
                <w:szCs w:val="22"/>
              </w:rPr>
              <w:t xml:space="preserve"> facilities across WA.</w:t>
            </w:r>
          </w:p>
        </w:tc>
        <w:tc>
          <w:tcPr>
            <w:tcW w:w="3844" w:type="dxa"/>
          </w:tcPr>
          <w:p w14:paraId="5916B675" w14:textId="5B8EE39B" w:rsidR="31531B9A" w:rsidRPr="00D55EE8" w:rsidRDefault="24AA3C86" w:rsidP="144A6345">
            <w:pPr>
              <w:rPr>
                <w:rFonts w:ascii="Nunito Sans" w:eastAsiaTheme="minorEastAsia" w:hAnsi="Nunito Sans"/>
                <w:sz w:val="22"/>
                <w:szCs w:val="22"/>
              </w:rPr>
            </w:pPr>
            <w:r w:rsidRPr="00D55EE8">
              <w:rPr>
                <w:rFonts w:ascii="Nunito Sans" w:eastAsiaTheme="minorEastAsia" w:hAnsi="Nunito Sans"/>
                <w:sz w:val="22"/>
                <w:szCs w:val="22"/>
              </w:rPr>
              <w:t xml:space="preserve">Increase in the % of people using the </w:t>
            </w:r>
            <w:r w:rsidR="34AF0B51" w:rsidRPr="00D55EE8">
              <w:rPr>
                <w:rFonts w:ascii="Nunito Sans" w:eastAsiaTheme="minorEastAsia" w:hAnsi="Nunito Sans"/>
                <w:sz w:val="22"/>
                <w:szCs w:val="22"/>
              </w:rPr>
              <w:t>‘</w:t>
            </w:r>
            <w:r w:rsidRPr="00D55EE8">
              <w:rPr>
                <w:rFonts w:ascii="Nunito Sans" w:eastAsiaTheme="minorEastAsia" w:hAnsi="Nunito Sans"/>
                <w:sz w:val="22"/>
                <w:szCs w:val="22"/>
              </w:rPr>
              <w:t>Every Kid in a Park</w:t>
            </w:r>
            <w:r w:rsidR="41EBF747" w:rsidRPr="00D55EE8">
              <w:rPr>
                <w:rFonts w:ascii="Nunito Sans" w:eastAsiaTheme="minorEastAsia" w:hAnsi="Nunito Sans"/>
                <w:sz w:val="22"/>
                <w:szCs w:val="22"/>
              </w:rPr>
              <w:t>’</w:t>
            </w:r>
            <w:r w:rsidRPr="00D55EE8">
              <w:rPr>
                <w:rFonts w:ascii="Nunito Sans" w:eastAsiaTheme="minorEastAsia" w:hAnsi="Nunito Sans"/>
                <w:sz w:val="22"/>
                <w:szCs w:val="22"/>
              </w:rPr>
              <w:t xml:space="preserve"> app.</w:t>
            </w:r>
          </w:p>
          <w:p w14:paraId="3D83710E" w14:textId="1A1A4EDE" w:rsidR="31531B9A" w:rsidRPr="00D55EE8" w:rsidRDefault="24AA3C86" w:rsidP="144A6345">
            <w:pPr>
              <w:spacing w:before="60" w:after="60"/>
              <w:rPr>
                <w:rFonts w:ascii="Nunito Sans" w:eastAsiaTheme="minorEastAsia" w:hAnsi="Nunito Sans"/>
                <w:sz w:val="22"/>
                <w:szCs w:val="22"/>
              </w:rPr>
            </w:pPr>
            <w:r w:rsidRPr="00D55EE8">
              <w:rPr>
                <w:rFonts w:ascii="Nunito Sans" w:eastAsiaTheme="minorEastAsia" w:hAnsi="Nunito Sans"/>
                <w:sz w:val="22"/>
                <w:szCs w:val="22"/>
              </w:rPr>
              <w:t xml:space="preserve"> </w:t>
            </w:r>
          </w:p>
          <w:p w14:paraId="66A57DA4" w14:textId="263BCE99" w:rsidR="31531B9A" w:rsidRPr="00D55EE8" w:rsidRDefault="24AA3C86" w:rsidP="144A6345">
            <w:pPr>
              <w:rPr>
                <w:rFonts w:ascii="Nunito Sans" w:eastAsiaTheme="minorEastAsia" w:hAnsi="Nunito Sans"/>
                <w:sz w:val="22"/>
                <w:szCs w:val="22"/>
              </w:rPr>
            </w:pPr>
            <w:r w:rsidRPr="00D55EE8">
              <w:rPr>
                <w:rFonts w:ascii="Nunito Sans" w:eastAsiaTheme="minorEastAsia" w:hAnsi="Nunito Sans"/>
                <w:sz w:val="22"/>
                <w:szCs w:val="22"/>
              </w:rPr>
              <w:t>Number of new Changing Places facilities completed.</w:t>
            </w:r>
          </w:p>
        </w:tc>
        <w:tc>
          <w:tcPr>
            <w:tcW w:w="1536" w:type="dxa"/>
          </w:tcPr>
          <w:p w14:paraId="668E6C3E" w14:textId="56FAD6DB" w:rsidR="31531B9A" w:rsidRPr="00D55EE8" w:rsidRDefault="24AA3C86" w:rsidP="144A6345">
            <w:pPr>
              <w:spacing w:before="60" w:after="60"/>
              <w:rPr>
                <w:rFonts w:ascii="Nunito Sans" w:eastAsiaTheme="minorEastAsia" w:hAnsi="Nunito Sans"/>
                <w:sz w:val="22"/>
                <w:szCs w:val="22"/>
                <w:lang w:val="en-US"/>
              </w:rPr>
            </w:pPr>
            <w:r w:rsidRPr="00D55EE8">
              <w:rPr>
                <w:rFonts w:ascii="Nunito Sans" w:eastAsiaTheme="minorEastAsia" w:hAnsi="Nunito Sans"/>
                <w:sz w:val="22"/>
                <w:szCs w:val="22"/>
                <w:lang w:val="en-US"/>
              </w:rPr>
              <w:t>2025-2027</w:t>
            </w:r>
          </w:p>
        </w:tc>
      </w:tr>
      <w:tr w:rsidR="31531B9A" w14:paraId="30B43E75" w14:textId="77777777" w:rsidTr="6B2036D7">
        <w:trPr>
          <w:trHeight w:val="300"/>
        </w:trPr>
        <w:tc>
          <w:tcPr>
            <w:tcW w:w="2972" w:type="dxa"/>
          </w:tcPr>
          <w:p w14:paraId="3E7760A6" w14:textId="101EA996" w:rsidR="26DFE779" w:rsidRPr="00D55EE8" w:rsidRDefault="653BA8B6" w:rsidP="144A6345">
            <w:pPr>
              <w:rPr>
                <w:rFonts w:ascii="Nunito Sans" w:eastAsiaTheme="minorEastAsia" w:hAnsi="Nunito Sans"/>
                <w:sz w:val="22"/>
                <w:szCs w:val="22"/>
                <w:lang w:val="en-US"/>
              </w:rPr>
            </w:pPr>
            <w:r w:rsidRPr="00D55EE8">
              <w:rPr>
                <w:rFonts w:ascii="Nunito Sans" w:eastAsiaTheme="minorEastAsia" w:hAnsi="Nunito Sans"/>
                <w:sz w:val="22"/>
                <w:szCs w:val="22"/>
                <w:lang w:val="en-US"/>
              </w:rPr>
              <w:t>Housing is accessible and people with disability have choice and control about where they live, who they live with, and who comes into their home.</w:t>
            </w:r>
          </w:p>
        </w:tc>
        <w:tc>
          <w:tcPr>
            <w:tcW w:w="5370" w:type="dxa"/>
          </w:tcPr>
          <w:p w14:paraId="5A72FB8C" w14:textId="7658F6B3" w:rsidR="31531B9A" w:rsidRPr="00D55EE8" w:rsidRDefault="538EB1B4" w:rsidP="6B2036D7">
            <w:pPr>
              <w:pStyle w:val="ListParagraph"/>
              <w:numPr>
                <w:ilvl w:val="0"/>
                <w:numId w:val="4"/>
              </w:numPr>
              <w:spacing w:before="60" w:after="60" w:line="259" w:lineRule="auto"/>
              <w:rPr>
                <w:rFonts w:ascii="Nunito Sans" w:eastAsiaTheme="minorEastAsia" w:hAnsi="Nunito Sans"/>
                <w:sz w:val="22"/>
                <w:szCs w:val="22"/>
              </w:rPr>
            </w:pPr>
            <w:r w:rsidRPr="00D55EE8">
              <w:rPr>
                <w:rFonts w:ascii="Nunito Sans" w:eastAsiaTheme="minorEastAsia" w:hAnsi="Nunito Sans"/>
                <w:sz w:val="22"/>
                <w:szCs w:val="22"/>
              </w:rPr>
              <w:t>All new social housing in WA will be built to a minimum of silver liveable under the National Liveable Design Standards where practical. (up to a third of social housing tenants are people with disability)</w:t>
            </w:r>
          </w:p>
          <w:p w14:paraId="5F6175A1" w14:textId="72E94FB3" w:rsidR="31531B9A" w:rsidRPr="00D55EE8" w:rsidRDefault="24AA3C86" w:rsidP="144A6345">
            <w:pPr>
              <w:pStyle w:val="ListParagraph"/>
              <w:numPr>
                <w:ilvl w:val="0"/>
                <w:numId w:val="3"/>
              </w:numPr>
              <w:spacing w:before="60" w:after="60" w:line="259" w:lineRule="auto"/>
              <w:rPr>
                <w:rFonts w:ascii="Nunito Sans" w:eastAsiaTheme="minorEastAsia" w:hAnsi="Nunito Sans"/>
                <w:sz w:val="22"/>
                <w:szCs w:val="22"/>
              </w:rPr>
            </w:pPr>
            <w:r w:rsidRPr="00D55EE8">
              <w:rPr>
                <w:rFonts w:ascii="Nunito Sans" w:eastAsiaTheme="minorEastAsia" w:hAnsi="Nunito Sans"/>
                <w:sz w:val="22"/>
                <w:szCs w:val="22"/>
              </w:rPr>
              <w:t xml:space="preserve">Continue to deliver affordable housing that meets silver liveable design standards, under the Targeted Affordable Rental Housing Policy. </w:t>
            </w:r>
          </w:p>
          <w:p w14:paraId="3ECFE640" w14:textId="27C5C7DC" w:rsidR="31531B9A" w:rsidRPr="00D55EE8" w:rsidRDefault="1E227127" w:rsidP="144A6345">
            <w:pPr>
              <w:pStyle w:val="ListParagraph"/>
              <w:numPr>
                <w:ilvl w:val="0"/>
                <w:numId w:val="3"/>
              </w:numPr>
              <w:spacing w:before="60" w:after="60" w:line="259" w:lineRule="auto"/>
              <w:rPr>
                <w:rFonts w:ascii="Nunito Sans" w:eastAsiaTheme="minorEastAsia" w:hAnsi="Nunito Sans"/>
                <w:sz w:val="22"/>
                <w:szCs w:val="22"/>
              </w:rPr>
            </w:pPr>
            <w:r w:rsidRPr="00D55EE8">
              <w:rPr>
                <w:rFonts w:ascii="Nunito Sans" w:eastAsiaTheme="minorEastAsia" w:hAnsi="Nunito Sans"/>
                <w:sz w:val="22"/>
                <w:szCs w:val="22"/>
              </w:rPr>
              <w:t>F</w:t>
            </w:r>
            <w:r w:rsidR="24AA3C86" w:rsidRPr="00D55EE8">
              <w:rPr>
                <w:rFonts w:ascii="Nunito Sans" w:eastAsiaTheme="minorEastAsia" w:hAnsi="Nunito Sans"/>
                <w:sz w:val="22"/>
                <w:szCs w:val="22"/>
              </w:rPr>
              <w:t>acilitate the delivery of more SDA designed for identified clients by registered Community Housing Providers through the sale of government owned land at a discounted rate.</w:t>
            </w:r>
          </w:p>
          <w:p w14:paraId="14BF062C" w14:textId="7C1BE63E" w:rsidR="31531B9A" w:rsidRPr="00D55EE8" w:rsidRDefault="24AA3C86" w:rsidP="144A6345">
            <w:pPr>
              <w:pStyle w:val="ListParagraph"/>
              <w:numPr>
                <w:ilvl w:val="0"/>
                <w:numId w:val="3"/>
              </w:numPr>
              <w:spacing w:before="60" w:after="60" w:line="259" w:lineRule="auto"/>
              <w:rPr>
                <w:rFonts w:ascii="Nunito Sans" w:eastAsiaTheme="minorEastAsia" w:hAnsi="Nunito Sans"/>
                <w:sz w:val="22"/>
                <w:szCs w:val="22"/>
              </w:rPr>
            </w:pPr>
            <w:r w:rsidRPr="00D55EE8">
              <w:rPr>
                <w:rFonts w:ascii="Nunito Sans" w:eastAsiaTheme="minorEastAsia" w:hAnsi="Nunito Sans"/>
                <w:sz w:val="22"/>
                <w:szCs w:val="22"/>
              </w:rPr>
              <w:t>Continue to encourage registered Community Housing Providers to submit proposals for accessible social housing through the Calls for Submissions for Community Housing Providers</w:t>
            </w:r>
          </w:p>
          <w:p w14:paraId="1C8A3FC0" w14:textId="5852F3FF" w:rsidR="31531B9A" w:rsidRPr="00D55EE8" w:rsidRDefault="24AA3C86" w:rsidP="144A6345">
            <w:pPr>
              <w:pStyle w:val="ListParagraph"/>
              <w:numPr>
                <w:ilvl w:val="0"/>
                <w:numId w:val="3"/>
              </w:numPr>
              <w:spacing w:before="60" w:after="60" w:line="259" w:lineRule="auto"/>
              <w:rPr>
                <w:rFonts w:ascii="Nunito Sans" w:eastAsiaTheme="minorEastAsia" w:hAnsi="Nunito Sans"/>
                <w:sz w:val="22"/>
                <w:szCs w:val="22"/>
              </w:rPr>
            </w:pPr>
            <w:r w:rsidRPr="00D55EE8">
              <w:rPr>
                <w:rFonts w:ascii="Nunito Sans" w:eastAsiaTheme="minorEastAsia" w:hAnsi="Nunito Sans"/>
                <w:sz w:val="22"/>
                <w:szCs w:val="22"/>
              </w:rPr>
              <w:t xml:space="preserve">Continue to provide the Access Home Loan through </w:t>
            </w:r>
            <w:proofErr w:type="spellStart"/>
            <w:r w:rsidRPr="00D55EE8">
              <w:rPr>
                <w:rFonts w:ascii="Nunito Sans" w:eastAsiaTheme="minorEastAsia" w:hAnsi="Nunito Sans"/>
                <w:sz w:val="22"/>
                <w:szCs w:val="22"/>
              </w:rPr>
              <w:t>Keystart</w:t>
            </w:r>
            <w:proofErr w:type="spellEnd"/>
            <w:r w:rsidRPr="00D55EE8">
              <w:rPr>
                <w:rFonts w:ascii="Nunito Sans" w:eastAsiaTheme="minorEastAsia" w:hAnsi="Nunito Sans"/>
                <w:sz w:val="22"/>
                <w:szCs w:val="22"/>
              </w:rPr>
              <w:t xml:space="preserve"> for people with a permanent disability and people who care for a dependent with a permanent disability.</w:t>
            </w:r>
          </w:p>
          <w:p w14:paraId="46947E1E" w14:textId="32FA99AD" w:rsidR="31531B9A" w:rsidRPr="00D55EE8" w:rsidRDefault="24AA3C86" w:rsidP="144A6345">
            <w:pPr>
              <w:pStyle w:val="ListParagraph"/>
              <w:numPr>
                <w:ilvl w:val="0"/>
                <w:numId w:val="3"/>
              </w:numPr>
              <w:spacing w:before="60" w:after="60" w:line="259" w:lineRule="auto"/>
              <w:rPr>
                <w:rFonts w:ascii="Nunito Sans" w:eastAsiaTheme="minorEastAsia" w:hAnsi="Nunito Sans"/>
                <w:sz w:val="22"/>
                <w:szCs w:val="22"/>
              </w:rPr>
            </w:pPr>
            <w:r w:rsidRPr="00D55EE8">
              <w:rPr>
                <w:rFonts w:ascii="Nunito Sans" w:eastAsiaTheme="minorEastAsia" w:hAnsi="Nunito Sans"/>
                <w:sz w:val="22"/>
                <w:szCs w:val="22"/>
              </w:rPr>
              <w:t xml:space="preserve">Develop the first Disability Asset Management Plan (DAMP) for social housing, government regional officer housing, Aboriginal housing, as well as disability services and child protection assets. </w:t>
            </w:r>
          </w:p>
          <w:p w14:paraId="713492A3" w14:textId="22548AD2" w:rsidR="31531B9A" w:rsidRPr="00D55EE8" w:rsidRDefault="24AA3C86" w:rsidP="144A6345">
            <w:pPr>
              <w:pStyle w:val="ListParagraph"/>
              <w:numPr>
                <w:ilvl w:val="0"/>
                <w:numId w:val="3"/>
              </w:numPr>
              <w:spacing w:before="60" w:after="60" w:line="259" w:lineRule="auto"/>
              <w:rPr>
                <w:rFonts w:ascii="Nunito Sans" w:eastAsiaTheme="minorEastAsia" w:hAnsi="Nunito Sans"/>
                <w:sz w:val="22"/>
                <w:szCs w:val="22"/>
              </w:rPr>
            </w:pPr>
            <w:r w:rsidRPr="00D55EE8">
              <w:rPr>
                <w:rFonts w:ascii="Nunito Sans" w:eastAsiaTheme="minorEastAsia" w:hAnsi="Nunito Sans"/>
                <w:sz w:val="22"/>
                <w:szCs w:val="22"/>
              </w:rPr>
              <w:t>The framework will articulate the housing needs of people with disability, identify the existing pathways to accessible housing and identify the areas for improvement in providing greater housing choice.</w:t>
            </w:r>
          </w:p>
        </w:tc>
        <w:tc>
          <w:tcPr>
            <w:tcW w:w="3844" w:type="dxa"/>
          </w:tcPr>
          <w:p w14:paraId="6883E65D" w14:textId="0A2B8C44" w:rsidR="31531B9A" w:rsidRPr="00D55EE8" w:rsidRDefault="24AA3C86" w:rsidP="144A6345">
            <w:pPr>
              <w:pStyle w:val="ListParagraph"/>
              <w:numPr>
                <w:ilvl w:val="0"/>
                <w:numId w:val="3"/>
              </w:numPr>
              <w:rPr>
                <w:rFonts w:ascii="Nunito Sans" w:eastAsiaTheme="minorEastAsia" w:hAnsi="Nunito Sans"/>
                <w:sz w:val="22"/>
                <w:szCs w:val="22"/>
              </w:rPr>
            </w:pPr>
            <w:r w:rsidRPr="00D55EE8">
              <w:rPr>
                <w:rFonts w:ascii="Nunito Sans" w:eastAsiaTheme="minorEastAsia" w:hAnsi="Nunito Sans"/>
                <w:sz w:val="22"/>
                <w:szCs w:val="22"/>
              </w:rPr>
              <w:t>% of social housing meeting the National Liveable Design Standards.</w:t>
            </w:r>
          </w:p>
          <w:p w14:paraId="54A730A7" w14:textId="1D5133C4" w:rsidR="31531B9A" w:rsidRPr="00D55EE8" w:rsidRDefault="24AA3C86" w:rsidP="144A6345">
            <w:pPr>
              <w:pStyle w:val="ListParagraph"/>
              <w:numPr>
                <w:ilvl w:val="0"/>
                <w:numId w:val="3"/>
              </w:numPr>
              <w:rPr>
                <w:rFonts w:ascii="Nunito Sans" w:eastAsiaTheme="minorEastAsia" w:hAnsi="Nunito Sans"/>
                <w:sz w:val="22"/>
                <w:szCs w:val="22"/>
              </w:rPr>
            </w:pPr>
            <w:r w:rsidRPr="00D55EE8">
              <w:rPr>
                <w:rFonts w:ascii="Nunito Sans" w:eastAsiaTheme="minorEastAsia" w:hAnsi="Nunito Sans"/>
                <w:sz w:val="22"/>
                <w:szCs w:val="22"/>
              </w:rPr>
              <w:t>New affordable housing delivered under the TARH policy meets silver liveable design standards.</w:t>
            </w:r>
          </w:p>
          <w:p w14:paraId="2E97EF66" w14:textId="52376519" w:rsidR="31531B9A" w:rsidRPr="00D55EE8" w:rsidRDefault="453F04E8" w:rsidP="6B2036D7">
            <w:pPr>
              <w:pStyle w:val="ListParagraph"/>
              <w:numPr>
                <w:ilvl w:val="0"/>
                <w:numId w:val="3"/>
              </w:numPr>
              <w:rPr>
                <w:rFonts w:ascii="Nunito Sans" w:eastAsiaTheme="minorEastAsia" w:hAnsi="Nunito Sans"/>
                <w:sz w:val="22"/>
                <w:szCs w:val="22"/>
              </w:rPr>
            </w:pPr>
            <w:r w:rsidRPr="00D55EE8">
              <w:rPr>
                <w:rFonts w:ascii="Nunito Sans" w:eastAsiaTheme="minorEastAsia" w:hAnsi="Nunito Sans"/>
                <w:sz w:val="22"/>
                <w:szCs w:val="22"/>
              </w:rPr>
              <w:t xml:space="preserve">Increased number of </w:t>
            </w:r>
            <w:r w:rsidR="76EE72A9" w:rsidRPr="00D55EE8">
              <w:rPr>
                <w:rFonts w:ascii="Nunito Sans" w:eastAsiaTheme="minorEastAsia" w:hAnsi="Nunito Sans"/>
                <w:sz w:val="22"/>
                <w:szCs w:val="22"/>
              </w:rPr>
              <w:t>Specialist Disability Accommodation (</w:t>
            </w:r>
            <w:r w:rsidRPr="00D55EE8">
              <w:rPr>
                <w:rFonts w:ascii="Nunito Sans" w:eastAsiaTheme="minorEastAsia" w:hAnsi="Nunito Sans"/>
                <w:sz w:val="22"/>
                <w:szCs w:val="22"/>
              </w:rPr>
              <w:t>SDA</w:t>
            </w:r>
            <w:r w:rsidR="4C6268E6" w:rsidRPr="00D55EE8">
              <w:rPr>
                <w:rFonts w:ascii="Nunito Sans" w:eastAsiaTheme="minorEastAsia" w:hAnsi="Nunito Sans"/>
                <w:sz w:val="22"/>
                <w:szCs w:val="22"/>
              </w:rPr>
              <w:t>)</w:t>
            </w:r>
            <w:r w:rsidRPr="00D55EE8">
              <w:rPr>
                <w:rFonts w:ascii="Nunito Sans" w:eastAsiaTheme="minorEastAsia" w:hAnsi="Nunito Sans"/>
                <w:sz w:val="22"/>
                <w:szCs w:val="22"/>
              </w:rPr>
              <w:t xml:space="preserve"> built in WA through registered Community Housing Providers.</w:t>
            </w:r>
          </w:p>
          <w:p w14:paraId="034AE7CF" w14:textId="34D81C63" w:rsidR="31531B9A" w:rsidRPr="00D55EE8" w:rsidRDefault="24AA3C86" w:rsidP="144A6345">
            <w:pPr>
              <w:pStyle w:val="ListParagraph"/>
              <w:numPr>
                <w:ilvl w:val="0"/>
                <w:numId w:val="3"/>
              </w:numPr>
              <w:rPr>
                <w:rFonts w:ascii="Nunito Sans" w:eastAsiaTheme="minorEastAsia" w:hAnsi="Nunito Sans"/>
                <w:sz w:val="22"/>
                <w:szCs w:val="22"/>
              </w:rPr>
            </w:pPr>
            <w:r w:rsidRPr="00D55EE8">
              <w:rPr>
                <w:rFonts w:ascii="Nunito Sans" w:eastAsiaTheme="minorEastAsia" w:hAnsi="Nunito Sans"/>
                <w:sz w:val="22"/>
                <w:szCs w:val="22"/>
              </w:rPr>
              <w:t>Increased number of proposals for accessible social housing projects received through the Call for Submissions by Community Housing Providers.</w:t>
            </w:r>
          </w:p>
          <w:p w14:paraId="47EC550F" w14:textId="0D961FF8" w:rsidR="31531B9A" w:rsidRPr="00D55EE8" w:rsidRDefault="24AA3C86" w:rsidP="144A6345">
            <w:pPr>
              <w:pStyle w:val="ListParagraph"/>
              <w:numPr>
                <w:ilvl w:val="0"/>
                <w:numId w:val="3"/>
              </w:numPr>
              <w:rPr>
                <w:rFonts w:ascii="Nunito Sans" w:eastAsiaTheme="minorEastAsia" w:hAnsi="Nunito Sans"/>
                <w:sz w:val="22"/>
                <w:szCs w:val="22"/>
              </w:rPr>
            </w:pPr>
            <w:r w:rsidRPr="00D55EE8">
              <w:rPr>
                <w:rFonts w:ascii="Nunito Sans" w:eastAsiaTheme="minorEastAsia" w:hAnsi="Nunito Sans"/>
                <w:sz w:val="22"/>
                <w:szCs w:val="22"/>
              </w:rPr>
              <w:t xml:space="preserve">Eligible people are approved for the Access Home Loan through </w:t>
            </w:r>
            <w:proofErr w:type="spellStart"/>
            <w:r w:rsidRPr="00D55EE8">
              <w:rPr>
                <w:rFonts w:ascii="Nunito Sans" w:eastAsiaTheme="minorEastAsia" w:hAnsi="Nunito Sans"/>
                <w:sz w:val="22"/>
                <w:szCs w:val="22"/>
              </w:rPr>
              <w:t>Keystart</w:t>
            </w:r>
            <w:proofErr w:type="spellEnd"/>
            <w:r w:rsidRPr="00D55EE8">
              <w:rPr>
                <w:rFonts w:ascii="Nunito Sans" w:eastAsiaTheme="minorEastAsia" w:hAnsi="Nunito Sans"/>
                <w:sz w:val="22"/>
                <w:szCs w:val="22"/>
              </w:rPr>
              <w:t>.</w:t>
            </w:r>
          </w:p>
          <w:p w14:paraId="743F208E" w14:textId="31B58B93" w:rsidR="31531B9A" w:rsidRPr="00D55EE8" w:rsidRDefault="24AA3C86" w:rsidP="144A6345">
            <w:pPr>
              <w:pStyle w:val="ListParagraph"/>
              <w:numPr>
                <w:ilvl w:val="0"/>
                <w:numId w:val="3"/>
              </w:numPr>
              <w:rPr>
                <w:rFonts w:ascii="Nunito Sans" w:eastAsiaTheme="minorEastAsia" w:hAnsi="Nunito Sans"/>
                <w:sz w:val="22"/>
                <w:szCs w:val="22"/>
              </w:rPr>
            </w:pPr>
            <w:r w:rsidRPr="00D55EE8">
              <w:rPr>
                <w:rFonts w:ascii="Nunito Sans" w:eastAsiaTheme="minorEastAsia" w:hAnsi="Nunito Sans"/>
                <w:sz w:val="22"/>
                <w:szCs w:val="22"/>
              </w:rPr>
              <w:t>DAMP is approved.</w:t>
            </w:r>
          </w:p>
          <w:p w14:paraId="1C7698D4" w14:textId="42E2CA08" w:rsidR="31531B9A" w:rsidRPr="00D55EE8" w:rsidRDefault="24AA3C86" w:rsidP="00723E1D">
            <w:pPr>
              <w:pStyle w:val="ListParagraph"/>
              <w:numPr>
                <w:ilvl w:val="0"/>
                <w:numId w:val="5"/>
              </w:numPr>
              <w:ind w:left="360"/>
              <w:rPr>
                <w:rFonts w:ascii="Nunito Sans" w:eastAsiaTheme="minorEastAsia" w:hAnsi="Nunito Sans"/>
                <w:sz w:val="22"/>
                <w:szCs w:val="22"/>
              </w:rPr>
            </w:pPr>
            <w:r w:rsidRPr="00D55EE8">
              <w:rPr>
                <w:rFonts w:ascii="Nunito Sans" w:eastAsiaTheme="minorEastAsia" w:hAnsi="Nunito Sans"/>
                <w:sz w:val="22"/>
                <w:szCs w:val="22"/>
              </w:rPr>
              <w:t>Framework identifies key areas for improvement across the entire housing system and identifies the range of agents involved in housing, including the State Government.</w:t>
            </w:r>
          </w:p>
        </w:tc>
        <w:tc>
          <w:tcPr>
            <w:tcW w:w="1536" w:type="dxa"/>
          </w:tcPr>
          <w:p w14:paraId="494C4CEE" w14:textId="362A05F2" w:rsidR="31531B9A" w:rsidRPr="00D55EE8" w:rsidRDefault="24AA3C86" w:rsidP="144A6345">
            <w:pPr>
              <w:spacing w:before="60" w:after="60"/>
              <w:rPr>
                <w:rFonts w:ascii="Nunito Sans" w:eastAsiaTheme="minorEastAsia" w:hAnsi="Nunito Sans"/>
                <w:sz w:val="22"/>
                <w:szCs w:val="22"/>
                <w:lang w:val="en-US"/>
              </w:rPr>
            </w:pPr>
            <w:r w:rsidRPr="00D55EE8">
              <w:rPr>
                <w:rFonts w:ascii="Nunito Sans" w:eastAsiaTheme="minorEastAsia" w:hAnsi="Nunito Sans"/>
                <w:sz w:val="22"/>
                <w:szCs w:val="22"/>
                <w:lang w:val="en-US"/>
              </w:rPr>
              <w:t>2025-2027</w:t>
            </w:r>
          </w:p>
        </w:tc>
      </w:tr>
      <w:tr w:rsidR="31531B9A" w14:paraId="738E4C70" w14:textId="77777777" w:rsidTr="6B2036D7">
        <w:trPr>
          <w:trHeight w:val="300"/>
        </w:trPr>
        <w:tc>
          <w:tcPr>
            <w:tcW w:w="2972" w:type="dxa"/>
          </w:tcPr>
          <w:p w14:paraId="3C928352" w14:textId="7007AD11" w:rsidR="6EE75600" w:rsidRPr="00D55EE8" w:rsidRDefault="58C8D628" w:rsidP="144A6345">
            <w:pPr>
              <w:spacing w:line="259" w:lineRule="auto"/>
              <w:rPr>
                <w:rFonts w:ascii="Nunito Sans" w:eastAsiaTheme="minorEastAsia" w:hAnsi="Nunito Sans"/>
                <w:sz w:val="22"/>
                <w:szCs w:val="22"/>
                <w:lang w:val="en-US"/>
              </w:rPr>
            </w:pPr>
            <w:r w:rsidRPr="00D55EE8">
              <w:rPr>
                <w:rFonts w:ascii="Nunito Sans" w:eastAsiaTheme="minorEastAsia" w:hAnsi="Nunito Sans"/>
                <w:sz w:val="22"/>
                <w:szCs w:val="22"/>
                <w:lang w:val="en-US"/>
              </w:rPr>
              <w:t>Transport systems are accessible for the whole community.</w:t>
            </w:r>
          </w:p>
        </w:tc>
        <w:tc>
          <w:tcPr>
            <w:tcW w:w="5370" w:type="dxa"/>
          </w:tcPr>
          <w:p w14:paraId="4B750116" w14:textId="17878EA4" w:rsidR="31531B9A" w:rsidRPr="00D55EE8" w:rsidRDefault="24AA3C86" w:rsidP="144A6345">
            <w:pPr>
              <w:pStyle w:val="ListParagraph"/>
              <w:numPr>
                <w:ilvl w:val="0"/>
                <w:numId w:val="1"/>
              </w:numPr>
              <w:spacing w:line="259" w:lineRule="auto"/>
              <w:rPr>
                <w:rFonts w:ascii="Nunito Sans" w:eastAsiaTheme="minorEastAsia" w:hAnsi="Nunito Sans"/>
                <w:sz w:val="22"/>
                <w:szCs w:val="22"/>
                <w:lang w:val="en-US"/>
              </w:rPr>
            </w:pPr>
            <w:r w:rsidRPr="00D55EE8">
              <w:rPr>
                <w:rFonts w:ascii="Nunito Sans" w:eastAsiaTheme="minorEastAsia" w:hAnsi="Nunito Sans"/>
                <w:sz w:val="22"/>
                <w:szCs w:val="22"/>
                <w:lang w:val="en-US"/>
              </w:rPr>
              <w:t xml:space="preserve">Transport systems, services and processes delivered by the Transport Portfolio are developed or updated so they are inclusive and accessible to people with </w:t>
            </w:r>
            <w:bookmarkStart w:id="67" w:name="_Int_ADmERMaj"/>
            <w:r w:rsidRPr="00D55EE8">
              <w:rPr>
                <w:rFonts w:ascii="Nunito Sans" w:eastAsiaTheme="minorEastAsia" w:hAnsi="Nunito Sans"/>
                <w:sz w:val="22"/>
                <w:szCs w:val="22"/>
                <w:lang w:val="en-US"/>
              </w:rPr>
              <w:t>disability</w:t>
            </w:r>
            <w:bookmarkEnd w:id="67"/>
            <w:r w:rsidRPr="00D55EE8">
              <w:rPr>
                <w:rFonts w:ascii="Nunito Sans" w:eastAsiaTheme="minorEastAsia" w:hAnsi="Nunito Sans"/>
                <w:sz w:val="22"/>
                <w:szCs w:val="22"/>
                <w:lang w:val="en-US"/>
              </w:rPr>
              <w:t xml:space="preserve">. </w:t>
            </w:r>
          </w:p>
        </w:tc>
        <w:tc>
          <w:tcPr>
            <w:tcW w:w="3844" w:type="dxa"/>
          </w:tcPr>
          <w:p w14:paraId="43248B05" w14:textId="3561531A" w:rsidR="31531B9A" w:rsidRPr="00D55EE8" w:rsidRDefault="24AA3C86" w:rsidP="144A6345">
            <w:pPr>
              <w:pStyle w:val="ListParagraph"/>
              <w:numPr>
                <w:ilvl w:val="0"/>
                <w:numId w:val="2"/>
              </w:numPr>
              <w:spacing w:line="259" w:lineRule="auto"/>
              <w:rPr>
                <w:rFonts w:ascii="Nunito Sans" w:eastAsiaTheme="minorEastAsia" w:hAnsi="Nunito Sans"/>
                <w:sz w:val="22"/>
                <w:szCs w:val="22"/>
              </w:rPr>
            </w:pPr>
            <w:r w:rsidRPr="00D55EE8">
              <w:rPr>
                <w:rFonts w:ascii="Nunito Sans" w:eastAsiaTheme="minorEastAsia" w:hAnsi="Nunito Sans"/>
                <w:sz w:val="22"/>
                <w:szCs w:val="22"/>
              </w:rPr>
              <w:t>Delivery of accessible public transport infrastructure projects.</w:t>
            </w:r>
          </w:p>
          <w:p w14:paraId="3A122B96" w14:textId="1B60F157" w:rsidR="31531B9A" w:rsidRPr="00D55EE8" w:rsidRDefault="24AA3C86" w:rsidP="144A6345">
            <w:pPr>
              <w:pStyle w:val="ListParagraph"/>
              <w:numPr>
                <w:ilvl w:val="0"/>
                <w:numId w:val="2"/>
              </w:numPr>
              <w:spacing w:line="259" w:lineRule="auto"/>
              <w:rPr>
                <w:rFonts w:ascii="Nunito Sans" w:eastAsiaTheme="minorEastAsia" w:hAnsi="Nunito Sans"/>
                <w:sz w:val="22"/>
                <w:szCs w:val="22"/>
              </w:rPr>
            </w:pPr>
            <w:r w:rsidRPr="00D55EE8">
              <w:rPr>
                <w:rFonts w:ascii="Nunito Sans" w:eastAsiaTheme="minorEastAsia" w:hAnsi="Nunito Sans"/>
                <w:sz w:val="22"/>
                <w:szCs w:val="22"/>
              </w:rPr>
              <w:t>Initiatives delivered to support the provision accessible on-demand passenger transport services.</w:t>
            </w:r>
          </w:p>
          <w:p w14:paraId="6B9C041B" w14:textId="5E02D7D1" w:rsidR="31531B9A" w:rsidRPr="00D55EE8" w:rsidRDefault="24AA3C86" w:rsidP="144A6345">
            <w:pPr>
              <w:pStyle w:val="ListParagraph"/>
              <w:numPr>
                <w:ilvl w:val="0"/>
                <w:numId w:val="2"/>
              </w:numPr>
              <w:spacing w:line="259" w:lineRule="auto"/>
              <w:rPr>
                <w:rFonts w:ascii="Nunito Sans" w:eastAsiaTheme="minorEastAsia" w:hAnsi="Nunito Sans"/>
                <w:sz w:val="22"/>
                <w:szCs w:val="22"/>
              </w:rPr>
            </w:pPr>
            <w:r w:rsidRPr="00D55EE8">
              <w:rPr>
                <w:rFonts w:ascii="Nunito Sans" w:eastAsiaTheme="minorEastAsia" w:hAnsi="Nunito Sans"/>
                <w:sz w:val="22"/>
                <w:szCs w:val="22"/>
              </w:rPr>
              <w:t>Number of engagements with METRONET Access and Inclusion Reference Group to provide input on projects.</w:t>
            </w:r>
          </w:p>
          <w:p w14:paraId="083FC853" w14:textId="0929E2C2" w:rsidR="31531B9A" w:rsidRPr="00D55EE8" w:rsidRDefault="24AA3C86" w:rsidP="144A6345">
            <w:pPr>
              <w:spacing w:line="259" w:lineRule="auto"/>
              <w:rPr>
                <w:rFonts w:ascii="Nunito Sans" w:eastAsiaTheme="minorEastAsia" w:hAnsi="Nunito Sans"/>
                <w:sz w:val="22"/>
                <w:szCs w:val="22"/>
              </w:rPr>
            </w:pPr>
            <w:r w:rsidRPr="00D55EE8">
              <w:rPr>
                <w:rFonts w:ascii="Nunito Sans" w:eastAsiaTheme="minorEastAsia" w:hAnsi="Nunito Sans"/>
                <w:sz w:val="22"/>
                <w:szCs w:val="22"/>
              </w:rPr>
              <w:t xml:space="preserve"> </w:t>
            </w:r>
          </w:p>
        </w:tc>
        <w:tc>
          <w:tcPr>
            <w:tcW w:w="1536" w:type="dxa"/>
          </w:tcPr>
          <w:p w14:paraId="569BF847" w14:textId="69712AF0" w:rsidR="31531B9A" w:rsidRPr="00D55EE8" w:rsidRDefault="24AA3C86" w:rsidP="144A6345">
            <w:pPr>
              <w:spacing w:line="259" w:lineRule="auto"/>
              <w:rPr>
                <w:rFonts w:ascii="Nunito Sans" w:eastAsiaTheme="minorEastAsia" w:hAnsi="Nunito Sans"/>
                <w:sz w:val="22"/>
                <w:szCs w:val="22"/>
                <w:lang w:val="en-US"/>
              </w:rPr>
            </w:pPr>
            <w:r w:rsidRPr="00D55EE8">
              <w:rPr>
                <w:rFonts w:ascii="Nunito Sans" w:eastAsiaTheme="minorEastAsia" w:hAnsi="Nunito Sans"/>
                <w:sz w:val="22"/>
                <w:szCs w:val="22"/>
                <w:lang w:val="en-US"/>
              </w:rPr>
              <w:t>2025-2027</w:t>
            </w:r>
          </w:p>
        </w:tc>
      </w:tr>
    </w:tbl>
    <w:p w14:paraId="02668B25" w14:textId="13384376" w:rsidR="0087736F" w:rsidRDefault="0087736F" w:rsidP="15329249">
      <w:pPr>
        <w:pStyle w:val="Heading3"/>
        <w:rPr>
          <w:i w:val="0"/>
          <w:iCs w:val="0"/>
        </w:rPr>
      </w:pPr>
    </w:p>
    <w:p w14:paraId="6DFFA3EB" w14:textId="140817B9" w:rsidR="00514E5A" w:rsidRPr="00661022" w:rsidRDefault="00FF6CA1" w:rsidP="6274A129">
      <w:pPr>
        <w:pStyle w:val="Heading3"/>
        <w:rPr>
          <w:i w:val="0"/>
          <w:iCs w:val="0"/>
          <w:color w:val="005689"/>
        </w:rPr>
      </w:pPr>
      <w:bookmarkStart w:id="68" w:name="_Toc73298002"/>
      <w:r w:rsidRPr="6274A129">
        <w:rPr>
          <w:i w:val="0"/>
          <w:iCs w:val="0"/>
          <w:color w:val="005689"/>
        </w:rPr>
        <w:br w:type="column"/>
      </w:r>
      <w:r w:rsidR="00514E5A" w:rsidRPr="6274A129">
        <w:rPr>
          <w:i w:val="0"/>
          <w:iCs w:val="0"/>
          <w:color w:val="005689"/>
        </w:rPr>
        <w:t>Australian Capital Territory (ACT)</w:t>
      </w:r>
      <w:bookmarkEnd w:id="68"/>
    </w:p>
    <w:tbl>
      <w:tblPr>
        <w:tblStyle w:val="TableGrid"/>
        <w:tblW w:w="13722" w:type="dxa"/>
        <w:tblLook w:val="04A0" w:firstRow="1" w:lastRow="0" w:firstColumn="1" w:lastColumn="0" w:noHBand="0" w:noVBand="1"/>
      </w:tblPr>
      <w:tblGrid>
        <w:gridCol w:w="2956"/>
        <w:gridCol w:w="5341"/>
        <w:gridCol w:w="3804"/>
        <w:gridCol w:w="1621"/>
      </w:tblGrid>
      <w:tr w:rsidR="00514E5A" w:rsidRPr="00B77CC9" w14:paraId="59DE5CC1" w14:textId="77777777" w:rsidTr="00EB2BF3">
        <w:trPr>
          <w:trHeight w:val="554"/>
          <w:tblHeader/>
        </w:trPr>
        <w:tc>
          <w:tcPr>
            <w:tcW w:w="2972" w:type="dxa"/>
            <w:shd w:val="clear" w:color="auto" w:fill="0070C0"/>
          </w:tcPr>
          <w:p w14:paraId="03407219" w14:textId="77777777" w:rsidR="00514E5A" w:rsidRPr="00D55EE8" w:rsidRDefault="00514E5A" w:rsidP="00AF0B73">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TAP Objective</w:t>
            </w:r>
          </w:p>
        </w:tc>
        <w:tc>
          <w:tcPr>
            <w:tcW w:w="5387" w:type="dxa"/>
            <w:shd w:val="clear" w:color="auto" w:fill="0070C0"/>
          </w:tcPr>
          <w:p w14:paraId="5A65E925" w14:textId="77777777" w:rsidR="00514E5A" w:rsidRPr="00D55EE8" w:rsidRDefault="00514E5A" w:rsidP="00AF0B73">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Action</w:t>
            </w:r>
          </w:p>
        </w:tc>
        <w:tc>
          <w:tcPr>
            <w:tcW w:w="3827" w:type="dxa"/>
            <w:shd w:val="clear" w:color="auto" w:fill="0070C0"/>
          </w:tcPr>
          <w:p w14:paraId="12AE15E6" w14:textId="77777777" w:rsidR="00514E5A" w:rsidRPr="00D55EE8" w:rsidRDefault="00514E5A" w:rsidP="00AF0B73">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Indicator</w:t>
            </w:r>
          </w:p>
        </w:tc>
        <w:tc>
          <w:tcPr>
            <w:tcW w:w="1536" w:type="dxa"/>
            <w:shd w:val="clear" w:color="auto" w:fill="0070C0"/>
          </w:tcPr>
          <w:p w14:paraId="3B8AE0C9" w14:textId="77777777" w:rsidR="00514E5A" w:rsidRPr="00D55EE8" w:rsidRDefault="00514E5A" w:rsidP="00AF0B73">
            <w:pPr>
              <w:spacing w:before="60" w:after="60"/>
              <w:rPr>
                <w:rFonts w:ascii="Nunito Sans" w:eastAsia="Calibri" w:hAnsi="Nunito Sans" w:cs="Arial"/>
                <w:b/>
                <w:bCs/>
                <w:color w:val="FFFFFF" w:themeColor="background1"/>
                <w:sz w:val="28"/>
                <w:szCs w:val="28"/>
                <w:lang w:val="en-US"/>
              </w:rPr>
            </w:pPr>
            <w:r w:rsidRPr="00D55EE8">
              <w:rPr>
                <w:rFonts w:ascii="Nunito Sans" w:eastAsia="Calibri" w:hAnsi="Nunito Sans" w:cs="Arial"/>
                <w:b/>
                <w:bCs/>
                <w:color w:val="FFFFFF" w:themeColor="background1"/>
                <w:sz w:val="28"/>
                <w:szCs w:val="28"/>
                <w:lang w:val="en-US"/>
              </w:rPr>
              <w:t>Timeframe</w:t>
            </w:r>
          </w:p>
        </w:tc>
      </w:tr>
      <w:tr w:rsidR="00C51A25" w:rsidRPr="00155819" w14:paraId="4FC35FD0" w14:textId="77777777" w:rsidTr="00AF0B73">
        <w:trPr>
          <w:trHeight w:val="720"/>
        </w:trPr>
        <w:tc>
          <w:tcPr>
            <w:tcW w:w="2972" w:type="dxa"/>
          </w:tcPr>
          <w:p w14:paraId="42993ADE" w14:textId="37DE17E2" w:rsidR="00C51A25" w:rsidRPr="00D55EE8" w:rsidRDefault="00C51A25" w:rsidP="00C51A25">
            <w:pPr>
              <w:spacing w:before="60" w:after="60"/>
              <w:rPr>
                <w:rFonts w:ascii="Nunito Sans" w:eastAsia="Calibri" w:hAnsi="Nunito Sans"/>
                <w:sz w:val="22"/>
                <w:szCs w:val="22"/>
                <w:lang w:val="en-US"/>
              </w:rPr>
            </w:pPr>
            <w:r w:rsidRPr="00D55EE8">
              <w:rPr>
                <w:rFonts w:ascii="Nunito Sans" w:hAnsi="Nunito Sans"/>
                <w:sz w:val="22"/>
                <w:szCs w:val="22"/>
                <w:lang w:val="en-US"/>
              </w:rPr>
              <w:t>People with disability live in accessible and inclusive communities</w:t>
            </w:r>
          </w:p>
        </w:tc>
        <w:tc>
          <w:tcPr>
            <w:tcW w:w="5387" w:type="dxa"/>
          </w:tcPr>
          <w:p w14:paraId="0B743FED" w14:textId="651C36D6" w:rsidR="00C51A25" w:rsidRPr="00D55EE8" w:rsidRDefault="00C51A25" w:rsidP="00363280">
            <w:pPr>
              <w:spacing w:before="60" w:after="60" w:line="276" w:lineRule="auto"/>
              <w:rPr>
                <w:rFonts w:ascii="Nunito Sans" w:hAnsi="Nunito Sans"/>
                <w:sz w:val="22"/>
                <w:szCs w:val="22"/>
                <w:lang w:val="en-US"/>
              </w:rPr>
            </w:pPr>
            <w:r w:rsidRPr="00D55EE8">
              <w:rPr>
                <w:rFonts w:ascii="Nunito Sans" w:hAnsi="Nunito Sans"/>
                <w:sz w:val="22"/>
                <w:szCs w:val="22"/>
                <w:lang w:val="en-US"/>
              </w:rPr>
              <w:t>Implement the ACT Disability Strategy 2024-2033, the ACT Disability Health Strategy 2023-2033, the ACT Inclusive Education Strategy 2024-2034, the ACT Disability Justice Strategy 2019-2029, and the Disability Inclusion Act 2024 to deliver improved outcomes with and for people with disability in the ACT. </w:t>
            </w:r>
          </w:p>
        </w:tc>
        <w:tc>
          <w:tcPr>
            <w:tcW w:w="3827" w:type="dxa"/>
          </w:tcPr>
          <w:p w14:paraId="29BC23E0" w14:textId="77777777" w:rsidR="00C51A25" w:rsidRPr="00D55EE8" w:rsidRDefault="00C51A25" w:rsidP="00363280">
            <w:pPr>
              <w:spacing w:line="276" w:lineRule="auto"/>
              <w:rPr>
                <w:rFonts w:ascii="Nunito Sans" w:hAnsi="Nunito Sans"/>
                <w:sz w:val="22"/>
                <w:szCs w:val="22"/>
                <w:lang w:val="en-US"/>
              </w:rPr>
            </w:pPr>
            <w:r w:rsidRPr="00D55EE8">
              <w:rPr>
                <w:rFonts w:ascii="Nunito Sans" w:hAnsi="Nunito Sans"/>
                <w:sz w:val="22"/>
                <w:szCs w:val="22"/>
                <w:lang w:val="en-US"/>
              </w:rPr>
              <w:t xml:space="preserve">The ACT Disability Strategy First Action Plan (2024-2026), ACT Disability Health Strategy First Action Plan (2024-2026), ACT Inclusive Education Strategy First Action Plan (2024-2026) implemented.  </w:t>
            </w:r>
          </w:p>
          <w:p w14:paraId="31B914F4" w14:textId="77777777" w:rsidR="00C51A25" w:rsidRPr="00D55EE8" w:rsidRDefault="00C51A25" w:rsidP="00363280">
            <w:pPr>
              <w:spacing w:line="276" w:lineRule="auto"/>
              <w:rPr>
                <w:rFonts w:ascii="Nunito Sans" w:hAnsi="Nunito Sans"/>
                <w:sz w:val="22"/>
                <w:szCs w:val="22"/>
                <w:lang w:val="en-US"/>
              </w:rPr>
            </w:pPr>
          </w:p>
          <w:p w14:paraId="2465A08C" w14:textId="77777777" w:rsidR="00C51A25" w:rsidRPr="00D55EE8" w:rsidRDefault="00C51A25" w:rsidP="00363280">
            <w:pPr>
              <w:spacing w:line="276" w:lineRule="auto"/>
              <w:rPr>
                <w:rFonts w:ascii="Nunito Sans" w:hAnsi="Nunito Sans"/>
                <w:sz w:val="22"/>
                <w:szCs w:val="22"/>
                <w:lang w:val="en-US"/>
              </w:rPr>
            </w:pPr>
            <w:r w:rsidRPr="00D55EE8">
              <w:rPr>
                <w:rFonts w:ascii="Nunito Sans" w:hAnsi="Nunito Sans"/>
                <w:sz w:val="22"/>
                <w:szCs w:val="22"/>
                <w:lang w:val="en-US"/>
              </w:rPr>
              <w:t>ACT Disability Justice Strategy Second Action Plan (2024-2028) implementation on track.</w:t>
            </w:r>
          </w:p>
          <w:p w14:paraId="69CCCE68" w14:textId="77777777" w:rsidR="00C51A25" w:rsidRPr="00D55EE8" w:rsidRDefault="00C51A25" w:rsidP="00363280">
            <w:pPr>
              <w:spacing w:line="276" w:lineRule="auto"/>
              <w:rPr>
                <w:rFonts w:ascii="Nunito Sans" w:hAnsi="Nunito Sans"/>
                <w:sz w:val="22"/>
                <w:szCs w:val="22"/>
                <w:lang w:val="en-US"/>
              </w:rPr>
            </w:pPr>
          </w:p>
          <w:p w14:paraId="05C52272" w14:textId="71176AC8" w:rsidR="00C51A25" w:rsidRPr="00D55EE8" w:rsidRDefault="00C51A25" w:rsidP="00363280">
            <w:pPr>
              <w:spacing w:before="60" w:after="60" w:line="276" w:lineRule="auto"/>
              <w:rPr>
                <w:rFonts w:ascii="Nunito Sans" w:hAnsi="Nunito Sans"/>
                <w:sz w:val="22"/>
                <w:szCs w:val="22"/>
                <w:lang w:val="en-US"/>
              </w:rPr>
            </w:pPr>
            <w:r w:rsidRPr="00D55EE8">
              <w:rPr>
                <w:rFonts w:ascii="Nunito Sans" w:hAnsi="Nunito Sans"/>
                <w:sz w:val="22"/>
                <w:szCs w:val="22"/>
                <w:lang w:val="en-US"/>
              </w:rPr>
              <w:t>Disability Inclusion Act 2024 implementation commenced.</w:t>
            </w:r>
          </w:p>
        </w:tc>
        <w:tc>
          <w:tcPr>
            <w:tcW w:w="1536" w:type="dxa"/>
          </w:tcPr>
          <w:p w14:paraId="76C71D7E" w14:textId="048EC3A3" w:rsidR="00C51A25" w:rsidRPr="00D55EE8" w:rsidRDefault="00C51A25" w:rsidP="00C51A25">
            <w:pPr>
              <w:spacing w:before="60" w:after="60"/>
              <w:rPr>
                <w:rFonts w:ascii="Nunito Sans" w:eastAsia="Calibri" w:hAnsi="Nunito Sans"/>
                <w:sz w:val="22"/>
                <w:szCs w:val="22"/>
                <w:lang w:val="en-US"/>
              </w:rPr>
            </w:pPr>
            <w:r w:rsidRPr="00D55EE8">
              <w:rPr>
                <w:rFonts w:ascii="Nunito Sans" w:hAnsi="Nunito Sans"/>
                <w:sz w:val="22"/>
                <w:szCs w:val="22"/>
                <w:lang w:val="en-US"/>
              </w:rPr>
              <w:t>2025-2027</w:t>
            </w:r>
          </w:p>
        </w:tc>
      </w:tr>
    </w:tbl>
    <w:p w14:paraId="32F4C5A3" w14:textId="77777777" w:rsidR="0087736F" w:rsidRDefault="0087736F" w:rsidP="0087736F">
      <w:pPr>
        <w:pStyle w:val="Heading2"/>
        <w:sectPr w:rsidR="0087736F" w:rsidSect="0087736F">
          <w:footerReference w:type="default" r:id="rId42"/>
          <w:footnotePr>
            <w:numFmt w:val="chicago"/>
          </w:footnotePr>
          <w:endnotePr>
            <w:numFmt w:val="decimal"/>
          </w:endnotePr>
          <w:pgSz w:w="16838" w:h="11906" w:orient="landscape"/>
          <w:pgMar w:top="1440" w:right="1440" w:bottom="1440" w:left="1440" w:header="708" w:footer="708" w:gutter="0"/>
          <w:cols w:space="708"/>
          <w:docGrid w:linePitch="360"/>
        </w:sectPr>
      </w:pPr>
    </w:p>
    <w:p w14:paraId="23A0EDC1" w14:textId="70323D79" w:rsidR="002D3766" w:rsidRPr="004810C9" w:rsidRDefault="0087736F" w:rsidP="009B2D9D">
      <w:pPr>
        <w:pStyle w:val="Heading2"/>
        <w:rPr>
          <w:color w:val="005689"/>
        </w:rPr>
      </w:pPr>
      <w:bookmarkStart w:id="69" w:name="_Toc343526914"/>
      <w:r w:rsidRPr="6274A129">
        <w:rPr>
          <w:color w:val="005689"/>
        </w:rPr>
        <w:t>Endnotes</w:t>
      </w:r>
      <w:bookmarkEnd w:id="69"/>
    </w:p>
    <w:sectPr w:rsidR="002D3766" w:rsidRPr="004810C9" w:rsidSect="007D5061">
      <w:footerReference w:type="default" r:id="rId43"/>
      <w:pgSz w:w="11906" w:h="16838"/>
      <w:pgMar w:top="1440" w:right="1080"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E9935" w14:textId="77777777" w:rsidR="00AF047B" w:rsidRDefault="00AF047B" w:rsidP="007B3A60">
      <w:r>
        <w:separator/>
      </w:r>
    </w:p>
  </w:endnote>
  <w:endnote w:type="continuationSeparator" w:id="0">
    <w:p w14:paraId="1CCC0D3D" w14:textId="77777777" w:rsidR="00AF047B" w:rsidRDefault="00AF047B" w:rsidP="007B3A60">
      <w:r>
        <w:continuationSeparator/>
      </w:r>
    </w:p>
  </w:endnote>
  <w:endnote w:type="continuationNotice" w:id="1">
    <w:p w14:paraId="26D2F79C" w14:textId="77777777" w:rsidR="00AF047B" w:rsidRDefault="00AF047B"/>
  </w:endnote>
  <w:endnote w:id="2">
    <w:p w14:paraId="11D173A1" w14:textId="77777777" w:rsidR="0087736F" w:rsidRPr="00775A26" w:rsidRDefault="0087736F" w:rsidP="00010F2B">
      <w:pPr>
        <w:pStyle w:val="NormalWeb"/>
        <w:keepLines/>
        <w:spacing w:before="0" w:beforeAutospacing="0" w:after="120" w:afterAutospacing="0"/>
        <w:ind w:left="720" w:hanging="720"/>
        <w:rPr>
          <w:rFonts w:ascii="Segoe UI Light" w:hAnsi="Segoe UI Light" w:cs="Segoe UI Light"/>
          <w:sz w:val="20"/>
          <w:szCs w:val="20"/>
        </w:rPr>
      </w:pPr>
      <w:r w:rsidRPr="00775A26">
        <w:rPr>
          <w:rFonts w:ascii="Segoe UI Light" w:hAnsi="Segoe UI Light" w:cs="Segoe UI Light"/>
          <w:sz w:val="20"/>
          <w:szCs w:val="20"/>
        </w:rPr>
        <w:endnoteRef/>
      </w:r>
      <w:r w:rsidRPr="00775A26">
        <w:rPr>
          <w:rFonts w:ascii="Segoe UI Light" w:hAnsi="Segoe UI Light" w:cs="Segoe UI Light"/>
          <w:sz w:val="20"/>
          <w:szCs w:val="20"/>
        </w:rPr>
        <w:t xml:space="preserve"> </w:t>
      </w:r>
      <w:r w:rsidRPr="00775A26">
        <w:rPr>
          <w:rFonts w:ascii="Segoe UI Light" w:hAnsi="Segoe UI Light" w:cs="Segoe UI Light"/>
          <w:sz w:val="20"/>
          <w:szCs w:val="20"/>
        </w:rPr>
        <w:tab/>
        <w:t>The Social Deck, </w:t>
      </w:r>
      <w:hyperlink r:id="rId1" w:history="1">
        <w:r w:rsidRPr="5A3E870F">
          <w:rPr>
            <w:rStyle w:val="Hyperlink"/>
            <w:rFonts w:ascii="Segoe UI Light" w:hAnsi="Segoe UI Light" w:cs="Segoe UI Light"/>
            <w:i/>
            <w:iCs/>
            <w:sz w:val="20"/>
            <w:szCs w:val="20"/>
          </w:rPr>
          <w:t>Right to opportunity: Consultation report to help shape the next national disability strategy</w:t>
        </w:r>
      </w:hyperlink>
      <w:r w:rsidRPr="5A3E870F">
        <w:rPr>
          <w:rFonts w:ascii="Segoe UI Light" w:hAnsi="Segoe UI Light" w:cs="Segoe UI Light"/>
          <w:i/>
          <w:iCs/>
          <w:sz w:val="20"/>
          <w:szCs w:val="20"/>
        </w:rPr>
        <w:t xml:space="preserve">, </w:t>
      </w:r>
      <w:r w:rsidRPr="00775A26">
        <w:rPr>
          <w:rFonts w:ascii="Segoe UI Light" w:hAnsi="Segoe UI Light" w:cs="Segoe UI Light"/>
          <w:sz w:val="20"/>
          <w:szCs w:val="20"/>
        </w:rPr>
        <w:t xml:space="preserve">report to Australian Government Department of Social Services (DSS), The Social Deck, 2019, accessed 12 March 2024; </w:t>
      </w:r>
      <w:bookmarkStart w:id="12" w:name="_Hlk167878623"/>
      <w:r w:rsidRPr="00775A26">
        <w:rPr>
          <w:rFonts w:ascii="Segoe UI Light" w:hAnsi="Segoe UI Light" w:cs="Segoe UI Light"/>
          <w:sz w:val="20"/>
          <w:szCs w:val="20"/>
        </w:rPr>
        <w:t xml:space="preserve">The Social Deck, </w:t>
      </w:r>
      <w:hyperlink r:id="rId2" w:history="1">
        <w:r w:rsidRPr="5A3E870F">
          <w:rPr>
            <w:rStyle w:val="Hyperlink"/>
            <w:rFonts w:ascii="Segoe UI Light" w:hAnsi="Segoe UI Light" w:cs="Segoe UI Light"/>
            <w:i/>
            <w:iCs/>
            <w:sz w:val="20"/>
            <w:szCs w:val="20"/>
          </w:rPr>
          <w:t>A New National Disability Strategy Stage 2 Consultations: Report on Targeted Workshops</w:t>
        </w:r>
      </w:hyperlink>
      <w:r w:rsidRPr="5A3E870F">
        <w:rPr>
          <w:rFonts w:ascii="Segoe UI Light" w:hAnsi="Segoe UI Light" w:cs="Segoe UI Light"/>
          <w:i/>
          <w:iCs/>
          <w:sz w:val="20"/>
          <w:szCs w:val="20"/>
        </w:rPr>
        <w:t>,</w:t>
      </w:r>
      <w:r w:rsidRPr="00775A26">
        <w:rPr>
          <w:rFonts w:ascii="Segoe UI Light" w:hAnsi="Segoe UI Light" w:cs="Segoe UI Light"/>
          <w:sz w:val="20"/>
          <w:szCs w:val="20"/>
        </w:rPr>
        <w:t xml:space="preserve"> Report to Australian Government Department of Social Services, The Social Deck, 2021, accessed 12 March 2024</w:t>
      </w:r>
      <w:bookmarkEnd w:id="12"/>
      <w:r w:rsidRPr="00775A26">
        <w:rPr>
          <w:rFonts w:ascii="Segoe UI Light" w:hAnsi="Segoe UI Light" w:cs="Segoe UI Light"/>
          <w:sz w:val="20"/>
          <w:szCs w:val="20"/>
        </w:rPr>
        <w:t>; Department of Social Services (DSS). </w:t>
      </w:r>
      <w:hyperlink r:id="rId3" w:history="1">
        <w:r w:rsidRPr="5A3E870F">
          <w:rPr>
            <w:rStyle w:val="Hyperlink"/>
            <w:rFonts w:ascii="Segoe UI Light" w:hAnsi="Segoe UI Light" w:cs="Segoe UI Light"/>
            <w:i/>
            <w:iCs/>
            <w:sz w:val="20"/>
            <w:szCs w:val="20"/>
          </w:rPr>
          <w:t>A new National Disability Strategy Stage 2 Consultations: Report on Public Submissions</w:t>
        </w:r>
      </w:hyperlink>
      <w:r w:rsidRPr="5A3E870F">
        <w:rPr>
          <w:rFonts w:ascii="Segoe UI Light" w:hAnsi="Segoe UI Light" w:cs="Segoe UI Light"/>
          <w:i/>
          <w:iCs/>
          <w:sz w:val="20"/>
          <w:szCs w:val="20"/>
        </w:rPr>
        <w:t>, D</w:t>
      </w:r>
      <w:r w:rsidRPr="00775A26">
        <w:rPr>
          <w:rFonts w:ascii="Segoe UI Light" w:hAnsi="Segoe UI Light" w:cs="Segoe UI Light"/>
          <w:sz w:val="20"/>
          <w:szCs w:val="20"/>
        </w:rPr>
        <w:t>SS, Australian Government, 2021, accessed 12 March 2024.</w:t>
      </w:r>
    </w:p>
  </w:endnote>
  <w:endnote w:id="3">
    <w:p w14:paraId="2B4D993E" w14:textId="77777777" w:rsidR="0087736F" w:rsidRPr="00775A26" w:rsidRDefault="0087736F" w:rsidP="00010F2B">
      <w:pPr>
        <w:pStyle w:val="NormalWeb"/>
        <w:keepLines/>
        <w:spacing w:before="0" w:beforeAutospacing="0" w:after="120" w:afterAutospacing="0"/>
        <w:ind w:left="720" w:hanging="720"/>
        <w:rPr>
          <w:rFonts w:ascii="Segoe UI Light" w:hAnsi="Segoe UI Light" w:cs="Segoe UI Light"/>
          <w:sz w:val="20"/>
          <w:szCs w:val="20"/>
        </w:rPr>
      </w:pPr>
      <w:r w:rsidRPr="00775A26">
        <w:rPr>
          <w:rFonts w:ascii="Segoe UI Light" w:hAnsi="Segoe UI Light" w:cs="Segoe UI Light"/>
          <w:sz w:val="20"/>
          <w:szCs w:val="20"/>
        </w:rPr>
        <w:endnoteRef/>
      </w:r>
      <w:r w:rsidRPr="00775A26">
        <w:rPr>
          <w:rFonts w:ascii="Segoe UI Light" w:hAnsi="Segoe UI Light" w:cs="Segoe UI Light"/>
          <w:sz w:val="20"/>
          <w:szCs w:val="20"/>
        </w:rPr>
        <w:t xml:space="preserve"> </w:t>
      </w:r>
      <w:r w:rsidRPr="00775A26">
        <w:rPr>
          <w:rFonts w:ascii="Segoe UI Light" w:hAnsi="Segoe UI Light" w:cs="Segoe UI Light"/>
          <w:sz w:val="20"/>
          <w:szCs w:val="20"/>
        </w:rPr>
        <w:tab/>
        <w:t xml:space="preserve">Australian Institute of Health and Welfare (AIHW), </w:t>
      </w:r>
      <w:hyperlink r:id="rId4" w:history="1">
        <w:r w:rsidRPr="5A3E870F">
          <w:rPr>
            <w:rStyle w:val="Hyperlink"/>
            <w:rFonts w:ascii="Segoe UI Light" w:hAnsi="Segoe UI Light" w:cs="Segoe UI Light"/>
            <w:i/>
            <w:iCs/>
            <w:sz w:val="20"/>
            <w:szCs w:val="20"/>
          </w:rPr>
          <w:t>Average time waited for social housing</w:t>
        </w:r>
      </w:hyperlink>
      <w:r w:rsidRPr="5A3E870F">
        <w:rPr>
          <w:rFonts w:ascii="Segoe UI Light" w:hAnsi="Segoe UI Light" w:cs="Segoe UI Light"/>
          <w:i/>
          <w:iCs/>
          <w:sz w:val="20"/>
          <w:szCs w:val="20"/>
        </w:rPr>
        <w:t xml:space="preserve">, </w:t>
      </w:r>
      <w:r w:rsidRPr="00775A26">
        <w:rPr>
          <w:rFonts w:ascii="Segoe UI Light" w:hAnsi="Segoe UI Light" w:cs="Segoe UI Light"/>
          <w:sz w:val="20"/>
          <w:szCs w:val="20"/>
        </w:rPr>
        <w:t xml:space="preserve">AIHW Website, 2024, accessed 27 May 2024.  </w:t>
      </w:r>
    </w:p>
  </w:endnote>
  <w:endnote w:id="4">
    <w:p w14:paraId="5AFCAA60" w14:textId="77777777" w:rsidR="0087736F" w:rsidRPr="00775A26" w:rsidRDefault="0087736F" w:rsidP="00010F2B">
      <w:pPr>
        <w:pStyle w:val="NormalWeb"/>
        <w:keepLines/>
        <w:spacing w:before="0" w:beforeAutospacing="0" w:after="120" w:afterAutospacing="0"/>
        <w:ind w:left="720" w:hanging="720"/>
        <w:rPr>
          <w:rFonts w:ascii="Segoe UI Light" w:hAnsi="Segoe UI Light" w:cs="Segoe UI Light"/>
          <w:sz w:val="20"/>
          <w:szCs w:val="20"/>
        </w:rPr>
      </w:pPr>
      <w:r w:rsidRPr="00775A26">
        <w:rPr>
          <w:rFonts w:ascii="Segoe UI Light" w:hAnsi="Segoe UI Light" w:cs="Segoe UI Light"/>
          <w:sz w:val="20"/>
          <w:szCs w:val="20"/>
        </w:rPr>
        <w:endnoteRef/>
      </w:r>
      <w:r w:rsidRPr="00775A26">
        <w:rPr>
          <w:rFonts w:ascii="Segoe UI Light" w:hAnsi="Segoe UI Light" w:cs="Segoe UI Light"/>
          <w:sz w:val="20"/>
          <w:szCs w:val="20"/>
        </w:rPr>
        <w:t xml:space="preserve"> </w:t>
      </w:r>
      <w:r w:rsidRPr="00775A26">
        <w:rPr>
          <w:rFonts w:ascii="Segoe UI Light" w:hAnsi="Segoe UI Light" w:cs="Segoe UI Light"/>
          <w:sz w:val="20"/>
          <w:szCs w:val="20"/>
        </w:rPr>
        <w:tab/>
        <w:t xml:space="preserve">Australian Institute of Health and Welfare (AIHW), </w:t>
      </w:r>
      <w:hyperlink r:id="rId5" w:history="1">
        <w:r w:rsidRPr="5A3E870F">
          <w:rPr>
            <w:rStyle w:val="Hyperlink"/>
            <w:rFonts w:ascii="Segoe UI Light" w:hAnsi="Segoe UI Light" w:cs="Segoe UI Light"/>
            <w:i/>
            <w:iCs/>
            <w:sz w:val="20"/>
            <w:szCs w:val="20"/>
          </w:rPr>
          <w:t>NDIS participants housing satisfaction</w:t>
        </w:r>
      </w:hyperlink>
      <w:r w:rsidRPr="5A3E870F">
        <w:rPr>
          <w:rFonts w:ascii="Segoe UI Light" w:hAnsi="Segoe UI Light" w:cs="Segoe UI Light"/>
          <w:i/>
          <w:iCs/>
          <w:sz w:val="20"/>
          <w:szCs w:val="20"/>
        </w:rPr>
        <w:t xml:space="preserve">, </w:t>
      </w:r>
      <w:r w:rsidRPr="00775A26">
        <w:rPr>
          <w:rFonts w:ascii="Segoe UI Light" w:hAnsi="Segoe UI Light" w:cs="Segoe UI Light"/>
          <w:sz w:val="20"/>
          <w:szCs w:val="20"/>
        </w:rPr>
        <w:t>AIHW Website, 2024, accessed 27 May 2024.</w:t>
      </w:r>
    </w:p>
  </w:endnote>
  <w:endnote w:id="5">
    <w:p w14:paraId="2CC63E0B" w14:textId="77777777" w:rsidR="00F0162A" w:rsidRPr="00010F2B" w:rsidRDefault="00F0162A" w:rsidP="00010F2B">
      <w:pPr>
        <w:pStyle w:val="NormalWeb"/>
        <w:keepLines/>
        <w:spacing w:before="0" w:beforeAutospacing="0" w:after="120" w:afterAutospacing="0"/>
        <w:ind w:left="720" w:hanging="720"/>
        <w:rPr>
          <w:rFonts w:ascii="Segoe UI Light" w:hAnsi="Segoe UI Light" w:cs="Segoe UI Light"/>
          <w:sz w:val="20"/>
          <w:szCs w:val="20"/>
        </w:rPr>
      </w:pPr>
      <w:r w:rsidRPr="00775A26">
        <w:rPr>
          <w:rFonts w:ascii="Segoe UI Light" w:hAnsi="Segoe UI Light" w:cs="Segoe UI Light"/>
          <w:sz w:val="20"/>
          <w:szCs w:val="20"/>
        </w:rPr>
        <w:endnoteRef/>
      </w:r>
      <w:r w:rsidRPr="00775A26">
        <w:rPr>
          <w:rFonts w:ascii="Segoe UI Light" w:hAnsi="Segoe UI Light" w:cs="Segoe UI Light"/>
          <w:sz w:val="20"/>
          <w:szCs w:val="20"/>
        </w:rPr>
        <w:t xml:space="preserve"> </w:t>
      </w:r>
      <w:r w:rsidRPr="00775A26">
        <w:rPr>
          <w:rFonts w:ascii="Segoe UI Light" w:hAnsi="Segoe UI Light" w:cs="Segoe UI Light"/>
          <w:sz w:val="20"/>
          <w:szCs w:val="20"/>
        </w:rPr>
        <w:tab/>
        <w:t xml:space="preserve">Britt, J and Ira, L, </w:t>
      </w:r>
      <w:hyperlink r:id="rId6" w:history="1">
        <w:r w:rsidRPr="5A3E870F">
          <w:rPr>
            <w:rStyle w:val="Hyperlink"/>
            <w:rFonts w:ascii="Segoe UI Light" w:hAnsi="Segoe UI Light" w:cs="Segoe UI Light"/>
            <w:i/>
            <w:iCs/>
            <w:sz w:val="20"/>
            <w:szCs w:val="20"/>
          </w:rPr>
          <w:t>Response to the Disability Royal Commission Final Report</w:t>
        </w:r>
      </w:hyperlink>
      <w:r w:rsidRPr="00775A26">
        <w:rPr>
          <w:rFonts w:ascii="Segoe UI Light" w:hAnsi="Segoe UI Light" w:cs="Segoe UI Light"/>
          <w:sz w:val="20"/>
          <w:szCs w:val="20"/>
        </w:rPr>
        <w:t>, People with Disability Australia, 2024, accessed 12 March 2024; Department of Social Services (DSS), </w:t>
      </w:r>
      <w:hyperlink r:id="rId7" w:history="1">
        <w:r w:rsidRPr="00775A26">
          <w:rPr>
            <w:rStyle w:val="Hyperlink"/>
            <w:rFonts w:ascii="Segoe UI Light" w:hAnsi="Segoe UI Light" w:cs="Segoe UI Light"/>
            <w:sz w:val="20"/>
            <w:szCs w:val="20"/>
          </w:rPr>
          <w:t>Summary Report: Consultations on the National Housing and Homelessness Plan</w:t>
        </w:r>
      </w:hyperlink>
      <w:r w:rsidRPr="00775A26">
        <w:rPr>
          <w:rFonts w:ascii="Segoe UI Light" w:hAnsi="Segoe UI Light" w:cs="Segoe UI Light"/>
          <w:sz w:val="20"/>
          <w:szCs w:val="20"/>
        </w:rPr>
        <w:t xml:space="preserve">, DSS, Australian Government n.d., accessed 13 March 2024. </w:t>
      </w:r>
    </w:p>
  </w:endnote>
  <w:endnote w:id="6">
    <w:p w14:paraId="1DF5D9DE" w14:textId="77777777" w:rsidR="0087736F" w:rsidRPr="00775A26" w:rsidRDefault="0087736F" w:rsidP="00010F2B">
      <w:pPr>
        <w:pStyle w:val="NormalWeb"/>
        <w:keepLines/>
        <w:spacing w:before="0" w:beforeAutospacing="0" w:after="120" w:afterAutospacing="0"/>
        <w:ind w:left="720" w:hanging="720"/>
        <w:rPr>
          <w:rFonts w:ascii="Segoe UI Light" w:hAnsi="Segoe UI Light" w:cs="Segoe UI Light"/>
          <w:sz w:val="20"/>
          <w:szCs w:val="20"/>
        </w:rPr>
      </w:pPr>
      <w:r w:rsidRPr="00775A26">
        <w:rPr>
          <w:rFonts w:ascii="Segoe UI Light" w:hAnsi="Segoe UI Light" w:cs="Segoe UI Light"/>
          <w:sz w:val="20"/>
          <w:szCs w:val="20"/>
        </w:rPr>
        <w:endnoteRef/>
      </w:r>
      <w:r w:rsidRPr="00775A26">
        <w:rPr>
          <w:rFonts w:ascii="Segoe UI Light" w:hAnsi="Segoe UI Light" w:cs="Segoe UI Light"/>
          <w:sz w:val="20"/>
          <w:szCs w:val="20"/>
        </w:rPr>
        <w:t xml:space="preserve"> </w:t>
      </w:r>
      <w:r w:rsidRPr="00775A26">
        <w:rPr>
          <w:rFonts w:ascii="Segoe UI Light" w:hAnsi="Segoe UI Light" w:cs="Segoe UI Light"/>
          <w:sz w:val="20"/>
          <w:szCs w:val="20"/>
        </w:rPr>
        <w:tab/>
        <w:t xml:space="preserve">Productivity Commission, </w:t>
      </w:r>
      <w:hyperlink r:id="rId8" w:history="1">
        <w:r w:rsidRPr="5A3E870F">
          <w:rPr>
            <w:rStyle w:val="Hyperlink"/>
            <w:rFonts w:ascii="Segoe UI Light" w:hAnsi="Segoe UI Light" w:cs="Segoe UI Light"/>
            <w:i/>
            <w:iCs/>
            <w:sz w:val="20"/>
            <w:szCs w:val="20"/>
          </w:rPr>
          <w:t>In need of repair: The National Housing and Homelessness Agreement, Study Report</w:t>
        </w:r>
      </w:hyperlink>
      <w:r w:rsidRPr="5A3E870F">
        <w:rPr>
          <w:rFonts w:ascii="Segoe UI Light" w:hAnsi="Segoe UI Light" w:cs="Segoe UI Light"/>
          <w:i/>
          <w:iCs/>
          <w:sz w:val="20"/>
          <w:szCs w:val="20"/>
        </w:rPr>
        <w:t xml:space="preserve">, </w:t>
      </w:r>
      <w:r w:rsidRPr="00775A26">
        <w:rPr>
          <w:rFonts w:ascii="Segoe UI Light" w:hAnsi="Segoe UI Light" w:cs="Segoe UI Light"/>
          <w:sz w:val="20"/>
          <w:szCs w:val="20"/>
        </w:rPr>
        <w:t>Productivity Commission, 2022, accessed 7 March 2024.</w:t>
      </w:r>
    </w:p>
  </w:endnote>
  <w:endnote w:id="7">
    <w:p w14:paraId="7BB3CCD2" w14:textId="77777777" w:rsidR="0087736F" w:rsidRPr="00775A26" w:rsidRDefault="0087736F" w:rsidP="00010F2B">
      <w:pPr>
        <w:pStyle w:val="NormalWeb"/>
        <w:keepLines/>
        <w:spacing w:before="0" w:beforeAutospacing="0" w:after="120" w:afterAutospacing="0"/>
        <w:ind w:left="720" w:hanging="720"/>
        <w:rPr>
          <w:rFonts w:ascii="Segoe UI Light" w:hAnsi="Segoe UI Light" w:cs="Segoe UI Light"/>
          <w:sz w:val="20"/>
          <w:szCs w:val="20"/>
        </w:rPr>
      </w:pPr>
      <w:r w:rsidRPr="00775A26">
        <w:rPr>
          <w:rFonts w:ascii="Segoe UI Light" w:hAnsi="Segoe UI Light" w:cs="Segoe UI Light"/>
          <w:sz w:val="20"/>
          <w:szCs w:val="20"/>
        </w:rPr>
        <w:endnoteRef/>
      </w:r>
      <w:r w:rsidRPr="00775A26">
        <w:rPr>
          <w:rFonts w:ascii="Segoe UI Light" w:hAnsi="Segoe UI Light" w:cs="Segoe UI Light"/>
          <w:sz w:val="20"/>
          <w:szCs w:val="20"/>
        </w:rPr>
        <w:t xml:space="preserve"> </w:t>
      </w:r>
      <w:r w:rsidRPr="00775A26">
        <w:rPr>
          <w:rFonts w:ascii="Segoe UI Light" w:hAnsi="Segoe UI Light" w:cs="Segoe UI Light"/>
          <w:sz w:val="20"/>
          <w:szCs w:val="20"/>
        </w:rPr>
        <w:tab/>
        <w:t xml:space="preserve">Britt, J, </w:t>
      </w:r>
      <w:hyperlink r:id="rId9" w:history="1">
        <w:r w:rsidRPr="5A3E870F">
          <w:rPr>
            <w:rStyle w:val="Hyperlink"/>
            <w:rFonts w:ascii="Segoe UI Light" w:hAnsi="Segoe UI Light" w:cs="Segoe UI Light"/>
            <w:i/>
            <w:iCs/>
            <w:sz w:val="20"/>
            <w:szCs w:val="20"/>
          </w:rPr>
          <w:t>National Housing and Homelessness Plan Response: Submission to the National Housing and Homelessness Plan Issues Paper</w:t>
        </w:r>
      </w:hyperlink>
      <w:r w:rsidRPr="00775A26">
        <w:rPr>
          <w:rFonts w:ascii="Segoe UI Light" w:hAnsi="Segoe UI Light" w:cs="Segoe UI Light"/>
          <w:sz w:val="20"/>
          <w:szCs w:val="20"/>
        </w:rPr>
        <w:t xml:space="preserve">, People with Disability Australia, 2023, accessed 27 February 2024. </w:t>
      </w:r>
    </w:p>
  </w:endnote>
  <w:endnote w:id="8">
    <w:p w14:paraId="3BC596D1" w14:textId="77777777" w:rsidR="0087736F" w:rsidRPr="00775A26" w:rsidRDefault="0087736F" w:rsidP="00010F2B">
      <w:pPr>
        <w:pStyle w:val="NormalWeb"/>
        <w:keepLines/>
        <w:spacing w:before="0" w:beforeAutospacing="0" w:after="120" w:afterAutospacing="0"/>
        <w:ind w:left="720" w:hanging="720"/>
        <w:rPr>
          <w:rFonts w:ascii="Segoe UI Light" w:hAnsi="Segoe UI Light" w:cs="Segoe UI Light"/>
          <w:sz w:val="20"/>
          <w:szCs w:val="20"/>
        </w:rPr>
      </w:pPr>
      <w:r w:rsidRPr="00775A26">
        <w:rPr>
          <w:rFonts w:ascii="Segoe UI Light" w:hAnsi="Segoe UI Light" w:cs="Segoe UI Light"/>
          <w:sz w:val="20"/>
          <w:szCs w:val="20"/>
        </w:rPr>
        <w:endnoteRef/>
      </w:r>
      <w:r w:rsidRPr="00775A26">
        <w:rPr>
          <w:rFonts w:ascii="Segoe UI Light" w:hAnsi="Segoe UI Light" w:cs="Segoe UI Light"/>
          <w:sz w:val="20"/>
          <w:szCs w:val="20"/>
        </w:rPr>
        <w:t xml:space="preserve"> </w:t>
      </w:r>
      <w:bookmarkStart w:id="13" w:name="_Hlk167878687"/>
      <w:r w:rsidRPr="00775A26">
        <w:rPr>
          <w:rFonts w:ascii="Segoe UI Light" w:hAnsi="Segoe UI Light" w:cs="Segoe UI Light"/>
          <w:sz w:val="20"/>
          <w:szCs w:val="20"/>
        </w:rPr>
        <w:tab/>
        <w:t xml:space="preserve">Royal Commission into Violence, Abuse, Neglect and Exploitation of People with Disability (Disability Royal Commission), </w:t>
      </w:r>
      <w:hyperlink r:id="rId10" w:history="1">
        <w:r w:rsidRPr="5A3E870F">
          <w:rPr>
            <w:rStyle w:val="Hyperlink"/>
            <w:rFonts w:ascii="Segoe UI Light" w:hAnsi="Segoe UI Light" w:cs="Segoe UI Light"/>
            <w:i/>
            <w:iCs/>
            <w:sz w:val="20"/>
            <w:szCs w:val="20"/>
          </w:rPr>
          <w:t>Final Report Executive Summary, Our vision for an inclusive Australia and Recommendations</w:t>
        </w:r>
      </w:hyperlink>
      <w:r w:rsidRPr="00775A26">
        <w:rPr>
          <w:rFonts w:ascii="Segoe UI Light" w:hAnsi="Segoe UI Light" w:cs="Segoe UI Light"/>
          <w:sz w:val="20"/>
          <w:szCs w:val="20"/>
        </w:rPr>
        <w:t xml:space="preserve">, Disability Royal Commission, 2023, accessed 2 April 2024. </w:t>
      </w:r>
      <w:bookmarkEnd w:id="13"/>
    </w:p>
  </w:endnote>
  <w:endnote w:id="9">
    <w:p w14:paraId="26379397" w14:textId="77777777" w:rsidR="0087736F" w:rsidRPr="00775A26" w:rsidRDefault="0087736F" w:rsidP="00010F2B">
      <w:pPr>
        <w:pStyle w:val="NormalWeb"/>
        <w:keepLines/>
        <w:spacing w:before="0" w:beforeAutospacing="0" w:after="120" w:afterAutospacing="0"/>
        <w:ind w:left="720" w:hanging="720"/>
        <w:rPr>
          <w:rFonts w:ascii="Segoe UI Light" w:hAnsi="Segoe UI Light" w:cs="Segoe UI Light"/>
          <w:sz w:val="20"/>
          <w:szCs w:val="20"/>
        </w:rPr>
      </w:pPr>
      <w:r w:rsidRPr="00775A26">
        <w:rPr>
          <w:rFonts w:ascii="Segoe UI Light" w:hAnsi="Segoe UI Light" w:cs="Segoe UI Light"/>
          <w:sz w:val="20"/>
          <w:szCs w:val="20"/>
        </w:rPr>
        <w:endnoteRef/>
      </w:r>
      <w:r w:rsidRPr="00775A26">
        <w:rPr>
          <w:rFonts w:ascii="Segoe UI Light" w:hAnsi="Segoe UI Light" w:cs="Segoe UI Light"/>
          <w:sz w:val="20"/>
          <w:szCs w:val="20"/>
        </w:rPr>
        <w:t xml:space="preserve"> </w:t>
      </w:r>
      <w:r w:rsidRPr="00775A26">
        <w:rPr>
          <w:rFonts w:ascii="Segoe UI Light" w:hAnsi="Segoe UI Light" w:cs="Segoe UI Light"/>
          <w:sz w:val="20"/>
          <w:szCs w:val="20"/>
        </w:rPr>
        <w:tab/>
        <w:t xml:space="preserve">Britt, J and Ira, L, </w:t>
      </w:r>
      <w:hyperlink r:id="rId11" w:history="1">
        <w:r w:rsidRPr="5A3E870F">
          <w:rPr>
            <w:rStyle w:val="Hyperlink"/>
            <w:rFonts w:ascii="Segoe UI Light" w:hAnsi="Segoe UI Light" w:cs="Segoe UI Light"/>
            <w:i/>
            <w:iCs/>
            <w:sz w:val="20"/>
            <w:szCs w:val="20"/>
          </w:rPr>
          <w:t>Response to the Disability Royal Commission Final Report</w:t>
        </w:r>
      </w:hyperlink>
      <w:r w:rsidRPr="00775A26">
        <w:rPr>
          <w:rFonts w:ascii="Segoe UI Light" w:hAnsi="Segoe UI Light" w:cs="Segoe UI Light"/>
          <w:sz w:val="20"/>
          <w:szCs w:val="20"/>
        </w:rPr>
        <w:t xml:space="preserve">; DANA, </w:t>
      </w:r>
      <w:hyperlink r:id="rId12" w:history="1">
        <w:r w:rsidRPr="5A3E870F">
          <w:rPr>
            <w:rStyle w:val="Hyperlink"/>
            <w:rFonts w:ascii="Segoe UI Light" w:hAnsi="Segoe UI Light" w:cs="Segoe UI Light"/>
            <w:i/>
            <w:iCs/>
            <w:sz w:val="20"/>
            <w:szCs w:val="20"/>
          </w:rPr>
          <w:t>Submission: National Housing and Homelessness Plan</w:t>
        </w:r>
      </w:hyperlink>
      <w:r w:rsidRPr="00775A26">
        <w:rPr>
          <w:rFonts w:ascii="Segoe UI Light" w:hAnsi="Segoe UI Light" w:cs="Segoe UI Light"/>
          <w:sz w:val="20"/>
          <w:szCs w:val="20"/>
        </w:rPr>
        <w:t xml:space="preserve">; Inclusion Australia. </w:t>
      </w:r>
      <w:hyperlink r:id="rId13" w:history="1">
        <w:r w:rsidRPr="5A3E870F">
          <w:rPr>
            <w:rStyle w:val="Hyperlink"/>
            <w:rFonts w:ascii="Segoe UI Light" w:hAnsi="Segoe UI Light" w:cs="Segoe UI Light"/>
            <w:i/>
            <w:iCs/>
            <w:sz w:val="20"/>
            <w:szCs w:val="20"/>
          </w:rPr>
          <w:t>Submission to Department of Social Services re: National Housing and Homelessness Plan</w:t>
        </w:r>
      </w:hyperlink>
      <w:r w:rsidRPr="00775A26">
        <w:rPr>
          <w:rFonts w:ascii="Segoe UI Light" w:hAnsi="Segoe UI Light" w:cs="Segoe UI Light"/>
          <w:sz w:val="20"/>
          <w:szCs w:val="20"/>
        </w:rPr>
        <w:t xml:space="preserve">, Inclusion Australia, 2023, accessed 14 March 2024; Rudd, R., Henley, L., and Wilson, N., </w:t>
      </w:r>
      <w:hyperlink r:id="rId14" w:history="1">
        <w:r w:rsidRPr="5A3E870F">
          <w:rPr>
            <w:rStyle w:val="Hyperlink"/>
            <w:rFonts w:ascii="Segoe UI Light" w:hAnsi="Segoe UI Light" w:cs="Segoe UI Light"/>
            <w:i/>
            <w:iCs/>
            <w:sz w:val="20"/>
            <w:szCs w:val="20"/>
          </w:rPr>
          <w:t>Developing the National Housing and Homelessness Strategy: Submission to the Department of Social Services</w:t>
        </w:r>
      </w:hyperlink>
      <w:r w:rsidRPr="00775A26">
        <w:rPr>
          <w:rFonts w:ascii="Segoe UI Light" w:hAnsi="Segoe UI Light" w:cs="Segoe UI Light"/>
          <w:sz w:val="20"/>
          <w:szCs w:val="20"/>
        </w:rPr>
        <w:t xml:space="preserve">, Australian Federation of Disability Organisations, 2023, accessed 14 March 2024. </w:t>
      </w:r>
    </w:p>
  </w:endnote>
  <w:endnote w:id="10">
    <w:p w14:paraId="3D25BC28" w14:textId="77777777" w:rsidR="0087736F" w:rsidRPr="00775A26" w:rsidRDefault="0087736F" w:rsidP="00010F2B">
      <w:pPr>
        <w:pStyle w:val="NormalWeb"/>
        <w:keepLines/>
        <w:spacing w:before="0" w:beforeAutospacing="0" w:after="120" w:afterAutospacing="0"/>
        <w:ind w:left="720" w:hanging="720"/>
        <w:rPr>
          <w:rFonts w:ascii="Segoe UI Light" w:hAnsi="Segoe UI Light" w:cs="Segoe UI Light"/>
          <w:sz w:val="20"/>
          <w:szCs w:val="20"/>
        </w:rPr>
      </w:pPr>
      <w:r w:rsidRPr="00775A26">
        <w:rPr>
          <w:rFonts w:ascii="Segoe UI Light" w:hAnsi="Segoe UI Light" w:cs="Segoe UI Light"/>
          <w:sz w:val="20"/>
          <w:szCs w:val="20"/>
        </w:rPr>
        <w:endnoteRef/>
      </w:r>
      <w:r w:rsidRPr="00775A26">
        <w:rPr>
          <w:rFonts w:ascii="Segoe UI Light" w:hAnsi="Segoe UI Light" w:cs="Segoe UI Light"/>
          <w:sz w:val="20"/>
          <w:szCs w:val="20"/>
        </w:rPr>
        <w:t xml:space="preserve"> </w:t>
      </w:r>
      <w:r w:rsidRPr="00775A26">
        <w:rPr>
          <w:rFonts w:ascii="Segoe UI Light" w:hAnsi="Segoe UI Light" w:cs="Segoe UI Light"/>
          <w:sz w:val="20"/>
          <w:szCs w:val="20"/>
        </w:rPr>
        <w:tab/>
        <w:t xml:space="preserve">Britt, J, </w:t>
      </w:r>
      <w:hyperlink r:id="rId15" w:history="1">
        <w:r w:rsidRPr="5A3E870F">
          <w:rPr>
            <w:rStyle w:val="Hyperlink"/>
            <w:rFonts w:ascii="Segoe UI Light" w:hAnsi="Segoe UI Light" w:cs="Segoe UI Light"/>
            <w:i/>
            <w:iCs/>
            <w:sz w:val="20"/>
            <w:szCs w:val="20"/>
          </w:rPr>
          <w:t>National Housing and Homelessness Plan Response: Submission to the National Housing and Homelessness Plan Issues Paper</w:t>
        </w:r>
      </w:hyperlink>
      <w:r w:rsidRPr="5A3E870F">
        <w:rPr>
          <w:rStyle w:val="Hyperlink"/>
          <w:rFonts w:ascii="Segoe UI Light" w:hAnsi="Segoe UI Light" w:cs="Segoe UI Light"/>
          <w:i/>
          <w:iCs/>
          <w:sz w:val="20"/>
          <w:szCs w:val="20"/>
        </w:rPr>
        <w:t xml:space="preserve">; </w:t>
      </w:r>
      <w:r w:rsidRPr="00775A26">
        <w:rPr>
          <w:rFonts w:ascii="Segoe UI Light" w:hAnsi="Segoe UI Light" w:cs="Segoe UI Light"/>
          <w:sz w:val="20"/>
          <w:szCs w:val="20"/>
        </w:rPr>
        <w:t>Women with Disabilities Australia (WWDA). </w:t>
      </w:r>
      <w:hyperlink r:id="rId16" w:history="1">
        <w:r w:rsidRPr="5A3E870F">
          <w:rPr>
            <w:rStyle w:val="Hyperlink"/>
            <w:rFonts w:ascii="Segoe UI Light" w:hAnsi="Segoe UI Light" w:cs="Segoe UI Light"/>
            <w:i/>
            <w:iCs/>
            <w:sz w:val="20"/>
            <w:szCs w:val="20"/>
          </w:rPr>
          <w:t xml:space="preserve">WWDA Submission on Recognising and Respecting Our Rights: Young women, feminine identifying and non-binary Young People </w:t>
        </w:r>
        <w:r w:rsidRPr="5A3E870F">
          <w:rPr>
            <w:rStyle w:val="Hyperlink"/>
            <w:rFonts w:ascii="Segoe UI Light" w:hAnsi="Segoe UI Light" w:cs="Segoe UI Light"/>
            <w:i/>
            <w:iCs/>
            <w:sz w:val="20"/>
            <w:szCs w:val="20"/>
          </w:rPr>
          <w:t>With Disability</w:t>
        </w:r>
      </w:hyperlink>
      <w:r w:rsidRPr="5A3E870F">
        <w:rPr>
          <w:rFonts w:ascii="Segoe UI Light" w:hAnsi="Segoe UI Light" w:cs="Segoe UI Light"/>
          <w:i/>
          <w:iCs/>
          <w:sz w:val="20"/>
          <w:szCs w:val="20"/>
        </w:rPr>
        <w:t xml:space="preserve">, </w:t>
      </w:r>
      <w:r w:rsidRPr="00775A26">
        <w:rPr>
          <w:rFonts w:ascii="Segoe UI Light" w:hAnsi="Segoe UI Light" w:cs="Segoe UI Light"/>
          <w:sz w:val="20"/>
          <w:szCs w:val="20"/>
        </w:rPr>
        <w:t>WWDA, 2022, accessed 31 January 2024.</w:t>
      </w:r>
    </w:p>
  </w:endnote>
  <w:endnote w:id="11">
    <w:p w14:paraId="6BB01C20" w14:textId="77777777" w:rsidR="0087736F" w:rsidRPr="00010F2B" w:rsidRDefault="0087736F" w:rsidP="00010F2B">
      <w:pPr>
        <w:pStyle w:val="NormalWeb"/>
        <w:keepLines/>
        <w:spacing w:before="0" w:beforeAutospacing="0" w:after="120" w:afterAutospacing="0"/>
        <w:ind w:left="720" w:hanging="720"/>
        <w:rPr>
          <w:rFonts w:ascii="Segoe UI Light" w:hAnsi="Segoe UI Light" w:cs="Segoe UI Light"/>
          <w:sz w:val="20"/>
          <w:szCs w:val="20"/>
        </w:rPr>
      </w:pPr>
      <w:r w:rsidRPr="00775A26">
        <w:rPr>
          <w:rFonts w:ascii="Segoe UI Light" w:hAnsi="Segoe UI Light" w:cs="Segoe UI Light"/>
          <w:sz w:val="20"/>
          <w:szCs w:val="20"/>
        </w:rPr>
        <w:endnoteRef/>
      </w:r>
      <w:r w:rsidRPr="00775A26">
        <w:rPr>
          <w:rFonts w:ascii="Segoe UI Light" w:hAnsi="Segoe UI Light" w:cs="Segoe UI Light"/>
          <w:sz w:val="20"/>
          <w:szCs w:val="20"/>
        </w:rPr>
        <w:t xml:space="preserve"> </w:t>
      </w:r>
      <w:r w:rsidRPr="00775A26">
        <w:rPr>
          <w:rFonts w:ascii="Segoe UI Light" w:hAnsi="Segoe UI Light" w:cs="Segoe UI Light"/>
          <w:sz w:val="20"/>
          <w:szCs w:val="20"/>
        </w:rPr>
        <w:tab/>
        <w:t xml:space="preserve">Vincent, J., McCarthy, D., Miller, H., Armstrong, K., Lacey, S., Lian, G., Qi, D., Richards, N., Berry, T., </w:t>
      </w:r>
      <w:hyperlink r:id="rId17" w:history="1">
        <w:r w:rsidRPr="5A3E870F">
          <w:rPr>
            <w:rStyle w:val="Hyperlink"/>
            <w:rFonts w:ascii="Segoe UI Light" w:hAnsi="Segoe UI Light" w:cs="Segoe UI Light"/>
            <w:i/>
            <w:iCs/>
            <w:sz w:val="20"/>
            <w:szCs w:val="20"/>
          </w:rPr>
          <w:t>Research Report: The economic cost of violence, abuse, neglect and exploitation of people with disability</w:t>
        </w:r>
      </w:hyperlink>
      <w:r w:rsidRPr="5A3E870F">
        <w:rPr>
          <w:rFonts w:ascii="Segoe UI Light" w:hAnsi="Segoe UI Light" w:cs="Segoe UI Light"/>
          <w:i/>
          <w:iCs/>
          <w:sz w:val="20"/>
          <w:szCs w:val="20"/>
        </w:rPr>
        <w:t>,</w:t>
      </w:r>
      <w:r w:rsidRPr="00775A26">
        <w:rPr>
          <w:rFonts w:ascii="Segoe UI Light" w:hAnsi="Segoe UI Light" w:cs="Segoe UI Light"/>
          <w:sz w:val="20"/>
          <w:szCs w:val="20"/>
        </w:rPr>
        <w:t xml:space="preserve"> Report to the Royal Commission into Violence, Abuse, Neglect and Exploitation of People with Disability, Taylor Fry, 2023, accessed 28 February 2024.</w:t>
      </w:r>
    </w:p>
  </w:endnote>
  <w:endnote w:id="12">
    <w:p w14:paraId="099ABE7F" w14:textId="77777777" w:rsidR="0087736F" w:rsidRPr="00775A26" w:rsidRDefault="0087736F" w:rsidP="0087736F">
      <w:pPr>
        <w:pStyle w:val="EndnoteText"/>
        <w:spacing w:after="120"/>
        <w:ind w:left="720" w:hanging="720"/>
        <w:rPr>
          <w:rFonts w:ascii="Segoe UI Light" w:hAnsi="Segoe UI Light" w:cs="Segoe UI Light"/>
        </w:rPr>
      </w:pPr>
      <w:r w:rsidRPr="00775A26">
        <w:rPr>
          <w:rFonts w:ascii="Segoe UI Light" w:eastAsia="Times New Roman" w:hAnsi="Segoe UI Light" w:cs="Segoe UI Light"/>
          <w:lang w:eastAsia="en-AU"/>
        </w:rPr>
        <w:endnoteRef/>
      </w:r>
      <w:r w:rsidRPr="00775A26">
        <w:rPr>
          <w:rFonts w:ascii="Segoe UI Light" w:hAnsi="Segoe UI Light" w:cs="Segoe UI Light"/>
        </w:rPr>
        <w:t xml:space="preserve"> </w:t>
      </w:r>
      <w:bookmarkStart w:id="14" w:name="_Hlk167878661"/>
      <w:r w:rsidRPr="00775A26">
        <w:rPr>
          <w:rFonts w:ascii="Segoe UI Light" w:hAnsi="Segoe UI Light" w:cs="Segoe UI Light"/>
        </w:rPr>
        <w:tab/>
      </w:r>
      <w:r w:rsidRPr="00775A26">
        <w:rPr>
          <w:rStyle w:val="normaltextrun"/>
          <w:rFonts w:ascii="Segoe UI Light" w:hAnsi="Segoe UI Light" w:cs="Segoe UI Light"/>
          <w:color w:val="000000"/>
          <w:shd w:val="clear" w:color="auto" w:fill="FFFFFF"/>
        </w:rPr>
        <w:t xml:space="preserve">Department of Social Services (DSS),  </w:t>
      </w:r>
      <w:hyperlink r:id="rId18" w:history="1">
        <w:r w:rsidRPr="5A3E870F">
          <w:rPr>
            <w:rStyle w:val="Hyperlink"/>
            <w:rFonts w:ascii="Segoe UI Light" w:hAnsi="Segoe UI Light" w:cs="Segoe UI Light"/>
            <w:i/>
            <w:iCs/>
            <w:shd w:val="clear" w:color="auto" w:fill="FFFFFF"/>
          </w:rPr>
          <w:t>National Forum Report: 2-3 November 2022</w:t>
        </w:r>
      </w:hyperlink>
      <w:r w:rsidRPr="5A3E870F">
        <w:rPr>
          <w:rStyle w:val="normaltextrun"/>
          <w:rFonts w:ascii="Segoe UI Light" w:hAnsi="Segoe UI Light" w:cs="Segoe UI Light"/>
          <w:i/>
          <w:iCs/>
          <w:color w:val="000000"/>
          <w:shd w:val="clear" w:color="auto" w:fill="FFFFFF"/>
        </w:rPr>
        <w:t xml:space="preserve">, </w:t>
      </w:r>
      <w:r w:rsidRPr="00775A26">
        <w:rPr>
          <w:rStyle w:val="normaltextrun"/>
          <w:rFonts w:ascii="Segoe UI Light" w:hAnsi="Segoe UI Light" w:cs="Segoe UI Light"/>
          <w:color w:val="000000"/>
          <w:shd w:val="clear" w:color="auto" w:fill="FFFFFF"/>
        </w:rPr>
        <w:t>DSS, Australian Government, 2023, accessed 5 March 2023.</w:t>
      </w:r>
      <w:bookmarkEnd w:id="14"/>
    </w:p>
  </w:endnote>
  <w:endnote w:id="13">
    <w:p w14:paraId="4D268E43" w14:textId="77777777" w:rsidR="00380AC2" w:rsidRDefault="00380AC2" w:rsidP="00380AC2">
      <w:pPr>
        <w:pStyle w:val="EndnoteText"/>
        <w:spacing w:after="120"/>
        <w:ind w:left="720" w:hanging="720"/>
        <w:rPr>
          <w:rFonts w:ascii="Segoe UI Light" w:hAnsi="Segoe UI Light" w:cs="Segoe UI Light"/>
        </w:rPr>
      </w:pPr>
      <w:r>
        <w:rPr>
          <w:rFonts w:ascii="Segoe UI Light" w:hAnsi="Segoe UI Light" w:cs="Segoe UI Light"/>
        </w:rPr>
        <w:endnoteRef/>
      </w:r>
      <w:r>
        <w:rPr>
          <w:rFonts w:ascii="Segoe UI Light" w:hAnsi="Segoe UI Light" w:cs="Segoe UI Light"/>
        </w:rPr>
        <w:t xml:space="preserve"> </w:t>
      </w:r>
      <w:r>
        <w:rPr>
          <w:rFonts w:ascii="Segoe UI Light" w:hAnsi="Segoe UI Light" w:cs="Segoe UI Light"/>
        </w:rPr>
        <w:tab/>
        <w:t xml:space="preserve">DANA, </w:t>
      </w:r>
      <w:hyperlink r:id="rId19" w:history="1">
        <w:r w:rsidRPr="5A3E870F">
          <w:rPr>
            <w:rStyle w:val="Hyperlink"/>
            <w:rFonts w:ascii="Segoe UI Light" w:hAnsi="Segoe UI Light" w:cs="Segoe UI Light"/>
            <w:i/>
            <w:iCs/>
          </w:rPr>
          <w:t>Submission: National Housing and Homelessness Plan</w:t>
        </w:r>
      </w:hyperlink>
      <w:r>
        <w:rPr>
          <w:rFonts w:ascii="Segoe UI Light" w:hAnsi="Segoe UI Light" w:cs="Segoe UI Light"/>
        </w:rPr>
        <w:t xml:space="preserve">; Rudd et al., </w:t>
      </w:r>
      <w:hyperlink r:id="rId20" w:history="1">
        <w:r w:rsidRPr="5A3E870F">
          <w:rPr>
            <w:rStyle w:val="Hyperlink"/>
            <w:rFonts w:ascii="Segoe UI Light" w:hAnsi="Segoe UI Light" w:cs="Segoe UI Light"/>
            <w:i/>
            <w:iCs/>
          </w:rPr>
          <w:t>Developing the National Housing and Homelessness Strategy: Submission to the Department of Social Services</w:t>
        </w:r>
      </w:hyperlink>
      <w:r>
        <w:rPr>
          <w:rFonts w:ascii="Segoe UI Light" w:hAnsi="Segoe UI Light" w:cs="Segoe UI Light"/>
        </w:rPr>
        <w:t>.</w:t>
      </w:r>
    </w:p>
  </w:endnote>
  <w:endnote w:id="14">
    <w:p w14:paraId="02CC6580" w14:textId="018521B5" w:rsidR="00D56BDC" w:rsidRPr="001F7D72" w:rsidRDefault="00D56BDC" w:rsidP="00010F2B">
      <w:pPr>
        <w:pStyle w:val="NormalWeb"/>
        <w:keepLines/>
        <w:spacing w:before="0" w:beforeAutospacing="0" w:after="80" w:afterAutospacing="0"/>
        <w:ind w:left="720" w:hanging="720"/>
        <w:rPr>
          <w:rFonts w:ascii="Segoe UI Semilight" w:hAnsi="Segoe UI Semilight" w:cs="Segoe UI Semilight"/>
          <w:sz w:val="16"/>
          <w:szCs w:val="16"/>
        </w:rPr>
      </w:pPr>
      <w:r w:rsidRPr="001F7D72">
        <w:rPr>
          <w:rFonts w:ascii="Segoe UI Semilight" w:hAnsi="Segoe UI Semilight" w:cs="Segoe UI Semilight"/>
          <w:sz w:val="16"/>
          <w:szCs w:val="16"/>
        </w:rPr>
        <w:endnoteRef/>
      </w:r>
      <w:r w:rsidRPr="001F7D72">
        <w:rPr>
          <w:rFonts w:ascii="Segoe UI Semilight" w:hAnsi="Segoe UI Semilight" w:cs="Segoe UI Semilight"/>
          <w:sz w:val="16"/>
          <w:szCs w:val="16"/>
        </w:rPr>
        <w:t xml:space="preserve"> </w:t>
      </w:r>
      <w:r w:rsidRPr="001F7D72">
        <w:rPr>
          <w:rFonts w:ascii="Segoe UI Semilight" w:hAnsi="Segoe UI Semilight" w:cs="Segoe UI Semilight"/>
          <w:sz w:val="16"/>
          <w:szCs w:val="16"/>
        </w:rPr>
        <w:tab/>
      </w:r>
      <w:r w:rsidRPr="00CB48B6">
        <w:rPr>
          <w:rFonts w:ascii="Segoe UI Light" w:hAnsi="Segoe UI Light" w:cs="Segoe UI Light"/>
          <w:sz w:val="20"/>
          <w:szCs w:val="20"/>
        </w:rPr>
        <w:t>Australia’s Disability Strategy Advisory Council (2023). Submission to the 2022 Review of the Disability Standards for Accessible Public Transport. Department of Infrastructure, Transport, Regional Development, Communications and the Arts. Available at:</w:t>
      </w:r>
      <w:r w:rsidR="00CB48B6">
        <w:rPr>
          <w:rFonts w:ascii="Segoe UI Light" w:hAnsi="Segoe UI Light" w:cs="Segoe UI Light"/>
          <w:sz w:val="20"/>
          <w:szCs w:val="20"/>
        </w:rPr>
        <w:t xml:space="preserve"> </w:t>
      </w:r>
      <w:hyperlink r:id="rId21" w:history="1">
        <w:r w:rsidR="00CB48B6" w:rsidRPr="5A3E870F">
          <w:rPr>
            <w:rStyle w:val="Hyperlink"/>
            <w:rFonts w:ascii="Segoe UI Light" w:hAnsi="Segoe UI Light" w:cs="Segoe UI Light"/>
            <w:i/>
            <w:iCs/>
            <w:sz w:val="20"/>
            <w:szCs w:val="20"/>
          </w:rPr>
          <w:t>https://www.infrastructure.gov.au/sites/default/files/documents/dsapt-ads-advisory-council.pdf</w:t>
        </w:r>
      </w:hyperlink>
      <w:r w:rsidR="00CB48B6" w:rsidRPr="5A3E870F">
        <w:rPr>
          <w:rFonts w:ascii="Segoe UI Light" w:hAnsi="Segoe UI Light" w:cs="Segoe UI Light"/>
          <w:i/>
          <w:iCs/>
          <w:sz w:val="20"/>
          <w:szCs w:val="20"/>
        </w:rPr>
        <w:t xml:space="preserve"> </w:t>
      </w:r>
      <w:r w:rsidRPr="5A3E870F">
        <w:rPr>
          <w:rFonts w:ascii="Segoe UI Light" w:hAnsi="Segoe UI Light" w:cs="Segoe UI Light"/>
          <w:i/>
          <w:iCs/>
          <w:sz w:val="20"/>
          <w:szCs w:val="20"/>
        </w:rPr>
        <w:t>(</w:t>
      </w:r>
      <w:r w:rsidRPr="00CB48B6">
        <w:rPr>
          <w:rFonts w:ascii="Segoe UI Light" w:hAnsi="Segoe UI Light" w:cs="Segoe UI Light"/>
          <w:sz w:val="20"/>
          <w:szCs w:val="20"/>
        </w:rPr>
        <w:t>Accessed 14 February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ilsonProMedium">
    <w:altName w:val="Calibri"/>
    <w:panose1 w:val="00000000000000000000"/>
    <w:charset w:val="4D"/>
    <w:family w:val="auto"/>
    <w:notTrueType/>
    <w:pitch w:val="default"/>
    <w:sig w:usb0="00000003" w:usb1="00000000" w:usb2="00000000" w:usb3="00000000" w:csb0="00000001" w:csb1="00000000"/>
  </w:font>
  <w:font w:name="Nunito Sans">
    <w:charset w:val="00"/>
    <w:family w:val="auto"/>
    <w:pitch w:val="variable"/>
    <w:sig w:usb0="A00002FF" w:usb1="5000204B" w:usb2="00000000" w:usb3="00000000" w:csb0="00000197" w:csb1="00000000"/>
  </w:font>
  <w:font w:name="FilsonProBold-Italic">
    <w:altName w:val="Calibri"/>
    <w:charset w:val="4D"/>
    <w:family w:val="auto"/>
    <w:pitch w:val="default"/>
    <w:sig w:usb0="00000003" w:usb1="00000000" w:usb2="00000000" w:usb3="00000000" w:csb0="00000001" w:csb1="00000000"/>
  </w:font>
  <w:font w:name="Filson Pro Bold">
    <w:altName w:val="Calibri"/>
    <w:panose1 w:val="00000000000000000000"/>
    <w:charset w:val="4D"/>
    <w:family w:val="auto"/>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7068074"/>
      <w:docPartObj>
        <w:docPartGallery w:val="Page Numbers (Bottom of Page)"/>
        <w:docPartUnique/>
      </w:docPartObj>
    </w:sdtPr>
    <w:sdtEndPr>
      <w:rPr>
        <w:rStyle w:val="PageNumber"/>
      </w:rPr>
    </w:sdtEndPr>
    <w:sdtContent>
      <w:p w14:paraId="0258183B" w14:textId="77777777" w:rsidR="0087736F" w:rsidRDefault="0087736F" w:rsidP="004770A7">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8A63A72" w14:textId="77777777" w:rsidR="0087736F" w:rsidRDefault="0087736F" w:rsidP="007B3A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0602AD52" w14:paraId="6DE46864" w14:textId="77777777" w:rsidTr="0602AD52">
      <w:trPr>
        <w:trHeight w:val="300"/>
      </w:trPr>
      <w:tc>
        <w:tcPr>
          <w:tcW w:w="3245" w:type="dxa"/>
        </w:tcPr>
        <w:p w14:paraId="25507343" w14:textId="106ECF04" w:rsidR="0602AD52" w:rsidRDefault="0602AD52" w:rsidP="0602AD52">
          <w:pPr>
            <w:pStyle w:val="Header"/>
            <w:ind w:left="-115"/>
          </w:pPr>
        </w:p>
      </w:tc>
      <w:tc>
        <w:tcPr>
          <w:tcW w:w="3245" w:type="dxa"/>
        </w:tcPr>
        <w:p w14:paraId="7CD64CC2" w14:textId="4008AD62" w:rsidR="0602AD52" w:rsidRDefault="0602AD52" w:rsidP="0602AD52">
          <w:pPr>
            <w:pStyle w:val="Header"/>
            <w:jc w:val="center"/>
          </w:pPr>
        </w:p>
      </w:tc>
      <w:tc>
        <w:tcPr>
          <w:tcW w:w="3245" w:type="dxa"/>
        </w:tcPr>
        <w:p w14:paraId="2CC5291F" w14:textId="570C0D31" w:rsidR="0602AD52" w:rsidRDefault="0602AD52" w:rsidP="0602AD52">
          <w:pPr>
            <w:pStyle w:val="Header"/>
            <w:ind w:right="-115"/>
            <w:jc w:val="right"/>
          </w:pPr>
        </w:p>
      </w:tc>
    </w:tr>
  </w:tbl>
  <w:p w14:paraId="7F194C28" w14:textId="4627D00B" w:rsidR="0602AD52" w:rsidRDefault="0602AD52" w:rsidP="0602A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742A" w14:textId="77777777" w:rsidR="0087736F" w:rsidRPr="005F3559" w:rsidRDefault="0087736F" w:rsidP="004770A7">
    <w:pPr>
      <w:pStyle w:val="Footer"/>
      <w:jc w:val="right"/>
      <w:rPr>
        <w:rFonts w:ascii="Segoe UI" w:hAnsi="Segoe UI" w:cs="Segoe UI"/>
        <w:color w:val="180F5E"/>
        <w:sz w:val="16"/>
        <w:szCs w:val="16"/>
      </w:rPr>
    </w:pPr>
    <w:r w:rsidRPr="005F3559">
      <w:rPr>
        <w:rFonts w:ascii="Segoe UI" w:eastAsia="Calibri" w:hAnsi="Segoe UI" w:cs="Segoe UI"/>
        <w:color w:val="180F5E"/>
        <w:sz w:val="16"/>
        <w:szCs w:val="16"/>
      </w:rPr>
      <w:t>Australia’s Disability Strategy 2021–2031 | Inclusive Ho</w:t>
    </w:r>
    <w:r>
      <w:rPr>
        <w:rFonts w:ascii="Segoe UI" w:eastAsia="Calibri" w:hAnsi="Segoe UI" w:cs="Segoe UI"/>
        <w:color w:val="180F5E"/>
        <w:sz w:val="16"/>
        <w:szCs w:val="16"/>
      </w:rPr>
      <w:t>mes</w:t>
    </w:r>
    <w:r w:rsidRPr="005F3559">
      <w:rPr>
        <w:rFonts w:ascii="Segoe UI" w:eastAsia="Calibri" w:hAnsi="Segoe UI" w:cs="Segoe UI"/>
        <w:color w:val="180F5E"/>
        <w:sz w:val="16"/>
        <w:szCs w:val="16"/>
      </w:rPr>
      <w:t xml:space="preserve"> and </w:t>
    </w:r>
    <w:r w:rsidRPr="00EC6B31">
      <w:rPr>
        <w:rFonts w:ascii="Segoe UI" w:eastAsia="Calibri" w:hAnsi="Segoe UI" w:cs="Segoe UI"/>
        <w:color w:val="180F5E"/>
        <w:sz w:val="16"/>
        <w:szCs w:val="16"/>
      </w:rPr>
      <w:t>Communities</w:t>
    </w:r>
    <w:r w:rsidRPr="005F3559">
      <w:rPr>
        <w:rFonts w:ascii="Segoe UI" w:eastAsia="Calibri" w:hAnsi="Segoe UI" w:cs="Segoe UI"/>
        <w:color w:val="180F5E"/>
        <w:sz w:val="16"/>
        <w:szCs w:val="16"/>
      </w:rPr>
      <w:t xml:space="preserve"> Targeted Action Plan</w:t>
    </w:r>
    <w:r w:rsidRPr="005F3559">
      <w:rPr>
        <w:rFonts w:ascii="Segoe UI" w:eastAsia="Calibri" w:hAnsi="Segoe UI" w:cs="Segoe UI"/>
        <w:color w:val="180F5E"/>
        <w:sz w:val="16"/>
        <w:szCs w:val="16"/>
      </w:rPr>
      <w:tab/>
    </w:r>
    <w:r w:rsidRPr="005F3559">
      <w:rPr>
        <w:rFonts w:ascii="Segoe UI" w:hAnsi="Segoe UI" w:cs="Segoe UI"/>
        <w:color w:val="180F5E"/>
        <w:sz w:val="16"/>
        <w:szCs w:val="16"/>
      </w:rPr>
      <w:fldChar w:fldCharType="begin"/>
    </w:r>
    <w:r w:rsidRPr="005F3559">
      <w:rPr>
        <w:rFonts w:ascii="Segoe UI" w:hAnsi="Segoe UI" w:cs="Segoe UI"/>
        <w:color w:val="180F5E"/>
        <w:sz w:val="16"/>
        <w:szCs w:val="16"/>
      </w:rPr>
      <w:instrText>PAGE</w:instrText>
    </w:r>
    <w:r w:rsidRPr="005F3559">
      <w:rPr>
        <w:rFonts w:ascii="Segoe UI" w:hAnsi="Segoe UI" w:cs="Segoe UI"/>
        <w:color w:val="180F5E"/>
        <w:sz w:val="16"/>
        <w:szCs w:val="16"/>
      </w:rPr>
      <w:fldChar w:fldCharType="separate"/>
    </w:r>
    <w:r w:rsidRPr="005F3559">
      <w:rPr>
        <w:rFonts w:ascii="Segoe UI" w:hAnsi="Segoe UI" w:cs="Segoe UI"/>
        <w:color w:val="180F5E"/>
        <w:sz w:val="16"/>
        <w:szCs w:val="16"/>
      </w:rPr>
      <w:t>7</w:t>
    </w:r>
    <w:r w:rsidRPr="005F3559">
      <w:rPr>
        <w:rFonts w:ascii="Segoe UI" w:hAnsi="Segoe UI" w:cs="Segoe UI"/>
        <w:color w:val="180F5E"/>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79858" w14:textId="77777777" w:rsidR="0087736F" w:rsidRPr="005F3559" w:rsidRDefault="0087736F" w:rsidP="004770A7">
    <w:pPr>
      <w:pStyle w:val="Footer"/>
      <w:tabs>
        <w:tab w:val="clear" w:pos="9026"/>
        <w:tab w:val="right" w:pos="13892"/>
      </w:tabs>
      <w:rPr>
        <w:rFonts w:ascii="Segoe UI" w:eastAsia="Calibri" w:hAnsi="Segoe UI" w:cs="Segoe UI"/>
        <w:color w:val="180F5E"/>
        <w:sz w:val="16"/>
        <w:szCs w:val="16"/>
      </w:rPr>
    </w:pPr>
    <w:r w:rsidRPr="00F775A0">
      <w:rPr>
        <w:rFonts w:ascii="Segoe UI" w:eastAsia="Calibri" w:hAnsi="Segoe UI" w:cs="Segoe UI"/>
        <w:color w:val="180F5E"/>
        <w:sz w:val="16"/>
        <w:szCs w:val="16"/>
      </w:rPr>
      <w:t xml:space="preserve">Australia’s Disability Strategy 2021–2031 | Inclusive Homes and Communities Targeted Action Plan </w:t>
    </w:r>
    <w:r w:rsidRPr="00F775A0">
      <w:rPr>
        <w:rFonts w:ascii="Segoe UI" w:eastAsia="Calibri" w:hAnsi="Segoe UI" w:cs="Segoe UI"/>
        <w:color w:val="180F5E"/>
        <w:sz w:val="16"/>
        <w:szCs w:val="16"/>
      </w:rPr>
      <w:tab/>
    </w:r>
    <w:r w:rsidRPr="005F3559">
      <w:rPr>
        <w:rFonts w:ascii="Segoe UI" w:eastAsia="Calibri" w:hAnsi="Segoe UI" w:cs="Segoe UI"/>
        <w:color w:val="180F5E"/>
        <w:sz w:val="16"/>
        <w:szCs w:val="16"/>
      </w:rPr>
      <w:fldChar w:fldCharType="begin"/>
    </w:r>
    <w:r w:rsidRPr="00796CCF">
      <w:rPr>
        <w:rFonts w:ascii="Segoe UI" w:eastAsia="Calibri" w:hAnsi="Segoe UI" w:cs="Segoe UI"/>
        <w:color w:val="180F5E"/>
        <w:sz w:val="16"/>
        <w:szCs w:val="16"/>
      </w:rPr>
      <w:instrText>PAGE</w:instrText>
    </w:r>
    <w:r w:rsidRPr="005F3559">
      <w:rPr>
        <w:rFonts w:ascii="Segoe UI" w:eastAsia="Calibri" w:hAnsi="Segoe UI" w:cs="Segoe UI"/>
        <w:color w:val="180F5E"/>
        <w:sz w:val="16"/>
        <w:szCs w:val="16"/>
      </w:rPr>
      <w:fldChar w:fldCharType="separate"/>
    </w:r>
    <w:r w:rsidRPr="00796CCF">
      <w:rPr>
        <w:rFonts w:ascii="Segoe UI" w:eastAsia="Calibri" w:hAnsi="Segoe UI" w:cs="Segoe UI"/>
        <w:color w:val="180F5E"/>
        <w:sz w:val="16"/>
        <w:szCs w:val="16"/>
      </w:rPr>
      <w:t>12</w:t>
    </w:r>
    <w:r w:rsidRPr="005F3559">
      <w:rPr>
        <w:rFonts w:ascii="Segoe UI" w:eastAsia="Calibri" w:hAnsi="Segoe UI" w:cs="Segoe UI"/>
        <w:color w:val="180F5E"/>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7B8A" w14:textId="133CB8B7" w:rsidR="00373A9C" w:rsidRPr="007B3A60" w:rsidRDefault="00373A9C" w:rsidP="00ED09AE">
    <w:pPr>
      <w:rPr>
        <w:rFonts w:ascii="Arial" w:hAnsi="Arial" w:cs="Arial"/>
        <w:b/>
        <w:b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DEAC6" w14:textId="77777777" w:rsidR="00AF047B" w:rsidRDefault="00AF047B" w:rsidP="007B3A60">
      <w:r>
        <w:separator/>
      </w:r>
    </w:p>
  </w:footnote>
  <w:footnote w:type="continuationSeparator" w:id="0">
    <w:p w14:paraId="7F9F8FB3" w14:textId="77777777" w:rsidR="00AF047B" w:rsidRDefault="00AF047B" w:rsidP="007B3A60">
      <w:r>
        <w:continuationSeparator/>
      </w:r>
    </w:p>
  </w:footnote>
  <w:footnote w:type="continuationNotice" w:id="1">
    <w:p w14:paraId="15A52125" w14:textId="77777777" w:rsidR="00AF047B" w:rsidRDefault="00AF04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57192" w14:textId="18AA1806" w:rsidR="002E2A62" w:rsidRPr="002E2A62" w:rsidRDefault="002E2A62" w:rsidP="002E2A62">
    <w:pPr>
      <w:pStyle w:val="Header"/>
      <w:rPr>
        <w:sz w:val="22"/>
        <w:szCs w:val="22"/>
      </w:rPr>
    </w:pPr>
    <w:r>
      <w:rPr>
        <w:b/>
        <w:bCs/>
        <w:color w:val="000000"/>
        <w:sz w:val="27"/>
        <w:szCs w:val="27"/>
      </w:rPr>
      <w:t xml:space="preserve">     </w:t>
    </w:r>
    <w:r w:rsidR="00767D87" w:rsidRPr="009611BD">
      <w:rPr>
        <w:noProof/>
      </w:rPr>
      <w:drawing>
        <wp:anchor distT="0" distB="900430" distL="114300" distR="2700655" simplePos="0" relativeHeight="251657216" behindDoc="1" locked="1" layoutInCell="1" allowOverlap="0" wp14:anchorId="3E3C9FBF" wp14:editId="405DC8EF">
          <wp:simplePos x="0" y="0"/>
          <wp:positionH relativeFrom="margin">
            <wp:posOffset>0</wp:posOffset>
          </wp:positionH>
          <wp:positionV relativeFrom="page">
            <wp:posOffset>620395</wp:posOffset>
          </wp:positionV>
          <wp:extent cx="2505075" cy="1389380"/>
          <wp:effectExtent l="0" t="0" r="3810" b="2540"/>
          <wp:wrapTopAndBottom/>
          <wp:docPr id="1247661482" name="Picture 1247661482" descr="Australia's Disability Strategy 2021-2031, Creating an inclusive community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90917" name="Picture 6" descr="Australia's Disability Strategy 2021-2031, Creating an inclusive community togeth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r>
      <w:rPr>
        <w:b/>
        <w:bCs/>
        <w:color w:val="000000"/>
        <w:sz w:val="27"/>
        <w:szCs w:val="2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2B5B" w14:textId="19B37C53" w:rsidR="00767D87" w:rsidRPr="002E2A62" w:rsidRDefault="00767D87" w:rsidP="002E2A6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E7B19"/>
    <w:multiLevelType w:val="hybridMultilevel"/>
    <w:tmpl w:val="DAA0CE32"/>
    <w:lvl w:ilvl="0" w:tplc="12A473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A5054"/>
    <w:multiLevelType w:val="hybridMultilevel"/>
    <w:tmpl w:val="DB74AF04"/>
    <w:lvl w:ilvl="0" w:tplc="D1E4BA24">
      <w:start w:val="1"/>
      <w:numFmt w:val="bullet"/>
      <w:pStyle w:val="TableCellBullet"/>
      <w:lvlText w:val=""/>
      <w:lvlJc w:val="left"/>
      <w:pPr>
        <w:ind w:left="397" w:hanging="255"/>
      </w:pPr>
      <w:rPr>
        <w:rFonts w:ascii="Symbol" w:hAnsi="Symbol" w:hint="default"/>
      </w:rPr>
    </w:lvl>
    <w:lvl w:ilvl="1" w:tplc="FFFFFFFF">
      <w:start w:val="1"/>
      <w:numFmt w:val="bullet"/>
      <w:lvlText w:val="o"/>
      <w:lvlJc w:val="left"/>
      <w:pPr>
        <w:ind w:left="1043" w:hanging="360"/>
      </w:pPr>
      <w:rPr>
        <w:rFonts w:ascii="Courier New" w:hAnsi="Courier New" w:cs="Courier New" w:hint="default"/>
      </w:rPr>
    </w:lvl>
    <w:lvl w:ilvl="2" w:tplc="FFFFFFFF" w:tentative="1">
      <w:start w:val="1"/>
      <w:numFmt w:val="bullet"/>
      <w:lvlText w:val=""/>
      <w:lvlJc w:val="left"/>
      <w:pPr>
        <w:ind w:left="1763" w:hanging="360"/>
      </w:pPr>
      <w:rPr>
        <w:rFonts w:ascii="Wingdings" w:hAnsi="Wingdings" w:hint="default"/>
      </w:rPr>
    </w:lvl>
    <w:lvl w:ilvl="3" w:tplc="FFFFFFFF" w:tentative="1">
      <w:start w:val="1"/>
      <w:numFmt w:val="bullet"/>
      <w:lvlText w:val=""/>
      <w:lvlJc w:val="left"/>
      <w:pPr>
        <w:ind w:left="2483" w:hanging="360"/>
      </w:pPr>
      <w:rPr>
        <w:rFonts w:ascii="Symbol" w:hAnsi="Symbol" w:hint="default"/>
      </w:rPr>
    </w:lvl>
    <w:lvl w:ilvl="4" w:tplc="FFFFFFFF" w:tentative="1">
      <w:start w:val="1"/>
      <w:numFmt w:val="bullet"/>
      <w:lvlText w:val="o"/>
      <w:lvlJc w:val="left"/>
      <w:pPr>
        <w:ind w:left="3203" w:hanging="360"/>
      </w:pPr>
      <w:rPr>
        <w:rFonts w:ascii="Courier New" w:hAnsi="Courier New" w:cs="Courier New" w:hint="default"/>
      </w:rPr>
    </w:lvl>
    <w:lvl w:ilvl="5" w:tplc="FFFFFFFF" w:tentative="1">
      <w:start w:val="1"/>
      <w:numFmt w:val="bullet"/>
      <w:lvlText w:val=""/>
      <w:lvlJc w:val="left"/>
      <w:pPr>
        <w:ind w:left="3923" w:hanging="360"/>
      </w:pPr>
      <w:rPr>
        <w:rFonts w:ascii="Wingdings" w:hAnsi="Wingdings" w:hint="default"/>
      </w:rPr>
    </w:lvl>
    <w:lvl w:ilvl="6" w:tplc="FFFFFFFF" w:tentative="1">
      <w:start w:val="1"/>
      <w:numFmt w:val="bullet"/>
      <w:lvlText w:val=""/>
      <w:lvlJc w:val="left"/>
      <w:pPr>
        <w:ind w:left="4643" w:hanging="360"/>
      </w:pPr>
      <w:rPr>
        <w:rFonts w:ascii="Symbol" w:hAnsi="Symbol" w:hint="default"/>
      </w:rPr>
    </w:lvl>
    <w:lvl w:ilvl="7" w:tplc="FFFFFFFF" w:tentative="1">
      <w:start w:val="1"/>
      <w:numFmt w:val="bullet"/>
      <w:lvlText w:val="o"/>
      <w:lvlJc w:val="left"/>
      <w:pPr>
        <w:ind w:left="5363" w:hanging="360"/>
      </w:pPr>
      <w:rPr>
        <w:rFonts w:ascii="Courier New" w:hAnsi="Courier New" w:cs="Courier New" w:hint="default"/>
      </w:rPr>
    </w:lvl>
    <w:lvl w:ilvl="8" w:tplc="FFFFFFFF" w:tentative="1">
      <w:start w:val="1"/>
      <w:numFmt w:val="bullet"/>
      <w:lvlText w:val=""/>
      <w:lvlJc w:val="left"/>
      <w:pPr>
        <w:ind w:left="6083" w:hanging="360"/>
      </w:pPr>
      <w:rPr>
        <w:rFonts w:ascii="Wingdings" w:hAnsi="Wingdings" w:hint="default"/>
      </w:rPr>
    </w:lvl>
  </w:abstractNum>
  <w:abstractNum w:abstractNumId="2" w15:restartNumberingAfterBreak="0">
    <w:nsid w:val="177C269D"/>
    <w:multiLevelType w:val="hybridMultilevel"/>
    <w:tmpl w:val="44C00910"/>
    <w:lvl w:ilvl="0" w:tplc="018CB36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999ED6"/>
    <w:multiLevelType w:val="hybridMultilevel"/>
    <w:tmpl w:val="560EC0A4"/>
    <w:lvl w:ilvl="0" w:tplc="E110E820">
      <w:start w:val="1"/>
      <w:numFmt w:val="bullet"/>
      <w:lvlText w:val="·"/>
      <w:lvlJc w:val="left"/>
      <w:pPr>
        <w:ind w:left="360" w:hanging="360"/>
      </w:pPr>
      <w:rPr>
        <w:rFonts w:ascii="Symbol" w:hAnsi="Symbol" w:hint="default"/>
      </w:rPr>
    </w:lvl>
    <w:lvl w:ilvl="1" w:tplc="DA3840D6">
      <w:start w:val="1"/>
      <w:numFmt w:val="bullet"/>
      <w:lvlText w:val="o"/>
      <w:lvlJc w:val="left"/>
      <w:pPr>
        <w:ind w:left="1080" w:hanging="360"/>
      </w:pPr>
      <w:rPr>
        <w:rFonts w:ascii="Courier New" w:hAnsi="Courier New" w:hint="default"/>
      </w:rPr>
    </w:lvl>
    <w:lvl w:ilvl="2" w:tplc="E4C6342E">
      <w:start w:val="1"/>
      <w:numFmt w:val="bullet"/>
      <w:lvlText w:val=""/>
      <w:lvlJc w:val="left"/>
      <w:pPr>
        <w:ind w:left="1800" w:hanging="360"/>
      </w:pPr>
      <w:rPr>
        <w:rFonts w:ascii="Wingdings" w:hAnsi="Wingdings" w:hint="default"/>
      </w:rPr>
    </w:lvl>
    <w:lvl w:ilvl="3" w:tplc="29D43660">
      <w:start w:val="1"/>
      <w:numFmt w:val="bullet"/>
      <w:lvlText w:val=""/>
      <w:lvlJc w:val="left"/>
      <w:pPr>
        <w:ind w:left="2520" w:hanging="360"/>
      </w:pPr>
      <w:rPr>
        <w:rFonts w:ascii="Symbol" w:hAnsi="Symbol" w:hint="default"/>
      </w:rPr>
    </w:lvl>
    <w:lvl w:ilvl="4" w:tplc="513A9BBE">
      <w:start w:val="1"/>
      <w:numFmt w:val="bullet"/>
      <w:lvlText w:val="o"/>
      <w:lvlJc w:val="left"/>
      <w:pPr>
        <w:ind w:left="3240" w:hanging="360"/>
      </w:pPr>
      <w:rPr>
        <w:rFonts w:ascii="Courier New" w:hAnsi="Courier New" w:hint="default"/>
      </w:rPr>
    </w:lvl>
    <w:lvl w:ilvl="5" w:tplc="6A2ED394">
      <w:start w:val="1"/>
      <w:numFmt w:val="bullet"/>
      <w:lvlText w:val=""/>
      <w:lvlJc w:val="left"/>
      <w:pPr>
        <w:ind w:left="3960" w:hanging="360"/>
      </w:pPr>
      <w:rPr>
        <w:rFonts w:ascii="Wingdings" w:hAnsi="Wingdings" w:hint="default"/>
      </w:rPr>
    </w:lvl>
    <w:lvl w:ilvl="6" w:tplc="88A6B2A8">
      <w:start w:val="1"/>
      <w:numFmt w:val="bullet"/>
      <w:lvlText w:val=""/>
      <w:lvlJc w:val="left"/>
      <w:pPr>
        <w:ind w:left="4680" w:hanging="360"/>
      </w:pPr>
      <w:rPr>
        <w:rFonts w:ascii="Symbol" w:hAnsi="Symbol" w:hint="default"/>
      </w:rPr>
    </w:lvl>
    <w:lvl w:ilvl="7" w:tplc="665675EE">
      <w:start w:val="1"/>
      <w:numFmt w:val="bullet"/>
      <w:lvlText w:val="o"/>
      <w:lvlJc w:val="left"/>
      <w:pPr>
        <w:ind w:left="5400" w:hanging="360"/>
      </w:pPr>
      <w:rPr>
        <w:rFonts w:ascii="Courier New" w:hAnsi="Courier New" w:hint="default"/>
      </w:rPr>
    </w:lvl>
    <w:lvl w:ilvl="8" w:tplc="CF4C1814">
      <w:start w:val="1"/>
      <w:numFmt w:val="bullet"/>
      <w:lvlText w:val=""/>
      <w:lvlJc w:val="left"/>
      <w:pPr>
        <w:ind w:left="6120" w:hanging="360"/>
      </w:pPr>
      <w:rPr>
        <w:rFonts w:ascii="Wingdings" w:hAnsi="Wingdings" w:hint="default"/>
      </w:rPr>
    </w:lvl>
  </w:abstractNum>
  <w:abstractNum w:abstractNumId="4" w15:restartNumberingAfterBreak="0">
    <w:nsid w:val="2C5E50D0"/>
    <w:multiLevelType w:val="hybridMultilevel"/>
    <w:tmpl w:val="DFFC7462"/>
    <w:lvl w:ilvl="0" w:tplc="53AA17B2">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E56363"/>
    <w:multiLevelType w:val="multilevel"/>
    <w:tmpl w:val="9FDEB948"/>
    <w:styleLink w:val="DSSBullet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496070"/>
    <w:multiLevelType w:val="hybridMultilevel"/>
    <w:tmpl w:val="727A14A2"/>
    <w:lvl w:ilvl="0" w:tplc="10FE3F04">
      <w:start w:val="1"/>
      <w:numFmt w:val="bullet"/>
      <w:lvlText w:val=""/>
      <w:lvlJc w:val="left"/>
      <w:pPr>
        <w:ind w:left="720" w:hanging="360"/>
      </w:pPr>
      <w:rPr>
        <w:rFonts w:ascii="Symbol" w:hAnsi="Symbol" w:hint="default"/>
        <w:color w:val="auto"/>
      </w:rPr>
    </w:lvl>
    <w:lvl w:ilvl="1" w:tplc="8E2E16B0">
      <w:start w:val="1"/>
      <w:numFmt w:val="bullet"/>
      <w:lvlText w:val="o"/>
      <w:lvlJc w:val="left"/>
      <w:pPr>
        <w:ind w:left="1440" w:hanging="360"/>
      </w:pPr>
      <w:rPr>
        <w:rFonts w:ascii="Courier New" w:hAnsi="Courier New" w:hint="default"/>
      </w:rPr>
    </w:lvl>
    <w:lvl w:ilvl="2" w:tplc="9C362F6C">
      <w:start w:val="1"/>
      <w:numFmt w:val="bullet"/>
      <w:lvlText w:val=""/>
      <w:lvlJc w:val="left"/>
      <w:pPr>
        <w:ind w:left="2160" w:hanging="360"/>
      </w:pPr>
      <w:rPr>
        <w:rFonts w:ascii="Wingdings" w:hAnsi="Wingdings" w:hint="default"/>
      </w:rPr>
    </w:lvl>
    <w:lvl w:ilvl="3" w:tplc="BC802A66">
      <w:start w:val="1"/>
      <w:numFmt w:val="bullet"/>
      <w:lvlText w:val=""/>
      <w:lvlJc w:val="left"/>
      <w:pPr>
        <w:ind w:left="2880" w:hanging="360"/>
      </w:pPr>
      <w:rPr>
        <w:rFonts w:ascii="Symbol" w:hAnsi="Symbol" w:hint="default"/>
      </w:rPr>
    </w:lvl>
    <w:lvl w:ilvl="4" w:tplc="CFA237C0">
      <w:start w:val="1"/>
      <w:numFmt w:val="bullet"/>
      <w:lvlText w:val="o"/>
      <w:lvlJc w:val="left"/>
      <w:pPr>
        <w:ind w:left="3600" w:hanging="360"/>
      </w:pPr>
      <w:rPr>
        <w:rFonts w:ascii="Courier New" w:hAnsi="Courier New" w:hint="default"/>
      </w:rPr>
    </w:lvl>
    <w:lvl w:ilvl="5" w:tplc="29C4B14C">
      <w:start w:val="1"/>
      <w:numFmt w:val="bullet"/>
      <w:lvlText w:val=""/>
      <w:lvlJc w:val="left"/>
      <w:pPr>
        <w:ind w:left="4320" w:hanging="360"/>
      </w:pPr>
      <w:rPr>
        <w:rFonts w:ascii="Wingdings" w:hAnsi="Wingdings" w:hint="default"/>
      </w:rPr>
    </w:lvl>
    <w:lvl w:ilvl="6" w:tplc="41F23FA2">
      <w:start w:val="1"/>
      <w:numFmt w:val="bullet"/>
      <w:lvlText w:val=""/>
      <w:lvlJc w:val="left"/>
      <w:pPr>
        <w:ind w:left="5040" w:hanging="360"/>
      </w:pPr>
      <w:rPr>
        <w:rFonts w:ascii="Symbol" w:hAnsi="Symbol" w:hint="default"/>
      </w:rPr>
    </w:lvl>
    <w:lvl w:ilvl="7" w:tplc="7EB219A8">
      <w:start w:val="1"/>
      <w:numFmt w:val="bullet"/>
      <w:lvlText w:val="o"/>
      <w:lvlJc w:val="left"/>
      <w:pPr>
        <w:ind w:left="5760" w:hanging="360"/>
      </w:pPr>
      <w:rPr>
        <w:rFonts w:ascii="Courier New" w:hAnsi="Courier New" w:hint="default"/>
      </w:rPr>
    </w:lvl>
    <w:lvl w:ilvl="8" w:tplc="BDB09878">
      <w:start w:val="1"/>
      <w:numFmt w:val="bullet"/>
      <w:lvlText w:val=""/>
      <w:lvlJc w:val="left"/>
      <w:pPr>
        <w:ind w:left="6480" w:hanging="360"/>
      </w:pPr>
      <w:rPr>
        <w:rFonts w:ascii="Wingdings" w:hAnsi="Wingdings" w:hint="default"/>
      </w:rPr>
    </w:lvl>
  </w:abstractNum>
  <w:abstractNum w:abstractNumId="7" w15:restartNumberingAfterBreak="0">
    <w:nsid w:val="36D36E98"/>
    <w:multiLevelType w:val="hybridMultilevel"/>
    <w:tmpl w:val="38FEFB3E"/>
    <w:lvl w:ilvl="0" w:tplc="3AFAEF50">
      <w:start w:val="1"/>
      <w:numFmt w:val="bullet"/>
      <w:lvlText w:val=""/>
      <w:lvlJc w:val="left"/>
      <w:pPr>
        <w:ind w:left="360" w:hanging="360"/>
      </w:pPr>
      <w:rPr>
        <w:rFonts w:ascii="Symbol" w:hAnsi="Symbol" w:hint="default"/>
      </w:rPr>
    </w:lvl>
    <w:lvl w:ilvl="1" w:tplc="538C95E0" w:tentative="1">
      <w:start w:val="1"/>
      <w:numFmt w:val="bullet"/>
      <w:lvlText w:val="o"/>
      <w:lvlJc w:val="left"/>
      <w:pPr>
        <w:ind w:left="1080" w:hanging="360"/>
      </w:pPr>
      <w:rPr>
        <w:rFonts w:ascii="Courier New" w:hAnsi="Courier New" w:hint="default"/>
      </w:rPr>
    </w:lvl>
    <w:lvl w:ilvl="2" w:tplc="17626A7E" w:tentative="1">
      <w:start w:val="1"/>
      <w:numFmt w:val="bullet"/>
      <w:lvlText w:val=""/>
      <w:lvlJc w:val="left"/>
      <w:pPr>
        <w:ind w:left="1800" w:hanging="360"/>
      </w:pPr>
      <w:rPr>
        <w:rFonts w:ascii="Wingdings" w:hAnsi="Wingdings" w:hint="default"/>
      </w:rPr>
    </w:lvl>
    <w:lvl w:ilvl="3" w:tplc="E098A420" w:tentative="1">
      <w:start w:val="1"/>
      <w:numFmt w:val="bullet"/>
      <w:lvlText w:val=""/>
      <w:lvlJc w:val="left"/>
      <w:pPr>
        <w:ind w:left="2520" w:hanging="360"/>
      </w:pPr>
      <w:rPr>
        <w:rFonts w:ascii="Symbol" w:hAnsi="Symbol" w:hint="default"/>
      </w:rPr>
    </w:lvl>
    <w:lvl w:ilvl="4" w:tplc="F0A822BE" w:tentative="1">
      <w:start w:val="1"/>
      <w:numFmt w:val="bullet"/>
      <w:lvlText w:val="o"/>
      <w:lvlJc w:val="left"/>
      <w:pPr>
        <w:ind w:left="3240" w:hanging="360"/>
      </w:pPr>
      <w:rPr>
        <w:rFonts w:ascii="Courier New" w:hAnsi="Courier New" w:hint="default"/>
      </w:rPr>
    </w:lvl>
    <w:lvl w:ilvl="5" w:tplc="57968366" w:tentative="1">
      <w:start w:val="1"/>
      <w:numFmt w:val="bullet"/>
      <w:lvlText w:val=""/>
      <w:lvlJc w:val="left"/>
      <w:pPr>
        <w:ind w:left="3960" w:hanging="360"/>
      </w:pPr>
      <w:rPr>
        <w:rFonts w:ascii="Wingdings" w:hAnsi="Wingdings" w:hint="default"/>
      </w:rPr>
    </w:lvl>
    <w:lvl w:ilvl="6" w:tplc="712C46EE" w:tentative="1">
      <w:start w:val="1"/>
      <w:numFmt w:val="bullet"/>
      <w:lvlText w:val=""/>
      <w:lvlJc w:val="left"/>
      <w:pPr>
        <w:ind w:left="4680" w:hanging="360"/>
      </w:pPr>
      <w:rPr>
        <w:rFonts w:ascii="Symbol" w:hAnsi="Symbol" w:hint="default"/>
      </w:rPr>
    </w:lvl>
    <w:lvl w:ilvl="7" w:tplc="A2484AA8" w:tentative="1">
      <w:start w:val="1"/>
      <w:numFmt w:val="bullet"/>
      <w:lvlText w:val="o"/>
      <w:lvlJc w:val="left"/>
      <w:pPr>
        <w:ind w:left="5400" w:hanging="360"/>
      </w:pPr>
      <w:rPr>
        <w:rFonts w:ascii="Courier New" w:hAnsi="Courier New" w:hint="default"/>
      </w:rPr>
    </w:lvl>
    <w:lvl w:ilvl="8" w:tplc="83EC9896" w:tentative="1">
      <w:start w:val="1"/>
      <w:numFmt w:val="bullet"/>
      <w:lvlText w:val=""/>
      <w:lvlJc w:val="left"/>
      <w:pPr>
        <w:ind w:left="6120" w:hanging="360"/>
      </w:pPr>
      <w:rPr>
        <w:rFonts w:ascii="Wingdings" w:hAnsi="Wingdings" w:hint="default"/>
      </w:rPr>
    </w:lvl>
  </w:abstractNum>
  <w:abstractNum w:abstractNumId="8" w15:restartNumberingAfterBreak="0">
    <w:nsid w:val="3CFCBAD1"/>
    <w:multiLevelType w:val="hybridMultilevel"/>
    <w:tmpl w:val="39F85FFA"/>
    <w:lvl w:ilvl="0" w:tplc="52142522">
      <w:start w:val="1"/>
      <w:numFmt w:val="bullet"/>
      <w:lvlText w:val="·"/>
      <w:lvlJc w:val="left"/>
      <w:pPr>
        <w:ind w:left="360" w:hanging="360"/>
      </w:pPr>
      <w:rPr>
        <w:rFonts w:ascii="Symbol" w:hAnsi="Symbol" w:hint="default"/>
      </w:rPr>
    </w:lvl>
    <w:lvl w:ilvl="1" w:tplc="F60CD73C">
      <w:start w:val="1"/>
      <w:numFmt w:val="bullet"/>
      <w:lvlText w:val="o"/>
      <w:lvlJc w:val="left"/>
      <w:pPr>
        <w:ind w:left="1080" w:hanging="360"/>
      </w:pPr>
      <w:rPr>
        <w:rFonts w:ascii="Courier New" w:hAnsi="Courier New" w:hint="default"/>
      </w:rPr>
    </w:lvl>
    <w:lvl w:ilvl="2" w:tplc="BD086E56">
      <w:start w:val="1"/>
      <w:numFmt w:val="bullet"/>
      <w:lvlText w:val=""/>
      <w:lvlJc w:val="left"/>
      <w:pPr>
        <w:ind w:left="1800" w:hanging="360"/>
      </w:pPr>
      <w:rPr>
        <w:rFonts w:ascii="Wingdings" w:hAnsi="Wingdings" w:hint="default"/>
      </w:rPr>
    </w:lvl>
    <w:lvl w:ilvl="3" w:tplc="4386D1D4">
      <w:start w:val="1"/>
      <w:numFmt w:val="bullet"/>
      <w:lvlText w:val=""/>
      <w:lvlJc w:val="left"/>
      <w:pPr>
        <w:ind w:left="2520" w:hanging="360"/>
      </w:pPr>
      <w:rPr>
        <w:rFonts w:ascii="Symbol" w:hAnsi="Symbol" w:hint="default"/>
      </w:rPr>
    </w:lvl>
    <w:lvl w:ilvl="4" w:tplc="46CE9EAC">
      <w:start w:val="1"/>
      <w:numFmt w:val="bullet"/>
      <w:lvlText w:val="o"/>
      <w:lvlJc w:val="left"/>
      <w:pPr>
        <w:ind w:left="3240" w:hanging="360"/>
      </w:pPr>
      <w:rPr>
        <w:rFonts w:ascii="Courier New" w:hAnsi="Courier New" w:hint="default"/>
      </w:rPr>
    </w:lvl>
    <w:lvl w:ilvl="5" w:tplc="C65C671C">
      <w:start w:val="1"/>
      <w:numFmt w:val="bullet"/>
      <w:lvlText w:val=""/>
      <w:lvlJc w:val="left"/>
      <w:pPr>
        <w:ind w:left="3960" w:hanging="360"/>
      </w:pPr>
      <w:rPr>
        <w:rFonts w:ascii="Wingdings" w:hAnsi="Wingdings" w:hint="default"/>
      </w:rPr>
    </w:lvl>
    <w:lvl w:ilvl="6" w:tplc="384405D4">
      <w:start w:val="1"/>
      <w:numFmt w:val="bullet"/>
      <w:lvlText w:val=""/>
      <w:lvlJc w:val="left"/>
      <w:pPr>
        <w:ind w:left="4680" w:hanging="360"/>
      </w:pPr>
      <w:rPr>
        <w:rFonts w:ascii="Symbol" w:hAnsi="Symbol" w:hint="default"/>
      </w:rPr>
    </w:lvl>
    <w:lvl w:ilvl="7" w:tplc="14E4EDFC">
      <w:start w:val="1"/>
      <w:numFmt w:val="bullet"/>
      <w:lvlText w:val="o"/>
      <w:lvlJc w:val="left"/>
      <w:pPr>
        <w:ind w:left="5400" w:hanging="360"/>
      </w:pPr>
      <w:rPr>
        <w:rFonts w:ascii="Courier New" w:hAnsi="Courier New" w:hint="default"/>
      </w:rPr>
    </w:lvl>
    <w:lvl w:ilvl="8" w:tplc="5B60F754">
      <w:start w:val="1"/>
      <w:numFmt w:val="bullet"/>
      <w:lvlText w:val=""/>
      <w:lvlJc w:val="left"/>
      <w:pPr>
        <w:ind w:left="6120" w:hanging="360"/>
      </w:pPr>
      <w:rPr>
        <w:rFonts w:ascii="Wingdings" w:hAnsi="Wingdings" w:hint="default"/>
      </w:rPr>
    </w:lvl>
  </w:abstractNum>
  <w:abstractNum w:abstractNumId="9" w15:restartNumberingAfterBreak="0">
    <w:nsid w:val="41470111"/>
    <w:multiLevelType w:val="hybridMultilevel"/>
    <w:tmpl w:val="D7A0AA12"/>
    <w:lvl w:ilvl="0" w:tplc="053890DA">
      <w:start w:val="1"/>
      <w:numFmt w:val="bullet"/>
      <w:pStyle w:val="ListBullet2"/>
      <w:lvlText w:val=""/>
      <w:lvlJc w:val="left"/>
      <w:pPr>
        <w:ind w:left="680"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B432D8"/>
    <w:multiLevelType w:val="hybridMultilevel"/>
    <w:tmpl w:val="7AC67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93233C"/>
    <w:multiLevelType w:val="hybridMultilevel"/>
    <w:tmpl w:val="D3388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33908D"/>
    <w:multiLevelType w:val="hybridMultilevel"/>
    <w:tmpl w:val="2D92C174"/>
    <w:lvl w:ilvl="0" w:tplc="2E443820">
      <w:start w:val="1"/>
      <w:numFmt w:val="bullet"/>
      <w:lvlText w:val=""/>
      <w:lvlJc w:val="left"/>
      <w:pPr>
        <w:ind w:left="360" w:hanging="360"/>
      </w:pPr>
      <w:rPr>
        <w:rFonts w:ascii="Symbol" w:hAnsi="Symbol" w:hint="default"/>
      </w:rPr>
    </w:lvl>
    <w:lvl w:ilvl="1" w:tplc="74F2C9BA">
      <w:start w:val="1"/>
      <w:numFmt w:val="bullet"/>
      <w:lvlText w:val="o"/>
      <w:lvlJc w:val="left"/>
      <w:pPr>
        <w:ind w:left="1080" w:hanging="360"/>
      </w:pPr>
      <w:rPr>
        <w:rFonts w:ascii="Courier New" w:hAnsi="Courier New" w:hint="default"/>
      </w:rPr>
    </w:lvl>
    <w:lvl w:ilvl="2" w:tplc="A1D4B1EE">
      <w:start w:val="1"/>
      <w:numFmt w:val="bullet"/>
      <w:lvlText w:val=""/>
      <w:lvlJc w:val="left"/>
      <w:pPr>
        <w:ind w:left="1800" w:hanging="360"/>
      </w:pPr>
      <w:rPr>
        <w:rFonts w:ascii="Wingdings" w:hAnsi="Wingdings" w:hint="default"/>
      </w:rPr>
    </w:lvl>
    <w:lvl w:ilvl="3" w:tplc="6E424342">
      <w:start w:val="1"/>
      <w:numFmt w:val="bullet"/>
      <w:lvlText w:val=""/>
      <w:lvlJc w:val="left"/>
      <w:pPr>
        <w:ind w:left="2520" w:hanging="360"/>
      </w:pPr>
      <w:rPr>
        <w:rFonts w:ascii="Symbol" w:hAnsi="Symbol" w:hint="default"/>
      </w:rPr>
    </w:lvl>
    <w:lvl w:ilvl="4" w:tplc="96FE2EFA">
      <w:start w:val="1"/>
      <w:numFmt w:val="bullet"/>
      <w:lvlText w:val="o"/>
      <w:lvlJc w:val="left"/>
      <w:pPr>
        <w:ind w:left="3240" w:hanging="360"/>
      </w:pPr>
      <w:rPr>
        <w:rFonts w:ascii="Courier New" w:hAnsi="Courier New" w:hint="default"/>
      </w:rPr>
    </w:lvl>
    <w:lvl w:ilvl="5" w:tplc="9958728C">
      <w:start w:val="1"/>
      <w:numFmt w:val="bullet"/>
      <w:lvlText w:val=""/>
      <w:lvlJc w:val="left"/>
      <w:pPr>
        <w:ind w:left="3960" w:hanging="360"/>
      </w:pPr>
      <w:rPr>
        <w:rFonts w:ascii="Wingdings" w:hAnsi="Wingdings" w:hint="default"/>
      </w:rPr>
    </w:lvl>
    <w:lvl w:ilvl="6" w:tplc="F28C70F8">
      <w:start w:val="1"/>
      <w:numFmt w:val="bullet"/>
      <w:lvlText w:val=""/>
      <w:lvlJc w:val="left"/>
      <w:pPr>
        <w:ind w:left="4680" w:hanging="360"/>
      </w:pPr>
      <w:rPr>
        <w:rFonts w:ascii="Symbol" w:hAnsi="Symbol" w:hint="default"/>
      </w:rPr>
    </w:lvl>
    <w:lvl w:ilvl="7" w:tplc="4D261190">
      <w:start w:val="1"/>
      <w:numFmt w:val="bullet"/>
      <w:lvlText w:val="o"/>
      <w:lvlJc w:val="left"/>
      <w:pPr>
        <w:ind w:left="5400" w:hanging="360"/>
      </w:pPr>
      <w:rPr>
        <w:rFonts w:ascii="Courier New" w:hAnsi="Courier New" w:hint="default"/>
      </w:rPr>
    </w:lvl>
    <w:lvl w:ilvl="8" w:tplc="0EA63D00">
      <w:start w:val="1"/>
      <w:numFmt w:val="bullet"/>
      <w:lvlText w:val=""/>
      <w:lvlJc w:val="left"/>
      <w:pPr>
        <w:ind w:left="6120" w:hanging="360"/>
      </w:pPr>
      <w:rPr>
        <w:rFonts w:ascii="Wingdings" w:hAnsi="Wingdings" w:hint="default"/>
      </w:rPr>
    </w:lvl>
  </w:abstractNum>
  <w:abstractNum w:abstractNumId="13" w15:restartNumberingAfterBreak="0">
    <w:nsid w:val="5FD77850"/>
    <w:multiLevelType w:val="hybridMultilevel"/>
    <w:tmpl w:val="4D1467F8"/>
    <w:lvl w:ilvl="0" w:tplc="42D2EBF0">
      <w:start w:val="1"/>
      <w:numFmt w:val="bullet"/>
      <w:lvlText w:val=""/>
      <w:lvlJc w:val="left"/>
      <w:pPr>
        <w:ind w:left="360" w:hanging="360"/>
      </w:pPr>
      <w:rPr>
        <w:rFonts w:ascii="Symbol" w:hAnsi="Symbol" w:hint="default"/>
      </w:rPr>
    </w:lvl>
    <w:lvl w:ilvl="1" w:tplc="03C8602C" w:tentative="1">
      <w:start w:val="1"/>
      <w:numFmt w:val="bullet"/>
      <w:lvlText w:val="o"/>
      <w:lvlJc w:val="left"/>
      <w:pPr>
        <w:ind w:left="1080" w:hanging="360"/>
      </w:pPr>
      <w:rPr>
        <w:rFonts w:ascii="Courier New" w:hAnsi="Courier New" w:hint="default"/>
      </w:rPr>
    </w:lvl>
    <w:lvl w:ilvl="2" w:tplc="CE589F90" w:tentative="1">
      <w:start w:val="1"/>
      <w:numFmt w:val="bullet"/>
      <w:lvlText w:val=""/>
      <w:lvlJc w:val="left"/>
      <w:pPr>
        <w:ind w:left="1800" w:hanging="360"/>
      </w:pPr>
      <w:rPr>
        <w:rFonts w:ascii="Wingdings" w:hAnsi="Wingdings" w:hint="default"/>
      </w:rPr>
    </w:lvl>
    <w:lvl w:ilvl="3" w:tplc="FD044C60" w:tentative="1">
      <w:start w:val="1"/>
      <w:numFmt w:val="bullet"/>
      <w:lvlText w:val=""/>
      <w:lvlJc w:val="left"/>
      <w:pPr>
        <w:ind w:left="2520" w:hanging="360"/>
      </w:pPr>
      <w:rPr>
        <w:rFonts w:ascii="Symbol" w:hAnsi="Symbol" w:hint="default"/>
      </w:rPr>
    </w:lvl>
    <w:lvl w:ilvl="4" w:tplc="7D6E4558" w:tentative="1">
      <w:start w:val="1"/>
      <w:numFmt w:val="bullet"/>
      <w:lvlText w:val="o"/>
      <w:lvlJc w:val="left"/>
      <w:pPr>
        <w:ind w:left="3240" w:hanging="360"/>
      </w:pPr>
      <w:rPr>
        <w:rFonts w:ascii="Courier New" w:hAnsi="Courier New" w:hint="default"/>
      </w:rPr>
    </w:lvl>
    <w:lvl w:ilvl="5" w:tplc="B2FE2DFE" w:tentative="1">
      <w:start w:val="1"/>
      <w:numFmt w:val="bullet"/>
      <w:lvlText w:val=""/>
      <w:lvlJc w:val="left"/>
      <w:pPr>
        <w:ind w:left="3960" w:hanging="360"/>
      </w:pPr>
      <w:rPr>
        <w:rFonts w:ascii="Wingdings" w:hAnsi="Wingdings" w:hint="default"/>
      </w:rPr>
    </w:lvl>
    <w:lvl w:ilvl="6" w:tplc="CCD6B3A2" w:tentative="1">
      <w:start w:val="1"/>
      <w:numFmt w:val="bullet"/>
      <w:lvlText w:val=""/>
      <w:lvlJc w:val="left"/>
      <w:pPr>
        <w:ind w:left="4680" w:hanging="360"/>
      </w:pPr>
      <w:rPr>
        <w:rFonts w:ascii="Symbol" w:hAnsi="Symbol" w:hint="default"/>
      </w:rPr>
    </w:lvl>
    <w:lvl w:ilvl="7" w:tplc="BD944E2E" w:tentative="1">
      <w:start w:val="1"/>
      <w:numFmt w:val="bullet"/>
      <w:lvlText w:val="o"/>
      <w:lvlJc w:val="left"/>
      <w:pPr>
        <w:ind w:left="5400" w:hanging="360"/>
      </w:pPr>
      <w:rPr>
        <w:rFonts w:ascii="Courier New" w:hAnsi="Courier New" w:hint="default"/>
      </w:rPr>
    </w:lvl>
    <w:lvl w:ilvl="8" w:tplc="937EE942" w:tentative="1">
      <w:start w:val="1"/>
      <w:numFmt w:val="bullet"/>
      <w:lvlText w:val=""/>
      <w:lvlJc w:val="left"/>
      <w:pPr>
        <w:ind w:left="6120" w:hanging="360"/>
      </w:pPr>
      <w:rPr>
        <w:rFonts w:ascii="Wingdings" w:hAnsi="Wingdings" w:hint="default"/>
      </w:rPr>
    </w:lvl>
  </w:abstractNum>
  <w:abstractNum w:abstractNumId="14" w15:restartNumberingAfterBreak="0">
    <w:nsid w:val="661E5891"/>
    <w:multiLevelType w:val="multilevel"/>
    <w:tmpl w:val="DC66CC5A"/>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2D1DE15"/>
    <w:multiLevelType w:val="hybridMultilevel"/>
    <w:tmpl w:val="AC48ECC2"/>
    <w:lvl w:ilvl="0" w:tplc="59E657E2">
      <w:start w:val="1"/>
      <w:numFmt w:val="bullet"/>
      <w:lvlText w:val="·"/>
      <w:lvlJc w:val="left"/>
      <w:pPr>
        <w:ind w:left="360" w:hanging="360"/>
      </w:pPr>
      <w:rPr>
        <w:rFonts w:ascii="Symbol" w:hAnsi="Symbol" w:hint="default"/>
      </w:rPr>
    </w:lvl>
    <w:lvl w:ilvl="1" w:tplc="D3B2F5DA">
      <w:start w:val="1"/>
      <w:numFmt w:val="bullet"/>
      <w:lvlText w:val="o"/>
      <w:lvlJc w:val="left"/>
      <w:pPr>
        <w:ind w:left="1080" w:hanging="360"/>
      </w:pPr>
      <w:rPr>
        <w:rFonts w:ascii="Courier New" w:hAnsi="Courier New" w:hint="default"/>
      </w:rPr>
    </w:lvl>
    <w:lvl w:ilvl="2" w:tplc="3CFE4656">
      <w:start w:val="1"/>
      <w:numFmt w:val="bullet"/>
      <w:lvlText w:val=""/>
      <w:lvlJc w:val="left"/>
      <w:pPr>
        <w:ind w:left="1800" w:hanging="360"/>
      </w:pPr>
      <w:rPr>
        <w:rFonts w:ascii="Wingdings" w:hAnsi="Wingdings" w:hint="default"/>
      </w:rPr>
    </w:lvl>
    <w:lvl w:ilvl="3" w:tplc="E668EA10">
      <w:start w:val="1"/>
      <w:numFmt w:val="bullet"/>
      <w:lvlText w:val=""/>
      <w:lvlJc w:val="left"/>
      <w:pPr>
        <w:ind w:left="2520" w:hanging="360"/>
      </w:pPr>
      <w:rPr>
        <w:rFonts w:ascii="Symbol" w:hAnsi="Symbol" w:hint="default"/>
      </w:rPr>
    </w:lvl>
    <w:lvl w:ilvl="4" w:tplc="F106092C">
      <w:start w:val="1"/>
      <w:numFmt w:val="bullet"/>
      <w:lvlText w:val="o"/>
      <w:lvlJc w:val="left"/>
      <w:pPr>
        <w:ind w:left="3240" w:hanging="360"/>
      </w:pPr>
      <w:rPr>
        <w:rFonts w:ascii="Courier New" w:hAnsi="Courier New" w:hint="default"/>
      </w:rPr>
    </w:lvl>
    <w:lvl w:ilvl="5" w:tplc="3EA6C40A">
      <w:start w:val="1"/>
      <w:numFmt w:val="bullet"/>
      <w:lvlText w:val=""/>
      <w:lvlJc w:val="left"/>
      <w:pPr>
        <w:ind w:left="3960" w:hanging="360"/>
      </w:pPr>
      <w:rPr>
        <w:rFonts w:ascii="Wingdings" w:hAnsi="Wingdings" w:hint="default"/>
      </w:rPr>
    </w:lvl>
    <w:lvl w:ilvl="6" w:tplc="28BE8B38">
      <w:start w:val="1"/>
      <w:numFmt w:val="bullet"/>
      <w:lvlText w:val=""/>
      <w:lvlJc w:val="left"/>
      <w:pPr>
        <w:ind w:left="4680" w:hanging="360"/>
      </w:pPr>
      <w:rPr>
        <w:rFonts w:ascii="Symbol" w:hAnsi="Symbol" w:hint="default"/>
      </w:rPr>
    </w:lvl>
    <w:lvl w:ilvl="7" w:tplc="4516C462">
      <w:start w:val="1"/>
      <w:numFmt w:val="bullet"/>
      <w:lvlText w:val="o"/>
      <w:lvlJc w:val="left"/>
      <w:pPr>
        <w:ind w:left="5400" w:hanging="360"/>
      </w:pPr>
      <w:rPr>
        <w:rFonts w:ascii="Courier New" w:hAnsi="Courier New" w:hint="default"/>
      </w:rPr>
    </w:lvl>
    <w:lvl w:ilvl="8" w:tplc="5A76F510">
      <w:start w:val="1"/>
      <w:numFmt w:val="bullet"/>
      <w:lvlText w:val=""/>
      <w:lvlJc w:val="left"/>
      <w:pPr>
        <w:ind w:left="6120" w:hanging="360"/>
      </w:pPr>
      <w:rPr>
        <w:rFonts w:ascii="Wingdings" w:hAnsi="Wingdings" w:hint="default"/>
      </w:rPr>
    </w:lvl>
  </w:abstractNum>
  <w:abstractNum w:abstractNumId="16" w15:restartNumberingAfterBreak="0">
    <w:nsid w:val="7C938E1B"/>
    <w:multiLevelType w:val="hybridMultilevel"/>
    <w:tmpl w:val="D1C04194"/>
    <w:lvl w:ilvl="0" w:tplc="21AE9C4C">
      <w:start w:val="1"/>
      <w:numFmt w:val="bullet"/>
      <w:lvlText w:val="·"/>
      <w:lvlJc w:val="left"/>
      <w:pPr>
        <w:ind w:left="720" w:hanging="360"/>
      </w:pPr>
      <w:rPr>
        <w:rFonts w:ascii="Symbol" w:hAnsi="Symbol" w:hint="default"/>
      </w:rPr>
    </w:lvl>
    <w:lvl w:ilvl="1" w:tplc="924A8D80">
      <w:start w:val="1"/>
      <w:numFmt w:val="bullet"/>
      <w:lvlText w:val="o"/>
      <w:lvlJc w:val="left"/>
      <w:pPr>
        <w:ind w:left="1440" w:hanging="360"/>
      </w:pPr>
      <w:rPr>
        <w:rFonts w:ascii="Courier New" w:hAnsi="Courier New" w:hint="default"/>
      </w:rPr>
    </w:lvl>
    <w:lvl w:ilvl="2" w:tplc="0B541A30">
      <w:start w:val="1"/>
      <w:numFmt w:val="bullet"/>
      <w:lvlText w:val=""/>
      <w:lvlJc w:val="left"/>
      <w:pPr>
        <w:ind w:left="2160" w:hanging="360"/>
      </w:pPr>
      <w:rPr>
        <w:rFonts w:ascii="Wingdings" w:hAnsi="Wingdings" w:hint="default"/>
      </w:rPr>
    </w:lvl>
    <w:lvl w:ilvl="3" w:tplc="EC089712">
      <w:start w:val="1"/>
      <w:numFmt w:val="bullet"/>
      <w:lvlText w:val=""/>
      <w:lvlJc w:val="left"/>
      <w:pPr>
        <w:ind w:left="2880" w:hanging="360"/>
      </w:pPr>
      <w:rPr>
        <w:rFonts w:ascii="Symbol" w:hAnsi="Symbol" w:hint="default"/>
      </w:rPr>
    </w:lvl>
    <w:lvl w:ilvl="4" w:tplc="2C6E025E">
      <w:start w:val="1"/>
      <w:numFmt w:val="bullet"/>
      <w:lvlText w:val="o"/>
      <w:lvlJc w:val="left"/>
      <w:pPr>
        <w:ind w:left="3600" w:hanging="360"/>
      </w:pPr>
      <w:rPr>
        <w:rFonts w:ascii="Courier New" w:hAnsi="Courier New" w:hint="default"/>
      </w:rPr>
    </w:lvl>
    <w:lvl w:ilvl="5" w:tplc="28189132">
      <w:start w:val="1"/>
      <w:numFmt w:val="bullet"/>
      <w:lvlText w:val=""/>
      <w:lvlJc w:val="left"/>
      <w:pPr>
        <w:ind w:left="4320" w:hanging="360"/>
      </w:pPr>
      <w:rPr>
        <w:rFonts w:ascii="Wingdings" w:hAnsi="Wingdings" w:hint="default"/>
      </w:rPr>
    </w:lvl>
    <w:lvl w:ilvl="6" w:tplc="D73EFAE2">
      <w:start w:val="1"/>
      <w:numFmt w:val="bullet"/>
      <w:lvlText w:val=""/>
      <w:lvlJc w:val="left"/>
      <w:pPr>
        <w:ind w:left="5040" w:hanging="360"/>
      </w:pPr>
      <w:rPr>
        <w:rFonts w:ascii="Symbol" w:hAnsi="Symbol" w:hint="default"/>
      </w:rPr>
    </w:lvl>
    <w:lvl w:ilvl="7" w:tplc="5B5EAB2C">
      <w:start w:val="1"/>
      <w:numFmt w:val="bullet"/>
      <w:lvlText w:val="o"/>
      <w:lvlJc w:val="left"/>
      <w:pPr>
        <w:ind w:left="5760" w:hanging="360"/>
      </w:pPr>
      <w:rPr>
        <w:rFonts w:ascii="Courier New" w:hAnsi="Courier New" w:hint="default"/>
      </w:rPr>
    </w:lvl>
    <w:lvl w:ilvl="8" w:tplc="3EAC9D14">
      <w:start w:val="1"/>
      <w:numFmt w:val="bullet"/>
      <w:lvlText w:val=""/>
      <w:lvlJc w:val="left"/>
      <w:pPr>
        <w:ind w:left="6480" w:hanging="360"/>
      </w:pPr>
      <w:rPr>
        <w:rFonts w:ascii="Wingdings" w:hAnsi="Wingdings" w:hint="default"/>
      </w:rPr>
    </w:lvl>
  </w:abstractNum>
  <w:num w:numId="1" w16cid:durableId="809369897">
    <w:abstractNumId w:val="3"/>
  </w:num>
  <w:num w:numId="2" w16cid:durableId="1932395386">
    <w:abstractNumId w:val="15"/>
  </w:num>
  <w:num w:numId="3" w16cid:durableId="420878675">
    <w:abstractNumId w:val="8"/>
  </w:num>
  <w:num w:numId="4" w16cid:durableId="1161504569">
    <w:abstractNumId w:val="12"/>
  </w:num>
  <w:num w:numId="5" w16cid:durableId="1647666871">
    <w:abstractNumId w:val="16"/>
  </w:num>
  <w:num w:numId="6" w16cid:durableId="851920264">
    <w:abstractNumId w:val="4"/>
  </w:num>
  <w:num w:numId="7" w16cid:durableId="583488747">
    <w:abstractNumId w:val="9"/>
  </w:num>
  <w:num w:numId="8" w16cid:durableId="1820147126">
    <w:abstractNumId w:val="1"/>
  </w:num>
  <w:num w:numId="9" w16cid:durableId="1228765282">
    <w:abstractNumId w:val="2"/>
  </w:num>
  <w:num w:numId="10" w16cid:durableId="459494633">
    <w:abstractNumId w:val="10"/>
  </w:num>
  <w:num w:numId="11" w16cid:durableId="1383208042">
    <w:abstractNumId w:val="11"/>
  </w:num>
  <w:num w:numId="12" w16cid:durableId="798957498">
    <w:abstractNumId w:val="5"/>
  </w:num>
  <w:num w:numId="13" w16cid:durableId="1767341170">
    <w:abstractNumId w:val="14"/>
  </w:num>
  <w:num w:numId="14" w16cid:durableId="2068533316">
    <w:abstractNumId w:val="0"/>
  </w:num>
  <w:num w:numId="15" w16cid:durableId="747533374">
    <w:abstractNumId w:val="7"/>
  </w:num>
  <w:num w:numId="16" w16cid:durableId="631597235">
    <w:abstractNumId w:val="13"/>
  </w:num>
  <w:num w:numId="17" w16cid:durableId="9175283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FC"/>
    <w:rsid w:val="000015F1"/>
    <w:rsid w:val="000034D4"/>
    <w:rsid w:val="00005984"/>
    <w:rsid w:val="00005A1D"/>
    <w:rsid w:val="0000631B"/>
    <w:rsid w:val="00010F2B"/>
    <w:rsid w:val="00012C66"/>
    <w:rsid w:val="00013FC5"/>
    <w:rsid w:val="000149D1"/>
    <w:rsid w:val="00017FEA"/>
    <w:rsid w:val="0002265E"/>
    <w:rsid w:val="00022B47"/>
    <w:rsid w:val="00023963"/>
    <w:rsid w:val="0003449F"/>
    <w:rsid w:val="00035A44"/>
    <w:rsid w:val="00044B9F"/>
    <w:rsid w:val="00046811"/>
    <w:rsid w:val="00047AF2"/>
    <w:rsid w:val="000505EC"/>
    <w:rsid w:val="00050E8A"/>
    <w:rsid w:val="0005152D"/>
    <w:rsid w:val="0005176E"/>
    <w:rsid w:val="000549EA"/>
    <w:rsid w:val="00054A48"/>
    <w:rsid w:val="0006128D"/>
    <w:rsid w:val="0006551B"/>
    <w:rsid w:val="00065EBB"/>
    <w:rsid w:val="000672C3"/>
    <w:rsid w:val="00071331"/>
    <w:rsid w:val="000854A3"/>
    <w:rsid w:val="00091705"/>
    <w:rsid w:val="000A0DF6"/>
    <w:rsid w:val="000A1E5E"/>
    <w:rsid w:val="000A26DC"/>
    <w:rsid w:val="000A290A"/>
    <w:rsid w:val="000A6905"/>
    <w:rsid w:val="000B520E"/>
    <w:rsid w:val="000B76D4"/>
    <w:rsid w:val="000C340F"/>
    <w:rsid w:val="000C39CD"/>
    <w:rsid w:val="000C5686"/>
    <w:rsid w:val="000C6F50"/>
    <w:rsid w:val="000C761B"/>
    <w:rsid w:val="000D640F"/>
    <w:rsid w:val="000D703B"/>
    <w:rsid w:val="000E11A4"/>
    <w:rsid w:val="000E25D2"/>
    <w:rsid w:val="000E3167"/>
    <w:rsid w:val="000E3ADA"/>
    <w:rsid w:val="000E4C54"/>
    <w:rsid w:val="000E63F0"/>
    <w:rsid w:val="000F4410"/>
    <w:rsid w:val="000F6B99"/>
    <w:rsid w:val="000F79FC"/>
    <w:rsid w:val="000F7B0D"/>
    <w:rsid w:val="001011CB"/>
    <w:rsid w:val="00103DD6"/>
    <w:rsid w:val="00107447"/>
    <w:rsid w:val="00107F53"/>
    <w:rsid w:val="00112FB2"/>
    <w:rsid w:val="0011385A"/>
    <w:rsid w:val="0011527D"/>
    <w:rsid w:val="0011540C"/>
    <w:rsid w:val="00117C16"/>
    <w:rsid w:val="00120603"/>
    <w:rsid w:val="00120A8F"/>
    <w:rsid w:val="00123211"/>
    <w:rsid w:val="00125BDF"/>
    <w:rsid w:val="001267D4"/>
    <w:rsid w:val="00126896"/>
    <w:rsid w:val="00126EB9"/>
    <w:rsid w:val="00127BA7"/>
    <w:rsid w:val="00136AE5"/>
    <w:rsid w:val="00140DBE"/>
    <w:rsid w:val="001424A1"/>
    <w:rsid w:val="001522DF"/>
    <w:rsid w:val="001523D1"/>
    <w:rsid w:val="00155819"/>
    <w:rsid w:val="0016487C"/>
    <w:rsid w:val="00166C2C"/>
    <w:rsid w:val="001676E8"/>
    <w:rsid w:val="00170022"/>
    <w:rsid w:val="00170230"/>
    <w:rsid w:val="00176F50"/>
    <w:rsid w:val="00180286"/>
    <w:rsid w:val="0018270D"/>
    <w:rsid w:val="001846D9"/>
    <w:rsid w:val="00186976"/>
    <w:rsid w:val="00191ED0"/>
    <w:rsid w:val="00194D5B"/>
    <w:rsid w:val="0019646F"/>
    <w:rsid w:val="0019648D"/>
    <w:rsid w:val="001A25FE"/>
    <w:rsid w:val="001A5DCD"/>
    <w:rsid w:val="001A64ED"/>
    <w:rsid w:val="001A748C"/>
    <w:rsid w:val="001B2B0D"/>
    <w:rsid w:val="001B3473"/>
    <w:rsid w:val="001B40AC"/>
    <w:rsid w:val="001B4E53"/>
    <w:rsid w:val="001B6EF6"/>
    <w:rsid w:val="001C3C57"/>
    <w:rsid w:val="001D1A87"/>
    <w:rsid w:val="001D6D71"/>
    <w:rsid w:val="001E1BD1"/>
    <w:rsid w:val="001E26BA"/>
    <w:rsid w:val="001E4B23"/>
    <w:rsid w:val="001E5115"/>
    <w:rsid w:val="001E67BC"/>
    <w:rsid w:val="001F1B29"/>
    <w:rsid w:val="001F5086"/>
    <w:rsid w:val="001F5D78"/>
    <w:rsid w:val="0020335E"/>
    <w:rsid w:val="00203508"/>
    <w:rsid w:val="0020586B"/>
    <w:rsid w:val="00206AF4"/>
    <w:rsid w:val="00213365"/>
    <w:rsid w:val="00215769"/>
    <w:rsid w:val="00217384"/>
    <w:rsid w:val="002217CB"/>
    <w:rsid w:val="0022220E"/>
    <w:rsid w:val="002274FA"/>
    <w:rsid w:val="00232777"/>
    <w:rsid w:val="00233AFE"/>
    <w:rsid w:val="00234F21"/>
    <w:rsid w:val="00235FE3"/>
    <w:rsid w:val="0023795A"/>
    <w:rsid w:val="00246F51"/>
    <w:rsid w:val="002506FC"/>
    <w:rsid w:val="002521FB"/>
    <w:rsid w:val="00253A83"/>
    <w:rsid w:val="00256A8E"/>
    <w:rsid w:val="00273DE4"/>
    <w:rsid w:val="00276B7C"/>
    <w:rsid w:val="00284422"/>
    <w:rsid w:val="00285BD5"/>
    <w:rsid w:val="00292741"/>
    <w:rsid w:val="00295632"/>
    <w:rsid w:val="002A26EC"/>
    <w:rsid w:val="002A298E"/>
    <w:rsid w:val="002A29AD"/>
    <w:rsid w:val="002A4AF8"/>
    <w:rsid w:val="002A4FF9"/>
    <w:rsid w:val="002A7455"/>
    <w:rsid w:val="002B22B1"/>
    <w:rsid w:val="002B5BB0"/>
    <w:rsid w:val="002B615E"/>
    <w:rsid w:val="002B7A46"/>
    <w:rsid w:val="002C0023"/>
    <w:rsid w:val="002C30EC"/>
    <w:rsid w:val="002C3EF5"/>
    <w:rsid w:val="002D071E"/>
    <w:rsid w:val="002D08B4"/>
    <w:rsid w:val="002D1080"/>
    <w:rsid w:val="002D3766"/>
    <w:rsid w:val="002E1C77"/>
    <w:rsid w:val="002E2A62"/>
    <w:rsid w:val="002E2C6A"/>
    <w:rsid w:val="002E536D"/>
    <w:rsid w:val="002E6235"/>
    <w:rsid w:val="002E72A4"/>
    <w:rsid w:val="002F0198"/>
    <w:rsid w:val="002F0D9E"/>
    <w:rsid w:val="002F2B35"/>
    <w:rsid w:val="002F3DF4"/>
    <w:rsid w:val="002F7B6B"/>
    <w:rsid w:val="003173F6"/>
    <w:rsid w:val="003209CD"/>
    <w:rsid w:val="00321128"/>
    <w:rsid w:val="0032497F"/>
    <w:rsid w:val="0032629E"/>
    <w:rsid w:val="0033015A"/>
    <w:rsid w:val="0033154E"/>
    <w:rsid w:val="00335C95"/>
    <w:rsid w:val="0033623E"/>
    <w:rsid w:val="0034041D"/>
    <w:rsid w:val="003406F0"/>
    <w:rsid w:val="0034103F"/>
    <w:rsid w:val="003464C0"/>
    <w:rsid w:val="00346CA9"/>
    <w:rsid w:val="003518E7"/>
    <w:rsid w:val="00357B00"/>
    <w:rsid w:val="00363280"/>
    <w:rsid w:val="00365DD2"/>
    <w:rsid w:val="00365E3E"/>
    <w:rsid w:val="00372785"/>
    <w:rsid w:val="00373A9C"/>
    <w:rsid w:val="00374B67"/>
    <w:rsid w:val="00375378"/>
    <w:rsid w:val="003764C4"/>
    <w:rsid w:val="00377B26"/>
    <w:rsid w:val="00380AC2"/>
    <w:rsid w:val="003811B5"/>
    <w:rsid w:val="0038284C"/>
    <w:rsid w:val="00383723"/>
    <w:rsid w:val="003853B2"/>
    <w:rsid w:val="00387F76"/>
    <w:rsid w:val="003906D4"/>
    <w:rsid w:val="003923E2"/>
    <w:rsid w:val="00393CEC"/>
    <w:rsid w:val="003967A7"/>
    <w:rsid w:val="00396E0F"/>
    <w:rsid w:val="003A4415"/>
    <w:rsid w:val="003A5CE7"/>
    <w:rsid w:val="003B1355"/>
    <w:rsid w:val="003B1620"/>
    <w:rsid w:val="003B2CEF"/>
    <w:rsid w:val="003B4444"/>
    <w:rsid w:val="003B4EC5"/>
    <w:rsid w:val="003B5623"/>
    <w:rsid w:val="003B6CE1"/>
    <w:rsid w:val="003C0640"/>
    <w:rsid w:val="003C09AD"/>
    <w:rsid w:val="003C6E16"/>
    <w:rsid w:val="003C72C9"/>
    <w:rsid w:val="003C7739"/>
    <w:rsid w:val="003D5D9D"/>
    <w:rsid w:val="003D60D5"/>
    <w:rsid w:val="003D6425"/>
    <w:rsid w:val="003D6E8B"/>
    <w:rsid w:val="003E0213"/>
    <w:rsid w:val="003E2E4C"/>
    <w:rsid w:val="003E31E2"/>
    <w:rsid w:val="003E397B"/>
    <w:rsid w:val="003E4B5A"/>
    <w:rsid w:val="003E7124"/>
    <w:rsid w:val="003F4911"/>
    <w:rsid w:val="00402802"/>
    <w:rsid w:val="0040306D"/>
    <w:rsid w:val="0040605D"/>
    <w:rsid w:val="0041229F"/>
    <w:rsid w:val="00420712"/>
    <w:rsid w:val="00426139"/>
    <w:rsid w:val="0043139D"/>
    <w:rsid w:val="0043341C"/>
    <w:rsid w:val="004340D2"/>
    <w:rsid w:val="00437CD8"/>
    <w:rsid w:val="004474A9"/>
    <w:rsid w:val="00447D2E"/>
    <w:rsid w:val="00450C06"/>
    <w:rsid w:val="00452A65"/>
    <w:rsid w:val="004572AB"/>
    <w:rsid w:val="00461FD3"/>
    <w:rsid w:val="004665E6"/>
    <w:rsid w:val="0047056C"/>
    <w:rsid w:val="004711F4"/>
    <w:rsid w:val="00471FB9"/>
    <w:rsid w:val="0047341D"/>
    <w:rsid w:val="00476250"/>
    <w:rsid w:val="004770A7"/>
    <w:rsid w:val="004810C9"/>
    <w:rsid w:val="00482305"/>
    <w:rsid w:val="00484698"/>
    <w:rsid w:val="00492024"/>
    <w:rsid w:val="00493A2C"/>
    <w:rsid w:val="00493FBE"/>
    <w:rsid w:val="00496161"/>
    <w:rsid w:val="00497D1E"/>
    <w:rsid w:val="004A0C65"/>
    <w:rsid w:val="004A2FBF"/>
    <w:rsid w:val="004B2831"/>
    <w:rsid w:val="004B2908"/>
    <w:rsid w:val="004B2A09"/>
    <w:rsid w:val="004B562D"/>
    <w:rsid w:val="004C08E5"/>
    <w:rsid w:val="004C124B"/>
    <w:rsid w:val="004D162F"/>
    <w:rsid w:val="004D55D6"/>
    <w:rsid w:val="004D5E5E"/>
    <w:rsid w:val="004D69A3"/>
    <w:rsid w:val="004E0646"/>
    <w:rsid w:val="004E4365"/>
    <w:rsid w:val="004E6484"/>
    <w:rsid w:val="004E7474"/>
    <w:rsid w:val="004F1A6F"/>
    <w:rsid w:val="004F43AF"/>
    <w:rsid w:val="004F4530"/>
    <w:rsid w:val="004F5609"/>
    <w:rsid w:val="00500CC7"/>
    <w:rsid w:val="00504ACB"/>
    <w:rsid w:val="005053CC"/>
    <w:rsid w:val="0051018D"/>
    <w:rsid w:val="005148D6"/>
    <w:rsid w:val="00514E5A"/>
    <w:rsid w:val="005157A2"/>
    <w:rsid w:val="00515A77"/>
    <w:rsid w:val="005207E0"/>
    <w:rsid w:val="00520D93"/>
    <w:rsid w:val="00526BF5"/>
    <w:rsid w:val="00527C8A"/>
    <w:rsid w:val="00530B63"/>
    <w:rsid w:val="00531BEE"/>
    <w:rsid w:val="00533FB9"/>
    <w:rsid w:val="0054193B"/>
    <w:rsid w:val="005539A1"/>
    <w:rsid w:val="00555A52"/>
    <w:rsid w:val="0055604F"/>
    <w:rsid w:val="00556AE8"/>
    <w:rsid w:val="005608DB"/>
    <w:rsid w:val="00562B2D"/>
    <w:rsid w:val="0057309F"/>
    <w:rsid w:val="00574314"/>
    <w:rsid w:val="0058009C"/>
    <w:rsid w:val="00582EB4"/>
    <w:rsid w:val="005836BD"/>
    <w:rsid w:val="00591BA4"/>
    <w:rsid w:val="005920A0"/>
    <w:rsid w:val="00594117"/>
    <w:rsid w:val="00597F60"/>
    <w:rsid w:val="005A055E"/>
    <w:rsid w:val="005A2945"/>
    <w:rsid w:val="005A5997"/>
    <w:rsid w:val="005A6F07"/>
    <w:rsid w:val="005B050B"/>
    <w:rsid w:val="005B08CF"/>
    <w:rsid w:val="005B1334"/>
    <w:rsid w:val="005B151A"/>
    <w:rsid w:val="005B729F"/>
    <w:rsid w:val="005B7981"/>
    <w:rsid w:val="005C1F74"/>
    <w:rsid w:val="005C2075"/>
    <w:rsid w:val="005C7B28"/>
    <w:rsid w:val="005D0123"/>
    <w:rsid w:val="005D22B3"/>
    <w:rsid w:val="005D52ED"/>
    <w:rsid w:val="005D676E"/>
    <w:rsid w:val="005D7870"/>
    <w:rsid w:val="005E09BA"/>
    <w:rsid w:val="005E134F"/>
    <w:rsid w:val="005E32CE"/>
    <w:rsid w:val="005E3E93"/>
    <w:rsid w:val="005E6D7B"/>
    <w:rsid w:val="005F5E7B"/>
    <w:rsid w:val="005F7E83"/>
    <w:rsid w:val="005F7FEA"/>
    <w:rsid w:val="00602407"/>
    <w:rsid w:val="00602D60"/>
    <w:rsid w:val="00605B79"/>
    <w:rsid w:val="00613B26"/>
    <w:rsid w:val="00615340"/>
    <w:rsid w:val="006258D2"/>
    <w:rsid w:val="006336E4"/>
    <w:rsid w:val="00635B17"/>
    <w:rsid w:val="00637888"/>
    <w:rsid w:val="00645C18"/>
    <w:rsid w:val="0065125E"/>
    <w:rsid w:val="00652943"/>
    <w:rsid w:val="00652A13"/>
    <w:rsid w:val="00653DCF"/>
    <w:rsid w:val="00655A90"/>
    <w:rsid w:val="00661022"/>
    <w:rsid w:val="00664C2E"/>
    <w:rsid w:val="00666688"/>
    <w:rsid w:val="00671D73"/>
    <w:rsid w:val="006738C8"/>
    <w:rsid w:val="00674C58"/>
    <w:rsid w:val="006764EF"/>
    <w:rsid w:val="0068060A"/>
    <w:rsid w:val="00682243"/>
    <w:rsid w:val="0068439E"/>
    <w:rsid w:val="006857D6"/>
    <w:rsid w:val="00687928"/>
    <w:rsid w:val="00692B28"/>
    <w:rsid w:val="006954C0"/>
    <w:rsid w:val="00695CD8"/>
    <w:rsid w:val="006970B0"/>
    <w:rsid w:val="006A693B"/>
    <w:rsid w:val="006A70C6"/>
    <w:rsid w:val="006B2AA0"/>
    <w:rsid w:val="006B72D2"/>
    <w:rsid w:val="006B7978"/>
    <w:rsid w:val="006C070A"/>
    <w:rsid w:val="006C22E0"/>
    <w:rsid w:val="006C3008"/>
    <w:rsid w:val="006D4E9B"/>
    <w:rsid w:val="006D6459"/>
    <w:rsid w:val="006E2489"/>
    <w:rsid w:val="006E33BE"/>
    <w:rsid w:val="006E360D"/>
    <w:rsid w:val="006E4090"/>
    <w:rsid w:val="006E4D85"/>
    <w:rsid w:val="006E5B9F"/>
    <w:rsid w:val="006F0DF8"/>
    <w:rsid w:val="007000EA"/>
    <w:rsid w:val="0070280D"/>
    <w:rsid w:val="007120E8"/>
    <w:rsid w:val="00715176"/>
    <w:rsid w:val="00716D3C"/>
    <w:rsid w:val="00723E1D"/>
    <w:rsid w:val="00725F08"/>
    <w:rsid w:val="00731874"/>
    <w:rsid w:val="007323D9"/>
    <w:rsid w:val="00740522"/>
    <w:rsid w:val="007409A2"/>
    <w:rsid w:val="007452A8"/>
    <w:rsid w:val="00747057"/>
    <w:rsid w:val="0075025D"/>
    <w:rsid w:val="00754689"/>
    <w:rsid w:val="00755528"/>
    <w:rsid w:val="00757E45"/>
    <w:rsid w:val="00760A52"/>
    <w:rsid w:val="00762F8A"/>
    <w:rsid w:val="00764313"/>
    <w:rsid w:val="00767D87"/>
    <w:rsid w:val="00775FB5"/>
    <w:rsid w:val="0078013A"/>
    <w:rsid w:val="007816B2"/>
    <w:rsid w:val="0078257F"/>
    <w:rsid w:val="007827DA"/>
    <w:rsid w:val="007866F8"/>
    <w:rsid w:val="00796954"/>
    <w:rsid w:val="007A7B6F"/>
    <w:rsid w:val="007B283D"/>
    <w:rsid w:val="007B3A60"/>
    <w:rsid w:val="007B4802"/>
    <w:rsid w:val="007B4D5F"/>
    <w:rsid w:val="007C25FE"/>
    <w:rsid w:val="007C3970"/>
    <w:rsid w:val="007C69D9"/>
    <w:rsid w:val="007D1121"/>
    <w:rsid w:val="007D3774"/>
    <w:rsid w:val="007D5061"/>
    <w:rsid w:val="007D6B9C"/>
    <w:rsid w:val="007F1D74"/>
    <w:rsid w:val="007F21DC"/>
    <w:rsid w:val="007F70AD"/>
    <w:rsid w:val="00800BFC"/>
    <w:rsid w:val="00803AD1"/>
    <w:rsid w:val="00807171"/>
    <w:rsid w:val="00810734"/>
    <w:rsid w:val="008144B7"/>
    <w:rsid w:val="0081463D"/>
    <w:rsid w:val="00814863"/>
    <w:rsid w:val="00814893"/>
    <w:rsid w:val="00815F7E"/>
    <w:rsid w:val="008177B4"/>
    <w:rsid w:val="008218A9"/>
    <w:rsid w:val="00825B9B"/>
    <w:rsid w:val="008265D2"/>
    <w:rsid w:val="00826B79"/>
    <w:rsid w:val="008335CD"/>
    <w:rsid w:val="00845379"/>
    <w:rsid w:val="00853B03"/>
    <w:rsid w:val="00854522"/>
    <w:rsid w:val="008557B7"/>
    <w:rsid w:val="00856032"/>
    <w:rsid w:val="00860023"/>
    <w:rsid w:val="00862702"/>
    <w:rsid w:val="008673CB"/>
    <w:rsid w:val="00870CF1"/>
    <w:rsid w:val="00870E9F"/>
    <w:rsid w:val="008714A0"/>
    <w:rsid w:val="008714D2"/>
    <w:rsid w:val="00874E73"/>
    <w:rsid w:val="00874E91"/>
    <w:rsid w:val="0087639A"/>
    <w:rsid w:val="0087736F"/>
    <w:rsid w:val="0087739F"/>
    <w:rsid w:val="00881B1B"/>
    <w:rsid w:val="00883BFE"/>
    <w:rsid w:val="008855F8"/>
    <w:rsid w:val="0089012B"/>
    <w:rsid w:val="00892C3B"/>
    <w:rsid w:val="008A67E7"/>
    <w:rsid w:val="008A79EB"/>
    <w:rsid w:val="008B1653"/>
    <w:rsid w:val="008C0238"/>
    <w:rsid w:val="008C4DC6"/>
    <w:rsid w:val="008D0129"/>
    <w:rsid w:val="008D0462"/>
    <w:rsid w:val="008D09A0"/>
    <w:rsid w:val="008D332F"/>
    <w:rsid w:val="008E194F"/>
    <w:rsid w:val="008E3AB4"/>
    <w:rsid w:val="008E4B19"/>
    <w:rsid w:val="008E5EA4"/>
    <w:rsid w:val="008F700D"/>
    <w:rsid w:val="00901E37"/>
    <w:rsid w:val="0090227B"/>
    <w:rsid w:val="00902F08"/>
    <w:rsid w:val="00902F91"/>
    <w:rsid w:val="00903D1C"/>
    <w:rsid w:val="009041EF"/>
    <w:rsid w:val="009113D1"/>
    <w:rsid w:val="00911540"/>
    <w:rsid w:val="00913C44"/>
    <w:rsid w:val="00915FDA"/>
    <w:rsid w:val="009217DD"/>
    <w:rsid w:val="00927688"/>
    <w:rsid w:val="0093459A"/>
    <w:rsid w:val="00935DAC"/>
    <w:rsid w:val="009413ED"/>
    <w:rsid w:val="00941CEF"/>
    <w:rsid w:val="00941E27"/>
    <w:rsid w:val="00942653"/>
    <w:rsid w:val="00942BE7"/>
    <w:rsid w:val="0094622D"/>
    <w:rsid w:val="009467E3"/>
    <w:rsid w:val="00950CDD"/>
    <w:rsid w:val="009535B1"/>
    <w:rsid w:val="00955908"/>
    <w:rsid w:val="009611BD"/>
    <w:rsid w:val="00963A6F"/>
    <w:rsid w:val="0096432E"/>
    <w:rsid w:val="00966DCE"/>
    <w:rsid w:val="009728D7"/>
    <w:rsid w:val="00977C5D"/>
    <w:rsid w:val="0098091D"/>
    <w:rsid w:val="00985F23"/>
    <w:rsid w:val="00986836"/>
    <w:rsid w:val="00987073"/>
    <w:rsid w:val="0099046A"/>
    <w:rsid w:val="009A0B51"/>
    <w:rsid w:val="009A16D9"/>
    <w:rsid w:val="009A7790"/>
    <w:rsid w:val="009A7ACD"/>
    <w:rsid w:val="009B2349"/>
    <w:rsid w:val="009B2D9D"/>
    <w:rsid w:val="009C137F"/>
    <w:rsid w:val="009C7B87"/>
    <w:rsid w:val="009D0FCB"/>
    <w:rsid w:val="009E07D8"/>
    <w:rsid w:val="009E0F11"/>
    <w:rsid w:val="009E3574"/>
    <w:rsid w:val="009E402A"/>
    <w:rsid w:val="009E7477"/>
    <w:rsid w:val="009F58D9"/>
    <w:rsid w:val="00A045C8"/>
    <w:rsid w:val="00A10619"/>
    <w:rsid w:val="00A2047B"/>
    <w:rsid w:val="00A23274"/>
    <w:rsid w:val="00A24AB6"/>
    <w:rsid w:val="00A2531A"/>
    <w:rsid w:val="00A3057C"/>
    <w:rsid w:val="00A3324F"/>
    <w:rsid w:val="00A33D75"/>
    <w:rsid w:val="00A35067"/>
    <w:rsid w:val="00A36AA8"/>
    <w:rsid w:val="00A47814"/>
    <w:rsid w:val="00A503F0"/>
    <w:rsid w:val="00A5303F"/>
    <w:rsid w:val="00A563AF"/>
    <w:rsid w:val="00A60B49"/>
    <w:rsid w:val="00A61D28"/>
    <w:rsid w:val="00A65BD8"/>
    <w:rsid w:val="00A6679C"/>
    <w:rsid w:val="00A67428"/>
    <w:rsid w:val="00A73923"/>
    <w:rsid w:val="00A80E06"/>
    <w:rsid w:val="00A900D0"/>
    <w:rsid w:val="00A91B99"/>
    <w:rsid w:val="00A92737"/>
    <w:rsid w:val="00A92AA5"/>
    <w:rsid w:val="00A960B3"/>
    <w:rsid w:val="00A96210"/>
    <w:rsid w:val="00AA2AC6"/>
    <w:rsid w:val="00AA3563"/>
    <w:rsid w:val="00AA46FC"/>
    <w:rsid w:val="00AA7F17"/>
    <w:rsid w:val="00AB11CD"/>
    <w:rsid w:val="00AB20F7"/>
    <w:rsid w:val="00AB5BDF"/>
    <w:rsid w:val="00AB7DC9"/>
    <w:rsid w:val="00AC3257"/>
    <w:rsid w:val="00AC415D"/>
    <w:rsid w:val="00AC4933"/>
    <w:rsid w:val="00AD7796"/>
    <w:rsid w:val="00AE01FE"/>
    <w:rsid w:val="00AE10E1"/>
    <w:rsid w:val="00AE3386"/>
    <w:rsid w:val="00AE348B"/>
    <w:rsid w:val="00AE4E0E"/>
    <w:rsid w:val="00AE6E9D"/>
    <w:rsid w:val="00AF047B"/>
    <w:rsid w:val="00AF0B73"/>
    <w:rsid w:val="00AF5EDA"/>
    <w:rsid w:val="00AF629C"/>
    <w:rsid w:val="00B04C6B"/>
    <w:rsid w:val="00B04FF3"/>
    <w:rsid w:val="00B052E1"/>
    <w:rsid w:val="00B06859"/>
    <w:rsid w:val="00B10FF4"/>
    <w:rsid w:val="00B17286"/>
    <w:rsid w:val="00B22ACA"/>
    <w:rsid w:val="00B251F4"/>
    <w:rsid w:val="00B257A6"/>
    <w:rsid w:val="00B31C1E"/>
    <w:rsid w:val="00B46F9A"/>
    <w:rsid w:val="00B4704D"/>
    <w:rsid w:val="00B47466"/>
    <w:rsid w:val="00B47BAC"/>
    <w:rsid w:val="00B50995"/>
    <w:rsid w:val="00B53FAA"/>
    <w:rsid w:val="00B542F6"/>
    <w:rsid w:val="00B632C7"/>
    <w:rsid w:val="00B638C6"/>
    <w:rsid w:val="00B64D75"/>
    <w:rsid w:val="00B65A46"/>
    <w:rsid w:val="00B660B3"/>
    <w:rsid w:val="00B661D2"/>
    <w:rsid w:val="00B704E0"/>
    <w:rsid w:val="00B7192D"/>
    <w:rsid w:val="00B71D09"/>
    <w:rsid w:val="00B733BB"/>
    <w:rsid w:val="00B811EF"/>
    <w:rsid w:val="00B812B2"/>
    <w:rsid w:val="00B81D11"/>
    <w:rsid w:val="00B83C2C"/>
    <w:rsid w:val="00B84422"/>
    <w:rsid w:val="00B85266"/>
    <w:rsid w:val="00B9027A"/>
    <w:rsid w:val="00B90B5C"/>
    <w:rsid w:val="00B91B12"/>
    <w:rsid w:val="00B94618"/>
    <w:rsid w:val="00B97195"/>
    <w:rsid w:val="00BA03F5"/>
    <w:rsid w:val="00BA40BA"/>
    <w:rsid w:val="00BA44DE"/>
    <w:rsid w:val="00BA4732"/>
    <w:rsid w:val="00BA4C6A"/>
    <w:rsid w:val="00BA6A98"/>
    <w:rsid w:val="00BB016A"/>
    <w:rsid w:val="00BB6B4D"/>
    <w:rsid w:val="00BB6E13"/>
    <w:rsid w:val="00BC4655"/>
    <w:rsid w:val="00BC48CD"/>
    <w:rsid w:val="00BC50E7"/>
    <w:rsid w:val="00BD26C4"/>
    <w:rsid w:val="00BD6A12"/>
    <w:rsid w:val="00BD72FF"/>
    <w:rsid w:val="00BD7BC5"/>
    <w:rsid w:val="00BD7F52"/>
    <w:rsid w:val="00BE0E90"/>
    <w:rsid w:val="00BE2759"/>
    <w:rsid w:val="00BE40D7"/>
    <w:rsid w:val="00BE7812"/>
    <w:rsid w:val="00BF06F7"/>
    <w:rsid w:val="00BF15F3"/>
    <w:rsid w:val="00BF19EC"/>
    <w:rsid w:val="00BF1F98"/>
    <w:rsid w:val="00BF3FE4"/>
    <w:rsid w:val="00BF67A7"/>
    <w:rsid w:val="00BF69FA"/>
    <w:rsid w:val="00BF6A82"/>
    <w:rsid w:val="00C066CB"/>
    <w:rsid w:val="00C07179"/>
    <w:rsid w:val="00C152E4"/>
    <w:rsid w:val="00C17C63"/>
    <w:rsid w:val="00C20E33"/>
    <w:rsid w:val="00C24DA4"/>
    <w:rsid w:val="00C25A33"/>
    <w:rsid w:val="00C36BDB"/>
    <w:rsid w:val="00C37CE9"/>
    <w:rsid w:val="00C51A25"/>
    <w:rsid w:val="00C527B0"/>
    <w:rsid w:val="00C53BD4"/>
    <w:rsid w:val="00C574AA"/>
    <w:rsid w:val="00C61592"/>
    <w:rsid w:val="00C62A21"/>
    <w:rsid w:val="00C7626E"/>
    <w:rsid w:val="00C81020"/>
    <w:rsid w:val="00C82B75"/>
    <w:rsid w:val="00C83076"/>
    <w:rsid w:val="00C84F35"/>
    <w:rsid w:val="00C902ED"/>
    <w:rsid w:val="00C909C0"/>
    <w:rsid w:val="00C93EDD"/>
    <w:rsid w:val="00C95ED3"/>
    <w:rsid w:val="00CB18A8"/>
    <w:rsid w:val="00CB48B6"/>
    <w:rsid w:val="00CC18D8"/>
    <w:rsid w:val="00CD01CA"/>
    <w:rsid w:val="00CD1AFC"/>
    <w:rsid w:val="00CE0867"/>
    <w:rsid w:val="00CE1493"/>
    <w:rsid w:val="00CE4E92"/>
    <w:rsid w:val="00CF54B5"/>
    <w:rsid w:val="00D014E4"/>
    <w:rsid w:val="00D031E7"/>
    <w:rsid w:val="00D147CD"/>
    <w:rsid w:val="00D16C34"/>
    <w:rsid w:val="00D220BE"/>
    <w:rsid w:val="00D22DC1"/>
    <w:rsid w:val="00D26B32"/>
    <w:rsid w:val="00D26C0B"/>
    <w:rsid w:val="00D2712D"/>
    <w:rsid w:val="00D2740B"/>
    <w:rsid w:val="00D27497"/>
    <w:rsid w:val="00D27AB7"/>
    <w:rsid w:val="00D27B7C"/>
    <w:rsid w:val="00D32763"/>
    <w:rsid w:val="00D342A3"/>
    <w:rsid w:val="00D34A7A"/>
    <w:rsid w:val="00D34E8D"/>
    <w:rsid w:val="00D350C3"/>
    <w:rsid w:val="00D434F7"/>
    <w:rsid w:val="00D513BE"/>
    <w:rsid w:val="00D51BE6"/>
    <w:rsid w:val="00D55EE8"/>
    <w:rsid w:val="00D56BDC"/>
    <w:rsid w:val="00D56C8D"/>
    <w:rsid w:val="00D593EB"/>
    <w:rsid w:val="00D6024C"/>
    <w:rsid w:val="00D61891"/>
    <w:rsid w:val="00D647DA"/>
    <w:rsid w:val="00D654A6"/>
    <w:rsid w:val="00D65809"/>
    <w:rsid w:val="00D65885"/>
    <w:rsid w:val="00D70339"/>
    <w:rsid w:val="00D70B86"/>
    <w:rsid w:val="00D75BDF"/>
    <w:rsid w:val="00D80F3E"/>
    <w:rsid w:val="00D81E26"/>
    <w:rsid w:val="00D82490"/>
    <w:rsid w:val="00D833DA"/>
    <w:rsid w:val="00D835CD"/>
    <w:rsid w:val="00D8442A"/>
    <w:rsid w:val="00D844BD"/>
    <w:rsid w:val="00D85F59"/>
    <w:rsid w:val="00D87B7F"/>
    <w:rsid w:val="00D95A77"/>
    <w:rsid w:val="00D9604F"/>
    <w:rsid w:val="00D97005"/>
    <w:rsid w:val="00DA1BDF"/>
    <w:rsid w:val="00DB0091"/>
    <w:rsid w:val="00DB1204"/>
    <w:rsid w:val="00DB1592"/>
    <w:rsid w:val="00DB2A5D"/>
    <w:rsid w:val="00DB4E67"/>
    <w:rsid w:val="00DB5AB7"/>
    <w:rsid w:val="00DC1BBD"/>
    <w:rsid w:val="00DC395C"/>
    <w:rsid w:val="00DC5FC0"/>
    <w:rsid w:val="00DC63A2"/>
    <w:rsid w:val="00DD0B3A"/>
    <w:rsid w:val="00DD0F3D"/>
    <w:rsid w:val="00DD156A"/>
    <w:rsid w:val="00DD3DD5"/>
    <w:rsid w:val="00DD6512"/>
    <w:rsid w:val="00DD6B81"/>
    <w:rsid w:val="00DE2E5C"/>
    <w:rsid w:val="00DE403A"/>
    <w:rsid w:val="00DE5B80"/>
    <w:rsid w:val="00DF37B4"/>
    <w:rsid w:val="00DF4E77"/>
    <w:rsid w:val="00DF7CA8"/>
    <w:rsid w:val="00E0012F"/>
    <w:rsid w:val="00E02562"/>
    <w:rsid w:val="00E04B93"/>
    <w:rsid w:val="00E04E79"/>
    <w:rsid w:val="00E04FC7"/>
    <w:rsid w:val="00E1484B"/>
    <w:rsid w:val="00E15008"/>
    <w:rsid w:val="00E1598E"/>
    <w:rsid w:val="00E169D8"/>
    <w:rsid w:val="00E16B0B"/>
    <w:rsid w:val="00E16DFC"/>
    <w:rsid w:val="00E20D5C"/>
    <w:rsid w:val="00E21B32"/>
    <w:rsid w:val="00E25024"/>
    <w:rsid w:val="00E25EA0"/>
    <w:rsid w:val="00E26453"/>
    <w:rsid w:val="00E27AC2"/>
    <w:rsid w:val="00E32813"/>
    <w:rsid w:val="00E328DA"/>
    <w:rsid w:val="00E34592"/>
    <w:rsid w:val="00E363F4"/>
    <w:rsid w:val="00E4024E"/>
    <w:rsid w:val="00E40B2F"/>
    <w:rsid w:val="00E4104A"/>
    <w:rsid w:val="00E4409D"/>
    <w:rsid w:val="00E462D8"/>
    <w:rsid w:val="00E516FF"/>
    <w:rsid w:val="00E5443B"/>
    <w:rsid w:val="00E6333C"/>
    <w:rsid w:val="00E64320"/>
    <w:rsid w:val="00E6757E"/>
    <w:rsid w:val="00E74171"/>
    <w:rsid w:val="00E74B4B"/>
    <w:rsid w:val="00E74E1C"/>
    <w:rsid w:val="00E77FC4"/>
    <w:rsid w:val="00E80BE6"/>
    <w:rsid w:val="00E85064"/>
    <w:rsid w:val="00E902D6"/>
    <w:rsid w:val="00E9155F"/>
    <w:rsid w:val="00E9306E"/>
    <w:rsid w:val="00E93C79"/>
    <w:rsid w:val="00EA40AF"/>
    <w:rsid w:val="00EA6720"/>
    <w:rsid w:val="00EB2BF3"/>
    <w:rsid w:val="00EB32C1"/>
    <w:rsid w:val="00EB7609"/>
    <w:rsid w:val="00EC1143"/>
    <w:rsid w:val="00EC457D"/>
    <w:rsid w:val="00ED09AE"/>
    <w:rsid w:val="00ED3044"/>
    <w:rsid w:val="00ED4417"/>
    <w:rsid w:val="00ED4FB5"/>
    <w:rsid w:val="00ED5786"/>
    <w:rsid w:val="00ED6BD6"/>
    <w:rsid w:val="00EE3A72"/>
    <w:rsid w:val="00EF2D1A"/>
    <w:rsid w:val="00EF5242"/>
    <w:rsid w:val="00EF66E0"/>
    <w:rsid w:val="00F0162A"/>
    <w:rsid w:val="00F04EA9"/>
    <w:rsid w:val="00F07A80"/>
    <w:rsid w:val="00F13232"/>
    <w:rsid w:val="00F13AB5"/>
    <w:rsid w:val="00F173C0"/>
    <w:rsid w:val="00F21C55"/>
    <w:rsid w:val="00F2614E"/>
    <w:rsid w:val="00F277D5"/>
    <w:rsid w:val="00F31E1D"/>
    <w:rsid w:val="00F3488F"/>
    <w:rsid w:val="00F35CCC"/>
    <w:rsid w:val="00F36F95"/>
    <w:rsid w:val="00F37EB7"/>
    <w:rsid w:val="00F43389"/>
    <w:rsid w:val="00F46899"/>
    <w:rsid w:val="00F47F06"/>
    <w:rsid w:val="00F500FB"/>
    <w:rsid w:val="00F62426"/>
    <w:rsid w:val="00F64E6B"/>
    <w:rsid w:val="00F65FAE"/>
    <w:rsid w:val="00F66D54"/>
    <w:rsid w:val="00F70022"/>
    <w:rsid w:val="00F70132"/>
    <w:rsid w:val="00F7034E"/>
    <w:rsid w:val="00F70B37"/>
    <w:rsid w:val="00F70F09"/>
    <w:rsid w:val="00F75680"/>
    <w:rsid w:val="00F8138E"/>
    <w:rsid w:val="00F85D4E"/>
    <w:rsid w:val="00F8637B"/>
    <w:rsid w:val="00F87893"/>
    <w:rsid w:val="00F90D17"/>
    <w:rsid w:val="00F9110D"/>
    <w:rsid w:val="00F94A77"/>
    <w:rsid w:val="00F94F67"/>
    <w:rsid w:val="00F9764F"/>
    <w:rsid w:val="00FA2977"/>
    <w:rsid w:val="00FA2AFC"/>
    <w:rsid w:val="00FA51A3"/>
    <w:rsid w:val="00FA7DDE"/>
    <w:rsid w:val="00FB00B6"/>
    <w:rsid w:val="00FB1B7A"/>
    <w:rsid w:val="00FB20F5"/>
    <w:rsid w:val="00FB282F"/>
    <w:rsid w:val="00FB4E8B"/>
    <w:rsid w:val="00FB6CEB"/>
    <w:rsid w:val="00FB7099"/>
    <w:rsid w:val="00FC6F47"/>
    <w:rsid w:val="00FD04CA"/>
    <w:rsid w:val="00FD3A5B"/>
    <w:rsid w:val="00FD4D65"/>
    <w:rsid w:val="00FD7717"/>
    <w:rsid w:val="00FE0597"/>
    <w:rsid w:val="00FE06FA"/>
    <w:rsid w:val="00FE2F27"/>
    <w:rsid w:val="00FE5C5D"/>
    <w:rsid w:val="00FF1C0C"/>
    <w:rsid w:val="00FF4508"/>
    <w:rsid w:val="00FF53F6"/>
    <w:rsid w:val="00FF6CA1"/>
    <w:rsid w:val="011C4247"/>
    <w:rsid w:val="01451074"/>
    <w:rsid w:val="02A37D24"/>
    <w:rsid w:val="02B72EC9"/>
    <w:rsid w:val="02E58B18"/>
    <w:rsid w:val="0323A2E0"/>
    <w:rsid w:val="03D87C0F"/>
    <w:rsid w:val="03E1BDC0"/>
    <w:rsid w:val="04000019"/>
    <w:rsid w:val="055AC878"/>
    <w:rsid w:val="059A7F2D"/>
    <w:rsid w:val="05AAB2D2"/>
    <w:rsid w:val="0602AD52"/>
    <w:rsid w:val="06110235"/>
    <w:rsid w:val="06C3302F"/>
    <w:rsid w:val="06C4C5C2"/>
    <w:rsid w:val="06D1A28F"/>
    <w:rsid w:val="0703124C"/>
    <w:rsid w:val="075DA0A0"/>
    <w:rsid w:val="07A1D135"/>
    <w:rsid w:val="08C6616F"/>
    <w:rsid w:val="08E78DC2"/>
    <w:rsid w:val="0903F776"/>
    <w:rsid w:val="091EFFFF"/>
    <w:rsid w:val="095D6431"/>
    <w:rsid w:val="097F70E2"/>
    <w:rsid w:val="0A288B9A"/>
    <w:rsid w:val="0A6C95FC"/>
    <w:rsid w:val="0B46E6D1"/>
    <w:rsid w:val="0BA4EF41"/>
    <w:rsid w:val="0BCF1436"/>
    <w:rsid w:val="0BD32025"/>
    <w:rsid w:val="0BFF80B5"/>
    <w:rsid w:val="0C24BCCE"/>
    <w:rsid w:val="0C879E62"/>
    <w:rsid w:val="0DEB1C7A"/>
    <w:rsid w:val="0E4B0586"/>
    <w:rsid w:val="0E8321DF"/>
    <w:rsid w:val="0E855D80"/>
    <w:rsid w:val="0F2F0245"/>
    <w:rsid w:val="0F362A82"/>
    <w:rsid w:val="0F50FAF7"/>
    <w:rsid w:val="0F6F9975"/>
    <w:rsid w:val="0F7E8F1A"/>
    <w:rsid w:val="0FCED489"/>
    <w:rsid w:val="10250750"/>
    <w:rsid w:val="109956A0"/>
    <w:rsid w:val="10E61E3D"/>
    <w:rsid w:val="113FFBFF"/>
    <w:rsid w:val="11638D68"/>
    <w:rsid w:val="117936FF"/>
    <w:rsid w:val="122CF24D"/>
    <w:rsid w:val="12312F14"/>
    <w:rsid w:val="123FE3A8"/>
    <w:rsid w:val="124402BD"/>
    <w:rsid w:val="12A038FE"/>
    <w:rsid w:val="12DBA3D9"/>
    <w:rsid w:val="132179A6"/>
    <w:rsid w:val="144A6345"/>
    <w:rsid w:val="147F8189"/>
    <w:rsid w:val="14958550"/>
    <w:rsid w:val="14C1A3D5"/>
    <w:rsid w:val="1503E290"/>
    <w:rsid w:val="15329249"/>
    <w:rsid w:val="158F665F"/>
    <w:rsid w:val="1602696C"/>
    <w:rsid w:val="16AA307C"/>
    <w:rsid w:val="17130A3C"/>
    <w:rsid w:val="173AD390"/>
    <w:rsid w:val="17551697"/>
    <w:rsid w:val="17AC9DA8"/>
    <w:rsid w:val="180A892F"/>
    <w:rsid w:val="18421B58"/>
    <w:rsid w:val="18C028A8"/>
    <w:rsid w:val="18E4F275"/>
    <w:rsid w:val="199F0C49"/>
    <w:rsid w:val="1A357737"/>
    <w:rsid w:val="1AE1C3A2"/>
    <w:rsid w:val="1B409A60"/>
    <w:rsid w:val="1B40B0C2"/>
    <w:rsid w:val="1B4C3DAC"/>
    <w:rsid w:val="1B5F3A83"/>
    <w:rsid w:val="1B7E222E"/>
    <w:rsid w:val="1C4549E5"/>
    <w:rsid w:val="1CE8C8F1"/>
    <w:rsid w:val="1D2FFC53"/>
    <w:rsid w:val="1D77DD0F"/>
    <w:rsid w:val="1DAB3984"/>
    <w:rsid w:val="1DDFC152"/>
    <w:rsid w:val="1E227127"/>
    <w:rsid w:val="1E8908DB"/>
    <w:rsid w:val="1EB90D67"/>
    <w:rsid w:val="1EE358C7"/>
    <w:rsid w:val="1EEC3799"/>
    <w:rsid w:val="1EFFAD99"/>
    <w:rsid w:val="1F089E2D"/>
    <w:rsid w:val="1F49DCD5"/>
    <w:rsid w:val="1F76FE24"/>
    <w:rsid w:val="1F86E11E"/>
    <w:rsid w:val="1FE73B2B"/>
    <w:rsid w:val="200B983C"/>
    <w:rsid w:val="204D263B"/>
    <w:rsid w:val="205E4799"/>
    <w:rsid w:val="20BFD528"/>
    <w:rsid w:val="20C19916"/>
    <w:rsid w:val="215D13F0"/>
    <w:rsid w:val="217C558C"/>
    <w:rsid w:val="21F91382"/>
    <w:rsid w:val="2275C74B"/>
    <w:rsid w:val="22B31BB7"/>
    <w:rsid w:val="22CD36B5"/>
    <w:rsid w:val="232A7AEE"/>
    <w:rsid w:val="23696DCF"/>
    <w:rsid w:val="23B90960"/>
    <w:rsid w:val="24046009"/>
    <w:rsid w:val="243BE8A2"/>
    <w:rsid w:val="2460EE90"/>
    <w:rsid w:val="24AA3C86"/>
    <w:rsid w:val="24DF318B"/>
    <w:rsid w:val="24F4B823"/>
    <w:rsid w:val="252655F0"/>
    <w:rsid w:val="25BC9AF9"/>
    <w:rsid w:val="264E5C70"/>
    <w:rsid w:val="2698E977"/>
    <w:rsid w:val="26DFE779"/>
    <w:rsid w:val="26E8C967"/>
    <w:rsid w:val="276359E4"/>
    <w:rsid w:val="27893CAA"/>
    <w:rsid w:val="27ADF5F4"/>
    <w:rsid w:val="280C35B7"/>
    <w:rsid w:val="283F5580"/>
    <w:rsid w:val="289A12D7"/>
    <w:rsid w:val="2936D741"/>
    <w:rsid w:val="2973EE72"/>
    <w:rsid w:val="29E46641"/>
    <w:rsid w:val="2A435304"/>
    <w:rsid w:val="2A8E47D9"/>
    <w:rsid w:val="2A9E5709"/>
    <w:rsid w:val="2AC7CBCE"/>
    <w:rsid w:val="2B0CC382"/>
    <w:rsid w:val="2B487EED"/>
    <w:rsid w:val="2B501251"/>
    <w:rsid w:val="2B591C4F"/>
    <w:rsid w:val="2BBFB304"/>
    <w:rsid w:val="2C7A8690"/>
    <w:rsid w:val="2CB3E5CC"/>
    <w:rsid w:val="2CBC0741"/>
    <w:rsid w:val="2D60ADA2"/>
    <w:rsid w:val="2DC8A610"/>
    <w:rsid w:val="2DEE555F"/>
    <w:rsid w:val="2E6761ED"/>
    <w:rsid w:val="2E989C39"/>
    <w:rsid w:val="2EA4D1A4"/>
    <w:rsid w:val="2FAF9E5A"/>
    <w:rsid w:val="2FFB4BC0"/>
    <w:rsid w:val="3020F437"/>
    <w:rsid w:val="304B4728"/>
    <w:rsid w:val="305F87F4"/>
    <w:rsid w:val="30953E21"/>
    <w:rsid w:val="3098745C"/>
    <w:rsid w:val="30D0E473"/>
    <w:rsid w:val="30E65B13"/>
    <w:rsid w:val="30F3AD1B"/>
    <w:rsid w:val="30F95D43"/>
    <w:rsid w:val="314F22B7"/>
    <w:rsid w:val="31531B9A"/>
    <w:rsid w:val="3187EC75"/>
    <w:rsid w:val="328D3587"/>
    <w:rsid w:val="33A6E2F9"/>
    <w:rsid w:val="34A769FA"/>
    <w:rsid w:val="34AF0B51"/>
    <w:rsid w:val="3539B053"/>
    <w:rsid w:val="353D4C7D"/>
    <w:rsid w:val="3631BAF1"/>
    <w:rsid w:val="3675EC4B"/>
    <w:rsid w:val="3726216D"/>
    <w:rsid w:val="372B9033"/>
    <w:rsid w:val="373766DC"/>
    <w:rsid w:val="37DE6477"/>
    <w:rsid w:val="37E3795A"/>
    <w:rsid w:val="37F9F0A1"/>
    <w:rsid w:val="386C9262"/>
    <w:rsid w:val="38E36FB7"/>
    <w:rsid w:val="38F9C242"/>
    <w:rsid w:val="3906FFD5"/>
    <w:rsid w:val="392471CD"/>
    <w:rsid w:val="393589C5"/>
    <w:rsid w:val="3982C352"/>
    <w:rsid w:val="3987209F"/>
    <w:rsid w:val="39913955"/>
    <w:rsid w:val="39C842FB"/>
    <w:rsid w:val="39E091CC"/>
    <w:rsid w:val="39F3E677"/>
    <w:rsid w:val="3A07B18D"/>
    <w:rsid w:val="3A414411"/>
    <w:rsid w:val="3A50011F"/>
    <w:rsid w:val="3A51E34B"/>
    <w:rsid w:val="3A665694"/>
    <w:rsid w:val="3B2C81E5"/>
    <w:rsid w:val="3BEECF2E"/>
    <w:rsid w:val="3C528D01"/>
    <w:rsid w:val="3C5316BF"/>
    <w:rsid w:val="3C67FCF5"/>
    <w:rsid w:val="3C6B3A61"/>
    <w:rsid w:val="3CD53A7D"/>
    <w:rsid w:val="3D1E6538"/>
    <w:rsid w:val="3D8B2A5A"/>
    <w:rsid w:val="3E45766E"/>
    <w:rsid w:val="3E58C6D1"/>
    <w:rsid w:val="3E95FA3F"/>
    <w:rsid w:val="40D58589"/>
    <w:rsid w:val="40F088ED"/>
    <w:rsid w:val="40FFB5AF"/>
    <w:rsid w:val="41883BB3"/>
    <w:rsid w:val="41BA67D3"/>
    <w:rsid w:val="41C5D92F"/>
    <w:rsid w:val="41EA4850"/>
    <w:rsid w:val="41EBF747"/>
    <w:rsid w:val="42B98418"/>
    <w:rsid w:val="42BB147C"/>
    <w:rsid w:val="42BF2221"/>
    <w:rsid w:val="43BC657F"/>
    <w:rsid w:val="43F0E2C4"/>
    <w:rsid w:val="43F34A2F"/>
    <w:rsid w:val="4459B805"/>
    <w:rsid w:val="44EE9EC2"/>
    <w:rsid w:val="44F32E5C"/>
    <w:rsid w:val="44FC9EA8"/>
    <w:rsid w:val="451B433C"/>
    <w:rsid w:val="453F04E8"/>
    <w:rsid w:val="454D15A7"/>
    <w:rsid w:val="45A835F4"/>
    <w:rsid w:val="461BB3E0"/>
    <w:rsid w:val="464FFB75"/>
    <w:rsid w:val="46A47BA9"/>
    <w:rsid w:val="46B3EA80"/>
    <w:rsid w:val="47703F7B"/>
    <w:rsid w:val="481AED08"/>
    <w:rsid w:val="484690DA"/>
    <w:rsid w:val="48B1B57B"/>
    <w:rsid w:val="48BA0BEF"/>
    <w:rsid w:val="490E4FD0"/>
    <w:rsid w:val="495F87B9"/>
    <w:rsid w:val="49795BF3"/>
    <w:rsid w:val="4A3CF5A5"/>
    <w:rsid w:val="4A89F061"/>
    <w:rsid w:val="4ADF87F6"/>
    <w:rsid w:val="4AFE19CC"/>
    <w:rsid w:val="4B646BFB"/>
    <w:rsid w:val="4B654EC7"/>
    <w:rsid w:val="4C01AB8F"/>
    <w:rsid w:val="4C6268E6"/>
    <w:rsid w:val="4D418823"/>
    <w:rsid w:val="4D5FBD00"/>
    <w:rsid w:val="4D8B193C"/>
    <w:rsid w:val="4D9A1E8A"/>
    <w:rsid w:val="4DD68BDC"/>
    <w:rsid w:val="4E515C24"/>
    <w:rsid w:val="4E535045"/>
    <w:rsid w:val="4F57B4EE"/>
    <w:rsid w:val="4F8EB734"/>
    <w:rsid w:val="4FCA9F02"/>
    <w:rsid w:val="4FED07ED"/>
    <w:rsid w:val="500F3B3F"/>
    <w:rsid w:val="502EF0C9"/>
    <w:rsid w:val="503368A7"/>
    <w:rsid w:val="51237C38"/>
    <w:rsid w:val="5206A9E2"/>
    <w:rsid w:val="520B4BE4"/>
    <w:rsid w:val="5219FADB"/>
    <w:rsid w:val="525729EB"/>
    <w:rsid w:val="525A65DE"/>
    <w:rsid w:val="528DA724"/>
    <w:rsid w:val="52DD8716"/>
    <w:rsid w:val="5310260C"/>
    <w:rsid w:val="5373EBD9"/>
    <w:rsid w:val="537ED4EE"/>
    <w:rsid w:val="5383C7E3"/>
    <w:rsid w:val="538EB1B4"/>
    <w:rsid w:val="53AF04DC"/>
    <w:rsid w:val="53CD5A87"/>
    <w:rsid w:val="5567EC7F"/>
    <w:rsid w:val="55CA6E2C"/>
    <w:rsid w:val="561DD285"/>
    <w:rsid w:val="56250A61"/>
    <w:rsid w:val="56444262"/>
    <w:rsid w:val="564D94A9"/>
    <w:rsid w:val="56A33BD6"/>
    <w:rsid w:val="5837BAB3"/>
    <w:rsid w:val="587E1CE8"/>
    <w:rsid w:val="589A5FF7"/>
    <w:rsid w:val="58A611E7"/>
    <w:rsid w:val="58B2B182"/>
    <w:rsid w:val="58C8D628"/>
    <w:rsid w:val="58CC45CD"/>
    <w:rsid w:val="59505D02"/>
    <w:rsid w:val="59E1E920"/>
    <w:rsid w:val="59F4D6F5"/>
    <w:rsid w:val="5A3E870F"/>
    <w:rsid w:val="5AE60103"/>
    <w:rsid w:val="5B0EB5D8"/>
    <w:rsid w:val="5B2CCBD7"/>
    <w:rsid w:val="5B3249BA"/>
    <w:rsid w:val="5BDD1C7E"/>
    <w:rsid w:val="5BE833AB"/>
    <w:rsid w:val="5C00E310"/>
    <w:rsid w:val="5C1D1142"/>
    <w:rsid w:val="5C783610"/>
    <w:rsid w:val="5C8E5C64"/>
    <w:rsid w:val="5C9195B7"/>
    <w:rsid w:val="5CAFAF46"/>
    <w:rsid w:val="5DBF58AA"/>
    <w:rsid w:val="5DC2744D"/>
    <w:rsid w:val="5E2015AC"/>
    <w:rsid w:val="5E3B70CD"/>
    <w:rsid w:val="5E5A50F6"/>
    <w:rsid w:val="5EA638C8"/>
    <w:rsid w:val="5F08847B"/>
    <w:rsid w:val="5F1F5BDD"/>
    <w:rsid w:val="5F35F1DB"/>
    <w:rsid w:val="5F496156"/>
    <w:rsid w:val="5FF506A8"/>
    <w:rsid w:val="605F6F53"/>
    <w:rsid w:val="607E837A"/>
    <w:rsid w:val="60A248A9"/>
    <w:rsid w:val="60A640AF"/>
    <w:rsid w:val="60AA540D"/>
    <w:rsid w:val="6178CB39"/>
    <w:rsid w:val="6194298B"/>
    <w:rsid w:val="61ACE258"/>
    <w:rsid w:val="61EFC708"/>
    <w:rsid w:val="625CBAC2"/>
    <w:rsid w:val="6274A129"/>
    <w:rsid w:val="62806AAA"/>
    <w:rsid w:val="62ABDB00"/>
    <w:rsid w:val="63150A2D"/>
    <w:rsid w:val="6317A9B1"/>
    <w:rsid w:val="631E1A77"/>
    <w:rsid w:val="6347DCC7"/>
    <w:rsid w:val="636FA430"/>
    <w:rsid w:val="63DEBBCB"/>
    <w:rsid w:val="64541E85"/>
    <w:rsid w:val="646E994F"/>
    <w:rsid w:val="64E74A89"/>
    <w:rsid w:val="653BA8B6"/>
    <w:rsid w:val="656C4BE3"/>
    <w:rsid w:val="65BFF3D1"/>
    <w:rsid w:val="65C62DA4"/>
    <w:rsid w:val="662640B9"/>
    <w:rsid w:val="6651E5E4"/>
    <w:rsid w:val="66892169"/>
    <w:rsid w:val="67109B8B"/>
    <w:rsid w:val="672E43CA"/>
    <w:rsid w:val="6757D33C"/>
    <w:rsid w:val="675AB469"/>
    <w:rsid w:val="67958D85"/>
    <w:rsid w:val="68304C61"/>
    <w:rsid w:val="686623DE"/>
    <w:rsid w:val="68C9C1A4"/>
    <w:rsid w:val="69302C69"/>
    <w:rsid w:val="6949F4B6"/>
    <w:rsid w:val="6985D2FB"/>
    <w:rsid w:val="69C6C426"/>
    <w:rsid w:val="69CC70E4"/>
    <w:rsid w:val="6A085A30"/>
    <w:rsid w:val="6A738D55"/>
    <w:rsid w:val="6ADF6CA0"/>
    <w:rsid w:val="6B2036D7"/>
    <w:rsid w:val="6B5028DD"/>
    <w:rsid w:val="6BA4B9A3"/>
    <w:rsid w:val="6BAF3CF0"/>
    <w:rsid w:val="6BD8DB4A"/>
    <w:rsid w:val="6CA001EF"/>
    <w:rsid w:val="6CD1CE27"/>
    <w:rsid w:val="6CF37347"/>
    <w:rsid w:val="6D1B72D4"/>
    <w:rsid w:val="6E8CB977"/>
    <w:rsid w:val="6EE75600"/>
    <w:rsid w:val="6EEE6DED"/>
    <w:rsid w:val="6EFB3D00"/>
    <w:rsid w:val="6F12F1C9"/>
    <w:rsid w:val="6F2EA9DC"/>
    <w:rsid w:val="70CA634D"/>
    <w:rsid w:val="70E55AD2"/>
    <w:rsid w:val="70EA6B89"/>
    <w:rsid w:val="7100B984"/>
    <w:rsid w:val="718A749F"/>
    <w:rsid w:val="71ADD094"/>
    <w:rsid w:val="72257745"/>
    <w:rsid w:val="72FDD297"/>
    <w:rsid w:val="732B28DB"/>
    <w:rsid w:val="7396731F"/>
    <w:rsid w:val="73C16D27"/>
    <w:rsid w:val="73C1D4E4"/>
    <w:rsid w:val="744B4E7F"/>
    <w:rsid w:val="747671FF"/>
    <w:rsid w:val="74798085"/>
    <w:rsid w:val="748EF0A3"/>
    <w:rsid w:val="74D9211F"/>
    <w:rsid w:val="75AA97E5"/>
    <w:rsid w:val="75CB3C5D"/>
    <w:rsid w:val="7609A264"/>
    <w:rsid w:val="7647F6B5"/>
    <w:rsid w:val="765CF565"/>
    <w:rsid w:val="768A9E32"/>
    <w:rsid w:val="76A81D59"/>
    <w:rsid w:val="76EE72A9"/>
    <w:rsid w:val="7701B8EB"/>
    <w:rsid w:val="7783660C"/>
    <w:rsid w:val="77B9951B"/>
    <w:rsid w:val="77BAD072"/>
    <w:rsid w:val="77BD7C34"/>
    <w:rsid w:val="78076D42"/>
    <w:rsid w:val="79088F08"/>
    <w:rsid w:val="79464F88"/>
    <w:rsid w:val="7968E286"/>
    <w:rsid w:val="796C3E49"/>
    <w:rsid w:val="79930AE8"/>
    <w:rsid w:val="79A98AC5"/>
    <w:rsid w:val="79AF1216"/>
    <w:rsid w:val="79B8B9CA"/>
    <w:rsid w:val="7A186426"/>
    <w:rsid w:val="7A37A40E"/>
    <w:rsid w:val="7B53FDC6"/>
    <w:rsid w:val="7BD00A12"/>
    <w:rsid w:val="7BE15F1B"/>
    <w:rsid w:val="7BE250E0"/>
    <w:rsid w:val="7C4B1974"/>
    <w:rsid w:val="7C5D5F0E"/>
    <w:rsid w:val="7E3AFEF0"/>
    <w:rsid w:val="7E8E9019"/>
    <w:rsid w:val="7E928362"/>
    <w:rsid w:val="7EF4C6DD"/>
    <w:rsid w:val="7F8AE4AF"/>
    <w:rsid w:val="7FC770D5"/>
    <w:rsid w:val="7FE588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710C"/>
  <w15:chartTrackingRefBased/>
  <w15:docId w15:val="{43594587-74B9-4AFA-9E39-1FA43538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0B"/>
  </w:style>
  <w:style w:type="paragraph" w:styleId="Heading1">
    <w:name w:val="heading 1"/>
    <w:basedOn w:val="01HEADING1"/>
    <w:link w:val="Heading1Char"/>
    <w:uiPriority w:val="9"/>
    <w:qFormat/>
    <w:rsid w:val="00FB6CEB"/>
    <w:pPr>
      <w:spacing w:after="1200"/>
      <w:outlineLvl w:val="0"/>
    </w:pPr>
    <w:rPr>
      <w:rFonts w:ascii="Arial" w:hAnsi="Arial" w:cs="Arial"/>
      <w:b/>
      <w:bCs/>
      <w:noProof/>
      <w:color w:val="005688"/>
      <w:spacing w:val="-14"/>
      <w:sz w:val="80"/>
      <w:szCs w:val="80"/>
    </w:rPr>
  </w:style>
  <w:style w:type="paragraph" w:styleId="Heading2">
    <w:name w:val="heading 2"/>
    <w:basedOn w:val="Normal"/>
    <w:next w:val="Normal"/>
    <w:link w:val="Heading2Char"/>
    <w:uiPriority w:val="9"/>
    <w:unhideWhenUsed/>
    <w:qFormat/>
    <w:rsid w:val="00FB6CEB"/>
    <w:pPr>
      <w:keepNext/>
      <w:keepLines/>
      <w:pBdr>
        <w:top w:val="single" w:sz="48" w:space="14" w:color="005689"/>
      </w:pBdr>
      <w:spacing w:before="720" w:after="240"/>
      <w:outlineLvl w:val="1"/>
    </w:pPr>
    <w:rPr>
      <w:rFonts w:ascii="Arial" w:eastAsiaTheme="majorEastAsia" w:hAnsi="Arial" w:cs="Arial"/>
      <w:b/>
      <w:bCs/>
      <w:color w:val="005688"/>
      <w:sz w:val="36"/>
      <w:szCs w:val="36"/>
    </w:rPr>
  </w:style>
  <w:style w:type="paragraph" w:styleId="Heading3">
    <w:name w:val="heading 3"/>
    <w:basedOn w:val="03INTROPARALARGE"/>
    <w:next w:val="Normal"/>
    <w:link w:val="Heading3Char"/>
    <w:uiPriority w:val="9"/>
    <w:unhideWhenUsed/>
    <w:qFormat/>
    <w:rsid w:val="00FB6CEB"/>
    <w:pPr>
      <w:spacing w:before="113" w:after="200"/>
      <w:outlineLvl w:val="2"/>
    </w:pPr>
    <w:rPr>
      <w:rFonts w:ascii="Arial" w:hAnsi="Arial" w:cs="Arial"/>
      <w:color w:val="005688"/>
      <w:sz w:val="32"/>
      <w:szCs w:val="32"/>
    </w:rPr>
  </w:style>
  <w:style w:type="paragraph" w:styleId="Heading4">
    <w:name w:val="heading 4"/>
    <w:basedOn w:val="03INTROPARALARGE"/>
    <w:next w:val="Normal"/>
    <w:link w:val="Heading4Char"/>
    <w:uiPriority w:val="9"/>
    <w:unhideWhenUsed/>
    <w:qFormat/>
    <w:rsid w:val="00FB6CEB"/>
    <w:pPr>
      <w:spacing w:before="57" w:after="200"/>
      <w:outlineLvl w:val="3"/>
    </w:pPr>
    <w:rPr>
      <w:rFonts w:ascii="Arial" w:hAnsi="Arial" w:cs="Arial"/>
      <w:b w:val="0"/>
      <w:bCs w:val="0"/>
      <w:i w:val="0"/>
      <w:iCs w:val="0"/>
      <w:color w:val="005688"/>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CEB"/>
    <w:rPr>
      <w:rFonts w:ascii="Arial" w:hAnsi="Arial" w:cs="Arial"/>
      <w:b/>
      <w:bCs/>
      <w:noProof/>
      <w:color w:val="005688"/>
      <w:spacing w:val="-14"/>
      <w:sz w:val="80"/>
      <w:szCs w:val="80"/>
      <w:lang w:val="en-US"/>
    </w:rPr>
  </w:style>
  <w:style w:type="character" w:customStyle="1" w:styleId="Heading2Char">
    <w:name w:val="Heading 2 Char"/>
    <w:basedOn w:val="DefaultParagraphFont"/>
    <w:link w:val="Heading2"/>
    <w:uiPriority w:val="9"/>
    <w:rsid w:val="00FB6CEB"/>
    <w:rPr>
      <w:rFonts w:ascii="Arial" w:eastAsiaTheme="majorEastAsia" w:hAnsi="Arial" w:cs="Arial"/>
      <w:b/>
      <w:bCs/>
      <w:color w:val="005688"/>
      <w:sz w:val="36"/>
      <w:szCs w:val="36"/>
    </w:rPr>
  </w:style>
  <w:style w:type="paragraph" w:customStyle="1" w:styleId="01HEADING1">
    <w:name w:val="01. HEADING 1"/>
    <w:basedOn w:val="Normal"/>
    <w:uiPriority w:val="99"/>
    <w:rsid w:val="00DB1592"/>
    <w:pPr>
      <w:suppressAutoHyphens/>
      <w:autoSpaceDE w:val="0"/>
      <w:autoSpaceDN w:val="0"/>
      <w:adjustRightInd w:val="0"/>
      <w:spacing w:after="624" w:line="1000" w:lineRule="atLeast"/>
      <w:textAlignment w:val="center"/>
    </w:pPr>
    <w:rPr>
      <w:rFonts w:ascii="FilsonProMedium" w:hAnsi="FilsonProMedium" w:cs="FilsonProMedium"/>
      <w:color w:val="0038A3"/>
      <w:sz w:val="96"/>
      <w:szCs w:val="96"/>
      <w:lang w:val="en-US"/>
    </w:rPr>
  </w:style>
  <w:style w:type="character" w:customStyle="1" w:styleId="Heading3Char">
    <w:name w:val="Heading 3 Char"/>
    <w:basedOn w:val="DefaultParagraphFont"/>
    <w:link w:val="Heading3"/>
    <w:uiPriority w:val="9"/>
    <w:rsid w:val="00FB6CEB"/>
    <w:rPr>
      <w:rFonts w:ascii="Arial" w:hAnsi="Arial" w:cs="Arial"/>
      <w:b/>
      <w:bCs/>
      <w:i/>
      <w:iCs/>
      <w:color w:val="005688"/>
      <w:spacing w:val="6"/>
      <w:sz w:val="32"/>
      <w:szCs w:val="32"/>
      <w:lang w:val="en-US"/>
    </w:rPr>
  </w:style>
  <w:style w:type="paragraph" w:customStyle="1" w:styleId="04BODYCOPY">
    <w:name w:val="04. BODY COPY"/>
    <w:basedOn w:val="Normal"/>
    <w:uiPriority w:val="99"/>
    <w:rsid w:val="00DB1592"/>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paragraph" w:styleId="BodyText">
    <w:name w:val="Body Text"/>
    <w:basedOn w:val="04BODYCOPY"/>
    <w:link w:val="BodyTextChar"/>
    <w:uiPriority w:val="1"/>
    <w:unhideWhenUsed/>
    <w:qFormat/>
    <w:rsid w:val="00217384"/>
    <w:pPr>
      <w:spacing w:line="300" w:lineRule="auto"/>
    </w:pPr>
    <w:rPr>
      <w:rFonts w:ascii="Arial" w:hAnsi="Arial" w:cs="Arial"/>
      <w:color w:val="000000" w:themeColor="text1"/>
      <w:sz w:val="24"/>
      <w:szCs w:val="24"/>
    </w:rPr>
  </w:style>
  <w:style w:type="paragraph" w:styleId="Footer">
    <w:name w:val="footer"/>
    <w:basedOn w:val="Normal"/>
    <w:link w:val="FooterChar"/>
    <w:uiPriority w:val="99"/>
    <w:unhideWhenUsed/>
    <w:rsid w:val="00ED09AE"/>
    <w:pPr>
      <w:tabs>
        <w:tab w:val="center" w:pos="4513"/>
        <w:tab w:val="right" w:pos="9026"/>
      </w:tabs>
    </w:pPr>
    <w:rPr>
      <w:rFonts w:ascii="Arial" w:hAnsi="Arial" w:cs="Arial"/>
      <w:b/>
      <w:bCs/>
      <w:sz w:val="14"/>
      <w:szCs w:val="14"/>
    </w:rPr>
  </w:style>
  <w:style w:type="character" w:customStyle="1" w:styleId="FooterChar">
    <w:name w:val="Footer Char"/>
    <w:basedOn w:val="DefaultParagraphFont"/>
    <w:link w:val="Footer"/>
    <w:uiPriority w:val="99"/>
    <w:rsid w:val="00ED09AE"/>
    <w:rPr>
      <w:rFonts w:ascii="Arial" w:hAnsi="Arial" w:cs="Arial"/>
      <w:b/>
      <w:bCs/>
      <w:sz w:val="14"/>
      <w:szCs w:val="14"/>
    </w:rPr>
  </w:style>
  <w:style w:type="character" w:customStyle="1" w:styleId="BodyTextChar">
    <w:name w:val="Body Text Char"/>
    <w:basedOn w:val="DefaultParagraphFont"/>
    <w:link w:val="BodyText"/>
    <w:uiPriority w:val="1"/>
    <w:rsid w:val="00217384"/>
    <w:rPr>
      <w:rFonts w:ascii="Arial" w:hAnsi="Arial" w:cs="Arial"/>
      <w:color w:val="000000" w:themeColor="text1"/>
      <w:lang w:val="en-US"/>
    </w:rPr>
  </w:style>
  <w:style w:type="paragraph" w:customStyle="1" w:styleId="03INTROPARALARGE">
    <w:name w:val="03. INTRO PARA_LARGE"/>
    <w:basedOn w:val="Normal"/>
    <w:uiPriority w:val="99"/>
    <w:rsid w:val="00DB1592"/>
    <w:pPr>
      <w:suppressAutoHyphens/>
      <w:autoSpaceDE w:val="0"/>
      <w:autoSpaceDN w:val="0"/>
      <w:adjustRightInd w:val="0"/>
      <w:spacing w:after="283" w:line="400" w:lineRule="atLeast"/>
      <w:textAlignment w:val="center"/>
    </w:pPr>
    <w:rPr>
      <w:rFonts w:ascii="FilsonProBold-Italic" w:hAnsi="FilsonProBold-Italic" w:cs="FilsonProBold-Italic"/>
      <w:b/>
      <w:bCs/>
      <w:i/>
      <w:iCs/>
      <w:color w:val="008900"/>
      <w:spacing w:val="6"/>
      <w:sz w:val="28"/>
      <w:szCs w:val="28"/>
      <w:lang w:val="en-US"/>
    </w:rPr>
  </w:style>
  <w:style w:type="character" w:customStyle="1" w:styleId="Heading4Char">
    <w:name w:val="Heading 4 Char"/>
    <w:basedOn w:val="DefaultParagraphFont"/>
    <w:link w:val="Heading4"/>
    <w:uiPriority w:val="9"/>
    <w:rsid w:val="00FB6CEB"/>
    <w:rPr>
      <w:rFonts w:ascii="Arial" w:hAnsi="Arial" w:cs="Arial"/>
      <w:color w:val="005688"/>
      <w:spacing w:val="6"/>
      <w:sz w:val="29"/>
      <w:szCs w:val="29"/>
      <w:lang w:val="en-US"/>
    </w:rPr>
  </w:style>
  <w:style w:type="paragraph" w:styleId="Header">
    <w:name w:val="header"/>
    <w:basedOn w:val="Normal"/>
    <w:link w:val="HeaderChar"/>
    <w:uiPriority w:val="99"/>
    <w:unhideWhenUsed/>
    <w:rsid w:val="007B3A60"/>
    <w:pPr>
      <w:tabs>
        <w:tab w:val="center" w:pos="4513"/>
        <w:tab w:val="right" w:pos="9026"/>
      </w:tabs>
    </w:pPr>
  </w:style>
  <w:style w:type="character" w:customStyle="1" w:styleId="HeaderChar">
    <w:name w:val="Header Char"/>
    <w:basedOn w:val="DefaultParagraphFont"/>
    <w:link w:val="Header"/>
    <w:uiPriority w:val="99"/>
    <w:rsid w:val="007B3A60"/>
  </w:style>
  <w:style w:type="character" w:styleId="PageNumber">
    <w:name w:val="page number"/>
    <w:basedOn w:val="DefaultParagraphFont"/>
    <w:uiPriority w:val="99"/>
    <w:semiHidden/>
    <w:unhideWhenUsed/>
    <w:rsid w:val="007B3A60"/>
  </w:style>
  <w:style w:type="paragraph" w:styleId="ListBullet">
    <w:name w:val="List Bullet"/>
    <w:basedOn w:val="BodyText"/>
    <w:uiPriority w:val="99"/>
    <w:unhideWhenUsed/>
    <w:rsid w:val="00ED09AE"/>
    <w:pPr>
      <w:numPr>
        <w:numId w:val="6"/>
      </w:numPr>
    </w:pPr>
  </w:style>
  <w:style w:type="paragraph" w:styleId="ListBullet2">
    <w:name w:val="List Bullet 2"/>
    <w:basedOn w:val="BodyText"/>
    <w:uiPriority w:val="99"/>
    <w:unhideWhenUsed/>
    <w:rsid w:val="00ED09AE"/>
    <w:pPr>
      <w:numPr>
        <w:numId w:val="7"/>
      </w:numPr>
    </w:pPr>
  </w:style>
  <w:style w:type="paragraph" w:customStyle="1" w:styleId="DocumentFooter">
    <w:name w:val="Document Footer"/>
    <w:basedOn w:val="Normal"/>
    <w:qFormat/>
    <w:rsid w:val="00ED09AE"/>
    <w:rPr>
      <w:rFonts w:ascii="Arial" w:hAnsi="Arial"/>
      <w:b/>
    </w:rPr>
  </w:style>
  <w:style w:type="paragraph" w:customStyle="1" w:styleId="ShortQuote">
    <w:name w:val="Short Quote"/>
    <w:basedOn w:val="Normal"/>
    <w:qFormat/>
    <w:rsid w:val="00A91B99"/>
    <w:pPr>
      <w:spacing w:before="360" w:line="276" w:lineRule="auto"/>
    </w:pPr>
    <w:rPr>
      <w:rFonts w:ascii="Arial" w:hAnsi="Arial" w:cs="Arial"/>
      <w:b/>
      <w:bCs/>
      <w:i/>
      <w:iCs/>
      <w:color w:val="005688"/>
      <w:sz w:val="36"/>
      <w:szCs w:val="36"/>
      <w:lang w:val="en-US"/>
    </w:rPr>
  </w:style>
  <w:style w:type="paragraph" w:customStyle="1" w:styleId="ShortQuoteAuthor">
    <w:name w:val="Short Quote Author"/>
    <w:basedOn w:val="ShortQuote"/>
    <w:qFormat/>
    <w:rsid w:val="00A91B99"/>
    <w:pPr>
      <w:spacing w:before="0"/>
    </w:pPr>
    <w:rPr>
      <w:b w:val="0"/>
      <w:bCs w:val="0"/>
    </w:rPr>
  </w:style>
  <w:style w:type="paragraph" w:customStyle="1" w:styleId="LongQuote">
    <w:name w:val="Long Quote"/>
    <w:basedOn w:val="Normal"/>
    <w:qFormat/>
    <w:rsid w:val="00A91B99"/>
    <w:pPr>
      <w:spacing w:after="100" w:line="276" w:lineRule="auto"/>
    </w:pPr>
    <w:rPr>
      <w:rFonts w:ascii="Arial" w:hAnsi="Arial" w:cs="Arial"/>
      <w:color w:val="005688"/>
      <w:sz w:val="29"/>
      <w:szCs w:val="29"/>
      <w:lang w:val="en-US"/>
    </w:rPr>
  </w:style>
  <w:style w:type="paragraph" w:customStyle="1" w:styleId="LongQuoteAuthor">
    <w:name w:val="Long Quote Author"/>
    <w:basedOn w:val="Normal"/>
    <w:qFormat/>
    <w:rsid w:val="00A91B99"/>
    <w:pPr>
      <w:spacing w:before="60"/>
    </w:pPr>
    <w:rPr>
      <w:rFonts w:ascii="Arial" w:hAnsi="Arial" w:cs="Arial"/>
      <w:color w:val="005688"/>
      <w:sz w:val="29"/>
      <w:szCs w:val="29"/>
      <w:lang w:val="en-US"/>
    </w:rPr>
  </w:style>
  <w:style w:type="paragraph" w:customStyle="1" w:styleId="SubHeadingLevel2">
    <w:name w:val="Sub Heading Level 2"/>
    <w:basedOn w:val="01HEADING1"/>
    <w:uiPriority w:val="99"/>
    <w:rsid w:val="00372785"/>
    <w:pPr>
      <w:pBdr>
        <w:top w:val="single" w:sz="24" w:space="22" w:color="auto"/>
      </w:pBdr>
      <w:spacing w:before="624" w:after="283" w:line="432" w:lineRule="atLeast"/>
    </w:pPr>
    <w:rPr>
      <w:rFonts w:ascii="Arial" w:hAnsi="Arial" w:cs="Arial"/>
      <w:b/>
      <w:bCs/>
      <w:color w:val="008900"/>
      <w:sz w:val="36"/>
      <w:szCs w:val="36"/>
    </w:rPr>
  </w:style>
  <w:style w:type="paragraph" w:customStyle="1" w:styleId="TableHeading">
    <w:name w:val="Table Heading"/>
    <w:basedOn w:val="Normal"/>
    <w:qFormat/>
    <w:rsid w:val="00A91B99"/>
    <w:pPr>
      <w:spacing w:after="200"/>
    </w:pPr>
    <w:rPr>
      <w:rFonts w:ascii="Arial" w:hAnsi="Arial" w:cs="Arial"/>
      <w:b/>
      <w:bCs/>
      <w:color w:val="005688"/>
      <w:sz w:val="26"/>
      <w:szCs w:val="26"/>
      <w:lang w:val="en-US"/>
    </w:rPr>
  </w:style>
  <w:style w:type="table" w:styleId="TableGrid">
    <w:name w:val="Table Grid"/>
    <w:basedOn w:val="TableNormal"/>
    <w:uiPriority w:val="59"/>
    <w:rsid w:val="0037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header">
    <w:name w:val="Table N header"/>
    <w:basedOn w:val="Normal"/>
    <w:uiPriority w:val="99"/>
    <w:rsid w:val="00372785"/>
    <w:pPr>
      <w:suppressAutoHyphens/>
      <w:autoSpaceDE w:val="0"/>
      <w:autoSpaceDN w:val="0"/>
      <w:adjustRightInd w:val="0"/>
      <w:spacing w:before="40" w:after="40" w:line="240" w:lineRule="atLeast"/>
      <w:textAlignment w:val="center"/>
    </w:pPr>
    <w:rPr>
      <w:rFonts w:ascii="Filson Pro Bold" w:hAnsi="Filson Pro Bold" w:cs="Filson Pro Bold"/>
      <w:b/>
      <w:bCs/>
      <w:color w:val="FFFFFF"/>
      <w:sz w:val="26"/>
      <w:szCs w:val="26"/>
      <w:lang w:val="en-US"/>
    </w:rPr>
  </w:style>
  <w:style w:type="paragraph" w:customStyle="1" w:styleId="TableCellHeadingWhite">
    <w:name w:val="Table Cell Heading White"/>
    <w:basedOn w:val="TableNheader"/>
    <w:qFormat/>
    <w:rsid w:val="003F4911"/>
    <w:pPr>
      <w:ind w:left="113"/>
    </w:pPr>
    <w:rPr>
      <w:rFonts w:ascii="Arial" w:hAnsi="Arial" w:cs="Arial"/>
      <w:color w:val="FFFFFF" w:themeColor="background1"/>
    </w:rPr>
  </w:style>
  <w:style w:type="paragraph" w:customStyle="1" w:styleId="TableBoldHeadingsTable">
    <w:name w:val="Table Bold Headings (Table)"/>
    <w:basedOn w:val="BodyText"/>
    <w:uiPriority w:val="99"/>
    <w:rsid w:val="00A503F0"/>
    <w:pPr>
      <w:spacing w:after="57" w:line="250" w:lineRule="atLeast"/>
      <w:ind w:left="397" w:hanging="397"/>
    </w:pPr>
    <w:rPr>
      <w:b/>
      <w:bCs/>
      <w:color w:val="000000"/>
    </w:rPr>
  </w:style>
  <w:style w:type="paragraph" w:customStyle="1" w:styleId="TableCopyTable">
    <w:name w:val="Table Copy (Table)"/>
    <w:basedOn w:val="BodyText"/>
    <w:uiPriority w:val="99"/>
    <w:rsid w:val="00A503F0"/>
    <w:pPr>
      <w:spacing w:after="57" w:line="250" w:lineRule="atLeast"/>
      <w:ind w:left="397"/>
    </w:pPr>
    <w:rPr>
      <w:color w:val="000000"/>
    </w:rPr>
  </w:style>
  <w:style w:type="paragraph" w:customStyle="1" w:styleId="TableCellSubheading">
    <w:name w:val="Table Cell Subheading"/>
    <w:basedOn w:val="TableHeading"/>
    <w:qFormat/>
    <w:rsid w:val="0034041D"/>
    <w:pPr>
      <w:ind w:left="113"/>
    </w:pPr>
    <w:rPr>
      <w:color w:val="000000" w:themeColor="text1"/>
      <w:sz w:val="24"/>
      <w:szCs w:val="24"/>
    </w:rPr>
  </w:style>
  <w:style w:type="paragraph" w:customStyle="1" w:styleId="TableCellBody">
    <w:name w:val="Table Cell Body"/>
    <w:basedOn w:val="TableDatesTable"/>
    <w:qFormat/>
    <w:rsid w:val="0034041D"/>
    <w:pPr>
      <w:ind w:left="113"/>
    </w:pPr>
  </w:style>
  <w:style w:type="paragraph" w:customStyle="1" w:styleId="TableDatesTable">
    <w:name w:val="Table Dates (Table)"/>
    <w:basedOn w:val="TableCopyTable"/>
    <w:uiPriority w:val="99"/>
    <w:rsid w:val="00A503F0"/>
    <w:pPr>
      <w:ind w:left="0"/>
    </w:pPr>
  </w:style>
  <w:style w:type="paragraph" w:customStyle="1" w:styleId="TableCellBullet">
    <w:name w:val="Table Cell Bullet"/>
    <w:basedOn w:val="ListBullet2"/>
    <w:qFormat/>
    <w:rsid w:val="0043341C"/>
    <w:pPr>
      <w:numPr>
        <w:numId w:val="8"/>
      </w:numPr>
      <w:spacing w:after="20" w:line="264" w:lineRule="auto"/>
    </w:pPr>
  </w:style>
  <w:style w:type="paragraph" w:customStyle="1" w:styleId="TableBullets1Table">
    <w:name w:val="Table Bullets 1 (Table)"/>
    <w:basedOn w:val="TableCopyTable"/>
    <w:uiPriority w:val="99"/>
    <w:rsid w:val="008F700D"/>
    <w:pPr>
      <w:ind w:left="227" w:hanging="227"/>
    </w:pPr>
    <w:rPr>
      <w:rFonts w:ascii="Nunito Sans" w:hAnsi="Nunito Sans" w:cs="Nunito Sans"/>
    </w:rPr>
  </w:style>
  <w:style w:type="paragraph" w:customStyle="1" w:styleId="CaseStudyHeading">
    <w:name w:val="Case Study Heading"/>
    <w:basedOn w:val="Normal"/>
    <w:uiPriority w:val="99"/>
    <w:rsid w:val="00461FD3"/>
    <w:pPr>
      <w:suppressAutoHyphens/>
      <w:autoSpaceDE w:val="0"/>
      <w:autoSpaceDN w:val="0"/>
      <w:adjustRightInd w:val="0"/>
      <w:spacing w:before="180" w:after="283" w:line="480" w:lineRule="atLeast"/>
      <w:ind w:left="284"/>
      <w:textAlignment w:val="center"/>
    </w:pPr>
    <w:rPr>
      <w:rFonts w:ascii="Arial" w:hAnsi="Arial" w:cs="Arial"/>
      <w:b/>
      <w:bCs/>
      <w:color w:val="FFFFFF"/>
      <w:sz w:val="36"/>
      <w:szCs w:val="36"/>
      <w:lang w:val="en-GB"/>
    </w:rPr>
  </w:style>
  <w:style w:type="paragraph" w:customStyle="1" w:styleId="CaseStudyText">
    <w:name w:val="Case Study Text"/>
    <w:basedOn w:val="Normal"/>
    <w:uiPriority w:val="99"/>
    <w:rsid w:val="0033623E"/>
    <w:pPr>
      <w:suppressAutoHyphens/>
      <w:autoSpaceDE w:val="0"/>
      <w:autoSpaceDN w:val="0"/>
      <w:adjustRightInd w:val="0"/>
      <w:spacing w:before="170" w:line="300" w:lineRule="atLeast"/>
      <w:ind w:left="567" w:right="567"/>
      <w:textAlignment w:val="center"/>
    </w:pPr>
    <w:rPr>
      <w:rFonts w:ascii="Arial" w:hAnsi="Arial" w:cs="Arial"/>
      <w:color w:val="FFFFFF"/>
      <w:lang w:val="en-GB"/>
    </w:rPr>
  </w:style>
  <w:style w:type="paragraph" w:customStyle="1" w:styleId="CaseStudyBody">
    <w:name w:val="Case Study Body"/>
    <w:basedOn w:val="CaseStudyText"/>
    <w:qFormat/>
    <w:rsid w:val="009611BD"/>
    <w:pPr>
      <w:spacing w:before="100" w:line="300" w:lineRule="auto"/>
      <w:ind w:left="284" w:right="284"/>
    </w:pPr>
    <w:rPr>
      <w:color w:val="FFFFFF" w:themeColor="background1"/>
    </w:rPr>
  </w:style>
  <w:style w:type="paragraph" w:customStyle="1" w:styleId="CaseStudySubheading">
    <w:name w:val="Case Study Subheading"/>
    <w:basedOn w:val="CaseStudyBody"/>
    <w:qFormat/>
    <w:rsid w:val="009611BD"/>
    <w:pPr>
      <w:spacing w:before="200"/>
    </w:pPr>
    <w:rPr>
      <w:b/>
      <w:bCs/>
      <w:sz w:val="28"/>
      <w:szCs w:val="28"/>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725F08"/>
    <w:pPr>
      <w:ind w:left="720"/>
      <w:contextualSpacing/>
    </w:pPr>
  </w:style>
  <w:style w:type="paragraph" w:styleId="NormalWeb">
    <w:name w:val="Normal (Web)"/>
    <w:basedOn w:val="Normal"/>
    <w:uiPriority w:val="99"/>
    <w:unhideWhenUsed/>
    <w:rsid w:val="0087736F"/>
    <w:pPr>
      <w:spacing w:before="100" w:beforeAutospacing="1" w:after="100" w:afterAutospacing="1"/>
    </w:pPr>
    <w:rPr>
      <w:rFonts w:ascii="Times New Roman" w:eastAsia="Times New Roman" w:hAnsi="Times New Roman" w:cs="Times New Roman"/>
      <w:lang w:eastAsia="en-AU"/>
    </w:rPr>
  </w:style>
  <w:style w:type="paragraph" w:styleId="NoSpacing">
    <w:name w:val="No Spacing"/>
    <w:uiPriority w:val="1"/>
    <w:qFormat/>
    <w:rsid w:val="0087736F"/>
  </w:style>
  <w:style w:type="paragraph" w:styleId="TOCHeading">
    <w:name w:val="TOC Heading"/>
    <w:basedOn w:val="Heading1"/>
    <w:next w:val="Normal"/>
    <w:uiPriority w:val="39"/>
    <w:unhideWhenUsed/>
    <w:qFormat/>
    <w:rsid w:val="0087736F"/>
    <w:pPr>
      <w:suppressAutoHyphens w:val="0"/>
      <w:autoSpaceDE/>
      <w:autoSpaceDN/>
      <w:adjustRightInd/>
      <w:spacing w:before="480" w:after="0" w:line="276" w:lineRule="auto"/>
      <w:contextualSpacing/>
      <w:textAlignment w:val="auto"/>
      <w:outlineLvl w:val="9"/>
    </w:pPr>
    <w:rPr>
      <w:rFonts w:eastAsiaTheme="majorEastAsia" w:cstheme="majorBidi"/>
      <w:noProof w:val="0"/>
      <w:color w:val="auto"/>
      <w:spacing w:val="0"/>
      <w:sz w:val="32"/>
      <w:szCs w:val="28"/>
      <w:lang w:val="en-AU" w:bidi="en-US"/>
    </w:rPr>
  </w:style>
  <w:style w:type="character" w:styleId="Hyperlink">
    <w:name w:val="Hyperlink"/>
    <w:basedOn w:val="DefaultParagraphFont"/>
    <w:uiPriority w:val="99"/>
    <w:unhideWhenUsed/>
    <w:rsid w:val="0087736F"/>
    <w:rPr>
      <w:color w:val="0000FF"/>
      <w:u w:val="single"/>
    </w:rPr>
  </w:style>
  <w:style w:type="paragraph" w:styleId="TOC2">
    <w:name w:val="toc 2"/>
    <w:basedOn w:val="Normal"/>
    <w:next w:val="Normal"/>
    <w:autoRedefine/>
    <w:uiPriority w:val="39"/>
    <w:unhideWhenUsed/>
    <w:rsid w:val="0087736F"/>
    <w:pPr>
      <w:spacing w:after="100" w:line="276" w:lineRule="auto"/>
      <w:ind w:left="220"/>
    </w:pPr>
    <w:rPr>
      <w:rFonts w:ascii="Arial" w:hAnsi="Arial"/>
      <w:sz w:val="22"/>
      <w:szCs w:val="22"/>
    </w:rPr>
  </w:style>
  <w:style w:type="character" w:styleId="CommentReference">
    <w:name w:val="annotation reference"/>
    <w:basedOn w:val="DefaultParagraphFont"/>
    <w:uiPriority w:val="99"/>
    <w:semiHidden/>
    <w:unhideWhenUsed/>
    <w:rsid w:val="0087736F"/>
    <w:rPr>
      <w:sz w:val="16"/>
      <w:szCs w:val="16"/>
    </w:rPr>
  </w:style>
  <w:style w:type="paragraph" w:styleId="CommentText">
    <w:name w:val="annotation text"/>
    <w:basedOn w:val="Normal"/>
    <w:link w:val="CommentTextChar"/>
    <w:uiPriority w:val="99"/>
    <w:unhideWhenUsed/>
    <w:rsid w:val="0087736F"/>
    <w:pPr>
      <w:spacing w:after="200"/>
    </w:pPr>
    <w:rPr>
      <w:rFonts w:ascii="Arial" w:hAnsi="Arial"/>
      <w:sz w:val="20"/>
      <w:szCs w:val="20"/>
    </w:rPr>
  </w:style>
  <w:style w:type="character" w:customStyle="1" w:styleId="CommentTextChar">
    <w:name w:val="Comment Text Char"/>
    <w:basedOn w:val="DefaultParagraphFont"/>
    <w:link w:val="CommentText"/>
    <w:uiPriority w:val="99"/>
    <w:rsid w:val="0087736F"/>
    <w:rPr>
      <w:rFonts w:ascii="Arial" w:hAnsi="Arial"/>
      <w:sz w:val="20"/>
      <w:szCs w:val="20"/>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87736F"/>
  </w:style>
  <w:style w:type="paragraph" w:styleId="EndnoteText">
    <w:name w:val="endnote text"/>
    <w:basedOn w:val="Normal"/>
    <w:link w:val="EndnoteTextChar"/>
    <w:uiPriority w:val="99"/>
    <w:unhideWhenUsed/>
    <w:rsid w:val="0087736F"/>
    <w:rPr>
      <w:rFonts w:ascii="Segoe UI" w:hAnsi="Segoe UI" w:cs="Segoe UI"/>
      <w:sz w:val="20"/>
      <w:szCs w:val="20"/>
    </w:rPr>
  </w:style>
  <w:style w:type="character" w:customStyle="1" w:styleId="EndnoteTextChar">
    <w:name w:val="Endnote Text Char"/>
    <w:basedOn w:val="DefaultParagraphFont"/>
    <w:link w:val="EndnoteText"/>
    <w:uiPriority w:val="99"/>
    <w:rsid w:val="0087736F"/>
    <w:rPr>
      <w:rFonts w:ascii="Segoe UI" w:hAnsi="Segoe UI" w:cs="Segoe UI"/>
      <w:sz w:val="20"/>
      <w:szCs w:val="20"/>
    </w:rPr>
  </w:style>
  <w:style w:type="character" w:customStyle="1" w:styleId="normaltextrun">
    <w:name w:val="normaltextrun"/>
    <w:basedOn w:val="DefaultParagraphFont"/>
    <w:rsid w:val="0087736F"/>
  </w:style>
  <w:style w:type="paragraph" w:styleId="TOC1">
    <w:name w:val="toc 1"/>
    <w:basedOn w:val="Normal"/>
    <w:next w:val="Normal"/>
    <w:autoRedefine/>
    <w:uiPriority w:val="39"/>
    <w:unhideWhenUsed/>
    <w:rsid w:val="0087736F"/>
    <w:pPr>
      <w:spacing w:after="100"/>
    </w:pPr>
  </w:style>
  <w:style w:type="paragraph" w:styleId="TOC3">
    <w:name w:val="toc 3"/>
    <w:basedOn w:val="Normal"/>
    <w:next w:val="Normal"/>
    <w:autoRedefine/>
    <w:uiPriority w:val="39"/>
    <w:unhideWhenUsed/>
    <w:rsid w:val="0087736F"/>
    <w:pPr>
      <w:spacing w:after="100"/>
      <w:ind w:left="480"/>
    </w:pPr>
  </w:style>
  <w:style w:type="paragraph" w:styleId="Revision">
    <w:name w:val="Revision"/>
    <w:hidden/>
    <w:uiPriority w:val="99"/>
    <w:semiHidden/>
    <w:rsid w:val="00F70022"/>
  </w:style>
  <w:style w:type="paragraph" w:styleId="CommentSubject">
    <w:name w:val="annotation subject"/>
    <w:basedOn w:val="CommentText"/>
    <w:next w:val="CommentText"/>
    <w:link w:val="CommentSubjectChar"/>
    <w:uiPriority w:val="99"/>
    <w:semiHidden/>
    <w:unhideWhenUsed/>
    <w:rsid w:val="00F70022"/>
    <w:pPr>
      <w:spacing w:after="0"/>
    </w:pPr>
    <w:rPr>
      <w:rFonts w:asciiTheme="minorHAnsi" w:hAnsiTheme="minorHAnsi"/>
      <w:b/>
      <w:bCs/>
    </w:rPr>
  </w:style>
  <w:style w:type="character" w:customStyle="1" w:styleId="CommentSubjectChar">
    <w:name w:val="Comment Subject Char"/>
    <w:basedOn w:val="CommentTextChar"/>
    <w:link w:val="CommentSubject"/>
    <w:uiPriority w:val="99"/>
    <w:semiHidden/>
    <w:rsid w:val="00F70022"/>
    <w:rPr>
      <w:rFonts w:ascii="Arial" w:hAnsi="Arial"/>
      <w:b/>
      <w:bCs/>
      <w:sz w:val="20"/>
      <w:szCs w:val="20"/>
    </w:rPr>
  </w:style>
  <w:style w:type="character" w:styleId="UnresolvedMention">
    <w:name w:val="Unresolved Mention"/>
    <w:basedOn w:val="DefaultParagraphFont"/>
    <w:uiPriority w:val="99"/>
    <w:semiHidden/>
    <w:unhideWhenUsed/>
    <w:rsid w:val="00F70022"/>
    <w:rPr>
      <w:color w:val="605E5C"/>
      <w:shd w:val="clear" w:color="auto" w:fill="E1DFDD"/>
    </w:rPr>
  </w:style>
  <w:style w:type="character" w:styleId="FollowedHyperlink">
    <w:name w:val="FollowedHyperlink"/>
    <w:basedOn w:val="DefaultParagraphFont"/>
    <w:uiPriority w:val="99"/>
    <w:semiHidden/>
    <w:unhideWhenUsed/>
    <w:rsid w:val="000B76D4"/>
    <w:rPr>
      <w:color w:val="954F72" w:themeColor="followedHyperlink"/>
      <w:u w:val="single"/>
    </w:rPr>
  </w:style>
  <w:style w:type="character" w:customStyle="1" w:styleId="cf01">
    <w:name w:val="cf01"/>
    <w:basedOn w:val="DefaultParagraphFont"/>
    <w:rsid w:val="00447D2E"/>
    <w:rPr>
      <w:rFonts w:ascii="Segoe UI" w:hAnsi="Segoe UI" w:cs="Segoe UI" w:hint="default"/>
      <w:sz w:val="18"/>
      <w:szCs w:val="18"/>
    </w:rPr>
  </w:style>
  <w:style w:type="numbering" w:customStyle="1" w:styleId="DSSBulletList">
    <w:name w:val="DSS Bullet List"/>
    <w:uiPriority w:val="99"/>
    <w:rsid w:val="002E72A4"/>
    <w:pPr>
      <w:numPr>
        <w:numId w:val="12"/>
      </w:numPr>
    </w:pPr>
  </w:style>
  <w:style w:type="table" w:styleId="GridTable1Light-Accent1">
    <w:name w:val="Grid Table 1 Light Accent 1"/>
    <w:basedOn w:val="TableNormal"/>
    <w:uiPriority w:val="46"/>
    <w:rsid w:val="00010F2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DF4E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2148">
      <w:bodyDiv w:val="1"/>
      <w:marLeft w:val="0"/>
      <w:marRight w:val="0"/>
      <w:marTop w:val="0"/>
      <w:marBottom w:val="0"/>
      <w:divBdr>
        <w:top w:val="none" w:sz="0" w:space="0" w:color="auto"/>
        <w:left w:val="none" w:sz="0" w:space="0" w:color="auto"/>
        <w:bottom w:val="none" w:sz="0" w:space="0" w:color="auto"/>
        <w:right w:val="none" w:sz="0" w:space="0" w:color="auto"/>
      </w:divBdr>
    </w:div>
    <w:div w:id="108548940">
      <w:bodyDiv w:val="1"/>
      <w:marLeft w:val="0"/>
      <w:marRight w:val="0"/>
      <w:marTop w:val="0"/>
      <w:marBottom w:val="0"/>
      <w:divBdr>
        <w:top w:val="none" w:sz="0" w:space="0" w:color="auto"/>
        <w:left w:val="none" w:sz="0" w:space="0" w:color="auto"/>
        <w:bottom w:val="none" w:sz="0" w:space="0" w:color="auto"/>
        <w:right w:val="none" w:sz="0" w:space="0" w:color="auto"/>
      </w:divBdr>
    </w:div>
    <w:div w:id="304238307">
      <w:bodyDiv w:val="1"/>
      <w:marLeft w:val="0"/>
      <w:marRight w:val="0"/>
      <w:marTop w:val="0"/>
      <w:marBottom w:val="0"/>
      <w:divBdr>
        <w:top w:val="none" w:sz="0" w:space="0" w:color="auto"/>
        <w:left w:val="none" w:sz="0" w:space="0" w:color="auto"/>
        <w:bottom w:val="none" w:sz="0" w:space="0" w:color="auto"/>
        <w:right w:val="none" w:sz="0" w:space="0" w:color="auto"/>
      </w:divBdr>
    </w:div>
    <w:div w:id="306862926">
      <w:bodyDiv w:val="1"/>
      <w:marLeft w:val="0"/>
      <w:marRight w:val="0"/>
      <w:marTop w:val="0"/>
      <w:marBottom w:val="0"/>
      <w:divBdr>
        <w:top w:val="none" w:sz="0" w:space="0" w:color="auto"/>
        <w:left w:val="none" w:sz="0" w:space="0" w:color="auto"/>
        <w:bottom w:val="none" w:sz="0" w:space="0" w:color="auto"/>
        <w:right w:val="none" w:sz="0" w:space="0" w:color="auto"/>
      </w:divBdr>
    </w:div>
    <w:div w:id="331296011">
      <w:bodyDiv w:val="1"/>
      <w:marLeft w:val="0"/>
      <w:marRight w:val="0"/>
      <w:marTop w:val="0"/>
      <w:marBottom w:val="0"/>
      <w:divBdr>
        <w:top w:val="none" w:sz="0" w:space="0" w:color="auto"/>
        <w:left w:val="none" w:sz="0" w:space="0" w:color="auto"/>
        <w:bottom w:val="none" w:sz="0" w:space="0" w:color="auto"/>
        <w:right w:val="none" w:sz="0" w:space="0" w:color="auto"/>
      </w:divBdr>
    </w:div>
    <w:div w:id="339508613">
      <w:bodyDiv w:val="1"/>
      <w:marLeft w:val="0"/>
      <w:marRight w:val="0"/>
      <w:marTop w:val="0"/>
      <w:marBottom w:val="0"/>
      <w:divBdr>
        <w:top w:val="none" w:sz="0" w:space="0" w:color="auto"/>
        <w:left w:val="none" w:sz="0" w:space="0" w:color="auto"/>
        <w:bottom w:val="none" w:sz="0" w:space="0" w:color="auto"/>
        <w:right w:val="none" w:sz="0" w:space="0" w:color="auto"/>
      </w:divBdr>
    </w:div>
    <w:div w:id="504516889">
      <w:bodyDiv w:val="1"/>
      <w:marLeft w:val="0"/>
      <w:marRight w:val="0"/>
      <w:marTop w:val="0"/>
      <w:marBottom w:val="0"/>
      <w:divBdr>
        <w:top w:val="none" w:sz="0" w:space="0" w:color="auto"/>
        <w:left w:val="none" w:sz="0" w:space="0" w:color="auto"/>
        <w:bottom w:val="none" w:sz="0" w:space="0" w:color="auto"/>
        <w:right w:val="none" w:sz="0" w:space="0" w:color="auto"/>
      </w:divBdr>
    </w:div>
    <w:div w:id="569075962">
      <w:bodyDiv w:val="1"/>
      <w:marLeft w:val="0"/>
      <w:marRight w:val="0"/>
      <w:marTop w:val="0"/>
      <w:marBottom w:val="0"/>
      <w:divBdr>
        <w:top w:val="none" w:sz="0" w:space="0" w:color="auto"/>
        <w:left w:val="none" w:sz="0" w:space="0" w:color="auto"/>
        <w:bottom w:val="none" w:sz="0" w:space="0" w:color="auto"/>
        <w:right w:val="none" w:sz="0" w:space="0" w:color="auto"/>
      </w:divBdr>
    </w:div>
    <w:div w:id="578559942">
      <w:bodyDiv w:val="1"/>
      <w:marLeft w:val="0"/>
      <w:marRight w:val="0"/>
      <w:marTop w:val="0"/>
      <w:marBottom w:val="0"/>
      <w:divBdr>
        <w:top w:val="none" w:sz="0" w:space="0" w:color="auto"/>
        <w:left w:val="none" w:sz="0" w:space="0" w:color="auto"/>
        <w:bottom w:val="none" w:sz="0" w:space="0" w:color="auto"/>
        <w:right w:val="none" w:sz="0" w:space="0" w:color="auto"/>
      </w:divBdr>
    </w:div>
    <w:div w:id="591552563">
      <w:bodyDiv w:val="1"/>
      <w:marLeft w:val="0"/>
      <w:marRight w:val="0"/>
      <w:marTop w:val="0"/>
      <w:marBottom w:val="0"/>
      <w:divBdr>
        <w:top w:val="none" w:sz="0" w:space="0" w:color="auto"/>
        <w:left w:val="none" w:sz="0" w:space="0" w:color="auto"/>
        <w:bottom w:val="none" w:sz="0" w:space="0" w:color="auto"/>
        <w:right w:val="none" w:sz="0" w:space="0" w:color="auto"/>
      </w:divBdr>
    </w:div>
    <w:div w:id="677468638">
      <w:bodyDiv w:val="1"/>
      <w:marLeft w:val="0"/>
      <w:marRight w:val="0"/>
      <w:marTop w:val="0"/>
      <w:marBottom w:val="0"/>
      <w:divBdr>
        <w:top w:val="none" w:sz="0" w:space="0" w:color="auto"/>
        <w:left w:val="none" w:sz="0" w:space="0" w:color="auto"/>
        <w:bottom w:val="none" w:sz="0" w:space="0" w:color="auto"/>
        <w:right w:val="none" w:sz="0" w:space="0" w:color="auto"/>
      </w:divBdr>
    </w:div>
    <w:div w:id="754280156">
      <w:bodyDiv w:val="1"/>
      <w:marLeft w:val="0"/>
      <w:marRight w:val="0"/>
      <w:marTop w:val="0"/>
      <w:marBottom w:val="0"/>
      <w:divBdr>
        <w:top w:val="none" w:sz="0" w:space="0" w:color="auto"/>
        <w:left w:val="none" w:sz="0" w:space="0" w:color="auto"/>
        <w:bottom w:val="none" w:sz="0" w:space="0" w:color="auto"/>
        <w:right w:val="none" w:sz="0" w:space="0" w:color="auto"/>
      </w:divBdr>
      <w:divsChild>
        <w:div w:id="936711200">
          <w:marLeft w:val="0"/>
          <w:marRight w:val="0"/>
          <w:marTop w:val="0"/>
          <w:marBottom w:val="0"/>
          <w:divBdr>
            <w:top w:val="none" w:sz="0" w:space="0" w:color="auto"/>
            <w:left w:val="none" w:sz="0" w:space="0" w:color="auto"/>
            <w:bottom w:val="none" w:sz="0" w:space="0" w:color="auto"/>
            <w:right w:val="none" w:sz="0" w:space="0" w:color="auto"/>
          </w:divBdr>
          <w:divsChild>
            <w:div w:id="634331954">
              <w:marLeft w:val="0"/>
              <w:marRight w:val="0"/>
              <w:marTop w:val="30"/>
              <w:marBottom w:val="30"/>
              <w:divBdr>
                <w:top w:val="none" w:sz="0" w:space="0" w:color="auto"/>
                <w:left w:val="none" w:sz="0" w:space="0" w:color="auto"/>
                <w:bottom w:val="none" w:sz="0" w:space="0" w:color="auto"/>
                <w:right w:val="none" w:sz="0" w:space="0" w:color="auto"/>
              </w:divBdr>
              <w:divsChild>
                <w:div w:id="159973542">
                  <w:marLeft w:val="0"/>
                  <w:marRight w:val="0"/>
                  <w:marTop w:val="0"/>
                  <w:marBottom w:val="0"/>
                  <w:divBdr>
                    <w:top w:val="none" w:sz="0" w:space="0" w:color="auto"/>
                    <w:left w:val="none" w:sz="0" w:space="0" w:color="auto"/>
                    <w:bottom w:val="none" w:sz="0" w:space="0" w:color="auto"/>
                    <w:right w:val="none" w:sz="0" w:space="0" w:color="auto"/>
                  </w:divBdr>
                  <w:divsChild>
                    <w:div w:id="1717659809">
                      <w:marLeft w:val="0"/>
                      <w:marRight w:val="0"/>
                      <w:marTop w:val="0"/>
                      <w:marBottom w:val="0"/>
                      <w:divBdr>
                        <w:top w:val="none" w:sz="0" w:space="0" w:color="auto"/>
                        <w:left w:val="none" w:sz="0" w:space="0" w:color="auto"/>
                        <w:bottom w:val="none" w:sz="0" w:space="0" w:color="auto"/>
                        <w:right w:val="none" w:sz="0" w:space="0" w:color="auto"/>
                      </w:divBdr>
                    </w:div>
                  </w:divsChild>
                </w:div>
                <w:div w:id="476340633">
                  <w:marLeft w:val="0"/>
                  <w:marRight w:val="0"/>
                  <w:marTop w:val="0"/>
                  <w:marBottom w:val="0"/>
                  <w:divBdr>
                    <w:top w:val="none" w:sz="0" w:space="0" w:color="auto"/>
                    <w:left w:val="none" w:sz="0" w:space="0" w:color="auto"/>
                    <w:bottom w:val="none" w:sz="0" w:space="0" w:color="auto"/>
                    <w:right w:val="none" w:sz="0" w:space="0" w:color="auto"/>
                  </w:divBdr>
                  <w:divsChild>
                    <w:div w:id="1077439987">
                      <w:marLeft w:val="0"/>
                      <w:marRight w:val="0"/>
                      <w:marTop w:val="0"/>
                      <w:marBottom w:val="0"/>
                      <w:divBdr>
                        <w:top w:val="none" w:sz="0" w:space="0" w:color="auto"/>
                        <w:left w:val="none" w:sz="0" w:space="0" w:color="auto"/>
                        <w:bottom w:val="none" w:sz="0" w:space="0" w:color="auto"/>
                        <w:right w:val="none" w:sz="0" w:space="0" w:color="auto"/>
                      </w:divBdr>
                    </w:div>
                  </w:divsChild>
                </w:div>
                <w:div w:id="1054812152">
                  <w:marLeft w:val="0"/>
                  <w:marRight w:val="0"/>
                  <w:marTop w:val="0"/>
                  <w:marBottom w:val="0"/>
                  <w:divBdr>
                    <w:top w:val="none" w:sz="0" w:space="0" w:color="auto"/>
                    <w:left w:val="none" w:sz="0" w:space="0" w:color="auto"/>
                    <w:bottom w:val="none" w:sz="0" w:space="0" w:color="auto"/>
                    <w:right w:val="none" w:sz="0" w:space="0" w:color="auto"/>
                  </w:divBdr>
                  <w:divsChild>
                    <w:div w:id="964115145">
                      <w:marLeft w:val="0"/>
                      <w:marRight w:val="0"/>
                      <w:marTop w:val="0"/>
                      <w:marBottom w:val="0"/>
                      <w:divBdr>
                        <w:top w:val="none" w:sz="0" w:space="0" w:color="auto"/>
                        <w:left w:val="none" w:sz="0" w:space="0" w:color="auto"/>
                        <w:bottom w:val="none" w:sz="0" w:space="0" w:color="auto"/>
                        <w:right w:val="none" w:sz="0" w:space="0" w:color="auto"/>
                      </w:divBdr>
                    </w:div>
                  </w:divsChild>
                </w:div>
                <w:div w:id="1255161998">
                  <w:marLeft w:val="0"/>
                  <w:marRight w:val="0"/>
                  <w:marTop w:val="0"/>
                  <w:marBottom w:val="0"/>
                  <w:divBdr>
                    <w:top w:val="none" w:sz="0" w:space="0" w:color="auto"/>
                    <w:left w:val="none" w:sz="0" w:space="0" w:color="auto"/>
                    <w:bottom w:val="none" w:sz="0" w:space="0" w:color="auto"/>
                    <w:right w:val="none" w:sz="0" w:space="0" w:color="auto"/>
                  </w:divBdr>
                  <w:divsChild>
                    <w:div w:id="1560820649">
                      <w:marLeft w:val="0"/>
                      <w:marRight w:val="0"/>
                      <w:marTop w:val="0"/>
                      <w:marBottom w:val="0"/>
                      <w:divBdr>
                        <w:top w:val="none" w:sz="0" w:space="0" w:color="auto"/>
                        <w:left w:val="none" w:sz="0" w:space="0" w:color="auto"/>
                        <w:bottom w:val="none" w:sz="0" w:space="0" w:color="auto"/>
                        <w:right w:val="none" w:sz="0" w:space="0" w:color="auto"/>
                      </w:divBdr>
                    </w:div>
                  </w:divsChild>
                </w:div>
                <w:div w:id="1313171510">
                  <w:marLeft w:val="0"/>
                  <w:marRight w:val="0"/>
                  <w:marTop w:val="0"/>
                  <w:marBottom w:val="0"/>
                  <w:divBdr>
                    <w:top w:val="none" w:sz="0" w:space="0" w:color="auto"/>
                    <w:left w:val="none" w:sz="0" w:space="0" w:color="auto"/>
                    <w:bottom w:val="none" w:sz="0" w:space="0" w:color="auto"/>
                    <w:right w:val="none" w:sz="0" w:space="0" w:color="auto"/>
                  </w:divBdr>
                  <w:divsChild>
                    <w:div w:id="1472289694">
                      <w:marLeft w:val="0"/>
                      <w:marRight w:val="0"/>
                      <w:marTop w:val="0"/>
                      <w:marBottom w:val="0"/>
                      <w:divBdr>
                        <w:top w:val="none" w:sz="0" w:space="0" w:color="auto"/>
                        <w:left w:val="none" w:sz="0" w:space="0" w:color="auto"/>
                        <w:bottom w:val="none" w:sz="0" w:space="0" w:color="auto"/>
                        <w:right w:val="none" w:sz="0" w:space="0" w:color="auto"/>
                      </w:divBdr>
                    </w:div>
                  </w:divsChild>
                </w:div>
                <w:div w:id="1850176258">
                  <w:marLeft w:val="0"/>
                  <w:marRight w:val="0"/>
                  <w:marTop w:val="0"/>
                  <w:marBottom w:val="0"/>
                  <w:divBdr>
                    <w:top w:val="none" w:sz="0" w:space="0" w:color="auto"/>
                    <w:left w:val="none" w:sz="0" w:space="0" w:color="auto"/>
                    <w:bottom w:val="none" w:sz="0" w:space="0" w:color="auto"/>
                    <w:right w:val="none" w:sz="0" w:space="0" w:color="auto"/>
                  </w:divBdr>
                  <w:divsChild>
                    <w:div w:id="763456109">
                      <w:marLeft w:val="0"/>
                      <w:marRight w:val="0"/>
                      <w:marTop w:val="0"/>
                      <w:marBottom w:val="0"/>
                      <w:divBdr>
                        <w:top w:val="none" w:sz="0" w:space="0" w:color="auto"/>
                        <w:left w:val="none" w:sz="0" w:space="0" w:color="auto"/>
                        <w:bottom w:val="none" w:sz="0" w:space="0" w:color="auto"/>
                        <w:right w:val="none" w:sz="0" w:space="0" w:color="auto"/>
                      </w:divBdr>
                    </w:div>
                  </w:divsChild>
                </w:div>
                <w:div w:id="2010597119">
                  <w:marLeft w:val="0"/>
                  <w:marRight w:val="0"/>
                  <w:marTop w:val="0"/>
                  <w:marBottom w:val="0"/>
                  <w:divBdr>
                    <w:top w:val="none" w:sz="0" w:space="0" w:color="auto"/>
                    <w:left w:val="none" w:sz="0" w:space="0" w:color="auto"/>
                    <w:bottom w:val="none" w:sz="0" w:space="0" w:color="auto"/>
                    <w:right w:val="none" w:sz="0" w:space="0" w:color="auto"/>
                  </w:divBdr>
                  <w:divsChild>
                    <w:div w:id="1923099124">
                      <w:marLeft w:val="0"/>
                      <w:marRight w:val="0"/>
                      <w:marTop w:val="0"/>
                      <w:marBottom w:val="0"/>
                      <w:divBdr>
                        <w:top w:val="none" w:sz="0" w:space="0" w:color="auto"/>
                        <w:left w:val="none" w:sz="0" w:space="0" w:color="auto"/>
                        <w:bottom w:val="none" w:sz="0" w:space="0" w:color="auto"/>
                        <w:right w:val="none" w:sz="0" w:space="0" w:color="auto"/>
                      </w:divBdr>
                    </w:div>
                  </w:divsChild>
                </w:div>
                <w:div w:id="2111586251">
                  <w:marLeft w:val="0"/>
                  <w:marRight w:val="0"/>
                  <w:marTop w:val="0"/>
                  <w:marBottom w:val="0"/>
                  <w:divBdr>
                    <w:top w:val="none" w:sz="0" w:space="0" w:color="auto"/>
                    <w:left w:val="none" w:sz="0" w:space="0" w:color="auto"/>
                    <w:bottom w:val="none" w:sz="0" w:space="0" w:color="auto"/>
                    <w:right w:val="none" w:sz="0" w:space="0" w:color="auto"/>
                  </w:divBdr>
                  <w:divsChild>
                    <w:div w:id="19684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2613">
          <w:marLeft w:val="0"/>
          <w:marRight w:val="0"/>
          <w:marTop w:val="0"/>
          <w:marBottom w:val="0"/>
          <w:divBdr>
            <w:top w:val="none" w:sz="0" w:space="0" w:color="auto"/>
            <w:left w:val="none" w:sz="0" w:space="0" w:color="auto"/>
            <w:bottom w:val="none" w:sz="0" w:space="0" w:color="auto"/>
            <w:right w:val="none" w:sz="0" w:space="0" w:color="auto"/>
          </w:divBdr>
        </w:div>
      </w:divsChild>
    </w:div>
    <w:div w:id="774832841">
      <w:bodyDiv w:val="1"/>
      <w:marLeft w:val="0"/>
      <w:marRight w:val="0"/>
      <w:marTop w:val="0"/>
      <w:marBottom w:val="0"/>
      <w:divBdr>
        <w:top w:val="none" w:sz="0" w:space="0" w:color="auto"/>
        <w:left w:val="none" w:sz="0" w:space="0" w:color="auto"/>
        <w:bottom w:val="none" w:sz="0" w:space="0" w:color="auto"/>
        <w:right w:val="none" w:sz="0" w:space="0" w:color="auto"/>
      </w:divBdr>
    </w:div>
    <w:div w:id="785005091">
      <w:bodyDiv w:val="1"/>
      <w:marLeft w:val="0"/>
      <w:marRight w:val="0"/>
      <w:marTop w:val="0"/>
      <w:marBottom w:val="0"/>
      <w:divBdr>
        <w:top w:val="none" w:sz="0" w:space="0" w:color="auto"/>
        <w:left w:val="none" w:sz="0" w:space="0" w:color="auto"/>
        <w:bottom w:val="none" w:sz="0" w:space="0" w:color="auto"/>
        <w:right w:val="none" w:sz="0" w:space="0" w:color="auto"/>
      </w:divBdr>
    </w:div>
    <w:div w:id="810749293">
      <w:bodyDiv w:val="1"/>
      <w:marLeft w:val="0"/>
      <w:marRight w:val="0"/>
      <w:marTop w:val="0"/>
      <w:marBottom w:val="0"/>
      <w:divBdr>
        <w:top w:val="none" w:sz="0" w:space="0" w:color="auto"/>
        <w:left w:val="none" w:sz="0" w:space="0" w:color="auto"/>
        <w:bottom w:val="none" w:sz="0" w:space="0" w:color="auto"/>
        <w:right w:val="none" w:sz="0" w:space="0" w:color="auto"/>
      </w:divBdr>
    </w:div>
    <w:div w:id="822159717">
      <w:bodyDiv w:val="1"/>
      <w:marLeft w:val="0"/>
      <w:marRight w:val="0"/>
      <w:marTop w:val="0"/>
      <w:marBottom w:val="0"/>
      <w:divBdr>
        <w:top w:val="none" w:sz="0" w:space="0" w:color="auto"/>
        <w:left w:val="none" w:sz="0" w:space="0" w:color="auto"/>
        <w:bottom w:val="none" w:sz="0" w:space="0" w:color="auto"/>
        <w:right w:val="none" w:sz="0" w:space="0" w:color="auto"/>
      </w:divBdr>
    </w:div>
    <w:div w:id="851576584">
      <w:bodyDiv w:val="1"/>
      <w:marLeft w:val="0"/>
      <w:marRight w:val="0"/>
      <w:marTop w:val="0"/>
      <w:marBottom w:val="0"/>
      <w:divBdr>
        <w:top w:val="none" w:sz="0" w:space="0" w:color="auto"/>
        <w:left w:val="none" w:sz="0" w:space="0" w:color="auto"/>
        <w:bottom w:val="none" w:sz="0" w:space="0" w:color="auto"/>
        <w:right w:val="none" w:sz="0" w:space="0" w:color="auto"/>
      </w:divBdr>
    </w:div>
    <w:div w:id="928931744">
      <w:bodyDiv w:val="1"/>
      <w:marLeft w:val="0"/>
      <w:marRight w:val="0"/>
      <w:marTop w:val="0"/>
      <w:marBottom w:val="0"/>
      <w:divBdr>
        <w:top w:val="none" w:sz="0" w:space="0" w:color="auto"/>
        <w:left w:val="none" w:sz="0" w:space="0" w:color="auto"/>
        <w:bottom w:val="none" w:sz="0" w:space="0" w:color="auto"/>
        <w:right w:val="none" w:sz="0" w:space="0" w:color="auto"/>
      </w:divBdr>
    </w:div>
    <w:div w:id="1054622475">
      <w:bodyDiv w:val="1"/>
      <w:marLeft w:val="0"/>
      <w:marRight w:val="0"/>
      <w:marTop w:val="0"/>
      <w:marBottom w:val="0"/>
      <w:divBdr>
        <w:top w:val="none" w:sz="0" w:space="0" w:color="auto"/>
        <w:left w:val="none" w:sz="0" w:space="0" w:color="auto"/>
        <w:bottom w:val="none" w:sz="0" w:space="0" w:color="auto"/>
        <w:right w:val="none" w:sz="0" w:space="0" w:color="auto"/>
      </w:divBdr>
    </w:div>
    <w:div w:id="1064447024">
      <w:bodyDiv w:val="1"/>
      <w:marLeft w:val="0"/>
      <w:marRight w:val="0"/>
      <w:marTop w:val="0"/>
      <w:marBottom w:val="0"/>
      <w:divBdr>
        <w:top w:val="none" w:sz="0" w:space="0" w:color="auto"/>
        <w:left w:val="none" w:sz="0" w:space="0" w:color="auto"/>
        <w:bottom w:val="none" w:sz="0" w:space="0" w:color="auto"/>
        <w:right w:val="none" w:sz="0" w:space="0" w:color="auto"/>
      </w:divBdr>
    </w:div>
    <w:div w:id="1238786047">
      <w:bodyDiv w:val="1"/>
      <w:marLeft w:val="0"/>
      <w:marRight w:val="0"/>
      <w:marTop w:val="0"/>
      <w:marBottom w:val="0"/>
      <w:divBdr>
        <w:top w:val="none" w:sz="0" w:space="0" w:color="auto"/>
        <w:left w:val="none" w:sz="0" w:space="0" w:color="auto"/>
        <w:bottom w:val="none" w:sz="0" w:space="0" w:color="auto"/>
        <w:right w:val="none" w:sz="0" w:space="0" w:color="auto"/>
      </w:divBdr>
    </w:div>
    <w:div w:id="1267694424">
      <w:bodyDiv w:val="1"/>
      <w:marLeft w:val="0"/>
      <w:marRight w:val="0"/>
      <w:marTop w:val="0"/>
      <w:marBottom w:val="0"/>
      <w:divBdr>
        <w:top w:val="none" w:sz="0" w:space="0" w:color="auto"/>
        <w:left w:val="none" w:sz="0" w:space="0" w:color="auto"/>
        <w:bottom w:val="none" w:sz="0" w:space="0" w:color="auto"/>
        <w:right w:val="none" w:sz="0" w:space="0" w:color="auto"/>
      </w:divBdr>
    </w:div>
    <w:div w:id="1296984491">
      <w:bodyDiv w:val="1"/>
      <w:marLeft w:val="0"/>
      <w:marRight w:val="0"/>
      <w:marTop w:val="0"/>
      <w:marBottom w:val="0"/>
      <w:divBdr>
        <w:top w:val="none" w:sz="0" w:space="0" w:color="auto"/>
        <w:left w:val="none" w:sz="0" w:space="0" w:color="auto"/>
        <w:bottom w:val="none" w:sz="0" w:space="0" w:color="auto"/>
        <w:right w:val="none" w:sz="0" w:space="0" w:color="auto"/>
      </w:divBdr>
    </w:div>
    <w:div w:id="1315798215">
      <w:bodyDiv w:val="1"/>
      <w:marLeft w:val="0"/>
      <w:marRight w:val="0"/>
      <w:marTop w:val="0"/>
      <w:marBottom w:val="0"/>
      <w:divBdr>
        <w:top w:val="none" w:sz="0" w:space="0" w:color="auto"/>
        <w:left w:val="none" w:sz="0" w:space="0" w:color="auto"/>
        <w:bottom w:val="none" w:sz="0" w:space="0" w:color="auto"/>
        <w:right w:val="none" w:sz="0" w:space="0" w:color="auto"/>
      </w:divBdr>
    </w:div>
    <w:div w:id="1325208264">
      <w:bodyDiv w:val="1"/>
      <w:marLeft w:val="0"/>
      <w:marRight w:val="0"/>
      <w:marTop w:val="0"/>
      <w:marBottom w:val="0"/>
      <w:divBdr>
        <w:top w:val="none" w:sz="0" w:space="0" w:color="auto"/>
        <w:left w:val="none" w:sz="0" w:space="0" w:color="auto"/>
        <w:bottom w:val="none" w:sz="0" w:space="0" w:color="auto"/>
        <w:right w:val="none" w:sz="0" w:space="0" w:color="auto"/>
      </w:divBdr>
    </w:div>
    <w:div w:id="1357655632">
      <w:bodyDiv w:val="1"/>
      <w:marLeft w:val="0"/>
      <w:marRight w:val="0"/>
      <w:marTop w:val="0"/>
      <w:marBottom w:val="0"/>
      <w:divBdr>
        <w:top w:val="none" w:sz="0" w:space="0" w:color="auto"/>
        <w:left w:val="none" w:sz="0" w:space="0" w:color="auto"/>
        <w:bottom w:val="none" w:sz="0" w:space="0" w:color="auto"/>
        <w:right w:val="none" w:sz="0" w:space="0" w:color="auto"/>
      </w:divBdr>
    </w:div>
    <w:div w:id="1390879236">
      <w:bodyDiv w:val="1"/>
      <w:marLeft w:val="0"/>
      <w:marRight w:val="0"/>
      <w:marTop w:val="0"/>
      <w:marBottom w:val="0"/>
      <w:divBdr>
        <w:top w:val="none" w:sz="0" w:space="0" w:color="auto"/>
        <w:left w:val="none" w:sz="0" w:space="0" w:color="auto"/>
        <w:bottom w:val="none" w:sz="0" w:space="0" w:color="auto"/>
        <w:right w:val="none" w:sz="0" w:space="0" w:color="auto"/>
      </w:divBdr>
    </w:div>
    <w:div w:id="1416584834">
      <w:bodyDiv w:val="1"/>
      <w:marLeft w:val="0"/>
      <w:marRight w:val="0"/>
      <w:marTop w:val="0"/>
      <w:marBottom w:val="0"/>
      <w:divBdr>
        <w:top w:val="none" w:sz="0" w:space="0" w:color="auto"/>
        <w:left w:val="none" w:sz="0" w:space="0" w:color="auto"/>
        <w:bottom w:val="none" w:sz="0" w:space="0" w:color="auto"/>
        <w:right w:val="none" w:sz="0" w:space="0" w:color="auto"/>
      </w:divBdr>
    </w:div>
    <w:div w:id="1440369077">
      <w:bodyDiv w:val="1"/>
      <w:marLeft w:val="0"/>
      <w:marRight w:val="0"/>
      <w:marTop w:val="0"/>
      <w:marBottom w:val="0"/>
      <w:divBdr>
        <w:top w:val="none" w:sz="0" w:space="0" w:color="auto"/>
        <w:left w:val="none" w:sz="0" w:space="0" w:color="auto"/>
        <w:bottom w:val="none" w:sz="0" w:space="0" w:color="auto"/>
        <w:right w:val="none" w:sz="0" w:space="0" w:color="auto"/>
      </w:divBdr>
    </w:div>
    <w:div w:id="1446384884">
      <w:bodyDiv w:val="1"/>
      <w:marLeft w:val="0"/>
      <w:marRight w:val="0"/>
      <w:marTop w:val="0"/>
      <w:marBottom w:val="0"/>
      <w:divBdr>
        <w:top w:val="none" w:sz="0" w:space="0" w:color="auto"/>
        <w:left w:val="none" w:sz="0" w:space="0" w:color="auto"/>
        <w:bottom w:val="none" w:sz="0" w:space="0" w:color="auto"/>
        <w:right w:val="none" w:sz="0" w:space="0" w:color="auto"/>
      </w:divBdr>
    </w:div>
    <w:div w:id="1484619365">
      <w:bodyDiv w:val="1"/>
      <w:marLeft w:val="0"/>
      <w:marRight w:val="0"/>
      <w:marTop w:val="0"/>
      <w:marBottom w:val="0"/>
      <w:divBdr>
        <w:top w:val="none" w:sz="0" w:space="0" w:color="auto"/>
        <w:left w:val="none" w:sz="0" w:space="0" w:color="auto"/>
        <w:bottom w:val="none" w:sz="0" w:space="0" w:color="auto"/>
        <w:right w:val="none" w:sz="0" w:space="0" w:color="auto"/>
      </w:divBdr>
    </w:div>
    <w:div w:id="1633754289">
      <w:bodyDiv w:val="1"/>
      <w:marLeft w:val="0"/>
      <w:marRight w:val="0"/>
      <w:marTop w:val="0"/>
      <w:marBottom w:val="0"/>
      <w:divBdr>
        <w:top w:val="none" w:sz="0" w:space="0" w:color="auto"/>
        <w:left w:val="none" w:sz="0" w:space="0" w:color="auto"/>
        <w:bottom w:val="none" w:sz="0" w:space="0" w:color="auto"/>
        <w:right w:val="none" w:sz="0" w:space="0" w:color="auto"/>
      </w:divBdr>
    </w:div>
    <w:div w:id="1727878906">
      <w:bodyDiv w:val="1"/>
      <w:marLeft w:val="0"/>
      <w:marRight w:val="0"/>
      <w:marTop w:val="0"/>
      <w:marBottom w:val="0"/>
      <w:divBdr>
        <w:top w:val="none" w:sz="0" w:space="0" w:color="auto"/>
        <w:left w:val="none" w:sz="0" w:space="0" w:color="auto"/>
        <w:bottom w:val="none" w:sz="0" w:space="0" w:color="auto"/>
        <w:right w:val="none" w:sz="0" w:space="0" w:color="auto"/>
      </w:divBdr>
    </w:div>
    <w:div w:id="1815875274">
      <w:bodyDiv w:val="1"/>
      <w:marLeft w:val="0"/>
      <w:marRight w:val="0"/>
      <w:marTop w:val="0"/>
      <w:marBottom w:val="0"/>
      <w:divBdr>
        <w:top w:val="none" w:sz="0" w:space="0" w:color="auto"/>
        <w:left w:val="none" w:sz="0" w:space="0" w:color="auto"/>
        <w:bottom w:val="none" w:sz="0" w:space="0" w:color="auto"/>
        <w:right w:val="none" w:sz="0" w:space="0" w:color="auto"/>
      </w:divBdr>
    </w:div>
    <w:div w:id="1857692370">
      <w:bodyDiv w:val="1"/>
      <w:marLeft w:val="0"/>
      <w:marRight w:val="0"/>
      <w:marTop w:val="0"/>
      <w:marBottom w:val="0"/>
      <w:divBdr>
        <w:top w:val="none" w:sz="0" w:space="0" w:color="auto"/>
        <w:left w:val="none" w:sz="0" w:space="0" w:color="auto"/>
        <w:bottom w:val="none" w:sz="0" w:space="0" w:color="auto"/>
        <w:right w:val="none" w:sz="0" w:space="0" w:color="auto"/>
      </w:divBdr>
    </w:div>
    <w:div w:id="1877810859">
      <w:bodyDiv w:val="1"/>
      <w:marLeft w:val="0"/>
      <w:marRight w:val="0"/>
      <w:marTop w:val="0"/>
      <w:marBottom w:val="0"/>
      <w:divBdr>
        <w:top w:val="none" w:sz="0" w:space="0" w:color="auto"/>
        <w:left w:val="none" w:sz="0" w:space="0" w:color="auto"/>
        <w:bottom w:val="none" w:sz="0" w:space="0" w:color="auto"/>
        <w:right w:val="none" w:sz="0" w:space="0" w:color="auto"/>
      </w:divBdr>
    </w:div>
    <w:div w:id="1887332230">
      <w:bodyDiv w:val="1"/>
      <w:marLeft w:val="0"/>
      <w:marRight w:val="0"/>
      <w:marTop w:val="0"/>
      <w:marBottom w:val="0"/>
      <w:divBdr>
        <w:top w:val="none" w:sz="0" w:space="0" w:color="auto"/>
        <w:left w:val="none" w:sz="0" w:space="0" w:color="auto"/>
        <w:bottom w:val="none" w:sz="0" w:space="0" w:color="auto"/>
        <w:right w:val="none" w:sz="0" w:space="0" w:color="auto"/>
      </w:divBdr>
    </w:div>
    <w:div w:id="1906331578">
      <w:bodyDiv w:val="1"/>
      <w:marLeft w:val="0"/>
      <w:marRight w:val="0"/>
      <w:marTop w:val="0"/>
      <w:marBottom w:val="0"/>
      <w:divBdr>
        <w:top w:val="none" w:sz="0" w:space="0" w:color="auto"/>
        <w:left w:val="none" w:sz="0" w:space="0" w:color="auto"/>
        <w:bottom w:val="none" w:sz="0" w:space="0" w:color="auto"/>
        <w:right w:val="none" w:sz="0" w:space="0" w:color="auto"/>
      </w:divBdr>
      <w:divsChild>
        <w:div w:id="1124428126">
          <w:marLeft w:val="0"/>
          <w:marRight w:val="0"/>
          <w:marTop w:val="0"/>
          <w:marBottom w:val="0"/>
          <w:divBdr>
            <w:top w:val="none" w:sz="0" w:space="0" w:color="auto"/>
            <w:left w:val="none" w:sz="0" w:space="0" w:color="auto"/>
            <w:bottom w:val="none" w:sz="0" w:space="0" w:color="auto"/>
            <w:right w:val="none" w:sz="0" w:space="0" w:color="auto"/>
          </w:divBdr>
          <w:divsChild>
            <w:div w:id="1540390239">
              <w:marLeft w:val="0"/>
              <w:marRight w:val="0"/>
              <w:marTop w:val="30"/>
              <w:marBottom w:val="30"/>
              <w:divBdr>
                <w:top w:val="none" w:sz="0" w:space="0" w:color="auto"/>
                <w:left w:val="none" w:sz="0" w:space="0" w:color="auto"/>
                <w:bottom w:val="none" w:sz="0" w:space="0" w:color="auto"/>
                <w:right w:val="none" w:sz="0" w:space="0" w:color="auto"/>
              </w:divBdr>
              <w:divsChild>
                <w:div w:id="200824184">
                  <w:marLeft w:val="0"/>
                  <w:marRight w:val="0"/>
                  <w:marTop w:val="0"/>
                  <w:marBottom w:val="0"/>
                  <w:divBdr>
                    <w:top w:val="none" w:sz="0" w:space="0" w:color="auto"/>
                    <w:left w:val="none" w:sz="0" w:space="0" w:color="auto"/>
                    <w:bottom w:val="none" w:sz="0" w:space="0" w:color="auto"/>
                    <w:right w:val="none" w:sz="0" w:space="0" w:color="auto"/>
                  </w:divBdr>
                  <w:divsChild>
                    <w:div w:id="671949697">
                      <w:marLeft w:val="0"/>
                      <w:marRight w:val="0"/>
                      <w:marTop w:val="0"/>
                      <w:marBottom w:val="0"/>
                      <w:divBdr>
                        <w:top w:val="none" w:sz="0" w:space="0" w:color="auto"/>
                        <w:left w:val="none" w:sz="0" w:space="0" w:color="auto"/>
                        <w:bottom w:val="none" w:sz="0" w:space="0" w:color="auto"/>
                        <w:right w:val="none" w:sz="0" w:space="0" w:color="auto"/>
                      </w:divBdr>
                    </w:div>
                  </w:divsChild>
                </w:div>
                <w:div w:id="919750768">
                  <w:marLeft w:val="0"/>
                  <w:marRight w:val="0"/>
                  <w:marTop w:val="0"/>
                  <w:marBottom w:val="0"/>
                  <w:divBdr>
                    <w:top w:val="none" w:sz="0" w:space="0" w:color="auto"/>
                    <w:left w:val="none" w:sz="0" w:space="0" w:color="auto"/>
                    <w:bottom w:val="none" w:sz="0" w:space="0" w:color="auto"/>
                    <w:right w:val="none" w:sz="0" w:space="0" w:color="auto"/>
                  </w:divBdr>
                  <w:divsChild>
                    <w:div w:id="320887719">
                      <w:marLeft w:val="0"/>
                      <w:marRight w:val="0"/>
                      <w:marTop w:val="0"/>
                      <w:marBottom w:val="0"/>
                      <w:divBdr>
                        <w:top w:val="none" w:sz="0" w:space="0" w:color="auto"/>
                        <w:left w:val="none" w:sz="0" w:space="0" w:color="auto"/>
                        <w:bottom w:val="none" w:sz="0" w:space="0" w:color="auto"/>
                        <w:right w:val="none" w:sz="0" w:space="0" w:color="auto"/>
                      </w:divBdr>
                    </w:div>
                  </w:divsChild>
                </w:div>
                <w:div w:id="965819846">
                  <w:marLeft w:val="0"/>
                  <w:marRight w:val="0"/>
                  <w:marTop w:val="0"/>
                  <w:marBottom w:val="0"/>
                  <w:divBdr>
                    <w:top w:val="none" w:sz="0" w:space="0" w:color="auto"/>
                    <w:left w:val="none" w:sz="0" w:space="0" w:color="auto"/>
                    <w:bottom w:val="none" w:sz="0" w:space="0" w:color="auto"/>
                    <w:right w:val="none" w:sz="0" w:space="0" w:color="auto"/>
                  </w:divBdr>
                  <w:divsChild>
                    <w:div w:id="1121072970">
                      <w:marLeft w:val="0"/>
                      <w:marRight w:val="0"/>
                      <w:marTop w:val="0"/>
                      <w:marBottom w:val="0"/>
                      <w:divBdr>
                        <w:top w:val="none" w:sz="0" w:space="0" w:color="auto"/>
                        <w:left w:val="none" w:sz="0" w:space="0" w:color="auto"/>
                        <w:bottom w:val="none" w:sz="0" w:space="0" w:color="auto"/>
                        <w:right w:val="none" w:sz="0" w:space="0" w:color="auto"/>
                      </w:divBdr>
                    </w:div>
                  </w:divsChild>
                </w:div>
                <w:div w:id="1100956238">
                  <w:marLeft w:val="0"/>
                  <w:marRight w:val="0"/>
                  <w:marTop w:val="0"/>
                  <w:marBottom w:val="0"/>
                  <w:divBdr>
                    <w:top w:val="none" w:sz="0" w:space="0" w:color="auto"/>
                    <w:left w:val="none" w:sz="0" w:space="0" w:color="auto"/>
                    <w:bottom w:val="none" w:sz="0" w:space="0" w:color="auto"/>
                    <w:right w:val="none" w:sz="0" w:space="0" w:color="auto"/>
                  </w:divBdr>
                  <w:divsChild>
                    <w:div w:id="1066760362">
                      <w:marLeft w:val="0"/>
                      <w:marRight w:val="0"/>
                      <w:marTop w:val="0"/>
                      <w:marBottom w:val="0"/>
                      <w:divBdr>
                        <w:top w:val="none" w:sz="0" w:space="0" w:color="auto"/>
                        <w:left w:val="none" w:sz="0" w:space="0" w:color="auto"/>
                        <w:bottom w:val="none" w:sz="0" w:space="0" w:color="auto"/>
                        <w:right w:val="none" w:sz="0" w:space="0" w:color="auto"/>
                      </w:divBdr>
                    </w:div>
                  </w:divsChild>
                </w:div>
                <w:div w:id="1501971218">
                  <w:marLeft w:val="0"/>
                  <w:marRight w:val="0"/>
                  <w:marTop w:val="0"/>
                  <w:marBottom w:val="0"/>
                  <w:divBdr>
                    <w:top w:val="none" w:sz="0" w:space="0" w:color="auto"/>
                    <w:left w:val="none" w:sz="0" w:space="0" w:color="auto"/>
                    <w:bottom w:val="none" w:sz="0" w:space="0" w:color="auto"/>
                    <w:right w:val="none" w:sz="0" w:space="0" w:color="auto"/>
                  </w:divBdr>
                  <w:divsChild>
                    <w:div w:id="1926259234">
                      <w:marLeft w:val="0"/>
                      <w:marRight w:val="0"/>
                      <w:marTop w:val="0"/>
                      <w:marBottom w:val="0"/>
                      <w:divBdr>
                        <w:top w:val="none" w:sz="0" w:space="0" w:color="auto"/>
                        <w:left w:val="none" w:sz="0" w:space="0" w:color="auto"/>
                        <w:bottom w:val="none" w:sz="0" w:space="0" w:color="auto"/>
                        <w:right w:val="none" w:sz="0" w:space="0" w:color="auto"/>
                      </w:divBdr>
                    </w:div>
                  </w:divsChild>
                </w:div>
                <w:div w:id="1531920293">
                  <w:marLeft w:val="0"/>
                  <w:marRight w:val="0"/>
                  <w:marTop w:val="0"/>
                  <w:marBottom w:val="0"/>
                  <w:divBdr>
                    <w:top w:val="none" w:sz="0" w:space="0" w:color="auto"/>
                    <w:left w:val="none" w:sz="0" w:space="0" w:color="auto"/>
                    <w:bottom w:val="none" w:sz="0" w:space="0" w:color="auto"/>
                    <w:right w:val="none" w:sz="0" w:space="0" w:color="auto"/>
                  </w:divBdr>
                  <w:divsChild>
                    <w:div w:id="1322542413">
                      <w:marLeft w:val="0"/>
                      <w:marRight w:val="0"/>
                      <w:marTop w:val="0"/>
                      <w:marBottom w:val="0"/>
                      <w:divBdr>
                        <w:top w:val="none" w:sz="0" w:space="0" w:color="auto"/>
                        <w:left w:val="none" w:sz="0" w:space="0" w:color="auto"/>
                        <w:bottom w:val="none" w:sz="0" w:space="0" w:color="auto"/>
                        <w:right w:val="none" w:sz="0" w:space="0" w:color="auto"/>
                      </w:divBdr>
                    </w:div>
                  </w:divsChild>
                </w:div>
                <w:div w:id="1610969877">
                  <w:marLeft w:val="0"/>
                  <w:marRight w:val="0"/>
                  <w:marTop w:val="0"/>
                  <w:marBottom w:val="0"/>
                  <w:divBdr>
                    <w:top w:val="none" w:sz="0" w:space="0" w:color="auto"/>
                    <w:left w:val="none" w:sz="0" w:space="0" w:color="auto"/>
                    <w:bottom w:val="none" w:sz="0" w:space="0" w:color="auto"/>
                    <w:right w:val="none" w:sz="0" w:space="0" w:color="auto"/>
                  </w:divBdr>
                  <w:divsChild>
                    <w:div w:id="1764374014">
                      <w:marLeft w:val="0"/>
                      <w:marRight w:val="0"/>
                      <w:marTop w:val="0"/>
                      <w:marBottom w:val="0"/>
                      <w:divBdr>
                        <w:top w:val="none" w:sz="0" w:space="0" w:color="auto"/>
                        <w:left w:val="none" w:sz="0" w:space="0" w:color="auto"/>
                        <w:bottom w:val="none" w:sz="0" w:space="0" w:color="auto"/>
                        <w:right w:val="none" w:sz="0" w:space="0" w:color="auto"/>
                      </w:divBdr>
                    </w:div>
                  </w:divsChild>
                </w:div>
                <w:div w:id="2003006821">
                  <w:marLeft w:val="0"/>
                  <w:marRight w:val="0"/>
                  <w:marTop w:val="0"/>
                  <w:marBottom w:val="0"/>
                  <w:divBdr>
                    <w:top w:val="none" w:sz="0" w:space="0" w:color="auto"/>
                    <w:left w:val="none" w:sz="0" w:space="0" w:color="auto"/>
                    <w:bottom w:val="none" w:sz="0" w:space="0" w:color="auto"/>
                    <w:right w:val="none" w:sz="0" w:space="0" w:color="auto"/>
                  </w:divBdr>
                  <w:divsChild>
                    <w:div w:id="10272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32223">
          <w:marLeft w:val="0"/>
          <w:marRight w:val="0"/>
          <w:marTop w:val="0"/>
          <w:marBottom w:val="0"/>
          <w:divBdr>
            <w:top w:val="none" w:sz="0" w:space="0" w:color="auto"/>
            <w:left w:val="none" w:sz="0" w:space="0" w:color="auto"/>
            <w:bottom w:val="none" w:sz="0" w:space="0" w:color="auto"/>
            <w:right w:val="none" w:sz="0" w:space="0" w:color="auto"/>
          </w:divBdr>
        </w:div>
      </w:divsChild>
    </w:div>
    <w:div w:id="2124690874">
      <w:bodyDiv w:val="1"/>
      <w:marLeft w:val="0"/>
      <w:marRight w:val="0"/>
      <w:marTop w:val="0"/>
      <w:marBottom w:val="0"/>
      <w:divBdr>
        <w:top w:val="none" w:sz="0" w:space="0" w:color="auto"/>
        <w:left w:val="none" w:sz="0" w:space="0" w:color="auto"/>
        <w:bottom w:val="none" w:sz="0" w:space="0" w:color="auto"/>
        <w:right w:val="none" w:sz="0" w:space="0" w:color="auto"/>
      </w:divBdr>
    </w:div>
    <w:div w:id="21336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t.gov.au/__data/assets/pdf_file/0010/2380798/ACT-Disability-Justice-Strategy.pdf" TargetMode="External"/><Relationship Id="rId18" Type="http://schemas.openxmlformats.org/officeDocument/2006/relationships/hyperlink" Target="https://www.dcssds.qld.gov.au/campaign/queenslands-disability-plan/about-plan/queenslands-disability-plan-2022-27" TargetMode="External"/><Relationship Id="rId26" Type="http://schemas.openxmlformats.org/officeDocument/2006/relationships/hyperlink" Target="https://www.disabilitygateway.gov.au/ads/strategy"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justice.vic.gov.au/about-the-department/disability-action-plan" TargetMode="External"/><Relationship Id="rId34" Type="http://schemas.openxmlformats.org/officeDocument/2006/relationships/hyperlink" Target="https://www.disabilitygateway.gov.au/document/3121"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act.gov.au/open/disability-strategy" TargetMode="External"/><Relationship Id="rId17" Type="http://schemas.openxmlformats.org/officeDocument/2006/relationships/hyperlink" Target="https://dpsc.nt.gov.au/community-programs-support/office-of-disability/disability-strategy/nt-disability-strategy-action-plan-2022-2025" TargetMode="External"/><Relationship Id="rId25" Type="http://schemas.openxmlformats.org/officeDocument/2006/relationships/hyperlink" Target="https://www.ohchr.org/en/instruments-mechanisms/instruments/convention-rights-persons-disabilities" TargetMode="External"/><Relationship Id="rId33" Type="http://schemas.openxmlformats.org/officeDocument/2006/relationships/hyperlink" Target="https://www.ndisreview.gov.a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cj.nsw.gov.au/community-inclusion/disability-and-inclusion/nsw-disability-inclusion-plan.html" TargetMode="External"/><Relationship Id="rId20" Type="http://schemas.openxmlformats.org/officeDocument/2006/relationships/hyperlink" Target="https://www.vic.gov.au/state-disability-plan" TargetMode="External"/><Relationship Id="rId29" Type="http://schemas.openxmlformats.org/officeDocument/2006/relationships/hyperlink" Target="https://disability.royalcommission.gov.au/publications/final-report" TargetMode="External"/><Relationship Id="rId41" Type="http://schemas.openxmlformats.org/officeDocument/2006/relationships/hyperlink" Target="https://alga.com.au/disability-inclusion-planning-guide-for-local-govern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av.asn.au/__data/assets/pdf_file/0003/41673/ALGA-Disability-Inclusion-Planning-A-Guide-for-Local-Government-Oct-2016.pdf" TargetMode="External"/><Relationship Id="rId32" Type="http://schemas.openxmlformats.org/officeDocument/2006/relationships/hyperlink" Target="https://www.arts.gov.au/publications/equity-arts-and-disability-associated-plan" TargetMode="External"/><Relationship Id="rId37" Type="http://schemas.openxmlformats.org/officeDocument/2006/relationships/hyperlink" Target="https://www.disabilitygateway.gov.au/document/8176" TargetMode="External"/><Relationship Id="rId40" Type="http://schemas.openxmlformats.org/officeDocument/2006/relationships/hyperlink" Target="https://alga.com.au/disability-inclusion-planning-guide-for-local-governmen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ucation.act.gov.au/our-priorities/inclusive-education-a-disability-inclusion-strategy" TargetMode="External"/><Relationship Id="rId23" Type="http://schemas.openxmlformats.org/officeDocument/2006/relationships/hyperlink" Target="https://www.wa.gov.au/government/document-collections/state-disability-strategy-2020-2030" TargetMode="External"/><Relationship Id="rId28" Type="http://schemas.openxmlformats.org/officeDocument/2006/relationships/hyperlink" Target="https://www.infrastructure.gov.au/infrastructure-transport-vehicles/transport-accessibility/reform-disability-standards-accessible-public-transport-2002-transport-standards" TargetMode="External"/><Relationship Id="rId36" Type="http://schemas.openxmlformats.org/officeDocument/2006/relationships/hyperlink" Target="https://livablehousingaustralia.org.au/lha-gold/" TargetMode="External"/><Relationship Id="rId10" Type="http://schemas.openxmlformats.org/officeDocument/2006/relationships/footer" Target="footer1.xml"/><Relationship Id="rId19" Type="http://schemas.openxmlformats.org/officeDocument/2006/relationships/hyperlink" Target="https://inclusive.sa.gov.au/have-your-say/state-disability-inclusion-plan" TargetMode="External"/><Relationship Id="rId31" Type="http://schemas.openxmlformats.org/officeDocument/2006/relationships/hyperlink" Target="https://www.disabilitygateway.gov.au/document/111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ct.gov.au/directorates-and-agencies/act-health/strategies-programs-and-reports/strategies-and-plans/act-disability-health-strategy" TargetMode="External"/><Relationship Id="rId22" Type="http://schemas.openxmlformats.org/officeDocument/2006/relationships/hyperlink" Target="https://www.dpac.tas.gov.au/divisions/cpp/community-and-disability-services/australias-disability-strategy" TargetMode="External"/><Relationship Id="rId27" Type="http://schemas.openxmlformats.org/officeDocument/2006/relationships/hyperlink" Target="https://www.closingthegap.gov.au/national-agreement" TargetMode="External"/><Relationship Id="rId30" Type="http://schemas.openxmlformats.org/officeDocument/2006/relationships/hyperlink" Target="https://genderequality.gov.au/" TargetMode="External"/><Relationship Id="rId35" Type="http://schemas.openxmlformats.org/officeDocument/2006/relationships/hyperlink" Target="https://livablehousingaustralia.org.au/lha-silver/" TargetMode="External"/><Relationship Id="rId43" Type="http://schemas.openxmlformats.org/officeDocument/2006/relationships/footer" Target="footer5.xml"/></Relationships>
</file>

<file path=word/_rels/endnotes.xml.rels><?xml version="1.0" encoding="UTF-8" standalone="yes"?>
<Relationships xmlns="http://schemas.openxmlformats.org/package/2006/relationships"><Relationship Id="rId8" Type="http://schemas.openxmlformats.org/officeDocument/2006/relationships/hyperlink" Target="https://www.pc.gov.au/inquiries/completed/housing-homelessness/report" TargetMode="External"/><Relationship Id="rId13" Type="http://schemas.openxmlformats.org/officeDocument/2006/relationships/hyperlink" Target="https://www.inclusionaustralia.org.au/wp-content/uploads/2023/11/Inclusion-Australia_Submission-to-DSS_National-Housing-and-Homelessness-Plan.pdf" TargetMode="External"/><Relationship Id="rId18" Type="http://schemas.openxmlformats.org/officeDocument/2006/relationships/hyperlink" Target="https://www.disabilitygateway.gov.au/document/8906" TargetMode="External"/><Relationship Id="rId3" Type="http://schemas.openxmlformats.org/officeDocument/2006/relationships/hyperlink" Target="https://www.dss.gov.au/sites/default/files/documents/04_2021/new-nds-stage-2-consultations-report-submissions-full-report-final.pdf" TargetMode="External"/><Relationship Id="rId21" Type="http://schemas.openxmlformats.org/officeDocument/2006/relationships/hyperlink" Target="https://www.infrastructure.gov.au/sites/default/files/documents/dsapt-ads-advisory-council.pdf" TargetMode="External"/><Relationship Id="rId7" Type="http://schemas.openxmlformats.org/officeDocument/2006/relationships/hyperlink" Target="https://engage.dss.gov.au/developing-the-national-housing-and-homelessness-plan/developing-the-national-housing-and-homelessness-plan-summary-consultation-report/" TargetMode="External"/><Relationship Id="rId12" Type="http://schemas.openxmlformats.org/officeDocument/2006/relationships/hyperlink" Target="https://www.dana.org.au/current-work/our-submissions/" TargetMode="External"/><Relationship Id="rId17" Type="http://schemas.openxmlformats.org/officeDocument/2006/relationships/hyperlink" Target="https://disability.royalcommission.gov.au/publications/economic-cost-violence-abuse-neglect-and-exploitation-people-disability" TargetMode="External"/><Relationship Id="rId2" Type="http://schemas.openxmlformats.org/officeDocument/2006/relationships/hyperlink" Target="https://www.dss.gov.au/disability-and-carers-a-new-national-disability-strategy-reports/report-on-targeted-workshops-full-report" TargetMode="External"/><Relationship Id="rId16" Type="http://schemas.openxmlformats.org/officeDocument/2006/relationships/hyperlink" Target="https://wwda.org.au/publication/disability-royal-commission-wwda-submission-on-recognising-and-respecting-our-rights-young-women-feminine-identifying-and-non-binary-young-people-with-disability/" TargetMode="External"/><Relationship Id="rId20" Type="http://schemas.openxmlformats.org/officeDocument/2006/relationships/hyperlink" Target="https://www.afdo.org.au/wp-content/uploads/2024/01/2023_11-AFDO-Submission-Housing-and-Homelessness-Final-Nov-2023.pdf" TargetMode="External"/><Relationship Id="rId1" Type="http://schemas.openxmlformats.org/officeDocument/2006/relationships/hyperlink" Target="https://www.dss.gov.au/disability-and-carers-a-new-national-disability-strategy-reports/right-to-opportunity-consultation-report-to-help-shape-the-next-national-disability-strategy-full-report" TargetMode="External"/><Relationship Id="rId6" Type="http://schemas.openxmlformats.org/officeDocument/2006/relationships/hyperlink" Target="https://pwd.org.au/disability-rights/disability-royal-commission/" TargetMode="External"/><Relationship Id="rId11" Type="http://schemas.openxmlformats.org/officeDocument/2006/relationships/hyperlink" Target="https://pwd.org.au/disability-rights/disability-royal-commission/" TargetMode="External"/><Relationship Id="rId5" Type="http://schemas.openxmlformats.org/officeDocument/2006/relationships/hyperlink" Target="https://www.aihw.gov.au/australias-disability-strategy/outcomes/inclusive-homes-and-communities/ndis-participants-housing-satisfaction" TargetMode="External"/><Relationship Id="rId15" Type="http://schemas.openxmlformats.org/officeDocument/2006/relationships/hyperlink" Target="https://pwd.org.au/national-housing-and-homelessness-plan-response/" TargetMode="External"/><Relationship Id="rId10" Type="http://schemas.openxmlformats.org/officeDocument/2006/relationships/hyperlink" Target="https://disability.royalcommission.gov.au/publications/final-report-executive-summary-our-vision-inclusive-australia-and-recommendations" TargetMode="External"/><Relationship Id="rId19" Type="http://schemas.openxmlformats.org/officeDocument/2006/relationships/hyperlink" Target="https://www.dana.org.au/current-work/our-submissions/" TargetMode="External"/><Relationship Id="rId4" Type="http://schemas.openxmlformats.org/officeDocument/2006/relationships/hyperlink" Target="https://www.aihw.gov.au/australias-disability-strategy/outcomes/inclusive-homes-and-communities/average-social-housing-wait-time" TargetMode="External"/><Relationship Id="rId9" Type="http://schemas.openxmlformats.org/officeDocument/2006/relationships/hyperlink" Target="https://pwd.org.au/national-housing-and-homelessness-plan-response/" TargetMode="External"/><Relationship Id="rId14" Type="http://schemas.openxmlformats.org/officeDocument/2006/relationships/hyperlink" Target="https://www.afdo.org.au/wp-content/uploads/2024/01/2023_11-AFDO-Submission-Housing-and-Homelessness-Final-Nov-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13353-0216-4F2B-9A8B-6BF28044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4737</Words>
  <Characters>28263</Characters>
  <Application>Microsoft Office Word</Application>
  <DocSecurity>0</DocSecurity>
  <Lines>890</Lines>
  <Paragraphs>294</Paragraphs>
  <ScaleCrop>false</ScaleCrop>
  <Company/>
  <LinksUpToDate>false</LinksUpToDate>
  <CharactersWithSpaces>32813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WHITER, Shaun</cp:lastModifiedBy>
  <cp:revision>2</cp:revision>
  <dcterms:created xsi:type="dcterms:W3CDTF">2025-01-21T05:33:00Z</dcterms:created>
  <dcterms:modified xsi:type="dcterms:W3CDTF">2025-01-21T05:33:00Z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v=2022.1;a=SHA256;h=09816CA5F8C07E13A6E0284CF62C50314B535623F0EBB660460D88DBD261F180</vt:lpwstr>
  </property>
  <property fmtid="{D5CDD505-2E9C-101B-9397-08002B2CF9AE}" pid="6" name="PM_Qualifier">
    <vt:lpwstr/>
  </property>
  <property fmtid="{D5CDD505-2E9C-101B-9397-08002B2CF9AE}" pid="7" name="MSIP_Label_eb34d90b-fc41-464d-af60-f74d721d0790_Name">
    <vt:lpwstr>OFFICIAL</vt:lpwstr>
  </property>
  <property fmtid="{D5CDD505-2E9C-101B-9397-08002B2CF9AE}" pid="8" name="PM_Note">
    <vt:lpwstr/>
  </property>
  <property fmtid="{D5CDD505-2E9C-101B-9397-08002B2CF9AE}" pid="9" name="PM_ProtectiveMarkingValue_Header">
    <vt:lpwstr>OFFICIAL</vt:lpwstr>
  </property>
  <property fmtid="{D5CDD505-2E9C-101B-9397-08002B2CF9AE}" pid="10" name="PM_OriginationTimeStamp">
    <vt:lpwstr>2024-06-09T22:59:07Z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F2B1A0DBBCFE88AA5B1F312AB77B9B9984DBCA1F</vt:lpwstr>
  </property>
  <property fmtid="{D5CDD505-2E9C-101B-9397-08002B2CF9AE}" pid="14" name="PM_DisplayValueSecClassificationWithQualifier">
    <vt:lpwstr>OFFICIAL</vt:lpwstr>
  </property>
  <property fmtid="{D5CDD505-2E9C-101B-9397-08002B2CF9AE}" pid="15" name="PM_ProtectiveMarkingValue_Footer">
    <vt:lpwstr>OFFICIAL</vt:lpwstr>
  </property>
  <property fmtid="{D5CDD505-2E9C-101B-9397-08002B2CF9AE}" pid="16" name="PM_Originating_FileId">
    <vt:lpwstr>F17AE438AC35469F806B1610719BCDD0</vt:lpwstr>
  </property>
  <property fmtid="{D5CDD505-2E9C-101B-9397-08002B2CF9AE}" pid="17" name="PM_ProtectiveMarkingImage_Header">
    <vt:lpwstr>C:\Program Files (x86)\Common Files\janusNET Shared\janusSEAL\Images\DocumentSlashBlue.png</vt:lpwstr>
  </property>
  <property fmtid="{D5CDD505-2E9C-101B-9397-08002B2CF9AE}" pid="18" name="MSIP_Label_eb34d90b-fc41-464d-af60-f74d721d0790_SetDate">
    <vt:lpwstr>2024-06-09T22:59:07Z</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52B97822998D45A5FE76FBF575035034760AD13EE13D3825DB38D567D3AEDC5E</vt:lpwstr>
  </property>
  <property fmtid="{D5CDD505-2E9C-101B-9397-08002B2CF9AE}" pid="22" name="PM_OriginatorDomainName_SHA256">
    <vt:lpwstr>E83A2A66C4061446A7E3732E8D44762184B6B377D962B96C83DC624302585857</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MSIP_Label_eb34d90b-fc41-464d-af60-f74d721d0790_SiteId">
    <vt:lpwstr>61e36dd1-ca6e-4d61-aa0a-2b4eb88317a3</vt:lpwstr>
  </property>
  <property fmtid="{D5CDD505-2E9C-101B-9397-08002B2CF9AE}" pid="28" name="MSIP_Label_eb34d90b-fc41-464d-af60-f74d721d0790_Enabled">
    <vt:lpwstr>true</vt:lpwstr>
  </property>
  <property fmtid="{D5CDD505-2E9C-101B-9397-08002B2CF9AE}" pid="29" name="MSIP_Label_eb34d90b-fc41-464d-af60-f74d721d0790_ContentBits">
    <vt:lpwstr>0</vt:lpwstr>
  </property>
  <property fmtid="{D5CDD505-2E9C-101B-9397-08002B2CF9AE}" pid="30" name="MSIP_Label_eb34d90b-fc41-464d-af60-f74d721d0790_Method">
    <vt:lpwstr>Privileged</vt:lpwstr>
  </property>
  <property fmtid="{D5CDD505-2E9C-101B-9397-08002B2CF9AE}" pid="31" name="PM_Hash_Salt_Prev">
    <vt:lpwstr>D85B2629FDFF50B9EE9EA135154C1F16</vt:lpwstr>
  </property>
  <property fmtid="{D5CDD505-2E9C-101B-9397-08002B2CF9AE}" pid="32" name="PM_Hash_Salt">
    <vt:lpwstr>00973CF5881376DD9A33CF71492DA9E6</vt:lpwstr>
  </property>
  <property fmtid="{D5CDD505-2E9C-101B-9397-08002B2CF9AE}" pid="33" name="PM_Hash_SHA1">
    <vt:lpwstr>8EE23350CF6A901A710AAE96652FF02EC350D968</vt:lpwstr>
  </property>
  <property fmtid="{D5CDD505-2E9C-101B-9397-08002B2CF9AE}" pid="34" name="MSIP_Label_eb34d90b-fc41-464d-af60-f74d721d0790_ActionId">
    <vt:lpwstr>121a3666ae104e58abbc26386fb7b240</vt:lpwstr>
  </property>
  <property fmtid="{D5CDD505-2E9C-101B-9397-08002B2CF9AE}" pid="35" name="PM_Caveats_Count">
    <vt:lpwstr>0</vt:lpwstr>
  </property>
</Properties>
</file>