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B499C" w14:textId="3DEEF69A" w:rsidR="00C45128" w:rsidRDefault="006D2101" w:rsidP="00C45128">
      <w:pPr>
        <w:spacing w:line="1000" w:lineRule="exact"/>
        <w:rPr>
          <w:b/>
          <w:bCs/>
          <w:color w:val="FFFFFF" w:themeColor="background1"/>
          <w:sz w:val="96"/>
          <w:szCs w:val="96"/>
        </w:rPr>
      </w:pPr>
      <w:r w:rsidRPr="009B3BEF">
        <w:rPr>
          <w:rFonts w:ascii="Arial" w:hAnsi="Arial" w:cs="Arial"/>
          <w:noProof/>
        </w:rPr>
        <w:drawing>
          <wp:anchor distT="0" distB="0" distL="114300" distR="114300" simplePos="0" relativeHeight="251658240" behindDoc="1" locked="0" layoutInCell="1" allowOverlap="1" wp14:anchorId="74650153" wp14:editId="74E22A66">
            <wp:simplePos x="0" y="0"/>
            <wp:positionH relativeFrom="page">
              <wp:posOffset>-47767</wp:posOffset>
            </wp:positionH>
            <wp:positionV relativeFrom="margin">
              <wp:posOffset>308789</wp:posOffset>
            </wp:positionV>
            <wp:extent cx="7762240" cy="7766987"/>
            <wp:effectExtent l="0" t="0" r="0" b="5715"/>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3904" name="Picture 3">
                      <a:extLst>
                        <a:ext uri="{C183D7F6-B498-43B3-948B-1728B52AA6E4}">
                          <adec:decorative xmlns:adec="http://schemas.microsoft.com/office/drawing/2017/decorative" val="1"/>
                        </a:ext>
                      </a:extLst>
                    </pic:cNvPr>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7765235" cy="77699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CEEBDF" w14:textId="77777777" w:rsidR="00C45128" w:rsidRDefault="00C45128" w:rsidP="00C45128">
      <w:pPr>
        <w:spacing w:line="1000" w:lineRule="exact"/>
        <w:rPr>
          <w:b/>
          <w:bCs/>
          <w:color w:val="FFFFFF" w:themeColor="background1"/>
          <w:sz w:val="96"/>
          <w:szCs w:val="96"/>
        </w:rPr>
      </w:pPr>
    </w:p>
    <w:p w14:paraId="65459CD7" w14:textId="7AF2568A" w:rsidR="00D852D4" w:rsidRPr="009B3BEF" w:rsidRDefault="00BE0140" w:rsidP="00C45128">
      <w:pPr>
        <w:spacing w:line="1000" w:lineRule="exact"/>
        <w:rPr>
          <w:rFonts w:ascii="Arial" w:hAnsi="Arial" w:cs="Arial"/>
          <w:b/>
          <w:bCs/>
          <w:color w:val="FFFFFF" w:themeColor="background1"/>
          <w:sz w:val="96"/>
          <w:szCs w:val="96"/>
        </w:rPr>
      </w:pPr>
      <w:r w:rsidRPr="009B3BEF">
        <w:rPr>
          <w:rFonts w:ascii="Arial" w:hAnsi="Arial" w:cs="Arial"/>
          <w:b/>
          <w:bCs/>
          <w:color w:val="FFFFFF" w:themeColor="background1"/>
          <w:sz w:val="96"/>
          <w:szCs w:val="96"/>
        </w:rPr>
        <w:t>Community</w:t>
      </w:r>
      <w:r w:rsidR="00C7298E" w:rsidRPr="009B3BEF">
        <w:rPr>
          <w:b/>
          <w:bCs/>
          <w:color w:val="FFFFFF" w:themeColor="background1"/>
          <w:sz w:val="96"/>
          <w:szCs w:val="96"/>
        </w:rPr>
        <w:t xml:space="preserve"> </w:t>
      </w:r>
      <w:r w:rsidRPr="009B3BEF">
        <w:rPr>
          <w:rFonts w:ascii="Arial" w:hAnsi="Arial" w:cs="Arial"/>
          <w:b/>
          <w:bCs/>
          <w:color w:val="FFFFFF" w:themeColor="background1"/>
          <w:sz w:val="96"/>
          <w:szCs w:val="96"/>
        </w:rPr>
        <w:t>Attitudes</w:t>
      </w:r>
    </w:p>
    <w:p w14:paraId="0ACD81FA" w14:textId="24FA20DA" w:rsidR="00BE0140" w:rsidRPr="009B3BEF" w:rsidDel="0079774C" w:rsidRDefault="00BE0140" w:rsidP="009B3BEF">
      <w:pPr>
        <w:pStyle w:val="BodyText"/>
        <w:spacing w:before="480" w:after="0" w:line="276" w:lineRule="auto"/>
        <w:rPr>
          <w:b/>
          <w:bCs/>
          <w:color w:val="FFFFFF" w:themeColor="background1"/>
          <w:sz w:val="96"/>
          <w:szCs w:val="96"/>
        </w:rPr>
        <w:sectPr w:rsidR="00BE0140" w:rsidRPr="009B3BEF" w:rsidDel="0079774C" w:rsidSect="00875B00">
          <w:headerReference w:type="default" r:id="rId8"/>
          <w:footerReference w:type="even" r:id="rId9"/>
          <w:footerReference w:type="default" r:id="rId10"/>
          <w:endnotePr>
            <w:numFmt w:val="decimal"/>
          </w:endnotePr>
          <w:pgSz w:w="11906" w:h="16838"/>
          <w:pgMar w:top="1440" w:right="1080" w:bottom="1418" w:left="1080" w:header="1471" w:footer="708" w:gutter="0"/>
          <w:cols w:space="708"/>
          <w:docGrid w:linePitch="360"/>
        </w:sectPr>
      </w:pPr>
      <w:r w:rsidRPr="009B3BEF">
        <w:rPr>
          <w:b/>
          <w:bCs/>
          <w:color w:val="FFFFFF" w:themeColor="background1"/>
          <w:sz w:val="96"/>
          <w:szCs w:val="96"/>
        </w:rPr>
        <w:t>Targeted Action Plan</w:t>
      </w:r>
      <w:r w:rsidR="007F76C1" w:rsidRPr="009B3BEF">
        <w:rPr>
          <w:b/>
          <w:bCs/>
          <w:color w:val="FFFFFF" w:themeColor="background1"/>
          <w:sz w:val="96"/>
          <w:szCs w:val="96"/>
        </w:rPr>
        <w:t xml:space="preserve"> </w:t>
      </w:r>
      <w:r w:rsidRPr="009B3BEF">
        <w:rPr>
          <w:rFonts w:eastAsia="Calibri"/>
          <w:b/>
          <w:i/>
          <w:color w:val="FFFFFF" w:themeColor="background1"/>
          <w:sz w:val="96"/>
          <w:szCs w:val="96"/>
        </w:rPr>
        <w:t>202</w:t>
      </w:r>
      <w:r w:rsidR="00D369FC" w:rsidRPr="009B3BEF">
        <w:rPr>
          <w:rFonts w:eastAsia="Calibri"/>
          <w:b/>
          <w:i/>
          <w:color w:val="FFFFFF" w:themeColor="background1"/>
          <w:sz w:val="96"/>
          <w:szCs w:val="96"/>
        </w:rPr>
        <w:t>5</w:t>
      </w:r>
      <w:r w:rsidRPr="009B3BEF">
        <w:rPr>
          <w:rFonts w:eastAsia="Calibri"/>
          <w:b/>
          <w:i/>
          <w:color w:val="FFFFFF" w:themeColor="background1"/>
          <w:sz w:val="96"/>
          <w:szCs w:val="96"/>
        </w:rPr>
        <w:t xml:space="preserve"> - 202</w:t>
      </w:r>
      <w:r w:rsidR="00D369FC" w:rsidRPr="009B3BEF">
        <w:rPr>
          <w:rFonts w:eastAsia="Calibri"/>
          <w:b/>
          <w:i/>
          <w:color w:val="FFFFFF" w:themeColor="background1"/>
          <w:sz w:val="96"/>
          <w:szCs w:val="96"/>
        </w:rPr>
        <w:t>7</w:t>
      </w:r>
    </w:p>
    <w:p w14:paraId="64101EA8" w14:textId="77777777" w:rsidR="00BE0140" w:rsidRPr="00B7207B" w:rsidRDefault="472F0A15" w:rsidP="00063628">
      <w:pPr>
        <w:pStyle w:val="Heading2"/>
        <w:spacing w:before="0" w:after="0"/>
        <w:rPr>
          <w:noProof/>
          <w:spacing w:val="-14"/>
          <w:sz w:val="80"/>
          <w:szCs w:val="80"/>
          <w:lang w:val="en-US"/>
        </w:rPr>
      </w:pPr>
      <w:bookmarkStart w:id="0" w:name="_Toc168906859"/>
      <w:bookmarkStart w:id="1" w:name="_Toc178075348"/>
      <w:bookmarkStart w:id="2" w:name="_Toc184888489"/>
      <w:r w:rsidRPr="00B7207B">
        <w:rPr>
          <w:noProof/>
          <w:spacing w:val="-14"/>
          <w:sz w:val="80"/>
          <w:szCs w:val="80"/>
          <w:lang w:val="en-US"/>
        </w:rPr>
        <w:lastRenderedPageBreak/>
        <w:t>Community Attitudes</w:t>
      </w:r>
      <w:bookmarkEnd w:id="0"/>
      <w:bookmarkEnd w:id="1"/>
      <w:bookmarkEnd w:id="2"/>
      <w:r w:rsidRPr="00B7207B">
        <w:rPr>
          <w:noProof/>
          <w:spacing w:val="-14"/>
          <w:sz w:val="80"/>
          <w:szCs w:val="80"/>
          <w:lang w:val="en-US"/>
        </w:rPr>
        <w:t xml:space="preserve"> </w:t>
      </w:r>
    </w:p>
    <w:p w14:paraId="5974EF1E" w14:textId="77777777" w:rsidR="00BE0140" w:rsidRPr="00B7207B" w:rsidRDefault="00BE0140" w:rsidP="00063628">
      <w:pPr>
        <w:pStyle w:val="Heading2"/>
        <w:spacing w:before="0" w:after="0"/>
        <w:rPr>
          <w:noProof/>
          <w:spacing w:val="-14"/>
          <w:sz w:val="80"/>
          <w:szCs w:val="80"/>
          <w:lang w:val="en-US"/>
        </w:rPr>
      </w:pPr>
      <w:bookmarkStart w:id="3" w:name="_Toc168906860"/>
      <w:bookmarkStart w:id="4" w:name="_Toc178075349"/>
      <w:bookmarkStart w:id="5" w:name="_Toc184888490"/>
      <w:r w:rsidRPr="00B7207B">
        <w:rPr>
          <w:noProof/>
          <w:sz w:val="80"/>
          <w:szCs w:val="80"/>
          <w:lang w:val="en-US"/>
        </w:rPr>
        <w:t>Targeted Action Plan</w:t>
      </w:r>
      <w:bookmarkEnd w:id="3"/>
      <w:bookmarkEnd w:id="4"/>
      <w:bookmarkEnd w:id="5"/>
      <w:r w:rsidRPr="00B7207B">
        <w:rPr>
          <w:noProof/>
          <w:spacing w:val="-14"/>
          <w:sz w:val="80"/>
          <w:szCs w:val="80"/>
          <w:lang w:val="en-US"/>
        </w:rPr>
        <w:t xml:space="preserve"> </w:t>
      </w:r>
    </w:p>
    <w:sdt>
      <w:sdtPr>
        <w:rPr>
          <w:rFonts w:asciiTheme="minorHAnsi" w:eastAsiaTheme="minorEastAsia" w:hAnsiTheme="minorHAnsi" w:cstheme="minorBidi"/>
          <w:b w:val="0"/>
          <w:bCs w:val="0"/>
          <w:sz w:val="24"/>
          <w:szCs w:val="24"/>
          <w:lang w:bidi="ar-SA"/>
        </w:rPr>
        <w:id w:val="1615022845"/>
        <w:docPartObj>
          <w:docPartGallery w:val="Table of Contents"/>
          <w:docPartUnique/>
        </w:docPartObj>
      </w:sdtPr>
      <w:sdtEndPr/>
      <w:sdtContent>
        <w:p w14:paraId="672493AE" w14:textId="77777777" w:rsidR="00BE0140" w:rsidRPr="00C0492E" w:rsidRDefault="00BE0140" w:rsidP="0C21C229">
          <w:pPr>
            <w:pStyle w:val="TOCHeading"/>
            <w:rPr>
              <w:rStyle w:val="Heading2Char"/>
              <w:rFonts w:asciiTheme="minorHAnsi" w:hAnsiTheme="minorHAnsi" w:cstheme="minorBidi"/>
              <w:b/>
              <w:bCs/>
            </w:rPr>
          </w:pPr>
          <w:r w:rsidRPr="00C0492E">
            <w:rPr>
              <w:color w:val="007054"/>
            </w:rPr>
            <w:t>Table of Contents</w:t>
          </w:r>
        </w:p>
        <w:p w14:paraId="27E036EB" w14:textId="040FDE31" w:rsidR="00063628" w:rsidRPr="00063628" w:rsidRDefault="00BE0140" w:rsidP="35716006">
          <w:pPr>
            <w:pStyle w:val="TOC2"/>
            <w:rPr>
              <w:rFonts w:eastAsiaTheme="minorEastAsia" w:cstheme="minorBidi"/>
              <w:kern w:val="2"/>
              <w:lang w:eastAsia="en-AU"/>
              <w14:ligatures w14:val="standardContextual"/>
            </w:rPr>
          </w:pPr>
          <w:r w:rsidRPr="00C7298E">
            <w:rPr>
              <w:noProof w:val="0"/>
            </w:rPr>
            <w:fldChar w:fldCharType="begin"/>
          </w:r>
          <w:r w:rsidRPr="00C7298E">
            <w:instrText xml:space="preserve"> TOC \o "1-3" \h \z \u </w:instrText>
          </w:r>
          <w:r w:rsidRPr="00C7298E">
            <w:rPr>
              <w:noProof w:val="0"/>
            </w:rPr>
            <w:fldChar w:fldCharType="separate"/>
          </w:r>
          <w:hyperlink w:anchor="_Toc184888489" w:history="1">
            <w:r w:rsidR="00063628" w:rsidRPr="00063628">
              <w:rPr>
                <w:rStyle w:val="Hyperlink"/>
              </w:rPr>
              <w:t>Community Attitudes</w:t>
            </w:r>
            <w:r w:rsidR="00063628" w:rsidRPr="00063628">
              <w:rPr>
                <w:webHidden/>
              </w:rPr>
              <w:tab/>
            </w:r>
            <w:r w:rsidR="00063628" w:rsidRPr="00063628">
              <w:rPr>
                <w:webHidden/>
              </w:rPr>
              <w:fldChar w:fldCharType="begin"/>
            </w:r>
            <w:r w:rsidR="00063628" w:rsidRPr="00063628">
              <w:rPr>
                <w:webHidden/>
              </w:rPr>
              <w:instrText xml:space="preserve"> PAGEREF _Toc184888489 \h </w:instrText>
            </w:r>
            <w:r w:rsidR="00063628" w:rsidRPr="00063628">
              <w:rPr>
                <w:webHidden/>
              </w:rPr>
            </w:r>
            <w:r w:rsidR="00063628" w:rsidRPr="00063628">
              <w:rPr>
                <w:webHidden/>
              </w:rPr>
              <w:fldChar w:fldCharType="separate"/>
            </w:r>
            <w:r w:rsidR="00677D18">
              <w:rPr>
                <w:webHidden/>
              </w:rPr>
              <w:t>2</w:t>
            </w:r>
            <w:r w:rsidR="00063628" w:rsidRPr="00063628">
              <w:rPr>
                <w:webHidden/>
              </w:rPr>
              <w:fldChar w:fldCharType="end"/>
            </w:r>
          </w:hyperlink>
        </w:p>
        <w:p w14:paraId="5FA7A7B7" w14:textId="60805E72" w:rsidR="00063628" w:rsidRPr="00063628" w:rsidRDefault="00063628" w:rsidP="35716006">
          <w:pPr>
            <w:pStyle w:val="TOC2"/>
            <w:rPr>
              <w:rFonts w:eastAsiaTheme="minorEastAsia" w:cstheme="minorBidi"/>
              <w:kern w:val="2"/>
              <w:lang w:eastAsia="en-AU"/>
              <w14:ligatures w14:val="standardContextual"/>
            </w:rPr>
          </w:pPr>
          <w:hyperlink w:anchor="_Toc184888490" w:history="1">
            <w:r w:rsidRPr="00063628">
              <w:rPr>
                <w:rStyle w:val="Hyperlink"/>
              </w:rPr>
              <w:t>Targeted Action Plan</w:t>
            </w:r>
            <w:r w:rsidRPr="00063628">
              <w:rPr>
                <w:webHidden/>
              </w:rPr>
              <w:tab/>
            </w:r>
            <w:r w:rsidRPr="00063628">
              <w:rPr>
                <w:webHidden/>
              </w:rPr>
              <w:fldChar w:fldCharType="begin"/>
            </w:r>
            <w:r w:rsidRPr="00063628">
              <w:rPr>
                <w:webHidden/>
              </w:rPr>
              <w:instrText xml:space="preserve"> PAGEREF _Toc184888490 \h </w:instrText>
            </w:r>
            <w:r w:rsidRPr="00063628">
              <w:rPr>
                <w:webHidden/>
              </w:rPr>
            </w:r>
            <w:r w:rsidRPr="00063628">
              <w:rPr>
                <w:webHidden/>
              </w:rPr>
              <w:fldChar w:fldCharType="separate"/>
            </w:r>
            <w:r w:rsidR="00677D18">
              <w:rPr>
                <w:webHidden/>
              </w:rPr>
              <w:t>2</w:t>
            </w:r>
            <w:r w:rsidRPr="00063628">
              <w:rPr>
                <w:webHidden/>
              </w:rPr>
              <w:fldChar w:fldCharType="end"/>
            </w:r>
          </w:hyperlink>
        </w:p>
        <w:p w14:paraId="3DDA0939" w14:textId="0FDA2AB9" w:rsidR="00063628" w:rsidRPr="00063628" w:rsidRDefault="00063628" w:rsidP="35716006">
          <w:pPr>
            <w:pStyle w:val="TOC2"/>
            <w:rPr>
              <w:rFonts w:eastAsiaTheme="minorEastAsia" w:cstheme="minorBidi"/>
              <w:kern w:val="2"/>
              <w:lang w:eastAsia="en-AU"/>
              <w14:ligatures w14:val="standardContextual"/>
            </w:rPr>
          </w:pPr>
          <w:hyperlink w:anchor="_Toc184888491" w:history="1">
            <w:r w:rsidRPr="00063628">
              <w:rPr>
                <w:rStyle w:val="Hyperlink"/>
              </w:rPr>
              <w:t>Introduction</w:t>
            </w:r>
            <w:r w:rsidRPr="00063628">
              <w:rPr>
                <w:webHidden/>
              </w:rPr>
              <w:tab/>
            </w:r>
            <w:r w:rsidRPr="00063628">
              <w:rPr>
                <w:webHidden/>
              </w:rPr>
              <w:fldChar w:fldCharType="begin"/>
            </w:r>
            <w:r w:rsidRPr="00063628">
              <w:rPr>
                <w:webHidden/>
              </w:rPr>
              <w:instrText xml:space="preserve"> PAGEREF _Toc184888491 \h </w:instrText>
            </w:r>
            <w:r w:rsidRPr="00063628">
              <w:rPr>
                <w:webHidden/>
              </w:rPr>
            </w:r>
            <w:r w:rsidRPr="00063628">
              <w:rPr>
                <w:webHidden/>
              </w:rPr>
              <w:fldChar w:fldCharType="separate"/>
            </w:r>
            <w:r w:rsidR="00677D18">
              <w:rPr>
                <w:webHidden/>
              </w:rPr>
              <w:t>3</w:t>
            </w:r>
            <w:r w:rsidRPr="00063628">
              <w:rPr>
                <w:webHidden/>
              </w:rPr>
              <w:fldChar w:fldCharType="end"/>
            </w:r>
          </w:hyperlink>
        </w:p>
        <w:p w14:paraId="70A09F34" w14:textId="27F9FC99" w:rsidR="00063628" w:rsidRPr="00063628" w:rsidRDefault="00063628" w:rsidP="35716006">
          <w:pPr>
            <w:pStyle w:val="TOC2"/>
            <w:rPr>
              <w:rFonts w:eastAsiaTheme="minorEastAsia" w:cstheme="minorBidi"/>
              <w:kern w:val="2"/>
              <w:lang w:eastAsia="en-AU"/>
              <w14:ligatures w14:val="standardContextual"/>
            </w:rPr>
          </w:pPr>
          <w:hyperlink w:anchor="_Toc184888492" w:history="1">
            <w:r w:rsidRPr="00063628">
              <w:rPr>
                <w:rStyle w:val="Hyperlink"/>
              </w:rPr>
              <w:t>Current Situation</w:t>
            </w:r>
            <w:r w:rsidRPr="00063628">
              <w:rPr>
                <w:webHidden/>
              </w:rPr>
              <w:tab/>
            </w:r>
            <w:r w:rsidRPr="00063628">
              <w:rPr>
                <w:webHidden/>
              </w:rPr>
              <w:fldChar w:fldCharType="begin"/>
            </w:r>
            <w:r w:rsidRPr="00063628">
              <w:rPr>
                <w:webHidden/>
              </w:rPr>
              <w:instrText xml:space="preserve"> PAGEREF _Toc184888492 \h </w:instrText>
            </w:r>
            <w:r w:rsidRPr="00063628">
              <w:rPr>
                <w:webHidden/>
              </w:rPr>
            </w:r>
            <w:r w:rsidRPr="00063628">
              <w:rPr>
                <w:webHidden/>
              </w:rPr>
              <w:fldChar w:fldCharType="separate"/>
            </w:r>
            <w:r w:rsidR="00677D18">
              <w:rPr>
                <w:webHidden/>
              </w:rPr>
              <w:t>5</w:t>
            </w:r>
            <w:r w:rsidRPr="00063628">
              <w:rPr>
                <w:webHidden/>
              </w:rPr>
              <w:fldChar w:fldCharType="end"/>
            </w:r>
          </w:hyperlink>
        </w:p>
        <w:p w14:paraId="5D088360" w14:textId="55461C31" w:rsidR="00063628" w:rsidRPr="00063628" w:rsidRDefault="00063628" w:rsidP="35716006">
          <w:pPr>
            <w:pStyle w:val="TOC2"/>
            <w:rPr>
              <w:rFonts w:eastAsiaTheme="minorEastAsia" w:cstheme="minorBidi"/>
              <w:kern w:val="2"/>
              <w:lang w:eastAsia="en-AU"/>
              <w14:ligatures w14:val="standardContextual"/>
            </w:rPr>
          </w:pPr>
          <w:hyperlink w:anchor="_Toc184888493" w:history="1">
            <w:r w:rsidRPr="00063628">
              <w:rPr>
                <w:rStyle w:val="Hyperlink"/>
              </w:rPr>
              <w:t>Involvement of People with Disability</w:t>
            </w:r>
            <w:r w:rsidRPr="00063628">
              <w:rPr>
                <w:webHidden/>
              </w:rPr>
              <w:tab/>
            </w:r>
            <w:r w:rsidRPr="00063628">
              <w:rPr>
                <w:webHidden/>
              </w:rPr>
              <w:fldChar w:fldCharType="begin"/>
            </w:r>
            <w:r w:rsidRPr="00063628">
              <w:rPr>
                <w:webHidden/>
              </w:rPr>
              <w:instrText xml:space="preserve"> PAGEREF _Toc184888493 \h </w:instrText>
            </w:r>
            <w:r w:rsidRPr="00063628">
              <w:rPr>
                <w:webHidden/>
              </w:rPr>
            </w:r>
            <w:r w:rsidRPr="00063628">
              <w:rPr>
                <w:webHidden/>
              </w:rPr>
              <w:fldChar w:fldCharType="separate"/>
            </w:r>
            <w:r w:rsidR="00677D18">
              <w:rPr>
                <w:webHidden/>
              </w:rPr>
              <w:t>6</w:t>
            </w:r>
            <w:r w:rsidRPr="00063628">
              <w:rPr>
                <w:webHidden/>
              </w:rPr>
              <w:fldChar w:fldCharType="end"/>
            </w:r>
          </w:hyperlink>
        </w:p>
        <w:p w14:paraId="2AA4F2E3" w14:textId="3C21919C" w:rsidR="00063628" w:rsidRPr="00063628" w:rsidRDefault="00063628" w:rsidP="35716006">
          <w:pPr>
            <w:pStyle w:val="TOC2"/>
            <w:rPr>
              <w:rFonts w:eastAsiaTheme="minorEastAsia" w:cstheme="minorBidi"/>
              <w:kern w:val="2"/>
              <w:lang w:eastAsia="en-AU"/>
              <w14:ligatures w14:val="standardContextual"/>
            </w:rPr>
          </w:pPr>
          <w:hyperlink w:anchor="_Toc184888494" w:history="1">
            <w:r w:rsidRPr="00063628">
              <w:rPr>
                <w:rStyle w:val="Hyperlink"/>
              </w:rPr>
              <w:t>Key Outcomes and Objectives</w:t>
            </w:r>
            <w:r w:rsidRPr="00063628">
              <w:rPr>
                <w:webHidden/>
              </w:rPr>
              <w:tab/>
            </w:r>
            <w:r w:rsidRPr="00063628">
              <w:rPr>
                <w:webHidden/>
              </w:rPr>
              <w:fldChar w:fldCharType="begin"/>
            </w:r>
            <w:r w:rsidRPr="00063628">
              <w:rPr>
                <w:webHidden/>
              </w:rPr>
              <w:instrText xml:space="preserve"> PAGEREF _Toc184888494 \h </w:instrText>
            </w:r>
            <w:r w:rsidRPr="00063628">
              <w:rPr>
                <w:webHidden/>
              </w:rPr>
            </w:r>
            <w:r w:rsidRPr="00063628">
              <w:rPr>
                <w:webHidden/>
              </w:rPr>
              <w:fldChar w:fldCharType="separate"/>
            </w:r>
            <w:r w:rsidR="00677D18">
              <w:rPr>
                <w:webHidden/>
              </w:rPr>
              <w:t>7</w:t>
            </w:r>
            <w:r w:rsidRPr="00063628">
              <w:rPr>
                <w:webHidden/>
              </w:rPr>
              <w:fldChar w:fldCharType="end"/>
            </w:r>
          </w:hyperlink>
        </w:p>
        <w:p w14:paraId="1506AF5B" w14:textId="3BB778C1" w:rsidR="00063628" w:rsidRPr="00063628" w:rsidRDefault="00063628" w:rsidP="35716006">
          <w:pPr>
            <w:pStyle w:val="TOC2"/>
            <w:rPr>
              <w:rFonts w:eastAsiaTheme="minorEastAsia" w:cstheme="minorBidi"/>
              <w:kern w:val="2"/>
              <w:lang w:eastAsia="en-AU"/>
              <w14:ligatures w14:val="standardContextual"/>
            </w:rPr>
          </w:pPr>
          <w:hyperlink w:anchor="_Toc184888495" w:history="1">
            <w:r w:rsidRPr="00063628">
              <w:rPr>
                <w:rStyle w:val="Hyperlink"/>
              </w:rPr>
              <w:t>Monitoring and Reporting</w:t>
            </w:r>
            <w:r w:rsidRPr="00063628">
              <w:rPr>
                <w:webHidden/>
              </w:rPr>
              <w:tab/>
            </w:r>
            <w:r w:rsidRPr="00063628">
              <w:rPr>
                <w:webHidden/>
              </w:rPr>
              <w:fldChar w:fldCharType="begin"/>
            </w:r>
            <w:r w:rsidRPr="00063628">
              <w:rPr>
                <w:webHidden/>
              </w:rPr>
              <w:instrText xml:space="preserve"> PAGEREF _Toc184888495 \h </w:instrText>
            </w:r>
            <w:r w:rsidRPr="00063628">
              <w:rPr>
                <w:webHidden/>
              </w:rPr>
            </w:r>
            <w:r w:rsidRPr="00063628">
              <w:rPr>
                <w:webHidden/>
              </w:rPr>
              <w:fldChar w:fldCharType="separate"/>
            </w:r>
            <w:r w:rsidR="00677D18">
              <w:rPr>
                <w:webHidden/>
              </w:rPr>
              <w:t>8</w:t>
            </w:r>
            <w:r w:rsidRPr="00063628">
              <w:rPr>
                <w:webHidden/>
              </w:rPr>
              <w:fldChar w:fldCharType="end"/>
            </w:r>
          </w:hyperlink>
        </w:p>
        <w:p w14:paraId="3C81F513" w14:textId="74CC3E4E" w:rsidR="00063628" w:rsidRPr="00063628" w:rsidRDefault="00063628" w:rsidP="35716006">
          <w:pPr>
            <w:pStyle w:val="TOC2"/>
            <w:rPr>
              <w:rFonts w:eastAsiaTheme="minorEastAsia" w:cstheme="minorBidi"/>
              <w:kern w:val="2"/>
              <w:lang w:eastAsia="en-AU"/>
              <w14:ligatures w14:val="standardContextual"/>
            </w:rPr>
          </w:pPr>
          <w:hyperlink w:anchor="_Toc184888496" w:history="1">
            <w:r w:rsidRPr="00063628">
              <w:rPr>
                <w:rStyle w:val="Hyperlink"/>
              </w:rPr>
              <w:t>National actions</w:t>
            </w:r>
            <w:r w:rsidRPr="00063628">
              <w:rPr>
                <w:webHidden/>
              </w:rPr>
              <w:tab/>
            </w:r>
            <w:r w:rsidRPr="00063628">
              <w:rPr>
                <w:webHidden/>
              </w:rPr>
              <w:fldChar w:fldCharType="begin"/>
            </w:r>
            <w:r w:rsidRPr="00063628">
              <w:rPr>
                <w:webHidden/>
              </w:rPr>
              <w:instrText xml:space="preserve"> PAGEREF _Toc184888496 \h </w:instrText>
            </w:r>
            <w:r w:rsidRPr="00063628">
              <w:rPr>
                <w:webHidden/>
              </w:rPr>
            </w:r>
            <w:r w:rsidRPr="00063628">
              <w:rPr>
                <w:webHidden/>
              </w:rPr>
              <w:fldChar w:fldCharType="separate"/>
            </w:r>
            <w:r w:rsidR="00677D18">
              <w:rPr>
                <w:webHidden/>
              </w:rPr>
              <w:t>9</w:t>
            </w:r>
            <w:r w:rsidRPr="00063628">
              <w:rPr>
                <w:webHidden/>
              </w:rPr>
              <w:fldChar w:fldCharType="end"/>
            </w:r>
          </w:hyperlink>
        </w:p>
        <w:p w14:paraId="60A3AA86" w14:textId="789B198A" w:rsidR="00063628" w:rsidRPr="00063628" w:rsidRDefault="00063628" w:rsidP="35716006">
          <w:pPr>
            <w:pStyle w:val="TOC2"/>
            <w:rPr>
              <w:rFonts w:eastAsiaTheme="minorEastAsia" w:cstheme="minorBidi"/>
              <w:kern w:val="2"/>
              <w:lang w:eastAsia="en-AU"/>
              <w14:ligatures w14:val="standardContextual"/>
            </w:rPr>
          </w:pPr>
          <w:hyperlink w:anchor="_Toc184888497" w:history="1">
            <w:r w:rsidRPr="00063628">
              <w:rPr>
                <w:rStyle w:val="Hyperlink"/>
              </w:rPr>
              <w:t>Additional state and territory actions</w:t>
            </w:r>
            <w:r w:rsidRPr="00063628">
              <w:rPr>
                <w:webHidden/>
              </w:rPr>
              <w:tab/>
            </w:r>
            <w:r w:rsidRPr="00063628">
              <w:rPr>
                <w:webHidden/>
              </w:rPr>
              <w:fldChar w:fldCharType="begin"/>
            </w:r>
            <w:r w:rsidRPr="00063628">
              <w:rPr>
                <w:webHidden/>
              </w:rPr>
              <w:instrText xml:space="preserve"> PAGEREF _Toc184888497 \h </w:instrText>
            </w:r>
            <w:r w:rsidRPr="00063628">
              <w:rPr>
                <w:webHidden/>
              </w:rPr>
            </w:r>
            <w:r w:rsidRPr="00063628">
              <w:rPr>
                <w:webHidden/>
              </w:rPr>
              <w:fldChar w:fldCharType="separate"/>
            </w:r>
            <w:r w:rsidR="00677D18">
              <w:rPr>
                <w:webHidden/>
              </w:rPr>
              <w:t>13</w:t>
            </w:r>
            <w:r w:rsidRPr="00063628">
              <w:rPr>
                <w:webHidden/>
              </w:rPr>
              <w:fldChar w:fldCharType="end"/>
            </w:r>
          </w:hyperlink>
        </w:p>
        <w:p w14:paraId="01D1C19B" w14:textId="69B35B99" w:rsidR="00063628" w:rsidRPr="002E29D4" w:rsidRDefault="00063628" w:rsidP="35716006">
          <w:pPr>
            <w:pStyle w:val="TOC3"/>
            <w:tabs>
              <w:tab w:val="right" w:leader="dot" w:pos="9736"/>
            </w:tabs>
            <w:rPr>
              <w:rFonts w:ascii="Nunito Sans" w:eastAsiaTheme="minorEastAsia" w:hAnsi="Nunito Sans"/>
              <w:noProof/>
              <w:kern w:val="2"/>
              <w:sz w:val="20"/>
              <w:szCs w:val="20"/>
              <w:lang w:eastAsia="en-AU"/>
              <w14:ligatures w14:val="standardContextual"/>
            </w:rPr>
          </w:pPr>
          <w:hyperlink w:anchor="_Toc184888498" w:history="1">
            <w:r w:rsidRPr="002E29D4">
              <w:rPr>
                <w:rStyle w:val="Hyperlink"/>
                <w:rFonts w:ascii="Nunito Sans" w:hAnsi="Nunito Sans"/>
                <w:noProof/>
                <w:sz w:val="22"/>
                <w:szCs w:val="22"/>
              </w:rPr>
              <w:t>New South Wales (NSW)</w:t>
            </w:r>
            <w:r w:rsidRPr="002E29D4">
              <w:rPr>
                <w:rFonts w:ascii="Nunito Sans" w:hAnsi="Nunito Sans"/>
                <w:noProof/>
                <w:webHidden/>
                <w:sz w:val="22"/>
                <w:szCs w:val="22"/>
              </w:rPr>
              <w:tab/>
            </w:r>
            <w:r w:rsidRPr="002E29D4">
              <w:rPr>
                <w:rFonts w:ascii="Nunito Sans" w:hAnsi="Nunito Sans"/>
                <w:noProof/>
                <w:webHidden/>
                <w:sz w:val="22"/>
                <w:szCs w:val="22"/>
              </w:rPr>
              <w:fldChar w:fldCharType="begin"/>
            </w:r>
            <w:r w:rsidRPr="002E29D4">
              <w:rPr>
                <w:rFonts w:ascii="Nunito Sans" w:hAnsi="Nunito Sans"/>
                <w:noProof/>
                <w:webHidden/>
                <w:sz w:val="22"/>
                <w:szCs w:val="22"/>
              </w:rPr>
              <w:instrText xml:space="preserve"> PAGEREF _Toc184888498 \h </w:instrText>
            </w:r>
            <w:r w:rsidRPr="002E29D4">
              <w:rPr>
                <w:rFonts w:ascii="Nunito Sans" w:hAnsi="Nunito Sans"/>
                <w:noProof/>
                <w:webHidden/>
                <w:sz w:val="22"/>
                <w:szCs w:val="22"/>
              </w:rPr>
            </w:r>
            <w:r w:rsidRPr="002E29D4">
              <w:rPr>
                <w:rFonts w:ascii="Nunito Sans" w:hAnsi="Nunito Sans"/>
                <w:noProof/>
                <w:webHidden/>
                <w:sz w:val="22"/>
                <w:szCs w:val="22"/>
              </w:rPr>
              <w:fldChar w:fldCharType="separate"/>
            </w:r>
            <w:r w:rsidR="00677D18" w:rsidRPr="002E29D4">
              <w:rPr>
                <w:rFonts w:ascii="Nunito Sans" w:hAnsi="Nunito Sans"/>
                <w:noProof/>
                <w:webHidden/>
                <w:sz w:val="22"/>
                <w:szCs w:val="22"/>
              </w:rPr>
              <w:t>13</w:t>
            </w:r>
            <w:r w:rsidRPr="002E29D4">
              <w:rPr>
                <w:rFonts w:ascii="Nunito Sans" w:hAnsi="Nunito Sans"/>
                <w:noProof/>
                <w:webHidden/>
                <w:sz w:val="22"/>
                <w:szCs w:val="22"/>
              </w:rPr>
              <w:fldChar w:fldCharType="end"/>
            </w:r>
          </w:hyperlink>
        </w:p>
        <w:p w14:paraId="66FD1280" w14:textId="400FDD97" w:rsidR="00063628" w:rsidRPr="002E29D4" w:rsidRDefault="00063628" w:rsidP="35716006">
          <w:pPr>
            <w:pStyle w:val="TOC3"/>
            <w:tabs>
              <w:tab w:val="right" w:leader="dot" w:pos="9736"/>
            </w:tabs>
            <w:rPr>
              <w:rFonts w:ascii="Nunito Sans" w:eastAsiaTheme="minorEastAsia" w:hAnsi="Nunito Sans"/>
              <w:noProof/>
              <w:kern w:val="2"/>
              <w:sz w:val="20"/>
              <w:szCs w:val="20"/>
              <w:lang w:eastAsia="en-AU"/>
              <w14:ligatures w14:val="standardContextual"/>
            </w:rPr>
          </w:pPr>
          <w:hyperlink w:anchor="_Toc184888499" w:history="1">
            <w:r w:rsidRPr="002E29D4">
              <w:rPr>
                <w:rStyle w:val="Hyperlink"/>
                <w:rFonts w:ascii="Nunito Sans" w:hAnsi="Nunito Sans"/>
                <w:noProof/>
                <w:sz w:val="22"/>
                <w:szCs w:val="22"/>
              </w:rPr>
              <w:t>Tasmania (SA)</w:t>
            </w:r>
            <w:r w:rsidRPr="002E29D4">
              <w:rPr>
                <w:rFonts w:ascii="Nunito Sans" w:hAnsi="Nunito Sans"/>
                <w:noProof/>
                <w:webHidden/>
                <w:sz w:val="22"/>
                <w:szCs w:val="22"/>
              </w:rPr>
              <w:tab/>
            </w:r>
            <w:r w:rsidRPr="002E29D4">
              <w:rPr>
                <w:rFonts w:ascii="Nunito Sans" w:hAnsi="Nunito Sans"/>
                <w:noProof/>
                <w:webHidden/>
                <w:sz w:val="22"/>
                <w:szCs w:val="22"/>
              </w:rPr>
              <w:fldChar w:fldCharType="begin"/>
            </w:r>
            <w:r w:rsidRPr="002E29D4">
              <w:rPr>
                <w:rFonts w:ascii="Nunito Sans" w:hAnsi="Nunito Sans"/>
                <w:noProof/>
                <w:webHidden/>
                <w:sz w:val="22"/>
                <w:szCs w:val="22"/>
              </w:rPr>
              <w:instrText xml:space="preserve"> PAGEREF _Toc184888499 \h </w:instrText>
            </w:r>
            <w:r w:rsidRPr="002E29D4">
              <w:rPr>
                <w:rFonts w:ascii="Nunito Sans" w:hAnsi="Nunito Sans"/>
                <w:noProof/>
                <w:webHidden/>
                <w:sz w:val="22"/>
                <w:szCs w:val="22"/>
              </w:rPr>
            </w:r>
            <w:r w:rsidRPr="002E29D4">
              <w:rPr>
                <w:rFonts w:ascii="Nunito Sans" w:hAnsi="Nunito Sans"/>
                <w:noProof/>
                <w:webHidden/>
                <w:sz w:val="22"/>
                <w:szCs w:val="22"/>
              </w:rPr>
              <w:fldChar w:fldCharType="separate"/>
            </w:r>
            <w:r w:rsidR="00677D18" w:rsidRPr="002E29D4">
              <w:rPr>
                <w:rFonts w:ascii="Nunito Sans" w:hAnsi="Nunito Sans"/>
                <w:noProof/>
                <w:webHidden/>
                <w:sz w:val="22"/>
                <w:szCs w:val="22"/>
              </w:rPr>
              <w:t>14</w:t>
            </w:r>
            <w:r w:rsidRPr="002E29D4">
              <w:rPr>
                <w:rFonts w:ascii="Nunito Sans" w:hAnsi="Nunito Sans"/>
                <w:noProof/>
                <w:webHidden/>
                <w:sz w:val="22"/>
                <w:szCs w:val="22"/>
              </w:rPr>
              <w:fldChar w:fldCharType="end"/>
            </w:r>
          </w:hyperlink>
        </w:p>
        <w:p w14:paraId="15BBA560" w14:textId="330E435A" w:rsidR="00063628" w:rsidRPr="002E29D4" w:rsidRDefault="00063628" w:rsidP="35716006">
          <w:pPr>
            <w:pStyle w:val="TOC3"/>
            <w:tabs>
              <w:tab w:val="right" w:leader="dot" w:pos="9736"/>
            </w:tabs>
            <w:rPr>
              <w:rFonts w:ascii="Nunito Sans" w:eastAsiaTheme="minorEastAsia" w:hAnsi="Nunito Sans"/>
              <w:noProof/>
              <w:kern w:val="2"/>
              <w:sz w:val="20"/>
              <w:szCs w:val="20"/>
              <w:lang w:eastAsia="en-AU"/>
              <w14:ligatures w14:val="standardContextual"/>
            </w:rPr>
          </w:pPr>
          <w:hyperlink w:anchor="_Toc184888500" w:history="1">
            <w:r w:rsidRPr="002E29D4">
              <w:rPr>
                <w:rStyle w:val="Hyperlink"/>
                <w:rFonts w:ascii="Nunito Sans" w:hAnsi="Nunito Sans"/>
                <w:noProof/>
                <w:sz w:val="22"/>
                <w:szCs w:val="22"/>
              </w:rPr>
              <w:t>Queensland (QLD)</w:t>
            </w:r>
            <w:r w:rsidRPr="002E29D4">
              <w:rPr>
                <w:rFonts w:ascii="Nunito Sans" w:hAnsi="Nunito Sans"/>
                <w:noProof/>
                <w:webHidden/>
                <w:sz w:val="22"/>
                <w:szCs w:val="22"/>
              </w:rPr>
              <w:tab/>
            </w:r>
            <w:r w:rsidRPr="002E29D4">
              <w:rPr>
                <w:rFonts w:ascii="Nunito Sans" w:hAnsi="Nunito Sans"/>
                <w:noProof/>
                <w:webHidden/>
                <w:sz w:val="22"/>
                <w:szCs w:val="22"/>
              </w:rPr>
              <w:fldChar w:fldCharType="begin"/>
            </w:r>
            <w:r w:rsidRPr="002E29D4">
              <w:rPr>
                <w:rFonts w:ascii="Nunito Sans" w:hAnsi="Nunito Sans"/>
                <w:noProof/>
                <w:webHidden/>
                <w:sz w:val="22"/>
                <w:szCs w:val="22"/>
              </w:rPr>
              <w:instrText xml:space="preserve"> PAGEREF _Toc184888500 \h </w:instrText>
            </w:r>
            <w:r w:rsidRPr="002E29D4">
              <w:rPr>
                <w:rFonts w:ascii="Nunito Sans" w:hAnsi="Nunito Sans"/>
                <w:noProof/>
                <w:webHidden/>
                <w:sz w:val="22"/>
                <w:szCs w:val="22"/>
              </w:rPr>
            </w:r>
            <w:r w:rsidRPr="002E29D4">
              <w:rPr>
                <w:rFonts w:ascii="Nunito Sans" w:hAnsi="Nunito Sans"/>
                <w:noProof/>
                <w:webHidden/>
                <w:sz w:val="22"/>
                <w:szCs w:val="22"/>
              </w:rPr>
              <w:fldChar w:fldCharType="separate"/>
            </w:r>
            <w:r w:rsidR="00677D18" w:rsidRPr="002E29D4">
              <w:rPr>
                <w:rFonts w:ascii="Nunito Sans" w:hAnsi="Nunito Sans"/>
                <w:noProof/>
                <w:webHidden/>
                <w:sz w:val="22"/>
                <w:szCs w:val="22"/>
              </w:rPr>
              <w:t>15</w:t>
            </w:r>
            <w:r w:rsidRPr="002E29D4">
              <w:rPr>
                <w:rFonts w:ascii="Nunito Sans" w:hAnsi="Nunito Sans"/>
                <w:noProof/>
                <w:webHidden/>
                <w:sz w:val="22"/>
                <w:szCs w:val="22"/>
              </w:rPr>
              <w:fldChar w:fldCharType="end"/>
            </w:r>
          </w:hyperlink>
        </w:p>
        <w:p w14:paraId="5AC41B6E" w14:textId="02BFB916" w:rsidR="00063628" w:rsidRPr="002E29D4" w:rsidRDefault="00063628" w:rsidP="35716006">
          <w:pPr>
            <w:pStyle w:val="TOC3"/>
            <w:tabs>
              <w:tab w:val="right" w:leader="dot" w:pos="9736"/>
            </w:tabs>
            <w:rPr>
              <w:rFonts w:ascii="Nunito Sans" w:eastAsiaTheme="minorEastAsia" w:hAnsi="Nunito Sans"/>
              <w:noProof/>
              <w:kern w:val="2"/>
              <w:sz w:val="20"/>
              <w:szCs w:val="20"/>
              <w:lang w:eastAsia="en-AU"/>
              <w14:ligatures w14:val="standardContextual"/>
            </w:rPr>
          </w:pPr>
          <w:hyperlink w:anchor="_Toc184888501" w:history="1">
            <w:r w:rsidRPr="002E29D4">
              <w:rPr>
                <w:rStyle w:val="Hyperlink"/>
                <w:rFonts w:ascii="Nunito Sans" w:hAnsi="Nunito Sans"/>
                <w:noProof/>
                <w:sz w:val="22"/>
                <w:szCs w:val="22"/>
              </w:rPr>
              <w:t>South Australia (SA)</w:t>
            </w:r>
            <w:r w:rsidRPr="002E29D4">
              <w:rPr>
                <w:rFonts w:ascii="Nunito Sans" w:hAnsi="Nunito Sans"/>
                <w:noProof/>
                <w:webHidden/>
                <w:sz w:val="22"/>
                <w:szCs w:val="22"/>
              </w:rPr>
              <w:tab/>
            </w:r>
            <w:r w:rsidRPr="002E29D4">
              <w:rPr>
                <w:rFonts w:ascii="Nunito Sans" w:hAnsi="Nunito Sans"/>
                <w:noProof/>
                <w:webHidden/>
                <w:sz w:val="22"/>
                <w:szCs w:val="22"/>
              </w:rPr>
              <w:fldChar w:fldCharType="begin"/>
            </w:r>
            <w:r w:rsidRPr="002E29D4">
              <w:rPr>
                <w:rFonts w:ascii="Nunito Sans" w:hAnsi="Nunito Sans"/>
                <w:noProof/>
                <w:webHidden/>
                <w:sz w:val="22"/>
                <w:szCs w:val="22"/>
              </w:rPr>
              <w:instrText xml:space="preserve"> PAGEREF _Toc184888501 \h </w:instrText>
            </w:r>
            <w:r w:rsidRPr="002E29D4">
              <w:rPr>
                <w:rFonts w:ascii="Nunito Sans" w:hAnsi="Nunito Sans"/>
                <w:noProof/>
                <w:webHidden/>
                <w:sz w:val="22"/>
                <w:szCs w:val="22"/>
              </w:rPr>
            </w:r>
            <w:r w:rsidRPr="002E29D4">
              <w:rPr>
                <w:rFonts w:ascii="Nunito Sans" w:hAnsi="Nunito Sans"/>
                <w:noProof/>
                <w:webHidden/>
                <w:sz w:val="22"/>
                <w:szCs w:val="22"/>
              </w:rPr>
              <w:fldChar w:fldCharType="separate"/>
            </w:r>
            <w:r w:rsidR="00677D18" w:rsidRPr="002E29D4">
              <w:rPr>
                <w:rFonts w:ascii="Nunito Sans" w:hAnsi="Nunito Sans"/>
                <w:noProof/>
                <w:webHidden/>
                <w:sz w:val="22"/>
                <w:szCs w:val="22"/>
              </w:rPr>
              <w:t>17</w:t>
            </w:r>
            <w:r w:rsidRPr="002E29D4">
              <w:rPr>
                <w:rFonts w:ascii="Nunito Sans" w:hAnsi="Nunito Sans"/>
                <w:noProof/>
                <w:webHidden/>
                <w:sz w:val="22"/>
                <w:szCs w:val="22"/>
              </w:rPr>
              <w:fldChar w:fldCharType="end"/>
            </w:r>
          </w:hyperlink>
        </w:p>
        <w:p w14:paraId="305D36B6" w14:textId="353E43FE" w:rsidR="00063628" w:rsidRPr="002E29D4" w:rsidRDefault="00063628" w:rsidP="35716006">
          <w:pPr>
            <w:pStyle w:val="TOC3"/>
            <w:tabs>
              <w:tab w:val="right" w:leader="dot" w:pos="9736"/>
            </w:tabs>
            <w:rPr>
              <w:rFonts w:ascii="Nunito Sans" w:eastAsiaTheme="minorEastAsia" w:hAnsi="Nunito Sans"/>
              <w:noProof/>
              <w:kern w:val="2"/>
              <w:sz w:val="20"/>
              <w:szCs w:val="20"/>
              <w:lang w:eastAsia="en-AU"/>
              <w14:ligatures w14:val="standardContextual"/>
            </w:rPr>
          </w:pPr>
          <w:hyperlink w:anchor="_Toc184888502" w:history="1">
            <w:r w:rsidRPr="002E29D4">
              <w:rPr>
                <w:rStyle w:val="Hyperlink"/>
                <w:rFonts w:ascii="Nunito Sans" w:hAnsi="Nunito Sans"/>
                <w:noProof/>
                <w:sz w:val="22"/>
                <w:szCs w:val="22"/>
              </w:rPr>
              <w:t>Western Australia (WA)</w:t>
            </w:r>
            <w:r w:rsidRPr="002E29D4">
              <w:rPr>
                <w:rFonts w:ascii="Nunito Sans" w:hAnsi="Nunito Sans"/>
                <w:noProof/>
                <w:webHidden/>
                <w:sz w:val="22"/>
                <w:szCs w:val="22"/>
              </w:rPr>
              <w:tab/>
            </w:r>
            <w:r w:rsidRPr="002E29D4">
              <w:rPr>
                <w:rFonts w:ascii="Nunito Sans" w:hAnsi="Nunito Sans"/>
                <w:noProof/>
                <w:webHidden/>
                <w:sz w:val="22"/>
                <w:szCs w:val="22"/>
              </w:rPr>
              <w:fldChar w:fldCharType="begin"/>
            </w:r>
            <w:r w:rsidRPr="002E29D4">
              <w:rPr>
                <w:rFonts w:ascii="Nunito Sans" w:hAnsi="Nunito Sans"/>
                <w:noProof/>
                <w:webHidden/>
                <w:sz w:val="22"/>
                <w:szCs w:val="22"/>
              </w:rPr>
              <w:instrText xml:space="preserve"> PAGEREF _Toc184888502 \h </w:instrText>
            </w:r>
            <w:r w:rsidRPr="002E29D4">
              <w:rPr>
                <w:rFonts w:ascii="Nunito Sans" w:hAnsi="Nunito Sans"/>
                <w:noProof/>
                <w:webHidden/>
                <w:sz w:val="22"/>
                <w:szCs w:val="22"/>
              </w:rPr>
            </w:r>
            <w:r w:rsidRPr="002E29D4">
              <w:rPr>
                <w:rFonts w:ascii="Nunito Sans" w:hAnsi="Nunito Sans"/>
                <w:noProof/>
                <w:webHidden/>
                <w:sz w:val="22"/>
                <w:szCs w:val="22"/>
              </w:rPr>
              <w:fldChar w:fldCharType="separate"/>
            </w:r>
            <w:r w:rsidR="00677D18" w:rsidRPr="002E29D4">
              <w:rPr>
                <w:rFonts w:ascii="Nunito Sans" w:hAnsi="Nunito Sans"/>
                <w:noProof/>
                <w:webHidden/>
                <w:sz w:val="22"/>
                <w:szCs w:val="22"/>
              </w:rPr>
              <w:t>19</w:t>
            </w:r>
            <w:r w:rsidRPr="002E29D4">
              <w:rPr>
                <w:rFonts w:ascii="Nunito Sans" w:hAnsi="Nunito Sans"/>
                <w:noProof/>
                <w:webHidden/>
                <w:sz w:val="22"/>
                <w:szCs w:val="22"/>
              </w:rPr>
              <w:fldChar w:fldCharType="end"/>
            </w:r>
          </w:hyperlink>
        </w:p>
        <w:p w14:paraId="03089F3D" w14:textId="552A88C3" w:rsidR="00063628" w:rsidRPr="002E29D4" w:rsidRDefault="00063628" w:rsidP="35716006">
          <w:pPr>
            <w:pStyle w:val="TOC3"/>
            <w:tabs>
              <w:tab w:val="right" w:leader="dot" w:pos="9736"/>
            </w:tabs>
            <w:rPr>
              <w:rFonts w:ascii="Nunito Sans" w:eastAsiaTheme="minorEastAsia" w:hAnsi="Nunito Sans"/>
              <w:noProof/>
              <w:kern w:val="2"/>
              <w:sz w:val="20"/>
              <w:szCs w:val="20"/>
              <w:lang w:eastAsia="en-AU"/>
              <w14:ligatures w14:val="standardContextual"/>
            </w:rPr>
          </w:pPr>
          <w:hyperlink w:anchor="_Toc184888503" w:history="1">
            <w:r w:rsidRPr="002E29D4">
              <w:rPr>
                <w:rStyle w:val="Hyperlink"/>
                <w:rFonts w:ascii="Nunito Sans" w:hAnsi="Nunito Sans"/>
                <w:noProof/>
                <w:sz w:val="22"/>
                <w:szCs w:val="22"/>
              </w:rPr>
              <w:t>Northern Territory (NT)</w:t>
            </w:r>
            <w:r w:rsidRPr="002E29D4">
              <w:rPr>
                <w:rFonts w:ascii="Nunito Sans" w:hAnsi="Nunito Sans"/>
                <w:noProof/>
                <w:webHidden/>
                <w:sz w:val="22"/>
                <w:szCs w:val="22"/>
              </w:rPr>
              <w:tab/>
            </w:r>
            <w:r w:rsidRPr="002E29D4">
              <w:rPr>
                <w:rFonts w:ascii="Nunito Sans" w:hAnsi="Nunito Sans"/>
                <w:noProof/>
                <w:webHidden/>
                <w:sz w:val="22"/>
                <w:szCs w:val="22"/>
              </w:rPr>
              <w:fldChar w:fldCharType="begin"/>
            </w:r>
            <w:r w:rsidRPr="002E29D4">
              <w:rPr>
                <w:rFonts w:ascii="Nunito Sans" w:hAnsi="Nunito Sans"/>
                <w:noProof/>
                <w:webHidden/>
                <w:sz w:val="22"/>
                <w:szCs w:val="22"/>
              </w:rPr>
              <w:instrText xml:space="preserve"> PAGEREF _Toc184888503 \h </w:instrText>
            </w:r>
            <w:r w:rsidRPr="002E29D4">
              <w:rPr>
                <w:rFonts w:ascii="Nunito Sans" w:hAnsi="Nunito Sans"/>
                <w:noProof/>
                <w:webHidden/>
                <w:sz w:val="22"/>
                <w:szCs w:val="22"/>
              </w:rPr>
            </w:r>
            <w:r w:rsidRPr="002E29D4">
              <w:rPr>
                <w:rFonts w:ascii="Nunito Sans" w:hAnsi="Nunito Sans"/>
                <w:noProof/>
                <w:webHidden/>
                <w:sz w:val="22"/>
                <w:szCs w:val="22"/>
              </w:rPr>
              <w:fldChar w:fldCharType="separate"/>
            </w:r>
            <w:r w:rsidR="00677D18" w:rsidRPr="002E29D4">
              <w:rPr>
                <w:rFonts w:ascii="Nunito Sans" w:hAnsi="Nunito Sans"/>
                <w:noProof/>
                <w:webHidden/>
                <w:sz w:val="22"/>
                <w:szCs w:val="22"/>
              </w:rPr>
              <w:t>21</w:t>
            </w:r>
            <w:r w:rsidRPr="002E29D4">
              <w:rPr>
                <w:rFonts w:ascii="Nunito Sans" w:hAnsi="Nunito Sans"/>
                <w:noProof/>
                <w:webHidden/>
                <w:sz w:val="22"/>
                <w:szCs w:val="22"/>
              </w:rPr>
              <w:fldChar w:fldCharType="end"/>
            </w:r>
          </w:hyperlink>
        </w:p>
        <w:p w14:paraId="7CD1A6B2" w14:textId="386D1E04" w:rsidR="00063628" w:rsidRPr="002E29D4" w:rsidRDefault="00063628" w:rsidP="35716006">
          <w:pPr>
            <w:pStyle w:val="TOC3"/>
            <w:tabs>
              <w:tab w:val="right" w:leader="dot" w:pos="9736"/>
            </w:tabs>
            <w:rPr>
              <w:rFonts w:ascii="Nunito Sans" w:eastAsiaTheme="minorEastAsia" w:hAnsi="Nunito Sans"/>
              <w:noProof/>
              <w:kern w:val="2"/>
              <w:sz w:val="20"/>
              <w:szCs w:val="20"/>
              <w:lang w:eastAsia="en-AU"/>
              <w14:ligatures w14:val="standardContextual"/>
            </w:rPr>
          </w:pPr>
          <w:hyperlink w:anchor="_Toc184888504" w:history="1">
            <w:r w:rsidRPr="002E29D4">
              <w:rPr>
                <w:rStyle w:val="Hyperlink"/>
                <w:rFonts w:ascii="Nunito Sans" w:hAnsi="Nunito Sans"/>
                <w:noProof/>
                <w:sz w:val="22"/>
                <w:szCs w:val="22"/>
              </w:rPr>
              <w:t>Australian Capital Territory (ACT)</w:t>
            </w:r>
            <w:r w:rsidRPr="002E29D4">
              <w:rPr>
                <w:rFonts w:ascii="Nunito Sans" w:hAnsi="Nunito Sans"/>
                <w:noProof/>
                <w:webHidden/>
                <w:sz w:val="22"/>
                <w:szCs w:val="22"/>
              </w:rPr>
              <w:tab/>
            </w:r>
            <w:r w:rsidRPr="002E29D4">
              <w:rPr>
                <w:rFonts w:ascii="Nunito Sans" w:hAnsi="Nunito Sans"/>
                <w:noProof/>
                <w:webHidden/>
                <w:sz w:val="22"/>
                <w:szCs w:val="22"/>
              </w:rPr>
              <w:fldChar w:fldCharType="begin"/>
            </w:r>
            <w:r w:rsidRPr="002E29D4">
              <w:rPr>
                <w:rFonts w:ascii="Nunito Sans" w:hAnsi="Nunito Sans"/>
                <w:noProof/>
                <w:webHidden/>
                <w:sz w:val="22"/>
                <w:szCs w:val="22"/>
              </w:rPr>
              <w:instrText xml:space="preserve"> PAGEREF _Toc184888504 \h </w:instrText>
            </w:r>
            <w:r w:rsidRPr="002E29D4">
              <w:rPr>
                <w:rFonts w:ascii="Nunito Sans" w:hAnsi="Nunito Sans"/>
                <w:noProof/>
                <w:webHidden/>
                <w:sz w:val="22"/>
                <w:szCs w:val="22"/>
              </w:rPr>
            </w:r>
            <w:r w:rsidRPr="002E29D4">
              <w:rPr>
                <w:rFonts w:ascii="Nunito Sans" w:hAnsi="Nunito Sans"/>
                <w:noProof/>
                <w:webHidden/>
                <w:sz w:val="22"/>
                <w:szCs w:val="22"/>
              </w:rPr>
              <w:fldChar w:fldCharType="separate"/>
            </w:r>
            <w:r w:rsidR="00677D18" w:rsidRPr="002E29D4">
              <w:rPr>
                <w:rFonts w:ascii="Nunito Sans" w:hAnsi="Nunito Sans"/>
                <w:noProof/>
                <w:webHidden/>
                <w:sz w:val="22"/>
                <w:szCs w:val="22"/>
              </w:rPr>
              <w:t>22</w:t>
            </w:r>
            <w:r w:rsidRPr="002E29D4">
              <w:rPr>
                <w:rFonts w:ascii="Nunito Sans" w:hAnsi="Nunito Sans"/>
                <w:noProof/>
                <w:webHidden/>
                <w:sz w:val="22"/>
                <w:szCs w:val="22"/>
              </w:rPr>
              <w:fldChar w:fldCharType="end"/>
            </w:r>
          </w:hyperlink>
        </w:p>
        <w:p w14:paraId="11F4FC12" w14:textId="76864846" w:rsidR="00063628" w:rsidRDefault="00063628" w:rsidP="35716006">
          <w:pPr>
            <w:pStyle w:val="TOC2"/>
            <w:rPr>
              <w:rFonts w:eastAsiaTheme="minorEastAsia" w:cstheme="minorBidi"/>
              <w:kern w:val="2"/>
              <w:lang w:eastAsia="en-AU"/>
              <w14:ligatures w14:val="standardContextual"/>
            </w:rPr>
          </w:pPr>
          <w:hyperlink w:anchor="_Toc184888505" w:history="1">
            <w:r w:rsidRPr="00063628">
              <w:rPr>
                <w:rStyle w:val="Hyperlink"/>
              </w:rPr>
              <w:t>Endnotes</w:t>
            </w:r>
            <w:r w:rsidRPr="00063628">
              <w:rPr>
                <w:webHidden/>
              </w:rPr>
              <w:tab/>
            </w:r>
            <w:r w:rsidRPr="00063628">
              <w:rPr>
                <w:webHidden/>
              </w:rPr>
              <w:fldChar w:fldCharType="begin"/>
            </w:r>
            <w:r w:rsidRPr="00063628">
              <w:rPr>
                <w:webHidden/>
              </w:rPr>
              <w:instrText xml:space="preserve"> PAGEREF _Toc184888505 \h </w:instrText>
            </w:r>
            <w:r w:rsidRPr="00063628">
              <w:rPr>
                <w:webHidden/>
              </w:rPr>
            </w:r>
            <w:r w:rsidRPr="00063628">
              <w:rPr>
                <w:webHidden/>
              </w:rPr>
              <w:fldChar w:fldCharType="separate"/>
            </w:r>
            <w:r w:rsidR="00677D18">
              <w:rPr>
                <w:webHidden/>
              </w:rPr>
              <w:t>24</w:t>
            </w:r>
            <w:r w:rsidRPr="00063628">
              <w:rPr>
                <w:webHidden/>
              </w:rPr>
              <w:fldChar w:fldCharType="end"/>
            </w:r>
          </w:hyperlink>
        </w:p>
        <w:p w14:paraId="3403B722" w14:textId="7E76FD40" w:rsidR="00BE0140" w:rsidRDefault="00BE0140" w:rsidP="00BE0140">
          <w:r w:rsidRPr="00C7298E">
            <w:rPr>
              <w:rFonts w:cstheme="minorHAnsi"/>
              <w:b/>
              <w:bCs/>
              <w:noProof/>
            </w:rPr>
            <w:fldChar w:fldCharType="end"/>
          </w:r>
        </w:p>
      </w:sdtContent>
    </w:sdt>
    <w:p w14:paraId="0D955A2A" w14:textId="77777777" w:rsidR="00BE0140" w:rsidRPr="00657658" w:rsidRDefault="00BE0140" w:rsidP="00BE0140">
      <w:pPr>
        <w:rPr>
          <w:lang w:val="en-US"/>
        </w:rPr>
      </w:pPr>
      <w:r>
        <w:rPr>
          <w:lang w:val="en-US"/>
        </w:rPr>
        <w:br w:type="page"/>
      </w:r>
    </w:p>
    <w:p w14:paraId="35B0A353" w14:textId="77777777" w:rsidR="00BE0140" w:rsidRPr="009D193A" w:rsidRDefault="00BE0140" w:rsidP="00BE0140">
      <w:pPr>
        <w:pStyle w:val="Heading2"/>
        <w:rPr>
          <w:rFonts w:eastAsiaTheme="minorEastAsia"/>
        </w:rPr>
      </w:pPr>
      <w:bookmarkStart w:id="6" w:name="_Toc184888491"/>
      <w:r w:rsidRPr="009D193A">
        <w:lastRenderedPageBreak/>
        <w:t>Introduction</w:t>
      </w:r>
      <w:bookmarkEnd w:id="6"/>
    </w:p>
    <w:p w14:paraId="1CB6F590" w14:textId="5EA80C02" w:rsidR="00BE2579" w:rsidRPr="00063628" w:rsidRDefault="00BE2579" w:rsidP="2F42AB9B">
      <w:pPr>
        <w:pStyle w:val="BodyText"/>
        <w:rPr>
          <w:rFonts w:ascii="Nunito Sans" w:hAnsi="Nunito Sans" w:cstheme="minorBidi"/>
          <w:sz w:val="22"/>
          <w:szCs w:val="22"/>
        </w:rPr>
      </w:pPr>
      <w:bookmarkStart w:id="7" w:name="_Hlk176531083"/>
      <w:r w:rsidRPr="00063628">
        <w:rPr>
          <w:rFonts w:ascii="Nunito Sans" w:hAnsi="Nunito Sans" w:cstheme="minorBidi"/>
          <w:sz w:val="22"/>
          <w:szCs w:val="22"/>
        </w:rPr>
        <w:t>The Department of Social Services (DSS) is the portfolio entity within the Australian Government that drive</w:t>
      </w:r>
      <w:r w:rsidR="00991F69" w:rsidRPr="00063628">
        <w:rPr>
          <w:rFonts w:ascii="Nunito Sans" w:hAnsi="Nunito Sans" w:cstheme="minorBidi"/>
          <w:sz w:val="22"/>
          <w:szCs w:val="22"/>
        </w:rPr>
        <w:t>s</w:t>
      </w:r>
      <w:r w:rsidRPr="00063628">
        <w:rPr>
          <w:rFonts w:ascii="Nunito Sans" w:hAnsi="Nunito Sans" w:cstheme="minorBidi"/>
          <w:sz w:val="22"/>
          <w:szCs w:val="22"/>
        </w:rPr>
        <w:t xml:space="preserve"> the implementation of large-scale reforms across disability and carers programs. Consistent with the vision of Australia’s Disability Strategy 2021–2031 (ADS), this reform aims to ensure that ‘</w:t>
      </w:r>
      <w:r w:rsidRPr="00063628">
        <w:rPr>
          <w:rFonts w:ascii="Nunito Sans" w:hAnsi="Nunito Sans" w:cstheme="minorBidi"/>
          <w:sz w:val="22"/>
          <w:szCs w:val="22"/>
          <w:lang w:val="en-AU"/>
        </w:rPr>
        <w:t xml:space="preserve">people with disability can participate as equal members and with equal opportunities in the community to fulfil their potential’. </w:t>
      </w:r>
      <w:bookmarkStart w:id="8" w:name="_Hlk176521601"/>
      <w:r w:rsidRPr="00063628">
        <w:rPr>
          <w:rFonts w:ascii="Nunito Sans" w:hAnsi="Nunito Sans" w:cstheme="minorBidi"/>
          <w:sz w:val="22"/>
          <w:szCs w:val="22"/>
          <w:lang w:val="en-AU"/>
        </w:rPr>
        <w:t xml:space="preserve">There is a strong focus on ensuring a coordination of governments’ efforts across the entire disability service system – reflecting the shared accountability and governance arrangements for supporting </w:t>
      </w:r>
      <w:bookmarkEnd w:id="8"/>
      <w:r w:rsidRPr="00063628">
        <w:rPr>
          <w:rFonts w:ascii="Nunito Sans" w:hAnsi="Nunito Sans" w:cstheme="minorBidi"/>
          <w:sz w:val="22"/>
          <w:szCs w:val="22"/>
          <w:lang w:val="en-AU"/>
        </w:rPr>
        <w:t>all Australians with disability.</w:t>
      </w:r>
    </w:p>
    <w:p w14:paraId="6CBE74A3" w14:textId="1274F107" w:rsidR="00BE2579" w:rsidRPr="00063628" w:rsidRDefault="00BE2579" w:rsidP="00BE2579">
      <w:pPr>
        <w:pStyle w:val="BodyText"/>
        <w:rPr>
          <w:rFonts w:ascii="Nunito Sans" w:hAnsi="Nunito Sans" w:cstheme="minorBidi"/>
          <w:sz w:val="22"/>
          <w:szCs w:val="22"/>
        </w:rPr>
      </w:pPr>
      <w:r w:rsidRPr="00063628">
        <w:rPr>
          <w:rFonts w:ascii="Nunito Sans" w:hAnsi="Nunito Sans" w:cstheme="minorBidi"/>
          <w:sz w:val="22"/>
          <w:szCs w:val="22"/>
        </w:rPr>
        <w:t>ADS is Australia’s national disability policy framework. It sets out a plan for continuing to improve the lives of people with disability in Australia between 2021 – 2031. ADS builds on its predecessor, the National Disability Strategy 2010–2020, which saw a range of reforms introduced to better support and include people with disability.</w:t>
      </w:r>
    </w:p>
    <w:p w14:paraId="218E966B" w14:textId="7C90EEE3" w:rsidR="00BE2579" w:rsidRPr="00063628" w:rsidRDefault="00BE2579" w:rsidP="4094F8B5">
      <w:pPr>
        <w:spacing w:before="100" w:beforeAutospacing="1" w:after="100" w:afterAutospacing="1" w:line="384" w:lineRule="atLeast"/>
        <w:rPr>
          <w:rFonts w:ascii="Nunito Sans" w:eastAsia="Times New Roman" w:hAnsi="Nunito Sans"/>
          <w:color w:val="313131"/>
          <w:sz w:val="22"/>
          <w:szCs w:val="22"/>
          <w:lang w:eastAsia="en-AU"/>
        </w:rPr>
      </w:pPr>
      <w:r w:rsidRPr="00063628">
        <w:rPr>
          <w:rFonts w:ascii="Nunito Sans" w:eastAsia="Times New Roman" w:hAnsi="Nunito Sans"/>
          <w:color w:val="313131"/>
          <w:sz w:val="22"/>
          <w:szCs w:val="22"/>
          <w:lang w:eastAsia="en-AU"/>
        </w:rPr>
        <w:t xml:space="preserve">Under ADS, all governments are working to improve the lives of people with disability. </w:t>
      </w:r>
      <w:r w:rsidRPr="00063628">
        <w:rPr>
          <w:rFonts w:ascii="Nunito Sans" w:eastAsia="Calibri" w:hAnsi="Nunito Sans" w:cstheme="minorHAnsi"/>
          <w:sz w:val="22"/>
          <w:szCs w:val="22"/>
        </w:rPr>
        <w:t>Each state</w:t>
      </w:r>
      <w:r w:rsidR="022AECCC" w:rsidRPr="00063628">
        <w:rPr>
          <w:rFonts w:ascii="Nunito Sans" w:eastAsia="Calibri" w:hAnsi="Nunito Sans" w:cstheme="minorHAnsi"/>
          <w:sz w:val="22"/>
          <w:szCs w:val="22"/>
        </w:rPr>
        <w:t xml:space="preserve">, </w:t>
      </w:r>
      <w:r w:rsidRPr="00063628">
        <w:rPr>
          <w:rFonts w:ascii="Nunito Sans" w:eastAsia="Calibri" w:hAnsi="Nunito Sans" w:cstheme="minorHAnsi"/>
          <w:sz w:val="22"/>
          <w:szCs w:val="22"/>
        </w:rPr>
        <w:t xml:space="preserve">territory </w:t>
      </w:r>
      <w:r w:rsidR="022AECCC" w:rsidRPr="00063628">
        <w:rPr>
          <w:rFonts w:ascii="Nunito Sans" w:eastAsia="Calibri" w:hAnsi="Nunito Sans" w:cstheme="minorHAnsi"/>
          <w:sz w:val="22"/>
          <w:szCs w:val="22"/>
        </w:rPr>
        <w:t>and</w:t>
      </w:r>
      <w:r w:rsidR="4ECF2AFB" w:rsidRPr="00063628">
        <w:rPr>
          <w:rFonts w:ascii="Nunito Sans" w:eastAsia="Calibri" w:hAnsi="Nunito Sans" w:cstheme="minorHAnsi"/>
          <w:sz w:val="22"/>
          <w:szCs w:val="22"/>
        </w:rPr>
        <w:t xml:space="preserve"> many</w:t>
      </w:r>
      <w:r w:rsidR="022AECCC" w:rsidRPr="00063628">
        <w:rPr>
          <w:rFonts w:ascii="Nunito Sans" w:eastAsia="Calibri" w:hAnsi="Nunito Sans" w:cstheme="minorHAnsi"/>
          <w:sz w:val="22"/>
          <w:szCs w:val="22"/>
        </w:rPr>
        <w:t xml:space="preserve"> local </w:t>
      </w:r>
      <w:r w:rsidRPr="00063628">
        <w:rPr>
          <w:rFonts w:ascii="Nunito Sans" w:eastAsia="Calibri" w:hAnsi="Nunito Sans" w:cstheme="minorHAnsi"/>
          <w:sz w:val="22"/>
          <w:szCs w:val="22"/>
        </w:rPr>
        <w:t>government</w:t>
      </w:r>
      <w:r w:rsidR="7C20E754" w:rsidRPr="00063628">
        <w:rPr>
          <w:rFonts w:ascii="Nunito Sans" w:eastAsia="Calibri" w:hAnsi="Nunito Sans" w:cstheme="minorHAnsi"/>
          <w:sz w:val="22"/>
          <w:szCs w:val="22"/>
        </w:rPr>
        <w:t>s</w:t>
      </w:r>
      <w:r w:rsidRPr="00063628">
        <w:rPr>
          <w:rFonts w:ascii="Nunito Sans" w:eastAsia="Times New Roman" w:hAnsi="Nunito Sans"/>
          <w:color w:val="313131"/>
          <w:sz w:val="22"/>
          <w:szCs w:val="22"/>
          <w:lang w:eastAsia="en-AU"/>
        </w:rPr>
        <w:t xml:space="preserve"> ha</w:t>
      </w:r>
      <w:r w:rsidR="531432E0" w:rsidRPr="00063628">
        <w:rPr>
          <w:rFonts w:ascii="Nunito Sans" w:eastAsia="Times New Roman" w:hAnsi="Nunito Sans"/>
          <w:color w:val="313131"/>
          <w:sz w:val="22"/>
          <w:szCs w:val="22"/>
          <w:lang w:eastAsia="en-AU"/>
        </w:rPr>
        <w:t>ve</w:t>
      </w:r>
      <w:r w:rsidRPr="00063628">
        <w:rPr>
          <w:rFonts w:ascii="Nunito Sans" w:eastAsia="Times New Roman" w:hAnsi="Nunito Sans"/>
          <w:color w:val="313131"/>
          <w:sz w:val="22"/>
          <w:szCs w:val="22"/>
          <w:lang w:eastAsia="en-AU"/>
        </w:rPr>
        <w:t xml:space="preserve"> their own disability plan(s) in place to progress </w:t>
      </w:r>
      <w:r w:rsidR="00BE484D" w:rsidRPr="00063628">
        <w:rPr>
          <w:rFonts w:ascii="Nunito Sans" w:eastAsia="Times New Roman" w:hAnsi="Nunito Sans"/>
          <w:color w:val="313131"/>
          <w:sz w:val="22"/>
          <w:szCs w:val="22"/>
          <w:lang w:eastAsia="en-AU"/>
        </w:rPr>
        <w:t>ADS</w:t>
      </w:r>
      <w:r w:rsidRPr="00063628">
        <w:rPr>
          <w:rFonts w:ascii="Nunito Sans" w:eastAsia="Times New Roman" w:hAnsi="Nunito Sans"/>
          <w:color w:val="313131"/>
          <w:sz w:val="22"/>
          <w:szCs w:val="22"/>
          <w:lang w:eastAsia="en-AU"/>
        </w:rPr>
        <w:t>:</w:t>
      </w:r>
    </w:p>
    <w:p w14:paraId="7222F9F6" w14:textId="77777777" w:rsidR="00660C15" w:rsidRPr="00063628" w:rsidRDefault="0DCD08D8" w:rsidP="4A1EC98E">
      <w:pPr>
        <w:pStyle w:val="BodyText"/>
        <w:numPr>
          <w:ilvl w:val="0"/>
          <w:numId w:val="1"/>
        </w:numPr>
        <w:rPr>
          <w:rStyle w:val="Hyperlink"/>
          <w:rFonts w:ascii="Nunito Sans" w:hAnsi="Nunito Sans" w:cstheme="minorBidi"/>
          <w:sz w:val="22"/>
          <w:szCs w:val="22"/>
        </w:rPr>
      </w:pPr>
      <w:hyperlink r:id="rId11">
        <w:r w:rsidRPr="4A1EC98E">
          <w:rPr>
            <w:rStyle w:val="Hyperlink"/>
            <w:rFonts w:ascii="Nunito Sans" w:hAnsi="Nunito Sans" w:cstheme="minorBidi"/>
            <w:sz w:val="22"/>
            <w:szCs w:val="22"/>
          </w:rPr>
          <w:t>Australian Capital Territory Disability Strategy 2024-2033</w:t>
        </w:r>
      </w:hyperlink>
    </w:p>
    <w:p w14:paraId="42DC3426" w14:textId="77777777" w:rsidR="00660C15" w:rsidRPr="00063628" w:rsidRDefault="0DCD08D8" w:rsidP="4A1EC98E">
      <w:pPr>
        <w:pStyle w:val="BodyText"/>
        <w:numPr>
          <w:ilvl w:val="0"/>
          <w:numId w:val="1"/>
        </w:numPr>
        <w:rPr>
          <w:rStyle w:val="Hyperlink"/>
          <w:rFonts w:ascii="Nunito Sans" w:hAnsi="Nunito Sans" w:cstheme="minorBidi"/>
          <w:sz w:val="22"/>
          <w:szCs w:val="22"/>
        </w:rPr>
      </w:pPr>
      <w:hyperlink r:id="rId12">
        <w:r w:rsidRPr="4A1EC98E">
          <w:rPr>
            <w:rStyle w:val="Hyperlink"/>
            <w:rFonts w:ascii="Nunito Sans" w:hAnsi="Nunito Sans" w:cstheme="minorBidi"/>
            <w:sz w:val="22"/>
            <w:szCs w:val="22"/>
          </w:rPr>
          <w:t>Australian Capital Territory Disability Justice Strategy 2019-2029</w:t>
        </w:r>
      </w:hyperlink>
    </w:p>
    <w:p w14:paraId="2F22DDC6" w14:textId="7AD309C5" w:rsidR="133BFDB7" w:rsidRPr="00063628" w:rsidRDefault="2FA14F69" w:rsidP="4A1EC98E">
      <w:pPr>
        <w:pStyle w:val="BodyText"/>
        <w:numPr>
          <w:ilvl w:val="0"/>
          <w:numId w:val="1"/>
        </w:numPr>
        <w:rPr>
          <w:rFonts w:ascii="Nunito Sans" w:eastAsia="Calibri" w:hAnsi="Nunito Sans" w:cstheme="minorBidi"/>
          <w:color w:val="0000FF"/>
          <w:sz w:val="22"/>
          <w:szCs w:val="22"/>
        </w:rPr>
      </w:pPr>
      <w:hyperlink r:id="rId13">
        <w:r w:rsidRPr="4A1EC98E">
          <w:rPr>
            <w:rStyle w:val="Hyperlink"/>
            <w:rFonts w:ascii="Nunito Sans" w:eastAsia="Calibri" w:hAnsi="Nunito Sans" w:cstheme="minorBidi"/>
            <w:sz w:val="22"/>
            <w:szCs w:val="22"/>
          </w:rPr>
          <w:t>Australian Capital Territory Disability Health Strategy 2023-2033</w:t>
        </w:r>
      </w:hyperlink>
      <w:r w:rsidRPr="4A1EC98E">
        <w:rPr>
          <w:rFonts w:ascii="Nunito Sans" w:eastAsia="Calibri" w:hAnsi="Nunito Sans" w:cstheme="minorBidi"/>
          <w:color w:val="0000FF"/>
          <w:sz w:val="22"/>
          <w:szCs w:val="22"/>
          <w:u w:val="single"/>
        </w:rPr>
        <w:t xml:space="preserve"> </w:t>
      </w:r>
    </w:p>
    <w:p w14:paraId="70D5A8B5" w14:textId="60BD10B6" w:rsidR="133BFDB7" w:rsidRPr="00063628" w:rsidRDefault="2FA14F69" w:rsidP="4A1EC98E">
      <w:pPr>
        <w:pStyle w:val="BodyText"/>
        <w:numPr>
          <w:ilvl w:val="0"/>
          <w:numId w:val="1"/>
        </w:numPr>
        <w:rPr>
          <w:rFonts w:ascii="Nunito Sans" w:eastAsia="Calibri" w:hAnsi="Nunito Sans" w:cstheme="minorBidi"/>
          <w:color w:val="0000FF"/>
          <w:sz w:val="22"/>
          <w:szCs w:val="22"/>
        </w:rPr>
      </w:pPr>
      <w:hyperlink r:id="rId14">
        <w:r w:rsidRPr="4A1EC98E">
          <w:rPr>
            <w:rStyle w:val="Hyperlink"/>
            <w:rFonts w:ascii="Nunito Sans" w:eastAsia="Calibri" w:hAnsi="Nunito Sans" w:cstheme="minorBidi"/>
            <w:sz w:val="22"/>
            <w:szCs w:val="22"/>
          </w:rPr>
          <w:t>Australian Capital Territory Inclusion Education Strategy 2024-2034</w:t>
        </w:r>
      </w:hyperlink>
    </w:p>
    <w:p w14:paraId="14C9714C" w14:textId="77777777" w:rsidR="00660C15" w:rsidRPr="00063628" w:rsidRDefault="0DCD08D8" w:rsidP="4A1EC98E">
      <w:pPr>
        <w:pStyle w:val="BodyText"/>
        <w:numPr>
          <w:ilvl w:val="0"/>
          <w:numId w:val="1"/>
        </w:numPr>
        <w:rPr>
          <w:rStyle w:val="Hyperlink"/>
          <w:rFonts w:ascii="Nunito Sans" w:hAnsi="Nunito Sans" w:cstheme="minorBidi"/>
          <w:sz w:val="22"/>
          <w:szCs w:val="22"/>
        </w:rPr>
      </w:pPr>
      <w:hyperlink r:id="rId15">
        <w:r w:rsidRPr="4A1EC98E">
          <w:rPr>
            <w:rStyle w:val="Hyperlink"/>
            <w:rFonts w:ascii="Nunito Sans" w:hAnsi="Nunito Sans" w:cstheme="minorBidi"/>
            <w:sz w:val="22"/>
            <w:szCs w:val="22"/>
          </w:rPr>
          <w:t>New South Wales Disability Inclusion Plan 2021-2025</w:t>
        </w:r>
      </w:hyperlink>
    </w:p>
    <w:p w14:paraId="0F0C1BC5" w14:textId="77777777" w:rsidR="00660C15" w:rsidRPr="00063628" w:rsidRDefault="0DCD08D8" w:rsidP="4A1EC98E">
      <w:pPr>
        <w:pStyle w:val="BodyText"/>
        <w:numPr>
          <w:ilvl w:val="0"/>
          <w:numId w:val="1"/>
        </w:numPr>
        <w:rPr>
          <w:rStyle w:val="Hyperlink"/>
          <w:rFonts w:ascii="Nunito Sans" w:hAnsi="Nunito Sans" w:cstheme="minorBidi"/>
          <w:sz w:val="22"/>
          <w:szCs w:val="22"/>
        </w:rPr>
      </w:pPr>
      <w:hyperlink r:id="rId16">
        <w:r w:rsidRPr="4A1EC98E">
          <w:rPr>
            <w:rStyle w:val="Hyperlink"/>
            <w:rFonts w:ascii="Nunito Sans" w:hAnsi="Nunito Sans" w:cstheme="minorBidi"/>
            <w:sz w:val="22"/>
            <w:szCs w:val="22"/>
          </w:rPr>
          <w:t>Northern Territory Disability Strategy and Action Plan 2022-2032</w:t>
        </w:r>
      </w:hyperlink>
    </w:p>
    <w:p w14:paraId="5E922005" w14:textId="77777777" w:rsidR="00660C15" w:rsidRPr="00063628" w:rsidRDefault="0DCD08D8" w:rsidP="4A1EC98E">
      <w:pPr>
        <w:pStyle w:val="BodyText"/>
        <w:numPr>
          <w:ilvl w:val="0"/>
          <w:numId w:val="1"/>
        </w:numPr>
        <w:rPr>
          <w:rStyle w:val="Hyperlink"/>
          <w:rFonts w:ascii="Nunito Sans" w:hAnsi="Nunito Sans" w:cstheme="minorBidi"/>
          <w:sz w:val="22"/>
          <w:szCs w:val="22"/>
        </w:rPr>
      </w:pPr>
      <w:hyperlink r:id="rId17">
        <w:r w:rsidRPr="4A1EC98E">
          <w:rPr>
            <w:rStyle w:val="Hyperlink"/>
            <w:rFonts w:ascii="Nunito Sans" w:hAnsi="Nunito Sans" w:cstheme="minorBidi"/>
            <w:sz w:val="22"/>
            <w:szCs w:val="22"/>
          </w:rPr>
          <w:t>Queensland State Disability Plan 2022-2027</w:t>
        </w:r>
      </w:hyperlink>
    </w:p>
    <w:p w14:paraId="26E33649" w14:textId="4560EF2C" w:rsidR="00660C15" w:rsidRPr="00063628" w:rsidRDefault="0DCD08D8" w:rsidP="4A1EC98E">
      <w:pPr>
        <w:pStyle w:val="BodyText"/>
        <w:numPr>
          <w:ilvl w:val="0"/>
          <w:numId w:val="1"/>
        </w:numPr>
        <w:rPr>
          <w:rFonts w:ascii="Nunito Sans" w:hAnsi="Nunito Sans" w:cstheme="minorBidi"/>
          <w:sz w:val="22"/>
          <w:szCs w:val="22"/>
        </w:rPr>
      </w:pPr>
      <w:hyperlink r:id="rId18">
        <w:r w:rsidRPr="4A1EC98E">
          <w:rPr>
            <w:rStyle w:val="Hyperlink"/>
            <w:rFonts w:ascii="Nunito Sans" w:hAnsi="Nunito Sans" w:cstheme="minorBidi"/>
            <w:sz w:val="22"/>
            <w:szCs w:val="22"/>
          </w:rPr>
          <w:t>South Australia State Disability Inclusion Plan</w:t>
        </w:r>
      </w:hyperlink>
    </w:p>
    <w:p w14:paraId="75A65985" w14:textId="77777777" w:rsidR="00660C15" w:rsidRPr="00063628" w:rsidRDefault="0DCD08D8" w:rsidP="4A1EC98E">
      <w:pPr>
        <w:pStyle w:val="BodyText"/>
        <w:numPr>
          <w:ilvl w:val="0"/>
          <w:numId w:val="1"/>
        </w:numPr>
        <w:rPr>
          <w:rStyle w:val="Hyperlink"/>
          <w:rFonts w:ascii="Nunito Sans" w:hAnsi="Nunito Sans" w:cstheme="minorBidi"/>
          <w:sz w:val="22"/>
          <w:szCs w:val="22"/>
        </w:rPr>
      </w:pPr>
      <w:hyperlink r:id="rId19">
        <w:r w:rsidRPr="4A1EC98E">
          <w:rPr>
            <w:rStyle w:val="Hyperlink"/>
            <w:rFonts w:ascii="Nunito Sans" w:hAnsi="Nunito Sans" w:cstheme="minorBidi"/>
            <w:sz w:val="22"/>
            <w:szCs w:val="22"/>
          </w:rPr>
          <w:t>Victoria Inclusive Victoria: State Disability Plan 2022-2026</w:t>
        </w:r>
      </w:hyperlink>
    </w:p>
    <w:p w14:paraId="794F52BD" w14:textId="5F584F67" w:rsidR="7D5A462E" w:rsidRPr="00063628" w:rsidRDefault="0DCD08D8" w:rsidP="4A1EC98E">
      <w:pPr>
        <w:pStyle w:val="BodyText"/>
        <w:numPr>
          <w:ilvl w:val="0"/>
          <w:numId w:val="1"/>
        </w:numPr>
        <w:rPr>
          <w:rFonts w:ascii="Nunito Sans" w:hAnsi="Nunito Sans" w:cstheme="minorBidi"/>
          <w:sz w:val="22"/>
          <w:szCs w:val="22"/>
        </w:rPr>
      </w:pPr>
      <w:hyperlink r:id="rId20">
        <w:r w:rsidRPr="4A1EC98E">
          <w:rPr>
            <w:rStyle w:val="Hyperlink"/>
            <w:rFonts w:ascii="Nunito Sans" w:hAnsi="Nunito Sans" w:cstheme="minorBidi"/>
            <w:sz w:val="22"/>
            <w:szCs w:val="22"/>
          </w:rPr>
          <w:t>Victoria Accessibility in Action: Disability Action Plan 2022-2026</w:t>
        </w:r>
      </w:hyperlink>
    </w:p>
    <w:p w14:paraId="385C2F22" w14:textId="157C56BE" w:rsidR="7D5A462E" w:rsidRPr="00063628" w:rsidRDefault="0B49ABCC" w:rsidP="4A1EC98E">
      <w:pPr>
        <w:pStyle w:val="BodyText"/>
        <w:numPr>
          <w:ilvl w:val="0"/>
          <w:numId w:val="1"/>
        </w:numPr>
        <w:rPr>
          <w:rFonts w:ascii="Nunito Sans" w:hAnsi="Nunito Sans" w:cstheme="minorBidi"/>
          <w:sz w:val="22"/>
          <w:szCs w:val="22"/>
        </w:rPr>
      </w:pPr>
      <w:hyperlink r:id="rId21">
        <w:r w:rsidRPr="4A1EC98E">
          <w:rPr>
            <w:rStyle w:val="Hyperlink"/>
            <w:rFonts w:ascii="Nunito Sans" w:eastAsiaTheme="minorEastAsia" w:hAnsi="Nunito Sans" w:cstheme="minorBidi"/>
            <w:sz w:val="22"/>
            <w:szCs w:val="22"/>
          </w:rPr>
          <w:t>Tasmania’s Disability Strategy 2025-2027</w:t>
        </w:r>
      </w:hyperlink>
    </w:p>
    <w:p w14:paraId="6AC31D3F" w14:textId="77777777" w:rsidR="00660C15" w:rsidRPr="00063628" w:rsidRDefault="0DCD08D8" w:rsidP="4A1EC98E">
      <w:pPr>
        <w:pStyle w:val="BodyText"/>
        <w:numPr>
          <w:ilvl w:val="0"/>
          <w:numId w:val="1"/>
        </w:numPr>
        <w:rPr>
          <w:rStyle w:val="Hyperlink"/>
          <w:rFonts w:ascii="Nunito Sans" w:hAnsi="Nunito Sans" w:cstheme="minorBidi"/>
          <w:sz w:val="22"/>
          <w:szCs w:val="22"/>
        </w:rPr>
      </w:pPr>
      <w:hyperlink r:id="rId22">
        <w:r w:rsidRPr="4A1EC98E">
          <w:rPr>
            <w:rStyle w:val="Hyperlink"/>
            <w:rFonts w:ascii="Nunito Sans" w:hAnsi="Nunito Sans" w:cstheme="minorBidi"/>
            <w:sz w:val="22"/>
            <w:szCs w:val="22"/>
          </w:rPr>
          <w:t>Western Australia State Disability Strategy 2020-2030</w:t>
        </w:r>
      </w:hyperlink>
    </w:p>
    <w:p w14:paraId="7EDF6F7B" w14:textId="7CDE764F" w:rsidR="00FF540F" w:rsidRPr="00063628" w:rsidRDefault="2E4854C1" w:rsidP="4A1EC98E">
      <w:pPr>
        <w:pStyle w:val="BodyText"/>
        <w:numPr>
          <w:ilvl w:val="0"/>
          <w:numId w:val="1"/>
        </w:numPr>
        <w:rPr>
          <w:rStyle w:val="Hyperlink"/>
          <w:rFonts w:ascii="Nunito Sans" w:hAnsi="Nunito Sans" w:cstheme="minorBidi"/>
          <w:sz w:val="22"/>
          <w:szCs w:val="22"/>
        </w:rPr>
      </w:pPr>
      <w:hyperlink r:id="rId23">
        <w:r w:rsidRPr="4A1EC98E">
          <w:rPr>
            <w:rStyle w:val="Hyperlink"/>
            <w:rFonts w:ascii="Nunito Sans" w:hAnsi="Nunito Sans" w:cstheme="minorBidi"/>
            <w:sz w:val="22"/>
            <w:szCs w:val="22"/>
            <w:lang w:val="en-AU"/>
          </w:rPr>
          <w:t>Disability Inclusion Action Plan (alga.com.au)</w:t>
        </w:r>
      </w:hyperlink>
    </w:p>
    <w:bookmarkEnd w:id="7"/>
    <w:p w14:paraId="3126B1D1" w14:textId="6C22D481" w:rsidR="00BE2579" w:rsidRPr="00063628" w:rsidRDefault="00BE2579" w:rsidP="00BE2579">
      <w:pPr>
        <w:pStyle w:val="BodyText"/>
        <w:rPr>
          <w:rFonts w:ascii="Nunito Sans" w:hAnsi="Nunito Sans" w:cstheme="minorBidi"/>
          <w:sz w:val="22"/>
          <w:szCs w:val="22"/>
        </w:rPr>
      </w:pPr>
      <w:r w:rsidRPr="00063628">
        <w:rPr>
          <w:rFonts w:ascii="Nunito Sans" w:hAnsi="Nunito Sans" w:cstheme="minorBidi"/>
          <w:sz w:val="22"/>
          <w:szCs w:val="22"/>
        </w:rPr>
        <w:lastRenderedPageBreak/>
        <w:t>Governments have also established Targeted Action Plans (TAPs) under</w:t>
      </w:r>
      <w:r w:rsidR="006443D6" w:rsidRPr="00063628">
        <w:rPr>
          <w:rFonts w:ascii="Nunito Sans" w:hAnsi="Nunito Sans" w:cstheme="minorBidi"/>
          <w:sz w:val="22"/>
          <w:szCs w:val="22"/>
        </w:rPr>
        <w:t xml:space="preserve"> </w:t>
      </w:r>
      <w:r w:rsidRPr="00063628">
        <w:rPr>
          <w:rFonts w:ascii="Nunito Sans" w:hAnsi="Nunito Sans" w:cstheme="minorBidi"/>
          <w:sz w:val="22"/>
          <w:szCs w:val="22"/>
        </w:rPr>
        <w:t xml:space="preserve">ADS to make headway in achieving outcomes in specific areas of ADS. TAPs apply an intensive focus over one to three years to achieve specific deliverables, which improve outcomes for people with disability. </w:t>
      </w:r>
    </w:p>
    <w:p w14:paraId="79FD9998" w14:textId="588DFE63" w:rsidR="00BE2579" w:rsidRPr="00063628" w:rsidRDefault="00BE2579" w:rsidP="4094F8B5">
      <w:pPr>
        <w:pStyle w:val="BodyText"/>
        <w:rPr>
          <w:rFonts w:ascii="Nunito Sans" w:hAnsi="Nunito Sans" w:cstheme="minorBidi"/>
          <w:sz w:val="22"/>
          <w:szCs w:val="22"/>
        </w:rPr>
      </w:pPr>
      <w:r w:rsidRPr="00063628">
        <w:rPr>
          <w:rFonts w:ascii="Nunito Sans" w:hAnsi="Nunito Sans" w:cstheme="minorBidi"/>
          <w:sz w:val="22"/>
          <w:szCs w:val="22"/>
        </w:rPr>
        <w:t>Each TAP is commissioned and endorsed by disability ministers and includes a series of targeted and coordinated actions from governments. Actions are based on available evidence and feedback from people with disability on what is important to them.  Actions will be implemented in consultation with people with disability.</w:t>
      </w:r>
    </w:p>
    <w:p w14:paraId="194B7AFB" w14:textId="44008133" w:rsidR="00BE0140" w:rsidRPr="00063628" w:rsidRDefault="00BE0140" w:rsidP="00BE0140">
      <w:pPr>
        <w:pStyle w:val="BodyText"/>
        <w:rPr>
          <w:rFonts w:ascii="Nunito Sans" w:hAnsi="Nunito Sans" w:cstheme="minorBidi"/>
          <w:sz w:val="22"/>
          <w:szCs w:val="22"/>
        </w:rPr>
      </w:pPr>
      <w:bookmarkStart w:id="9" w:name="_Hlk179799770"/>
      <w:r w:rsidRPr="00063628">
        <w:rPr>
          <w:rFonts w:ascii="Nunito Sans" w:hAnsi="Nunito Sans" w:cstheme="minorBidi"/>
          <w:sz w:val="22"/>
          <w:szCs w:val="22"/>
        </w:rPr>
        <w:t xml:space="preserve">The </w:t>
      </w:r>
      <w:r w:rsidRPr="00063628">
        <w:rPr>
          <w:rFonts w:ascii="Nunito Sans" w:hAnsi="Nunito Sans" w:cstheme="minorBidi"/>
          <w:b/>
          <w:sz w:val="22"/>
          <w:szCs w:val="22"/>
        </w:rPr>
        <w:t>Community Attitudes TAP</w:t>
      </w:r>
      <w:r w:rsidRPr="00063628">
        <w:rPr>
          <w:rFonts w:ascii="Nunito Sans" w:hAnsi="Nunito Sans" w:cstheme="minorBidi"/>
          <w:sz w:val="22"/>
          <w:szCs w:val="22"/>
        </w:rPr>
        <w:t xml:space="preserve"> sets out key actions to improve outcomes for people with disability </w:t>
      </w:r>
      <w:r w:rsidR="00135E7F" w:rsidRPr="00063628">
        <w:rPr>
          <w:rFonts w:ascii="Nunito Sans" w:hAnsi="Nunito Sans" w:cstheme="minorBidi"/>
          <w:sz w:val="22"/>
          <w:szCs w:val="22"/>
        </w:rPr>
        <w:t xml:space="preserve">relating to their </w:t>
      </w:r>
      <w:r w:rsidRPr="00063628">
        <w:rPr>
          <w:rFonts w:ascii="Nunito Sans" w:hAnsi="Nunito Sans" w:cstheme="minorBidi"/>
          <w:sz w:val="22"/>
          <w:szCs w:val="22"/>
        </w:rPr>
        <w:t xml:space="preserve">inclusion and participation in Australian society. </w:t>
      </w:r>
      <w:bookmarkStart w:id="10" w:name="_Hlk178691496"/>
      <w:r w:rsidRPr="00063628">
        <w:rPr>
          <w:rFonts w:ascii="Nunito Sans" w:hAnsi="Nunito Sans" w:cstheme="minorBidi"/>
          <w:sz w:val="22"/>
          <w:szCs w:val="22"/>
        </w:rPr>
        <w:t xml:space="preserve">The </w:t>
      </w:r>
      <w:r w:rsidRPr="00063628">
        <w:rPr>
          <w:rFonts w:ascii="Nunito Sans" w:hAnsi="Nunito Sans" w:cstheme="minorBidi"/>
          <w:b/>
          <w:bCs/>
          <w:sz w:val="22"/>
          <w:szCs w:val="22"/>
        </w:rPr>
        <w:t>Community Attitudes TAP</w:t>
      </w:r>
      <w:r w:rsidRPr="00063628">
        <w:rPr>
          <w:rFonts w:ascii="Nunito Sans" w:hAnsi="Nunito Sans" w:cstheme="minorBidi"/>
          <w:sz w:val="22"/>
          <w:szCs w:val="22"/>
        </w:rPr>
        <w:t xml:space="preserve"> is based on the recommendations from the Royal Commission into Violence, Abuse, Neglect and Exploitation of people with Disability, and reflects the priorities of the disability community. </w:t>
      </w:r>
    </w:p>
    <w:p w14:paraId="309B9851" w14:textId="0480EF6F" w:rsidR="00BE2579" w:rsidRPr="00063628" w:rsidRDefault="00BE2579" w:rsidP="4565E136">
      <w:pPr>
        <w:pStyle w:val="BodyText"/>
        <w:rPr>
          <w:rFonts w:ascii="Nunito Sans" w:hAnsi="Nunito Sans" w:cstheme="minorBidi"/>
          <w:sz w:val="22"/>
          <w:szCs w:val="22"/>
        </w:rPr>
      </w:pPr>
      <w:bookmarkStart w:id="11" w:name="_Hlk167975048"/>
      <w:bookmarkEnd w:id="9"/>
      <w:bookmarkEnd w:id="10"/>
      <w:r w:rsidRPr="00063628">
        <w:rPr>
          <w:rFonts w:ascii="Nunito Sans" w:hAnsi="Nunito Sans" w:cstheme="minorBidi"/>
          <w:sz w:val="22"/>
          <w:szCs w:val="22"/>
        </w:rPr>
        <w:t xml:space="preserve">The structure of this new TAP has been revised from earlier TAPs. Notable differences include state and territories contributing to </w:t>
      </w:r>
      <w:r w:rsidR="1D76CC34" w:rsidRPr="00063628">
        <w:rPr>
          <w:rFonts w:ascii="Nunito Sans" w:hAnsi="Nunito Sans" w:cstheme="minorBidi"/>
          <w:sz w:val="22"/>
          <w:szCs w:val="22"/>
        </w:rPr>
        <w:t xml:space="preserve">national </w:t>
      </w:r>
      <w:r w:rsidRPr="00063628">
        <w:rPr>
          <w:rFonts w:ascii="Nunito Sans" w:hAnsi="Nunito Sans" w:cstheme="minorBidi"/>
          <w:sz w:val="22"/>
          <w:szCs w:val="22"/>
        </w:rPr>
        <w:t>actions to ensure aligned approaches, more focused indicators that focus on demonstrating improvement rather than arbitrary targets to reflect that states and territories may be starting at different baselines and with different levels of resources, and acknowledgement that some actions may be extended or become ongoing services and therefore continue beyond the TAP end date.</w:t>
      </w:r>
    </w:p>
    <w:p w14:paraId="1000DACD" w14:textId="5A650CBB" w:rsidR="00BE2579" w:rsidRPr="00063628" w:rsidRDefault="00BE2579" w:rsidP="4094F8B5">
      <w:pPr>
        <w:pStyle w:val="BodyText"/>
        <w:rPr>
          <w:rFonts w:ascii="Nunito Sans" w:hAnsi="Nunito Sans" w:cstheme="minorBidi"/>
          <w:sz w:val="22"/>
          <w:szCs w:val="22"/>
        </w:rPr>
      </w:pPr>
      <w:r w:rsidRPr="00063628">
        <w:rPr>
          <w:rFonts w:ascii="Nunito Sans" w:hAnsi="Nunito Sans" w:cstheme="minorBidi"/>
          <w:sz w:val="22"/>
          <w:szCs w:val="22"/>
          <w:lang w:val="en-AU"/>
        </w:rPr>
        <w:t xml:space="preserve">The latest set of TAPs are a part of a broader network of disability reforms and actions. The following links highlight a sample of other work being undertaken in this area. Including: </w:t>
      </w:r>
    </w:p>
    <w:p w14:paraId="4ED78E49" w14:textId="77777777" w:rsidR="008024EE" w:rsidRPr="00063628" w:rsidRDefault="008024EE">
      <w:pPr>
        <w:pStyle w:val="BodyText"/>
        <w:numPr>
          <w:ilvl w:val="0"/>
          <w:numId w:val="19"/>
        </w:numPr>
        <w:rPr>
          <w:rFonts w:ascii="Nunito Sans" w:hAnsi="Nunito Sans" w:cstheme="minorBidi"/>
          <w:sz w:val="22"/>
          <w:szCs w:val="22"/>
        </w:rPr>
      </w:pPr>
      <w:hyperlink r:id="rId24" w:history="1">
        <w:r w:rsidRPr="00063628">
          <w:rPr>
            <w:rStyle w:val="Hyperlink"/>
            <w:rFonts w:ascii="Nunito Sans" w:hAnsi="Nunito Sans" w:cstheme="minorBidi"/>
            <w:sz w:val="22"/>
            <w:szCs w:val="22"/>
          </w:rPr>
          <w:t>United Nations Convention on the Rights of Persons with Disabilities (UNCRPD)</w:t>
        </w:r>
      </w:hyperlink>
    </w:p>
    <w:p w14:paraId="03A793A3" w14:textId="00841733" w:rsidR="008024EE" w:rsidRPr="00063628" w:rsidRDefault="008024EE" w:rsidP="4094F8B5">
      <w:pPr>
        <w:pStyle w:val="BodyText"/>
        <w:numPr>
          <w:ilvl w:val="0"/>
          <w:numId w:val="19"/>
        </w:numPr>
        <w:rPr>
          <w:rFonts w:ascii="Nunito Sans" w:hAnsi="Nunito Sans" w:cstheme="minorBidi"/>
          <w:sz w:val="22"/>
          <w:szCs w:val="22"/>
        </w:rPr>
      </w:pPr>
      <w:hyperlink r:id="rId25">
        <w:r w:rsidRPr="00063628">
          <w:rPr>
            <w:rStyle w:val="Hyperlink"/>
            <w:rFonts w:ascii="Nunito Sans" w:hAnsi="Nunito Sans" w:cstheme="minorBidi"/>
            <w:sz w:val="22"/>
            <w:szCs w:val="22"/>
          </w:rPr>
          <w:t>Australia's Disability Strategy 2021-2031</w:t>
        </w:r>
      </w:hyperlink>
    </w:p>
    <w:p w14:paraId="7FE46719" w14:textId="67858693" w:rsidR="2CD6ADC8" w:rsidRPr="00063628" w:rsidRDefault="2CD6ADC8" w:rsidP="4094F8B5">
      <w:pPr>
        <w:pStyle w:val="BodyText"/>
        <w:numPr>
          <w:ilvl w:val="0"/>
          <w:numId w:val="19"/>
        </w:numPr>
        <w:rPr>
          <w:rFonts w:ascii="Nunito Sans" w:eastAsia="Calibri" w:hAnsi="Nunito Sans" w:cstheme="minorHAnsi"/>
          <w:color w:val="0000FF"/>
          <w:sz w:val="22"/>
          <w:szCs w:val="22"/>
          <w:u w:val="single"/>
        </w:rPr>
      </w:pPr>
      <w:hyperlink r:id="rId26">
        <w:r w:rsidRPr="00063628">
          <w:rPr>
            <w:rStyle w:val="Hyperlink"/>
            <w:rFonts w:ascii="Nunito Sans" w:eastAsia="Calibri" w:hAnsi="Nunito Sans" w:cstheme="minorHAnsi"/>
            <w:sz w:val="22"/>
            <w:szCs w:val="22"/>
          </w:rPr>
          <w:t>Australia’s Disability Strategy 2024 Review</w:t>
        </w:r>
      </w:hyperlink>
    </w:p>
    <w:p w14:paraId="6AFA52BB" w14:textId="5DB888B1" w:rsidR="009E48A1" w:rsidRPr="00063628" w:rsidRDefault="009E48A1">
      <w:pPr>
        <w:pStyle w:val="BodyText"/>
        <w:numPr>
          <w:ilvl w:val="0"/>
          <w:numId w:val="19"/>
        </w:numPr>
        <w:rPr>
          <w:rFonts w:ascii="Nunito Sans" w:hAnsi="Nunito Sans" w:cstheme="minorBidi"/>
          <w:sz w:val="22"/>
          <w:szCs w:val="22"/>
        </w:rPr>
      </w:pPr>
      <w:hyperlink r:id="rId27" w:history="1">
        <w:r w:rsidRPr="00063628">
          <w:rPr>
            <w:rStyle w:val="Hyperlink"/>
            <w:rFonts w:ascii="Nunito Sans" w:hAnsi="Nunito Sans" w:cstheme="minorBidi"/>
            <w:sz w:val="22"/>
            <w:szCs w:val="22"/>
          </w:rPr>
          <w:t>National Agreement on Closing the Gap</w:t>
        </w:r>
      </w:hyperlink>
      <w:r w:rsidRPr="00063628">
        <w:rPr>
          <w:rFonts w:ascii="Nunito Sans" w:hAnsi="Nunito Sans" w:cstheme="minorBidi"/>
          <w:sz w:val="22"/>
          <w:szCs w:val="22"/>
        </w:rPr>
        <w:t xml:space="preserve"> </w:t>
      </w:r>
    </w:p>
    <w:p w14:paraId="2A995093" w14:textId="077CF628" w:rsidR="007F0F34" w:rsidRPr="00063628" w:rsidRDefault="007F0F34" w:rsidP="4094F8B5">
      <w:pPr>
        <w:pStyle w:val="BodyText"/>
        <w:numPr>
          <w:ilvl w:val="0"/>
          <w:numId w:val="19"/>
        </w:numPr>
        <w:rPr>
          <w:rFonts w:ascii="Nunito Sans" w:hAnsi="Nunito Sans" w:cstheme="minorBidi"/>
          <w:sz w:val="22"/>
          <w:szCs w:val="22"/>
        </w:rPr>
      </w:pPr>
      <w:hyperlink r:id="rId28">
        <w:r w:rsidRPr="00063628">
          <w:rPr>
            <w:rStyle w:val="Hyperlink"/>
            <w:rFonts w:ascii="Nunito Sans" w:hAnsi="Nunito Sans" w:cstheme="minorBidi"/>
            <w:sz w:val="22"/>
            <w:szCs w:val="22"/>
          </w:rPr>
          <w:t>The Australian Council of Learned Academies (ACOLA) Report – Ensuring Occupations are Responsive to People with Disability</w:t>
        </w:r>
      </w:hyperlink>
      <w:r w:rsidRPr="00063628">
        <w:rPr>
          <w:rFonts w:ascii="Nunito Sans" w:hAnsi="Nunito Sans" w:cstheme="minorBidi"/>
          <w:sz w:val="22"/>
          <w:szCs w:val="22"/>
        </w:rPr>
        <w:t xml:space="preserve"> </w:t>
      </w:r>
    </w:p>
    <w:p w14:paraId="19D15370" w14:textId="7DFE1C91" w:rsidR="561216FE" w:rsidRPr="00063628" w:rsidRDefault="561216FE" w:rsidP="4094F8B5">
      <w:pPr>
        <w:pStyle w:val="BodyText"/>
        <w:numPr>
          <w:ilvl w:val="0"/>
          <w:numId w:val="19"/>
        </w:numPr>
        <w:rPr>
          <w:rFonts w:ascii="Nunito Sans" w:hAnsi="Nunito Sans" w:cstheme="minorHAnsi"/>
          <w:sz w:val="22"/>
          <w:szCs w:val="22"/>
        </w:rPr>
      </w:pPr>
      <w:hyperlink r:id="rId29">
        <w:r w:rsidRPr="00063628">
          <w:rPr>
            <w:rStyle w:val="Hyperlink"/>
            <w:rFonts w:ascii="Nunito Sans" w:eastAsia="Calibri" w:hAnsi="Nunito Sans" w:cstheme="minorHAnsi"/>
            <w:sz w:val="22"/>
            <w:szCs w:val="22"/>
          </w:rPr>
          <w:t>Working together to deliver the NDIS | NDIS Review</w:t>
        </w:r>
      </w:hyperlink>
    </w:p>
    <w:p w14:paraId="0BD6AF09" w14:textId="55E0C2AD" w:rsidR="00BE0140" w:rsidRPr="00063628" w:rsidRDefault="00BE0140">
      <w:pPr>
        <w:pStyle w:val="BodyText"/>
        <w:numPr>
          <w:ilvl w:val="0"/>
          <w:numId w:val="19"/>
        </w:numPr>
        <w:rPr>
          <w:rFonts w:ascii="Nunito Sans" w:hAnsi="Nunito Sans" w:cstheme="minorBidi"/>
          <w:sz w:val="22"/>
          <w:szCs w:val="22"/>
        </w:rPr>
      </w:pPr>
      <w:hyperlink r:id="rId30" w:history="1">
        <w:r w:rsidRPr="00063628">
          <w:rPr>
            <w:rStyle w:val="Hyperlink"/>
            <w:rFonts w:ascii="Nunito Sans" w:hAnsi="Nunito Sans" w:cstheme="minorBidi"/>
            <w:sz w:val="22"/>
            <w:szCs w:val="22"/>
          </w:rPr>
          <w:t>Recommendations from the Royal Commission into Violence, Abuse, Neglect and Exploitation of People with Disability</w:t>
        </w:r>
      </w:hyperlink>
    </w:p>
    <w:p w14:paraId="4605A776" w14:textId="29BCFAB3" w:rsidR="00BE0140" w:rsidRPr="00063628" w:rsidRDefault="00CE31E8">
      <w:pPr>
        <w:pStyle w:val="BodyText"/>
        <w:numPr>
          <w:ilvl w:val="0"/>
          <w:numId w:val="19"/>
        </w:numPr>
        <w:rPr>
          <w:rFonts w:ascii="Nunito Sans" w:hAnsi="Nunito Sans" w:cstheme="minorBidi"/>
          <w:sz w:val="22"/>
          <w:szCs w:val="22"/>
        </w:rPr>
      </w:pPr>
      <w:r w:rsidRPr="00063628">
        <w:rPr>
          <w:rFonts w:ascii="Nunito Sans" w:hAnsi="Nunito Sans" w:cstheme="minorBidi"/>
          <w:sz w:val="22"/>
          <w:szCs w:val="22"/>
        </w:rPr>
        <w:t xml:space="preserve">The </w:t>
      </w:r>
      <w:hyperlink r:id="rId31" w:history="1">
        <w:r w:rsidRPr="00063628">
          <w:rPr>
            <w:rStyle w:val="Hyperlink"/>
            <w:rFonts w:ascii="Nunito Sans" w:hAnsi="Nunito Sans" w:cstheme="minorBidi"/>
            <w:sz w:val="22"/>
            <w:szCs w:val="22"/>
          </w:rPr>
          <w:t>WELCOME Framework</w:t>
        </w:r>
      </w:hyperlink>
      <w:r w:rsidRPr="00063628">
        <w:rPr>
          <w:rFonts w:ascii="Nunito Sans" w:hAnsi="Nunito Sans" w:cstheme="minorBidi"/>
          <w:sz w:val="22"/>
          <w:szCs w:val="22"/>
        </w:rPr>
        <w:t xml:space="preserve"> (a framework under </w:t>
      </w:r>
      <w:hyperlink r:id="rId32" w:history="1">
        <w:r w:rsidRPr="00063628">
          <w:rPr>
            <w:rStyle w:val="Hyperlink"/>
            <w:rFonts w:ascii="Nunito Sans" w:hAnsi="Nunito Sans" w:cstheme="minorBidi"/>
            <w:sz w:val="22"/>
            <w:szCs w:val="22"/>
          </w:rPr>
          <w:t>THRIVE 2030</w:t>
        </w:r>
      </w:hyperlink>
      <w:r w:rsidRPr="00063628">
        <w:rPr>
          <w:rFonts w:ascii="Nunito Sans" w:hAnsi="Nunito Sans" w:cstheme="minorBidi"/>
          <w:sz w:val="22"/>
          <w:szCs w:val="22"/>
        </w:rPr>
        <w:t>)</w:t>
      </w:r>
      <w:bookmarkStart w:id="12" w:name="_Hlk176531367"/>
    </w:p>
    <w:p w14:paraId="2868DD7C" w14:textId="7A423EBE" w:rsidR="009B1138" w:rsidRPr="00063628" w:rsidRDefault="009B1138" w:rsidP="025FBD51">
      <w:pPr>
        <w:pStyle w:val="BodyText"/>
        <w:numPr>
          <w:ilvl w:val="0"/>
          <w:numId w:val="19"/>
        </w:numPr>
        <w:rPr>
          <w:rFonts w:ascii="Nunito Sans" w:hAnsi="Nunito Sans" w:cstheme="minorBidi"/>
          <w:sz w:val="22"/>
          <w:szCs w:val="22"/>
        </w:rPr>
      </w:pPr>
      <w:hyperlink r:id="rId33" w:anchor=":~:text=Changing%20Places.%20Announced%20in%20the%202022-23%20October%20Budget,%20The%20Australian">
        <w:r w:rsidRPr="00063628">
          <w:rPr>
            <w:rStyle w:val="Hyperlink"/>
            <w:rFonts w:ascii="Nunito Sans" w:hAnsi="Nunito Sans" w:cstheme="minorBidi"/>
            <w:sz w:val="22"/>
            <w:szCs w:val="22"/>
          </w:rPr>
          <w:t xml:space="preserve">Changing Places </w:t>
        </w:r>
        <w:r w:rsidR="007C4BF5" w:rsidRPr="00063628">
          <w:rPr>
            <w:rStyle w:val="Hyperlink"/>
            <w:rFonts w:ascii="Nunito Sans" w:hAnsi="Nunito Sans" w:cstheme="minorBidi"/>
            <w:sz w:val="22"/>
            <w:szCs w:val="22"/>
          </w:rPr>
          <w:t>Commonwealth Funding Offer</w:t>
        </w:r>
      </w:hyperlink>
      <w:bookmarkEnd w:id="11"/>
      <w:bookmarkEnd w:id="12"/>
    </w:p>
    <w:p w14:paraId="566045A5" w14:textId="795AE292" w:rsidR="4044E2A5" w:rsidRPr="00063628" w:rsidRDefault="4044E2A5" w:rsidP="025FBD51">
      <w:pPr>
        <w:pStyle w:val="BodyText"/>
        <w:numPr>
          <w:ilvl w:val="0"/>
          <w:numId w:val="19"/>
        </w:numPr>
        <w:rPr>
          <w:rFonts w:ascii="Nunito Sans" w:eastAsia="Calibri" w:hAnsi="Nunito Sans" w:cstheme="minorHAnsi"/>
          <w:color w:val="0000FF"/>
          <w:sz w:val="22"/>
          <w:szCs w:val="22"/>
          <w:u w:val="single"/>
        </w:rPr>
      </w:pPr>
      <w:hyperlink r:id="rId34">
        <w:r w:rsidRPr="00063628">
          <w:rPr>
            <w:rStyle w:val="Hyperlink"/>
            <w:rFonts w:ascii="Nunito Sans" w:eastAsia="Calibri" w:hAnsi="Nunito Sans" w:cstheme="minorHAnsi"/>
            <w:sz w:val="22"/>
            <w:szCs w:val="22"/>
          </w:rPr>
          <w:t>Equity: the Arts and Disability Associated Plan</w:t>
        </w:r>
      </w:hyperlink>
    </w:p>
    <w:p w14:paraId="40049794" w14:textId="4B01C40E" w:rsidR="00BE0140" w:rsidRPr="00063628" w:rsidRDefault="007F0F34">
      <w:pPr>
        <w:pStyle w:val="BodyText"/>
        <w:numPr>
          <w:ilvl w:val="0"/>
          <w:numId w:val="19"/>
        </w:numPr>
        <w:rPr>
          <w:rFonts w:ascii="Nunito Sans" w:hAnsi="Nunito Sans" w:cstheme="minorBidi"/>
          <w:sz w:val="22"/>
          <w:szCs w:val="22"/>
        </w:rPr>
      </w:pPr>
      <w:bookmarkStart w:id="13" w:name="_Hlk176531340"/>
      <w:r w:rsidRPr="00063628">
        <w:rPr>
          <w:rFonts w:ascii="Nunito Sans" w:hAnsi="Nunito Sans" w:cstheme="minorBidi"/>
          <w:sz w:val="22"/>
          <w:szCs w:val="22"/>
        </w:rPr>
        <w:t>Associated Plan: Inclusive Information and Communication</w:t>
      </w:r>
      <w:r w:rsidR="008249DC" w:rsidRPr="00063628">
        <w:rPr>
          <w:rFonts w:ascii="Nunito Sans" w:hAnsi="Nunito Sans" w:cstheme="minorBidi"/>
          <w:sz w:val="22"/>
          <w:szCs w:val="22"/>
        </w:rPr>
        <w:t xml:space="preserve"> </w:t>
      </w:r>
      <w:r w:rsidRPr="00063628">
        <w:rPr>
          <w:rFonts w:ascii="Nunito Sans" w:hAnsi="Nunito Sans" w:cstheme="minorBidi"/>
          <w:sz w:val="22"/>
          <w:szCs w:val="22"/>
        </w:rPr>
        <w:t>(once published)</w:t>
      </w:r>
    </w:p>
    <w:p w14:paraId="4E961E8C" w14:textId="5535BDB7" w:rsidR="1C8A72C3" w:rsidRPr="00063628" w:rsidRDefault="1C8A72C3" w:rsidP="579AAD7A">
      <w:pPr>
        <w:pStyle w:val="BodyText"/>
        <w:numPr>
          <w:ilvl w:val="0"/>
          <w:numId w:val="19"/>
        </w:numPr>
        <w:rPr>
          <w:rFonts w:ascii="Nunito Sans" w:hAnsi="Nunito Sans" w:cstheme="minorHAnsi"/>
          <w:sz w:val="22"/>
          <w:szCs w:val="22"/>
        </w:rPr>
      </w:pPr>
      <w:r w:rsidRPr="00063628">
        <w:rPr>
          <w:rFonts w:ascii="Nunito Sans" w:hAnsi="Nunito Sans" w:cstheme="minorBidi"/>
          <w:sz w:val="22"/>
          <w:szCs w:val="22"/>
        </w:rPr>
        <w:t>National Plan to End Violence Against Women and Children</w:t>
      </w:r>
    </w:p>
    <w:p w14:paraId="4EB475DD" w14:textId="64E919D9" w:rsidR="007547D7" w:rsidRPr="00063628" w:rsidRDefault="007547D7">
      <w:pPr>
        <w:pStyle w:val="BodyText"/>
        <w:numPr>
          <w:ilvl w:val="0"/>
          <w:numId w:val="19"/>
        </w:numPr>
        <w:rPr>
          <w:rFonts w:ascii="Nunito Sans" w:hAnsi="Nunito Sans" w:cstheme="minorBidi"/>
          <w:sz w:val="22"/>
          <w:szCs w:val="22"/>
        </w:rPr>
      </w:pPr>
      <w:r w:rsidRPr="00063628">
        <w:rPr>
          <w:rFonts w:ascii="Nunito Sans" w:hAnsi="Nunito Sans" w:cstheme="minorBidi"/>
          <w:sz w:val="22"/>
          <w:szCs w:val="22"/>
        </w:rPr>
        <w:t>Working for Women: A Strategy for Gender Equality</w:t>
      </w:r>
    </w:p>
    <w:p w14:paraId="784839A3" w14:textId="3B92ED5D" w:rsidR="00BE0140" w:rsidRPr="009D193A" w:rsidRDefault="00737E43" w:rsidP="008356E9">
      <w:pPr>
        <w:pStyle w:val="Heading2"/>
        <w:shd w:val="clear" w:color="auto" w:fill="FFFFFF" w:themeFill="background1"/>
      </w:pPr>
      <w:bookmarkStart w:id="14" w:name="_Toc184888492"/>
      <w:bookmarkEnd w:id="13"/>
      <w:r w:rsidRPr="009D193A">
        <w:t>Current Situation</w:t>
      </w:r>
      <w:bookmarkEnd w:id="14"/>
    </w:p>
    <w:p w14:paraId="4BBF21E2" w14:textId="77777777" w:rsidR="00BE0140" w:rsidRPr="00063628" w:rsidRDefault="00BE0140" w:rsidP="00BE0140">
      <w:pPr>
        <w:spacing w:after="120" w:line="276" w:lineRule="auto"/>
        <w:rPr>
          <w:rFonts w:ascii="Nunito Sans" w:eastAsia="Calibri" w:hAnsi="Nunito Sans"/>
          <w:sz w:val="22"/>
          <w:szCs w:val="22"/>
        </w:rPr>
      </w:pPr>
      <w:bookmarkStart w:id="15" w:name="_Hlk179800219"/>
      <w:r w:rsidRPr="00063628">
        <w:rPr>
          <w:rFonts w:ascii="Nunito Sans" w:eastAsia="Calibri" w:hAnsi="Nunito Sans"/>
          <w:sz w:val="22"/>
          <w:szCs w:val="22"/>
        </w:rPr>
        <w:t>During the development of ADS, a concern among people with disability was the lack of disability awareness and training in key industries, including health professionals, educators, and justice and social services sectors.</w:t>
      </w:r>
      <w:r w:rsidRPr="00063628">
        <w:rPr>
          <w:rFonts w:ascii="Nunito Sans" w:eastAsia="Calibri" w:hAnsi="Nunito Sans"/>
          <w:sz w:val="22"/>
          <w:szCs w:val="22"/>
          <w:vertAlign w:val="superscript"/>
        </w:rPr>
        <w:endnoteReference w:id="2"/>
      </w:r>
    </w:p>
    <w:bookmarkEnd w:id="15"/>
    <w:p w14:paraId="7E83AC05" w14:textId="4BD23BC7" w:rsidR="00BE0140" w:rsidRPr="00063628" w:rsidRDefault="00BE0140" w:rsidP="00BE0140">
      <w:pPr>
        <w:spacing w:after="120" w:line="276" w:lineRule="auto"/>
        <w:rPr>
          <w:rFonts w:ascii="Nunito Sans" w:eastAsia="Calibri" w:hAnsi="Nunito Sans"/>
          <w:sz w:val="22"/>
          <w:szCs w:val="22"/>
        </w:rPr>
      </w:pPr>
      <w:r w:rsidRPr="00063628">
        <w:rPr>
          <w:rFonts w:ascii="Nunito Sans" w:eastAsia="Segoe UI" w:hAnsi="Nunito Sans"/>
          <w:sz w:val="22"/>
          <w:szCs w:val="22"/>
        </w:rPr>
        <w:t xml:space="preserve">ADS includes Policy Priorities focused on improving community attitudes through community awareness and understanding of disability. </w:t>
      </w:r>
      <w:r w:rsidR="00EE09D1" w:rsidRPr="00063628">
        <w:rPr>
          <w:rFonts w:ascii="Nunito Sans" w:eastAsia="Segoe UI" w:hAnsi="Nunito Sans"/>
          <w:sz w:val="22"/>
          <w:szCs w:val="22"/>
        </w:rPr>
        <w:t>This recognises</w:t>
      </w:r>
      <w:r w:rsidRPr="00063628">
        <w:rPr>
          <w:rFonts w:ascii="Nunito Sans" w:eastAsia="Segoe UI" w:hAnsi="Nunito Sans"/>
          <w:sz w:val="22"/>
          <w:szCs w:val="22"/>
        </w:rPr>
        <w:t xml:space="preserve"> the importance of improving disability awareness</w:t>
      </w:r>
      <w:r w:rsidR="00EE09D1" w:rsidRPr="00063628">
        <w:rPr>
          <w:rFonts w:ascii="Nunito Sans" w:eastAsia="Segoe UI" w:hAnsi="Nunito Sans"/>
          <w:sz w:val="22"/>
          <w:szCs w:val="22"/>
        </w:rPr>
        <w:t xml:space="preserve"> across communities</w:t>
      </w:r>
      <w:r w:rsidRPr="00063628">
        <w:rPr>
          <w:rFonts w:ascii="Nunito Sans" w:eastAsia="Segoe UI" w:hAnsi="Nunito Sans"/>
          <w:sz w:val="22"/>
          <w:szCs w:val="22"/>
        </w:rPr>
        <w:t>, and subsequently eliminating discrimination</w:t>
      </w:r>
      <w:r w:rsidR="00D04198" w:rsidRPr="00063628">
        <w:rPr>
          <w:rFonts w:ascii="Nunito Sans" w:eastAsia="Segoe UI" w:hAnsi="Nunito Sans"/>
          <w:sz w:val="22"/>
          <w:szCs w:val="22"/>
        </w:rPr>
        <w:t>.</w:t>
      </w:r>
    </w:p>
    <w:p w14:paraId="1C6B429D" w14:textId="77777777" w:rsidR="00BE0140" w:rsidRPr="00063628" w:rsidRDefault="00BE0140" w:rsidP="00BE0140">
      <w:pPr>
        <w:spacing w:after="120" w:line="276" w:lineRule="auto"/>
        <w:rPr>
          <w:rFonts w:ascii="Nunito Sans" w:eastAsia="Calibri" w:hAnsi="Nunito Sans"/>
          <w:sz w:val="22"/>
          <w:szCs w:val="22"/>
        </w:rPr>
      </w:pPr>
      <w:r w:rsidRPr="00063628">
        <w:rPr>
          <w:rFonts w:ascii="Nunito Sans" w:eastAsia="Calibri" w:hAnsi="Nunito Sans"/>
          <w:sz w:val="22"/>
          <w:szCs w:val="22"/>
        </w:rPr>
        <w:t xml:space="preserve">New data for the Outcomes Framework’s 7 Community Attitudes measures was reported on for the first time on 5 October 2023. This data has been collected through ADS Survey — </w:t>
      </w:r>
      <w:r w:rsidRPr="00063628">
        <w:rPr>
          <w:rFonts w:ascii="Nunito Sans" w:eastAsia="Calibri" w:hAnsi="Nunito Sans"/>
          <w:i/>
          <w:sz w:val="22"/>
          <w:szCs w:val="22"/>
        </w:rPr>
        <w:t xml:space="preserve">Share with us </w:t>
      </w:r>
      <w:r w:rsidRPr="00063628">
        <w:rPr>
          <w:rFonts w:ascii="Nunito Sans" w:eastAsia="Calibri" w:hAnsi="Nunito Sans"/>
          <w:sz w:val="22"/>
          <w:szCs w:val="22"/>
        </w:rPr>
        <w:t xml:space="preserve">and provides a new and important baseline. However, this baseline data cannot reveal change in community attitudes without another data set for comparison. </w:t>
      </w:r>
    </w:p>
    <w:p w14:paraId="1A48A40D" w14:textId="37B5C5EB" w:rsidR="00BE0140" w:rsidRPr="00063628" w:rsidRDefault="00BE0140" w:rsidP="00BE0140">
      <w:pPr>
        <w:spacing w:after="120" w:line="276" w:lineRule="auto"/>
        <w:rPr>
          <w:rFonts w:ascii="Nunito Sans" w:eastAsia="Calibri" w:hAnsi="Nunito Sans"/>
          <w:sz w:val="22"/>
          <w:szCs w:val="22"/>
        </w:rPr>
      </w:pPr>
      <w:bookmarkStart w:id="16" w:name="_Hlk179800244"/>
      <w:r w:rsidRPr="00063628">
        <w:rPr>
          <w:rFonts w:ascii="Nunito Sans" w:eastAsia="Calibri" w:hAnsi="Nunito Sans"/>
          <w:sz w:val="22"/>
          <w:szCs w:val="22"/>
        </w:rPr>
        <w:t>At the first ADS National Forum</w:t>
      </w:r>
      <w:r w:rsidR="005866C5" w:rsidRPr="00063628">
        <w:rPr>
          <w:rFonts w:ascii="Nunito Sans" w:eastAsia="Calibri" w:hAnsi="Nunito Sans"/>
          <w:sz w:val="22"/>
          <w:szCs w:val="22"/>
        </w:rPr>
        <w:t xml:space="preserve"> (2022)</w:t>
      </w:r>
      <w:r w:rsidRPr="00063628">
        <w:rPr>
          <w:rFonts w:ascii="Nunito Sans" w:eastAsia="Calibri" w:hAnsi="Nunito Sans"/>
          <w:sz w:val="22"/>
          <w:szCs w:val="22"/>
        </w:rPr>
        <w:t xml:space="preserve">, a recurring theme among participants was breaking down barriers by improving community attitudes. For example, </w:t>
      </w:r>
      <w:r w:rsidR="007F0F34" w:rsidRPr="00063628">
        <w:rPr>
          <w:rFonts w:ascii="Nunito Sans" w:eastAsia="Calibri" w:hAnsi="Nunito Sans"/>
          <w:sz w:val="22"/>
          <w:szCs w:val="22"/>
        </w:rPr>
        <w:t>f</w:t>
      </w:r>
      <w:r w:rsidRPr="00063628">
        <w:rPr>
          <w:rFonts w:ascii="Nunito Sans" w:eastAsia="Calibri" w:hAnsi="Nunito Sans"/>
          <w:sz w:val="22"/>
          <w:szCs w:val="22"/>
        </w:rPr>
        <w:t>orum participants identified improving community attitudes would increase employment opportunities, increase access to healthcare and improve education experiences.</w:t>
      </w:r>
      <w:r w:rsidRPr="00063628">
        <w:rPr>
          <w:rFonts w:ascii="Nunito Sans" w:eastAsia="Calibri" w:hAnsi="Nunito Sans"/>
          <w:sz w:val="22"/>
          <w:szCs w:val="22"/>
          <w:vertAlign w:val="superscript"/>
        </w:rPr>
        <w:endnoteReference w:id="3"/>
      </w:r>
      <w:r w:rsidRPr="00063628">
        <w:rPr>
          <w:rFonts w:ascii="Nunito Sans" w:eastAsia="Calibri" w:hAnsi="Nunito Sans"/>
          <w:sz w:val="22"/>
          <w:szCs w:val="22"/>
        </w:rPr>
        <w:t xml:space="preserve"> </w:t>
      </w:r>
    </w:p>
    <w:p w14:paraId="6FCA4B6E" w14:textId="1A07ED8C" w:rsidR="00BE0140" w:rsidRPr="00063628" w:rsidRDefault="00BE0140" w:rsidP="00BE0140">
      <w:pPr>
        <w:spacing w:after="120" w:line="276" w:lineRule="auto"/>
        <w:rPr>
          <w:rFonts w:ascii="Nunito Sans" w:eastAsia="Calibri" w:hAnsi="Nunito Sans"/>
          <w:sz w:val="22"/>
          <w:szCs w:val="22"/>
          <w:highlight w:val="yellow"/>
        </w:rPr>
      </w:pPr>
      <w:bookmarkStart w:id="17" w:name="_Hlk179800253"/>
      <w:bookmarkEnd w:id="16"/>
      <w:r w:rsidRPr="00063628">
        <w:rPr>
          <w:rFonts w:ascii="Nunito Sans" w:eastAsia="Calibri" w:hAnsi="Nunito Sans"/>
          <w:sz w:val="22"/>
          <w:szCs w:val="22"/>
        </w:rPr>
        <w:t xml:space="preserve">The </w:t>
      </w:r>
      <w:r w:rsidR="00EA0134" w:rsidRPr="00063628">
        <w:rPr>
          <w:rFonts w:ascii="Nunito Sans" w:eastAsia="Calibri" w:hAnsi="Nunito Sans"/>
          <w:sz w:val="22"/>
          <w:szCs w:val="22"/>
        </w:rPr>
        <w:t xml:space="preserve">Royal Commission </w:t>
      </w:r>
      <w:r w:rsidR="00EA0134" w:rsidRPr="00063628">
        <w:rPr>
          <w:rFonts w:ascii="Nunito Sans" w:hAnsi="Nunito Sans"/>
          <w:sz w:val="22"/>
          <w:szCs w:val="22"/>
        </w:rPr>
        <w:t xml:space="preserve">into Violence, Abuse, Neglect and Exploitation of People with Disability </w:t>
      </w:r>
      <w:r w:rsidR="00EA0134" w:rsidRPr="00063628">
        <w:rPr>
          <w:rFonts w:ascii="Nunito Sans" w:eastAsia="Calibri" w:hAnsi="Nunito Sans"/>
          <w:sz w:val="22"/>
          <w:szCs w:val="22"/>
        </w:rPr>
        <w:t xml:space="preserve">(DRC) </w:t>
      </w:r>
      <w:r w:rsidR="00E9625E" w:rsidRPr="00063628">
        <w:rPr>
          <w:rFonts w:ascii="Nunito Sans" w:eastAsia="Calibri" w:hAnsi="Nunito Sans"/>
          <w:sz w:val="22"/>
          <w:szCs w:val="22"/>
        </w:rPr>
        <w:t>F</w:t>
      </w:r>
      <w:r w:rsidRPr="00063628">
        <w:rPr>
          <w:rFonts w:ascii="Nunito Sans" w:eastAsia="Calibri" w:hAnsi="Nunito Sans"/>
          <w:sz w:val="22"/>
          <w:szCs w:val="22"/>
        </w:rPr>
        <w:t>inal Report reminds us that we have an obligation under UN CRPD to raise awareness and combat negative attitudes towards disability.</w:t>
      </w:r>
      <w:r w:rsidRPr="00063628">
        <w:rPr>
          <w:rFonts w:ascii="Nunito Sans" w:eastAsia="Calibri" w:hAnsi="Nunito Sans"/>
          <w:sz w:val="22"/>
          <w:szCs w:val="22"/>
          <w:vertAlign w:val="superscript"/>
        </w:rPr>
        <w:endnoteReference w:id="4"/>
      </w:r>
    </w:p>
    <w:bookmarkEnd w:id="17"/>
    <w:p w14:paraId="3EBCAA74" w14:textId="62F344B0" w:rsidR="00BE0140" w:rsidRPr="00063628" w:rsidRDefault="00BE0140" w:rsidP="00BE0140">
      <w:pPr>
        <w:spacing w:after="120" w:line="276" w:lineRule="auto"/>
        <w:rPr>
          <w:rFonts w:ascii="Nunito Sans" w:eastAsia="Calibri" w:hAnsi="Nunito Sans"/>
          <w:sz w:val="22"/>
          <w:szCs w:val="22"/>
          <w:highlight w:val="green"/>
        </w:rPr>
      </w:pPr>
      <w:r w:rsidRPr="00063628">
        <w:rPr>
          <w:rFonts w:ascii="Nunito Sans" w:eastAsia="Calibri" w:hAnsi="Nunito Sans"/>
          <w:sz w:val="22"/>
          <w:szCs w:val="22"/>
        </w:rPr>
        <w:t xml:space="preserve">The </w:t>
      </w:r>
      <w:r w:rsidR="00E9625E" w:rsidRPr="00063628">
        <w:rPr>
          <w:rFonts w:ascii="Nunito Sans" w:eastAsia="Calibri" w:hAnsi="Nunito Sans"/>
          <w:sz w:val="22"/>
          <w:szCs w:val="22"/>
        </w:rPr>
        <w:t>DRC</w:t>
      </w:r>
      <w:r w:rsidRPr="00063628">
        <w:rPr>
          <w:rFonts w:ascii="Nunito Sans" w:eastAsia="Calibri" w:hAnsi="Nunito Sans"/>
          <w:sz w:val="22"/>
          <w:szCs w:val="22"/>
        </w:rPr>
        <w:t>’s Final Report contains recommendations around eliminative discrimination and increasing disability awareness for a range of professions, such as the criminal justice sector (Recommendation 8.2)</w:t>
      </w:r>
      <w:r w:rsidR="00D04198" w:rsidRPr="00063628">
        <w:rPr>
          <w:rFonts w:ascii="Nunito Sans" w:eastAsia="Calibri" w:hAnsi="Nunito Sans"/>
          <w:sz w:val="22"/>
          <w:szCs w:val="22"/>
        </w:rPr>
        <w:t xml:space="preserve"> </w:t>
      </w:r>
      <w:r w:rsidRPr="00063628">
        <w:rPr>
          <w:rFonts w:ascii="Nunito Sans" w:eastAsia="Calibri" w:hAnsi="Nunito Sans"/>
          <w:sz w:val="22"/>
          <w:szCs w:val="22"/>
        </w:rPr>
        <w:t>and disability employment services (Recommendation 7.17), as well as more general recommendations to improve disability awareness and eliminate discrimination through legislative reforms.</w:t>
      </w:r>
    </w:p>
    <w:p w14:paraId="66E408C4" w14:textId="546D566D" w:rsidR="00BE0140" w:rsidRPr="00063628" w:rsidRDefault="00BE0140" w:rsidP="00BE0140">
      <w:pPr>
        <w:spacing w:after="120" w:line="276" w:lineRule="auto"/>
        <w:rPr>
          <w:rFonts w:ascii="Nunito Sans" w:eastAsia="Calibri" w:hAnsi="Nunito Sans"/>
          <w:sz w:val="22"/>
          <w:szCs w:val="22"/>
        </w:rPr>
      </w:pPr>
      <w:r w:rsidRPr="00063628">
        <w:rPr>
          <w:rFonts w:ascii="Nunito Sans" w:eastAsia="Calibri" w:hAnsi="Nunito Sans"/>
          <w:sz w:val="22"/>
          <w:szCs w:val="22"/>
        </w:rPr>
        <w:t xml:space="preserve">In response to the </w:t>
      </w:r>
      <w:r w:rsidR="00E9625E" w:rsidRPr="00063628">
        <w:rPr>
          <w:rFonts w:ascii="Nunito Sans" w:eastAsia="Calibri" w:hAnsi="Nunito Sans"/>
          <w:sz w:val="22"/>
          <w:szCs w:val="22"/>
        </w:rPr>
        <w:t>DRC</w:t>
      </w:r>
      <w:r w:rsidRPr="00063628">
        <w:rPr>
          <w:rFonts w:ascii="Nunito Sans" w:eastAsia="Calibri" w:hAnsi="Nunito Sans"/>
          <w:sz w:val="22"/>
          <w:szCs w:val="22"/>
        </w:rPr>
        <w:t xml:space="preserve">’s Final Report, </w:t>
      </w:r>
      <w:r w:rsidR="00D420BB" w:rsidRPr="00063628">
        <w:rPr>
          <w:rFonts w:ascii="Nunito Sans" w:eastAsia="Arial" w:hAnsi="Nunito Sans"/>
          <w:sz w:val="22"/>
          <w:szCs w:val="22"/>
          <w:lang w:val="en-US"/>
        </w:rPr>
        <w:t>Disability Representative Organisations (</w:t>
      </w:r>
      <w:r w:rsidRPr="00063628">
        <w:rPr>
          <w:rFonts w:ascii="Nunito Sans" w:eastAsia="Calibri" w:hAnsi="Nunito Sans"/>
          <w:sz w:val="22"/>
          <w:szCs w:val="22"/>
        </w:rPr>
        <w:t>DROs</w:t>
      </w:r>
      <w:r w:rsidR="00D420BB" w:rsidRPr="00063628">
        <w:rPr>
          <w:rFonts w:ascii="Nunito Sans" w:eastAsia="Calibri" w:hAnsi="Nunito Sans"/>
          <w:sz w:val="22"/>
          <w:szCs w:val="22"/>
        </w:rPr>
        <w:t>)</w:t>
      </w:r>
      <w:r w:rsidRPr="00063628">
        <w:rPr>
          <w:rFonts w:ascii="Nunito Sans" w:eastAsia="Calibri" w:hAnsi="Nunito Sans"/>
          <w:sz w:val="22"/>
          <w:szCs w:val="22"/>
        </w:rPr>
        <w:t xml:space="preserve"> have expressed their support for improving disability awareness and capacity building across several sectors, including healthcare, education, criminal justice and policing.</w:t>
      </w:r>
      <w:r w:rsidRPr="00063628">
        <w:rPr>
          <w:rFonts w:ascii="Nunito Sans" w:eastAsia="Calibri" w:hAnsi="Nunito Sans"/>
          <w:sz w:val="22"/>
          <w:szCs w:val="22"/>
          <w:vertAlign w:val="superscript"/>
        </w:rPr>
        <w:endnoteReference w:id="5"/>
      </w:r>
    </w:p>
    <w:p w14:paraId="661CFD25" w14:textId="64E3E025" w:rsidR="007C4BF5" w:rsidRPr="00063628" w:rsidRDefault="007C4BF5" w:rsidP="007C4BF5">
      <w:pPr>
        <w:spacing w:after="200" w:line="276" w:lineRule="auto"/>
        <w:rPr>
          <w:rFonts w:ascii="Nunito Sans" w:eastAsia="Calibri" w:hAnsi="Nunito Sans"/>
          <w:sz w:val="22"/>
          <w:szCs w:val="22"/>
        </w:rPr>
      </w:pPr>
      <w:r w:rsidRPr="00063628">
        <w:rPr>
          <w:rFonts w:ascii="Nunito Sans" w:eastAsia="Calibri" w:hAnsi="Nunito Sans"/>
          <w:sz w:val="22"/>
          <w:szCs w:val="22"/>
        </w:rPr>
        <w:t>In May 2024, the Australian Trade and Investment Commission (Austrade)</w:t>
      </w:r>
      <w:r w:rsidR="00EE09D1" w:rsidRPr="00063628">
        <w:rPr>
          <w:rFonts w:ascii="Nunito Sans" w:eastAsia="Calibri" w:hAnsi="Nunito Sans"/>
          <w:sz w:val="22"/>
          <w:szCs w:val="22"/>
        </w:rPr>
        <w:t>,</w:t>
      </w:r>
      <w:r w:rsidRPr="00063628">
        <w:rPr>
          <w:rFonts w:ascii="Nunito Sans" w:eastAsia="Calibri" w:hAnsi="Nunito Sans"/>
          <w:sz w:val="22"/>
          <w:szCs w:val="22"/>
        </w:rPr>
        <w:t xml:space="preserve"> in collaboration with state and territory governments</w:t>
      </w:r>
      <w:r w:rsidR="00EE09D1" w:rsidRPr="00063628">
        <w:rPr>
          <w:rFonts w:ascii="Nunito Sans" w:eastAsia="Calibri" w:hAnsi="Nunito Sans"/>
          <w:sz w:val="22"/>
          <w:szCs w:val="22"/>
        </w:rPr>
        <w:t>,</w:t>
      </w:r>
      <w:r w:rsidRPr="00063628">
        <w:rPr>
          <w:rFonts w:ascii="Nunito Sans" w:eastAsia="Calibri" w:hAnsi="Nunito Sans"/>
          <w:sz w:val="22"/>
          <w:szCs w:val="22"/>
        </w:rPr>
        <w:t xml:space="preserve"> published the </w:t>
      </w:r>
      <w:hyperlink r:id="rId35" w:history="1">
        <w:r w:rsidRPr="00063628">
          <w:rPr>
            <w:rStyle w:val="Hyperlink"/>
            <w:rFonts w:ascii="Nunito Sans" w:eastAsia="Calibri" w:hAnsi="Nunito Sans"/>
            <w:sz w:val="22"/>
            <w:szCs w:val="22"/>
          </w:rPr>
          <w:t>WELCOME Framework</w:t>
        </w:r>
      </w:hyperlink>
      <w:r w:rsidRPr="00063628">
        <w:rPr>
          <w:rStyle w:val="Hyperlink"/>
          <w:rFonts w:ascii="Nunito Sans" w:eastAsia="Calibri" w:hAnsi="Nunito Sans"/>
          <w:sz w:val="22"/>
          <w:szCs w:val="22"/>
        </w:rPr>
        <w:t xml:space="preserve">, </w:t>
      </w:r>
      <w:r w:rsidRPr="00063628">
        <w:rPr>
          <w:rFonts w:ascii="Nunito Sans" w:eastAsia="Calibri" w:hAnsi="Nunito Sans"/>
          <w:sz w:val="22"/>
          <w:szCs w:val="22"/>
        </w:rPr>
        <w:t xml:space="preserve">a practical guide that </w:t>
      </w:r>
      <w:r w:rsidRPr="00063628">
        <w:rPr>
          <w:rFonts w:ascii="Nunito Sans" w:eastAsia="Calibri" w:hAnsi="Nunito Sans"/>
          <w:sz w:val="22"/>
          <w:szCs w:val="22"/>
        </w:rPr>
        <w:lastRenderedPageBreak/>
        <w:t>provides advice on how to make tourism businesses more accessible and inclusive</w:t>
      </w:r>
      <w:r w:rsidR="00BE2579" w:rsidRPr="00063628">
        <w:rPr>
          <w:rFonts w:ascii="Nunito Sans" w:eastAsia="Calibri" w:hAnsi="Nunito Sans"/>
          <w:sz w:val="22"/>
          <w:szCs w:val="22"/>
        </w:rPr>
        <w:t>.</w:t>
      </w:r>
      <w:r w:rsidR="00EE09D1" w:rsidRPr="00063628">
        <w:rPr>
          <w:rFonts w:ascii="Nunito Sans" w:eastAsia="Calibri" w:hAnsi="Nunito Sans"/>
          <w:sz w:val="22"/>
          <w:szCs w:val="22"/>
        </w:rPr>
        <w:t xml:space="preserve"> </w:t>
      </w:r>
      <w:r w:rsidRPr="00063628">
        <w:rPr>
          <w:rFonts w:ascii="Nunito Sans" w:eastAsia="Calibri" w:hAnsi="Nunito Sans"/>
          <w:sz w:val="22"/>
          <w:szCs w:val="22"/>
        </w:rPr>
        <w:t xml:space="preserve">This is complemented by a </w:t>
      </w:r>
      <w:hyperlink r:id="rId36" w:history="1">
        <w:r w:rsidRPr="00063628">
          <w:rPr>
            <w:rStyle w:val="Hyperlink"/>
            <w:rFonts w:ascii="Nunito Sans" w:eastAsia="Calibri" w:hAnsi="Nunito Sans"/>
            <w:sz w:val="22"/>
            <w:szCs w:val="22"/>
          </w:rPr>
          <w:t>series of videos</w:t>
        </w:r>
      </w:hyperlink>
      <w:r w:rsidRPr="00063628">
        <w:rPr>
          <w:rFonts w:ascii="Nunito Sans" w:eastAsia="Calibri" w:hAnsi="Nunito Sans"/>
          <w:sz w:val="22"/>
          <w:szCs w:val="22"/>
        </w:rPr>
        <w:t xml:space="preserve"> promoting disability inclusiveness in the tourism workforce.</w:t>
      </w:r>
    </w:p>
    <w:p w14:paraId="22120CFB" w14:textId="16E83DD0" w:rsidR="00BE0140" w:rsidRPr="00063628" w:rsidRDefault="00BE0140" w:rsidP="00BE0140">
      <w:pPr>
        <w:spacing w:after="200" w:line="276" w:lineRule="auto"/>
        <w:rPr>
          <w:rFonts w:ascii="Nunito Sans" w:eastAsia="Calibri" w:hAnsi="Nunito Sans"/>
          <w:sz w:val="22"/>
          <w:szCs w:val="22"/>
        </w:rPr>
      </w:pPr>
      <w:r w:rsidRPr="00063628">
        <w:rPr>
          <w:rFonts w:ascii="Nunito Sans" w:eastAsia="Calibri" w:hAnsi="Nunito Sans"/>
          <w:sz w:val="22"/>
          <w:szCs w:val="22"/>
        </w:rPr>
        <w:t>People with disability are significantly underrepresented on boards, in politics and in other leadership roles in Australian society. In 2022, only 1 in 5 (19</w:t>
      </w:r>
      <w:r w:rsidR="00E27EFF" w:rsidRPr="00063628">
        <w:rPr>
          <w:rFonts w:ascii="Nunito Sans" w:eastAsia="Calibri" w:hAnsi="Nunito Sans"/>
          <w:sz w:val="22"/>
          <w:szCs w:val="22"/>
        </w:rPr>
        <w:t xml:space="preserve"> per cent</w:t>
      </w:r>
      <w:r w:rsidRPr="00063628">
        <w:rPr>
          <w:rFonts w:ascii="Nunito Sans" w:eastAsia="Calibri" w:hAnsi="Nunito Sans"/>
          <w:sz w:val="22"/>
          <w:szCs w:val="22"/>
        </w:rPr>
        <w:t>) of people with disability felt represented in leadership roles.</w:t>
      </w:r>
      <w:r w:rsidRPr="00063628">
        <w:rPr>
          <w:rFonts w:ascii="Nunito Sans" w:eastAsia="Calibri" w:hAnsi="Nunito Sans"/>
          <w:sz w:val="22"/>
          <w:szCs w:val="22"/>
          <w:vertAlign w:val="superscript"/>
        </w:rPr>
        <w:endnoteReference w:id="6"/>
      </w:r>
      <w:r w:rsidR="005866C5" w:rsidRPr="00063628">
        <w:rPr>
          <w:rFonts w:ascii="Nunito Sans" w:eastAsia="Calibri" w:hAnsi="Nunito Sans"/>
          <w:sz w:val="22"/>
          <w:szCs w:val="22"/>
        </w:rPr>
        <w:t xml:space="preserve"> ADS National Forum (2022) participants identified increasing representation of people with disability in leadership positions as critical to shifting community attitudes and encouraging inclusion.</w:t>
      </w:r>
      <w:bookmarkStart w:id="18" w:name="_Hlk179802097"/>
      <w:r w:rsidR="005866C5" w:rsidRPr="00063628">
        <w:rPr>
          <w:rFonts w:ascii="Nunito Sans" w:eastAsia="Calibri" w:hAnsi="Nunito Sans"/>
          <w:sz w:val="22"/>
          <w:szCs w:val="22"/>
          <w:vertAlign w:val="superscript"/>
        </w:rPr>
        <w:endnoteReference w:id="7"/>
      </w:r>
      <w:bookmarkEnd w:id="18"/>
      <w:r w:rsidR="005866C5" w:rsidRPr="00063628">
        <w:rPr>
          <w:rFonts w:ascii="Nunito Sans" w:eastAsia="Calibri" w:hAnsi="Nunito Sans"/>
          <w:sz w:val="22"/>
          <w:szCs w:val="22"/>
        </w:rPr>
        <w:t xml:space="preserve"> Similarly, at the 2023 ADS State Forum in Queensland, participants expressed their support for </w:t>
      </w:r>
      <w:bookmarkStart w:id="19" w:name="_Hlk163308790"/>
      <w:r w:rsidR="005866C5" w:rsidRPr="00063628">
        <w:rPr>
          <w:rFonts w:ascii="Nunito Sans" w:eastAsia="Calibri" w:hAnsi="Nunito Sans"/>
          <w:sz w:val="22"/>
          <w:szCs w:val="22"/>
        </w:rPr>
        <w:t>increasing opportunities for people with disability to take on leadership positions</w:t>
      </w:r>
      <w:bookmarkEnd w:id="19"/>
      <w:r w:rsidR="005866C5" w:rsidRPr="00063628">
        <w:rPr>
          <w:rFonts w:ascii="Nunito Sans" w:eastAsia="Calibri" w:hAnsi="Nunito Sans"/>
          <w:sz w:val="22"/>
          <w:szCs w:val="22"/>
        </w:rPr>
        <w:t>.</w:t>
      </w:r>
      <w:bookmarkStart w:id="20" w:name="_Hlk179802102"/>
      <w:r w:rsidR="005866C5" w:rsidRPr="00063628">
        <w:rPr>
          <w:rFonts w:ascii="Nunito Sans" w:eastAsia="Calibri" w:hAnsi="Nunito Sans"/>
          <w:sz w:val="22"/>
          <w:szCs w:val="22"/>
          <w:vertAlign w:val="superscript"/>
        </w:rPr>
        <w:endnoteReference w:id="8"/>
      </w:r>
      <w:bookmarkEnd w:id="20"/>
    </w:p>
    <w:p w14:paraId="3B93A80B" w14:textId="6A24CFAC" w:rsidR="00814C7B" w:rsidRPr="00063628" w:rsidRDefault="00814C7B" w:rsidP="00BE0140">
      <w:pPr>
        <w:spacing w:after="200" w:line="276" w:lineRule="auto"/>
        <w:rPr>
          <w:rFonts w:ascii="Nunito Sans" w:eastAsia="Calibri" w:hAnsi="Nunito Sans"/>
          <w:sz w:val="22"/>
          <w:szCs w:val="22"/>
        </w:rPr>
      </w:pPr>
      <w:bookmarkStart w:id="21" w:name="_Hlk176524088"/>
      <w:r w:rsidRPr="00063628">
        <w:rPr>
          <w:rFonts w:ascii="Nunito Sans" w:eastAsia="Calibri" w:hAnsi="Nunito Sans"/>
          <w:sz w:val="22"/>
          <w:szCs w:val="22"/>
        </w:rPr>
        <w:t xml:space="preserve">First Nations people with disability are uniquely marginalised in Australia as cultural understandings of inclusion do not align with Western concepts of disability, particularly the focus on individual impairment over collective wellbeing. </w:t>
      </w:r>
    </w:p>
    <w:bookmarkEnd w:id="21"/>
    <w:p w14:paraId="7844696B" w14:textId="75E5B4E9" w:rsidR="005322EB" w:rsidRPr="00063628" w:rsidRDefault="005322EB" w:rsidP="00660C15">
      <w:pPr>
        <w:shd w:val="clear" w:color="auto" w:fill="FFFFFF" w:themeFill="background1"/>
        <w:spacing w:after="200" w:line="276" w:lineRule="auto"/>
        <w:rPr>
          <w:rFonts w:ascii="Nunito Sans" w:eastAsia="Calibri" w:hAnsi="Nunito Sans"/>
          <w:sz w:val="22"/>
          <w:szCs w:val="22"/>
        </w:rPr>
      </w:pPr>
      <w:r w:rsidRPr="00063628">
        <w:rPr>
          <w:rFonts w:ascii="Nunito Sans" w:eastAsia="Calibri" w:hAnsi="Nunito Sans"/>
          <w:sz w:val="22"/>
          <w:szCs w:val="22"/>
        </w:rPr>
        <w:t xml:space="preserve">Through its Final Report, </w:t>
      </w:r>
      <w:r w:rsidR="00E9625E" w:rsidRPr="00063628">
        <w:rPr>
          <w:rFonts w:ascii="Nunito Sans" w:eastAsia="Calibri" w:hAnsi="Nunito Sans"/>
          <w:sz w:val="22"/>
          <w:szCs w:val="22"/>
        </w:rPr>
        <w:t>DRC</w:t>
      </w:r>
      <w:r w:rsidRPr="00063628">
        <w:rPr>
          <w:rFonts w:ascii="Nunito Sans" w:eastAsia="Calibri" w:hAnsi="Nunito Sans"/>
          <w:sz w:val="22"/>
          <w:szCs w:val="22"/>
        </w:rPr>
        <w:t xml:space="preserve"> states that ‘the insistence by people with disability that governments and organisations should do ‘nothing about us without us’ highlights the importance of their inclusion in every aspect of political, social, economic and cultural life’.</w:t>
      </w:r>
      <w:r w:rsidRPr="00063628">
        <w:rPr>
          <w:rFonts w:ascii="Nunito Sans" w:eastAsia="Calibri" w:hAnsi="Nunito Sans"/>
          <w:sz w:val="22"/>
          <w:szCs w:val="22"/>
          <w:vertAlign w:val="superscript"/>
        </w:rPr>
        <w:endnoteReference w:id="9"/>
      </w:r>
      <w:r w:rsidRPr="00063628">
        <w:rPr>
          <w:rFonts w:ascii="Nunito Sans" w:eastAsia="Calibri" w:hAnsi="Nunito Sans"/>
          <w:sz w:val="22"/>
          <w:szCs w:val="22"/>
        </w:rPr>
        <w:t xml:space="preserve"> </w:t>
      </w:r>
    </w:p>
    <w:p w14:paraId="6A89DA5E" w14:textId="77777777" w:rsidR="00BE0140" w:rsidRPr="009D193A" w:rsidRDefault="00BE0140" w:rsidP="00BE0140">
      <w:pPr>
        <w:pStyle w:val="Heading2"/>
      </w:pPr>
      <w:bookmarkStart w:id="22" w:name="_Toc184888493"/>
      <w:r w:rsidRPr="009D193A">
        <w:t>Involvement of People with Disability</w:t>
      </w:r>
      <w:bookmarkEnd w:id="22"/>
      <w:r w:rsidRPr="009D193A">
        <w:t xml:space="preserve"> </w:t>
      </w:r>
    </w:p>
    <w:p w14:paraId="08A7BBDB" w14:textId="09C83020" w:rsidR="00B67D37" w:rsidRPr="00063628" w:rsidRDefault="00B67D37" w:rsidP="25F147C6">
      <w:pPr>
        <w:pStyle w:val="BodyText"/>
        <w:rPr>
          <w:rFonts w:ascii="Nunito Sans" w:hAnsi="Nunito Sans" w:cstheme="minorBidi"/>
          <w:sz w:val="22"/>
          <w:szCs w:val="22"/>
        </w:rPr>
      </w:pPr>
      <w:bookmarkStart w:id="23" w:name="_Hlk167528639"/>
      <w:r w:rsidRPr="00063628">
        <w:rPr>
          <w:rFonts w:ascii="Nunito Sans" w:hAnsi="Nunito Sans" w:cstheme="minorBidi"/>
          <w:sz w:val="22"/>
          <w:szCs w:val="22"/>
        </w:rPr>
        <w:t>The disability community ha</w:t>
      </w:r>
      <w:r w:rsidR="0A80D708" w:rsidRPr="00063628">
        <w:rPr>
          <w:rFonts w:ascii="Nunito Sans" w:hAnsi="Nunito Sans" w:cstheme="minorBidi"/>
          <w:sz w:val="22"/>
          <w:szCs w:val="22"/>
        </w:rPr>
        <w:t>s</w:t>
      </w:r>
      <w:r w:rsidR="00EF0A5C" w:rsidRPr="00063628">
        <w:rPr>
          <w:rFonts w:ascii="Nunito Sans" w:hAnsi="Nunito Sans" w:cstheme="minorBidi"/>
          <w:sz w:val="22"/>
          <w:szCs w:val="22"/>
        </w:rPr>
        <w:t xml:space="preserve"> </w:t>
      </w:r>
      <w:r w:rsidRPr="00063628">
        <w:rPr>
          <w:rFonts w:ascii="Nunito Sans" w:hAnsi="Nunito Sans" w:cstheme="minorBidi"/>
          <w:sz w:val="22"/>
          <w:szCs w:val="22"/>
        </w:rPr>
        <w:t xml:space="preserve">been heavily engaged, across a variety of topics, since the launch of ADS. We respect what the disability community has told us. </w:t>
      </w:r>
    </w:p>
    <w:p w14:paraId="25DE66EC" w14:textId="77777777" w:rsidR="00B67D37" w:rsidRPr="00063628" w:rsidRDefault="00B67D37" w:rsidP="00B67D37">
      <w:pPr>
        <w:pStyle w:val="BodyText"/>
        <w:rPr>
          <w:rFonts w:ascii="Nunito Sans" w:hAnsi="Nunito Sans" w:cstheme="minorBidi"/>
          <w:sz w:val="22"/>
          <w:szCs w:val="22"/>
        </w:rPr>
      </w:pPr>
      <w:r w:rsidRPr="00063628">
        <w:rPr>
          <w:rFonts w:ascii="Nunito Sans" w:hAnsi="Nunito Sans" w:cstheme="minorBidi"/>
          <w:sz w:val="22"/>
          <w:szCs w:val="22"/>
        </w:rPr>
        <w:t xml:space="preserve">Development of this TAP would not have been possible without people with disability, their families, carers, DROs and ADS Advisory Council who took part in ADS Forums and other engagement activities. </w:t>
      </w:r>
    </w:p>
    <w:p w14:paraId="601F4592" w14:textId="6A59B112" w:rsidR="00B67D37" w:rsidRPr="00063628" w:rsidRDefault="00B67D37" w:rsidP="00B67D37">
      <w:pPr>
        <w:pStyle w:val="BodyText"/>
        <w:rPr>
          <w:rFonts w:ascii="Nunito Sans" w:hAnsi="Nunito Sans" w:cstheme="minorBidi"/>
          <w:sz w:val="22"/>
          <w:szCs w:val="22"/>
        </w:rPr>
      </w:pPr>
      <w:bookmarkStart w:id="24" w:name="_Hlk168897850"/>
      <w:r w:rsidRPr="00063628">
        <w:rPr>
          <w:rFonts w:ascii="Nunito Sans" w:hAnsi="Nunito Sans" w:cstheme="minorBidi"/>
          <w:sz w:val="22"/>
          <w:szCs w:val="22"/>
        </w:rPr>
        <w:t xml:space="preserve">As part of </w:t>
      </w:r>
      <w:r w:rsidR="00BE484D" w:rsidRPr="00063628">
        <w:rPr>
          <w:rFonts w:ascii="Nunito Sans" w:hAnsi="Nunito Sans" w:cstheme="minorBidi"/>
          <w:sz w:val="22"/>
          <w:szCs w:val="22"/>
        </w:rPr>
        <w:t>ADS</w:t>
      </w:r>
      <w:r w:rsidRPr="00063628">
        <w:rPr>
          <w:rFonts w:ascii="Nunito Sans" w:hAnsi="Nunito Sans" w:cstheme="minorBidi"/>
          <w:sz w:val="22"/>
          <w:szCs w:val="22"/>
        </w:rPr>
        <w:t xml:space="preserve"> Review, we have undertaken a thorough analysis of existing research and consultation reports, collating advice from the disability community into meaningful insights on ADS and TAPs. We have refined this feedback through further engagement with people with disability, DROs, ADS Advisory Council, and other ADS governance groups. We have used what we have learnt and heard to propose changes to ADS and TAPs.</w:t>
      </w:r>
    </w:p>
    <w:bookmarkEnd w:id="24"/>
    <w:p w14:paraId="2ABCEA13" w14:textId="77777777" w:rsidR="00B67D37" w:rsidRPr="00063628" w:rsidRDefault="00B67D37" w:rsidP="00B67D37">
      <w:pPr>
        <w:pStyle w:val="BodyText"/>
        <w:rPr>
          <w:rFonts w:ascii="Nunito Sans" w:hAnsi="Nunito Sans" w:cstheme="minorBidi"/>
          <w:sz w:val="22"/>
          <w:szCs w:val="22"/>
        </w:rPr>
      </w:pPr>
      <w:r w:rsidRPr="00063628">
        <w:rPr>
          <w:rFonts w:ascii="Nunito Sans" w:hAnsi="Nunito Sans" w:cstheme="minorBidi"/>
          <w:sz w:val="22"/>
          <w:szCs w:val="22"/>
        </w:rPr>
        <w:t xml:space="preserve">To ensure that community contexts inform each TAP, responsible governments will work in partnership with local government and disability organisations over the course of their implementation. Approaches to this process will be specific to each community and begin before initial action is taken. Through early engagement, the voices of people with disability and their </w:t>
      </w:r>
      <w:r w:rsidRPr="00063628">
        <w:rPr>
          <w:rFonts w:ascii="Nunito Sans" w:hAnsi="Nunito Sans" w:cstheme="minorBidi"/>
          <w:sz w:val="22"/>
          <w:szCs w:val="22"/>
        </w:rPr>
        <w:lastRenderedPageBreak/>
        <w:t xml:space="preserve">representative organisations will be critical to informing the initial approaches and overall strategy of each TAP. </w:t>
      </w:r>
    </w:p>
    <w:p w14:paraId="2C6CB44B" w14:textId="77777777" w:rsidR="00B67D37" w:rsidRPr="00063628" w:rsidRDefault="00B67D37" w:rsidP="00B67D37">
      <w:pPr>
        <w:pStyle w:val="BodyText"/>
        <w:rPr>
          <w:rFonts w:ascii="Nunito Sans" w:hAnsi="Nunito Sans" w:cstheme="minorBidi"/>
          <w:sz w:val="22"/>
          <w:szCs w:val="22"/>
        </w:rPr>
      </w:pPr>
      <w:r w:rsidRPr="00063628">
        <w:rPr>
          <w:rFonts w:ascii="Nunito Sans" w:hAnsi="Nunito Sans" w:cstheme="minorBidi"/>
          <w:sz w:val="22"/>
          <w:szCs w:val="22"/>
        </w:rPr>
        <w:t>Continued consultation will remain an essential component throughout implementation, as feedback provided will ensure actions taken best meet the needs of the local communities they are being delivered for. State and territory governments will report on how they engaged with people with disability through the annual TAPs progress report.</w:t>
      </w:r>
      <w:bookmarkEnd w:id="23"/>
    </w:p>
    <w:p w14:paraId="2E192BAC" w14:textId="77777777" w:rsidR="00BE0140" w:rsidRPr="009D193A" w:rsidRDefault="00BE0140" w:rsidP="00BE0140">
      <w:pPr>
        <w:pStyle w:val="Heading2"/>
      </w:pPr>
      <w:bookmarkStart w:id="25" w:name="_Toc184888494"/>
      <w:r w:rsidRPr="009D193A">
        <w:t>Key Outcomes and Objectives</w:t>
      </w:r>
      <w:bookmarkEnd w:id="25"/>
    </w:p>
    <w:p w14:paraId="16AD1FB5" w14:textId="099EA201" w:rsidR="00BE0140" w:rsidRPr="00063628" w:rsidRDefault="00BE0140" w:rsidP="00BE0140">
      <w:pPr>
        <w:spacing w:after="200" w:line="276" w:lineRule="auto"/>
        <w:rPr>
          <w:rFonts w:ascii="Nunito Sans" w:eastAsia="Arial" w:hAnsi="Nunito Sans"/>
          <w:sz w:val="22"/>
          <w:szCs w:val="22"/>
          <w:lang w:val="en-US"/>
        </w:rPr>
      </w:pPr>
      <w:r w:rsidRPr="00063628">
        <w:rPr>
          <w:rFonts w:ascii="Nunito Sans" w:eastAsia="Arial" w:hAnsi="Nunito Sans"/>
          <w:sz w:val="22"/>
          <w:szCs w:val="22"/>
          <w:lang w:val="en-US"/>
        </w:rPr>
        <w:t xml:space="preserve">The </w:t>
      </w:r>
      <w:r w:rsidRPr="00063628">
        <w:rPr>
          <w:rFonts w:ascii="Nunito Sans" w:eastAsia="Arial" w:hAnsi="Nunito Sans"/>
          <w:b/>
          <w:bCs/>
          <w:sz w:val="22"/>
          <w:szCs w:val="22"/>
          <w:lang w:val="en-US"/>
        </w:rPr>
        <w:t>Community Attitudes TAP</w:t>
      </w:r>
      <w:r w:rsidRPr="00063628">
        <w:rPr>
          <w:rFonts w:ascii="Nunito Sans" w:eastAsia="Arial" w:hAnsi="Nunito Sans"/>
          <w:sz w:val="22"/>
          <w:szCs w:val="22"/>
          <w:lang w:val="en-US"/>
        </w:rPr>
        <w:t xml:space="preserve"> is designed to drive progress under </w:t>
      </w:r>
      <w:r w:rsidR="00BE484D" w:rsidRPr="00063628">
        <w:rPr>
          <w:rFonts w:ascii="Nunito Sans" w:eastAsia="Arial" w:hAnsi="Nunito Sans"/>
          <w:sz w:val="22"/>
          <w:szCs w:val="22"/>
          <w:lang w:val="en-US"/>
        </w:rPr>
        <w:t>ADS</w:t>
      </w:r>
      <w:r w:rsidR="00B67D37" w:rsidRPr="00063628">
        <w:rPr>
          <w:rFonts w:ascii="Nunito Sans" w:eastAsia="Arial" w:hAnsi="Nunito Sans"/>
          <w:sz w:val="22"/>
          <w:szCs w:val="22"/>
          <w:lang w:val="en-US"/>
        </w:rPr>
        <w:t xml:space="preserve"> </w:t>
      </w:r>
      <w:r w:rsidRPr="00063628">
        <w:rPr>
          <w:rFonts w:ascii="Nunito Sans" w:eastAsia="Arial" w:hAnsi="Nunito Sans"/>
          <w:sz w:val="22"/>
          <w:szCs w:val="22"/>
          <w:lang w:val="en-US"/>
        </w:rPr>
        <w:t xml:space="preserve">Community Attitudes Outcome Area and </w:t>
      </w:r>
      <w:r w:rsidR="00436376" w:rsidRPr="00063628">
        <w:rPr>
          <w:rFonts w:ascii="Nunito Sans" w:eastAsia="Arial" w:hAnsi="Nunito Sans"/>
          <w:sz w:val="22"/>
          <w:szCs w:val="22"/>
          <w:lang w:val="en-US"/>
        </w:rPr>
        <w:t xml:space="preserve">aims to </w:t>
      </w:r>
      <w:r w:rsidRPr="00063628">
        <w:rPr>
          <w:rFonts w:ascii="Nunito Sans" w:eastAsia="Arial" w:hAnsi="Nunito Sans"/>
          <w:sz w:val="22"/>
          <w:szCs w:val="22"/>
          <w:lang w:val="en-US"/>
        </w:rPr>
        <w:t>ensure that community attitudes are improved and enable people with disability to have full equality, inclusion and participation in society.</w:t>
      </w:r>
    </w:p>
    <w:p w14:paraId="2175FE2F" w14:textId="77777777" w:rsidR="00BE0140" w:rsidRPr="00063628" w:rsidRDefault="00BE0140" w:rsidP="00BE0140">
      <w:pPr>
        <w:spacing w:after="200" w:line="276" w:lineRule="auto"/>
        <w:rPr>
          <w:rFonts w:ascii="Nunito Sans" w:eastAsia="Arial" w:hAnsi="Nunito Sans"/>
          <w:sz w:val="22"/>
          <w:szCs w:val="22"/>
          <w:lang w:val="en-US"/>
        </w:rPr>
      </w:pPr>
      <w:r w:rsidRPr="00063628">
        <w:rPr>
          <w:rFonts w:ascii="Nunito Sans" w:eastAsia="Arial" w:hAnsi="Nunito Sans"/>
          <w:sz w:val="22"/>
          <w:szCs w:val="22"/>
          <w:lang w:val="en-US"/>
        </w:rPr>
        <w:t>This TAP has the following objectives:</w:t>
      </w:r>
    </w:p>
    <w:p w14:paraId="6D8B131F" w14:textId="65D486D9" w:rsidR="00CB483D" w:rsidRPr="00063628" w:rsidRDefault="00CB483D">
      <w:pPr>
        <w:pStyle w:val="BodyText"/>
        <w:numPr>
          <w:ilvl w:val="0"/>
          <w:numId w:val="19"/>
        </w:numPr>
        <w:rPr>
          <w:rFonts w:ascii="Nunito Sans" w:hAnsi="Nunito Sans" w:cstheme="minorBidi"/>
          <w:sz w:val="22"/>
          <w:szCs w:val="22"/>
        </w:rPr>
      </w:pPr>
      <w:r w:rsidRPr="00063628">
        <w:rPr>
          <w:rFonts w:ascii="Nunito Sans" w:hAnsi="Nunito Sans" w:cstheme="minorBidi"/>
          <w:sz w:val="22"/>
          <w:szCs w:val="22"/>
        </w:rPr>
        <w:t xml:space="preserve">Increase representation of people with disability in leadership roles. </w:t>
      </w:r>
    </w:p>
    <w:p w14:paraId="3B9CDD9C" w14:textId="534A1F56" w:rsidR="001559C1" w:rsidRPr="00063628" w:rsidRDefault="001559C1">
      <w:pPr>
        <w:pStyle w:val="BodyText"/>
        <w:numPr>
          <w:ilvl w:val="0"/>
          <w:numId w:val="19"/>
        </w:numPr>
        <w:rPr>
          <w:rFonts w:ascii="Nunito Sans" w:hAnsi="Nunito Sans" w:cstheme="minorBidi"/>
          <w:sz w:val="22"/>
          <w:szCs w:val="22"/>
        </w:rPr>
      </w:pPr>
      <w:r w:rsidRPr="00063628">
        <w:rPr>
          <w:rFonts w:ascii="Nunito Sans" w:hAnsi="Nunito Sans" w:cstheme="minorBidi"/>
          <w:sz w:val="22"/>
          <w:szCs w:val="22"/>
        </w:rPr>
        <w:t xml:space="preserve">Employers value the contribution people with disability make to the workforce, and </w:t>
      </w:r>
      <w:proofErr w:type="spellStart"/>
      <w:r w:rsidRPr="00063628">
        <w:rPr>
          <w:rFonts w:ascii="Nunito Sans" w:hAnsi="Nunito Sans" w:cstheme="minorBidi"/>
          <w:sz w:val="22"/>
          <w:szCs w:val="22"/>
        </w:rPr>
        <w:t>recognise</w:t>
      </w:r>
      <w:proofErr w:type="spellEnd"/>
      <w:r w:rsidRPr="00063628">
        <w:rPr>
          <w:rFonts w:ascii="Nunito Sans" w:hAnsi="Nunito Sans" w:cstheme="minorBidi"/>
          <w:sz w:val="22"/>
          <w:szCs w:val="22"/>
        </w:rPr>
        <w:t xml:space="preserve"> the benefits of employing people with disability</w:t>
      </w:r>
    </w:p>
    <w:p w14:paraId="7EBB984C" w14:textId="77777777" w:rsidR="007B00BD" w:rsidRPr="00063628" w:rsidRDefault="005800E9">
      <w:pPr>
        <w:pStyle w:val="BodyText"/>
        <w:numPr>
          <w:ilvl w:val="0"/>
          <w:numId w:val="19"/>
        </w:numPr>
        <w:rPr>
          <w:rFonts w:ascii="Nunito Sans" w:hAnsi="Nunito Sans" w:cstheme="minorBidi"/>
          <w:sz w:val="22"/>
          <w:szCs w:val="22"/>
        </w:rPr>
      </w:pPr>
      <w:r w:rsidRPr="00063628">
        <w:rPr>
          <w:rFonts w:ascii="Nunito Sans" w:hAnsi="Nunito Sans" w:cstheme="minorBidi"/>
          <w:sz w:val="22"/>
          <w:szCs w:val="22"/>
        </w:rPr>
        <w:t xml:space="preserve">Key professional workforces </w:t>
      </w:r>
      <w:r w:rsidR="00CE31E8" w:rsidRPr="00063628">
        <w:rPr>
          <w:rFonts w:ascii="Nunito Sans" w:hAnsi="Nunito Sans" w:cstheme="minorBidi"/>
          <w:sz w:val="22"/>
          <w:szCs w:val="22"/>
        </w:rPr>
        <w:t>can</w:t>
      </w:r>
      <w:r w:rsidRPr="00063628">
        <w:rPr>
          <w:rFonts w:ascii="Nunito Sans" w:hAnsi="Nunito Sans" w:cstheme="minorBidi"/>
          <w:sz w:val="22"/>
          <w:szCs w:val="22"/>
        </w:rPr>
        <w:t xml:space="preserve"> confidently and positively respond to people with disability.</w:t>
      </w:r>
      <w:r w:rsidR="007B00BD" w:rsidRPr="00063628">
        <w:rPr>
          <w:rFonts w:ascii="Nunito Sans" w:hAnsi="Nunito Sans" w:cstheme="minorBidi"/>
          <w:sz w:val="22"/>
          <w:szCs w:val="22"/>
        </w:rPr>
        <w:t xml:space="preserve"> </w:t>
      </w:r>
    </w:p>
    <w:p w14:paraId="78095CF7" w14:textId="067AC47F" w:rsidR="005800E9" w:rsidRPr="00063628" w:rsidRDefault="007B00BD" w:rsidP="1E7231DE">
      <w:pPr>
        <w:pStyle w:val="BodyText"/>
        <w:numPr>
          <w:ilvl w:val="0"/>
          <w:numId w:val="19"/>
        </w:numPr>
        <w:rPr>
          <w:rFonts w:ascii="Nunito Sans" w:hAnsi="Nunito Sans" w:cstheme="minorBidi"/>
          <w:sz w:val="22"/>
          <w:szCs w:val="22"/>
        </w:rPr>
      </w:pPr>
      <w:r w:rsidRPr="00063628">
        <w:rPr>
          <w:rFonts w:ascii="Nunito Sans" w:hAnsi="Nunito Sans" w:cstheme="minorBidi"/>
          <w:sz w:val="22"/>
          <w:szCs w:val="22"/>
        </w:rPr>
        <w:t xml:space="preserve">Improve community attitudes to positively impact on Policy Priorities under </w:t>
      </w:r>
      <w:r w:rsidR="53AD02A4" w:rsidRPr="00063628">
        <w:rPr>
          <w:rFonts w:ascii="Nunito Sans" w:hAnsi="Nunito Sans" w:cstheme="minorBidi"/>
          <w:sz w:val="22"/>
          <w:szCs w:val="22"/>
        </w:rPr>
        <w:t xml:space="preserve">ADS. </w:t>
      </w:r>
      <w:r w:rsidRPr="00063628">
        <w:rPr>
          <w:rFonts w:ascii="Nunito Sans" w:hAnsi="Nunito Sans" w:cstheme="minorBidi"/>
          <w:sz w:val="22"/>
          <w:szCs w:val="22"/>
        </w:rPr>
        <w:t xml:space="preserve"> </w:t>
      </w:r>
    </w:p>
    <w:p w14:paraId="7E43E86E" w14:textId="77777777" w:rsidR="00B67D37" w:rsidRPr="00063628" w:rsidRDefault="00B67D37" w:rsidP="00B67D37">
      <w:pPr>
        <w:pStyle w:val="BodyText"/>
        <w:rPr>
          <w:rFonts w:ascii="Nunito Sans" w:hAnsi="Nunito Sans" w:cstheme="minorBidi"/>
          <w:sz w:val="22"/>
          <w:szCs w:val="22"/>
        </w:rPr>
      </w:pPr>
      <w:r w:rsidRPr="00063628">
        <w:rPr>
          <w:rFonts w:ascii="Nunito Sans" w:hAnsi="Nunito Sans" w:cstheme="minorBidi"/>
          <w:sz w:val="22"/>
          <w:szCs w:val="22"/>
        </w:rPr>
        <w:t xml:space="preserve">Actions will be implemented with an intersectional and diversity lens. This recognises that a person, or group of people can be affected by multiple forms of discrimination and disadvantage. This can occur due to a person’s race, sex, gender identity, sexual orientation, impairment, class, religion, age, social origin, and other identity markers. This means that activities taken in line with this TAP should incorporate tailored approaches designed to enable and include people and groups who face intersectional barriers. Actions should also consider how to meet the needs of people with disability in rural and remote locations, First Nations people with disability, people with disability in culturally and linguistically diverse communities, women and girls with disability, people with disability who identify as LGBTIQ+ and young people with disability. </w:t>
      </w:r>
    </w:p>
    <w:p w14:paraId="33CD7795" w14:textId="77777777" w:rsidR="00BE0140" w:rsidRPr="009D193A" w:rsidRDefault="00BE0140" w:rsidP="00BE0140">
      <w:pPr>
        <w:pStyle w:val="Heading2"/>
      </w:pPr>
      <w:bookmarkStart w:id="26" w:name="_Toc184888495"/>
      <w:r w:rsidRPr="009D193A">
        <w:lastRenderedPageBreak/>
        <w:t>Monitoring and Reporting</w:t>
      </w:r>
      <w:bookmarkEnd w:id="26"/>
      <w:r w:rsidRPr="009D193A">
        <w:t xml:space="preserve"> </w:t>
      </w:r>
    </w:p>
    <w:p w14:paraId="0E1BCF7D" w14:textId="77777777" w:rsidR="00436376" w:rsidRPr="00063628" w:rsidRDefault="00436376" w:rsidP="00436376">
      <w:pPr>
        <w:spacing w:after="170" w:line="300" w:lineRule="auto"/>
        <w:rPr>
          <w:rFonts w:ascii="Nunito Sans" w:hAnsi="Nunito Sans"/>
          <w:color w:val="000000" w:themeColor="text1"/>
          <w:sz w:val="22"/>
          <w:szCs w:val="22"/>
          <w:lang w:val="en-US"/>
        </w:rPr>
      </w:pPr>
      <w:bookmarkStart w:id="27" w:name="_Toc167344794"/>
      <w:r w:rsidRPr="00063628">
        <w:rPr>
          <w:rFonts w:ascii="Nunito Sans" w:hAnsi="Nunito Sans"/>
          <w:color w:val="000000" w:themeColor="text1"/>
          <w:sz w:val="22"/>
          <w:szCs w:val="22"/>
          <w:lang w:val="en-US"/>
        </w:rPr>
        <w:t>Under ADS, all levels of government committed to deliver more comprehensive and visible reporting on how ADS is being implemented and is contributing to better outcomes for people with disability. Improved reporting under ADS aims to ensure accountability and build the evidence base to support the development of policies, services, and programs.</w:t>
      </w:r>
    </w:p>
    <w:p w14:paraId="5BF3A315" w14:textId="77777777" w:rsidR="00436376" w:rsidRPr="00063628" w:rsidRDefault="00436376" w:rsidP="00436376">
      <w:pPr>
        <w:spacing w:after="170" w:line="300" w:lineRule="auto"/>
        <w:rPr>
          <w:rFonts w:ascii="Nunito Sans" w:hAnsi="Nunito Sans"/>
          <w:sz w:val="22"/>
          <w:szCs w:val="22"/>
          <w:lang w:val="en-US"/>
        </w:rPr>
      </w:pPr>
      <w:r w:rsidRPr="00063628">
        <w:rPr>
          <w:rFonts w:ascii="Nunito Sans" w:hAnsi="Nunito Sans"/>
          <w:color w:val="000000" w:themeColor="text1"/>
          <w:sz w:val="22"/>
          <w:szCs w:val="22"/>
          <w:lang w:val="en-US"/>
        </w:rPr>
        <w:t>During the development of ADS, people with disability said they wanted reporting to include measures and indicators that could be reported on at the launch of ADS and in the future as new data becomes available. The Australian, state and territory governments are working together to improve data collections and reporting to support what people with disability asked for. For more details on the approach to developing future measures and other data improvement activities, see ADS</w:t>
      </w:r>
      <w:r w:rsidRPr="00063628">
        <w:rPr>
          <w:rFonts w:ascii="Nunito Sans" w:hAnsi="Nunito Sans"/>
          <w:sz w:val="22"/>
          <w:szCs w:val="22"/>
          <w:lang w:val="en-US"/>
        </w:rPr>
        <w:t xml:space="preserve"> </w:t>
      </w:r>
      <w:hyperlink r:id="rId37" w:history="1">
        <w:r w:rsidRPr="00063628">
          <w:rPr>
            <w:rStyle w:val="Hyperlink"/>
            <w:rFonts w:ascii="Nunito Sans" w:hAnsi="Nunito Sans"/>
            <w:sz w:val="22"/>
            <w:szCs w:val="22"/>
            <w:lang w:val="en-US"/>
          </w:rPr>
          <w:t>Data Improvement Plan</w:t>
        </w:r>
      </w:hyperlink>
      <w:r w:rsidRPr="00063628">
        <w:rPr>
          <w:rFonts w:ascii="Nunito Sans" w:hAnsi="Nunito Sans"/>
          <w:sz w:val="22"/>
          <w:szCs w:val="22"/>
          <w:lang w:val="en-US"/>
        </w:rPr>
        <w:t xml:space="preserve">. </w:t>
      </w:r>
    </w:p>
    <w:p w14:paraId="2CC45112" w14:textId="77777777" w:rsidR="00436376" w:rsidRPr="00063628" w:rsidRDefault="00436376" w:rsidP="00436376">
      <w:pPr>
        <w:spacing w:after="170" w:line="300" w:lineRule="auto"/>
        <w:rPr>
          <w:rFonts w:ascii="Nunito Sans" w:hAnsi="Nunito Sans"/>
          <w:sz w:val="22"/>
          <w:szCs w:val="22"/>
        </w:rPr>
      </w:pPr>
      <w:r w:rsidRPr="00063628">
        <w:rPr>
          <w:rFonts w:ascii="Nunito Sans" w:hAnsi="Nunito Sans"/>
          <w:sz w:val="22"/>
          <w:szCs w:val="22"/>
        </w:rPr>
        <w:t xml:space="preserve">High-level reporting on the TAPs will capture progress updates from the Australian, state, territory, and local governments. This will include reporting on qualitative and quantitative indicators which will allow governments to give progress updates providing different insights on how actions are being implemented and where possible how those actions are providing better outcomes for people with disability. Some of the indicators included in the TAPs will not have data available in the short term or on an annual basis. All governments will continue to work together to improve collection and reporting mechanisms with the aim of being able to report on </w:t>
      </w:r>
      <w:proofErr w:type="gramStart"/>
      <w:r w:rsidRPr="00063628">
        <w:rPr>
          <w:rFonts w:ascii="Nunito Sans" w:hAnsi="Nunito Sans"/>
          <w:sz w:val="22"/>
          <w:szCs w:val="22"/>
        </w:rPr>
        <w:t>all of</w:t>
      </w:r>
      <w:proofErr w:type="gramEnd"/>
      <w:r w:rsidRPr="00063628">
        <w:rPr>
          <w:rFonts w:ascii="Nunito Sans" w:hAnsi="Nunito Sans"/>
          <w:sz w:val="22"/>
          <w:szCs w:val="22"/>
        </w:rPr>
        <w:t xml:space="preserve"> the TAP actions by the end of the 3-year reporting period. </w:t>
      </w:r>
      <w:r w:rsidRPr="00063628">
        <w:rPr>
          <w:rFonts w:ascii="Nunito Sans" w:hAnsi="Nunito Sans"/>
          <w:sz w:val="22"/>
          <w:szCs w:val="22"/>
          <w:lang w:val="en-US"/>
        </w:rPr>
        <w:t>TAPs Progress Reports will report on a financial year basis and will be published by the end of December each year.</w:t>
      </w:r>
    </w:p>
    <w:p w14:paraId="0F577F42" w14:textId="77777777" w:rsidR="0079774C" w:rsidRDefault="0079774C">
      <w:pPr>
        <w:sectPr w:rsidR="0079774C" w:rsidSect="00BA126A">
          <w:headerReference w:type="default" r:id="rId38"/>
          <w:endnotePr>
            <w:numFmt w:val="decimal"/>
          </w:endnotePr>
          <w:pgSz w:w="11906" w:h="16838"/>
          <w:pgMar w:top="1440" w:right="1080" w:bottom="1418" w:left="1080" w:header="708" w:footer="708" w:gutter="0"/>
          <w:cols w:space="708"/>
          <w:docGrid w:linePitch="360"/>
        </w:sectPr>
      </w:pPr>
      <w:r w:rsidRPr="00063628">
        <w:rPr>
          <w:rFonts w:ascii="Nunito Sans" w:hAnsi="Nunito Sans"/>
          <w:sz w:val="22"/>
          <w:szCs w:val="22"/>
        </w:rPr>
        <w:br w:type="page"/>
      </w:r>
    </w:p>
    <w:p w14:paraId="248D5039" w14:textId="37D456A4" w:rsidR="00BE0140" w:rsidRPr="009D193A" w:rsidRDefault="00366C6B" w:rsidP="00BE0140">
      <w:pPr>
        <w:pStyle w:val="Heading2"/>
      </w:pPr>
      <w:bookmarkStart w:id="28" w:name="_Toc184888496"/>
      <w:r w:rsidRPr="009D193A">
        <w:lastRenderedPageBreak/>
        <w:t>National</w:t>
      </w:r>
      <w:r w:rsidR="00BE0140" w:rsidRPr="009D193A">
        <w:t xml:space="preserve"> actions</w:t>
      </w:r>
      <w:bookmarkEnd w:id="27"/>
      <w:bookmarkEnd w:id="28"/>
    </w:p>
    <w:p w14:paraId="2A1396CA" w14:textId="508229D5" w:rsidR="00BB5CBD" w:rsidRPr="00063628" w:rsidRDefault="00D667ED" w:rsidP="00BB5CBD">
      <w:pPr>
        <w:rPr>
          <w:rFonts w:ascii="Nunito Sans" w:hAnsi="Nunito Sans"/>
          <w:sz w:val="22"/>
          <w:szCs w:val="22"/>
          <w:lang w:val="en-US"/>
        </w:rPr>
      </w:pPr>
      <w:r w:rsidRPr="00063628">
        <w:rPr>
          <w:rFonts w:ascii="Nunito Sans" w:hAnsi="Nunito Sans"/>
          <w:sz w:val="22"/>
          <w:szCs w:val="22"/>
          <w:lang w:val="en-US"/>
        </w:rPr>
        <w:t>DSS</w:t>
      </w:r>
      <w:r w:rsidR="00BB5CBD" w:rsidRPr="00063628">
        <w:rPr>
          <w:rFonts w:ascii="Nunito Sans" w:hAnsi="Nunito Sans"/>
          <w:sz w:val="22"/>
          <w:szCs w:val="22"/>
          <w:lang w:val="en-US"/>
        </w:rPr>
        <w:t xml:space="preserve"> has oversight for the implementation of </w:t>
      </w:r>
      <w:r w:rsidRPr="00063628">
        <w:rPr>
          <w:rFonts w:ascii="Nunito Sans" w:hAnsi="Nunito Sans"/>
          <w:sz w:val="22"/>
          <w:szCs w:val="22"/>
          <w:lang w:val="en-US"/>
        </w:rPr>
        <w:t>TAPs</w:t>
      </w:r>
      <w:r w:rsidR="00BB5CBD" w:rsidRPr="00063628">
        <w:rPr>
          <w:rFonts w:ascii="Nunito Sans" w:hAnsi="Nunito Sans"/>
          <w:sz w:val="22"/>
          <w:szCs w:val="22"/>
          <w:lang w:val="en-US"/>
        </w:rPr>
        <w:t xml:space="preserve">. With advice from people with disability, </w:t>
      </w:r>
      <w:r w:rsidR="2018F9D2" w:rsidRPr="00063628">
        <w:rPr>
          <w:rFonts w:ascii="Nunito Sans" w:hAnsi="Nunito Sans"/>
          <w:sz w:val="22"/>
          <w:szCs w:val="22"/>
          <w:lang w:val="en-US"/>
        </w:rPr>
        <w:t xml:space="preserve">Australian, </w:t>
      </w:r>
      <w:r w:rsidR="00BB5CBD" w:rsidRPr="00063628">
        <w:rPr>
          <w:rFonts w:ascii="Nunito Sans" w:hAnsi="Nunito Sans"/>
          <w:sz w:val="22"/>
          <w:szCs w:val="22"/>
          <w:lang w:val="en-US"/>
        </w:rPr>
        <w:t xml:space="preserve">state and territory governments will work together to implement these actions, ensuring greater coordination and alignment between governments. </w:t>
      </w:r>
    </w:p>
    <w:p w14:paraId="577C6A90" w14:textId="77777777" w:rsidR="009C2364" w:rsidRPr="00063628" w:rsidRDefault="009C2364" w:rsidP="00BE0140">
      <w:pPr>
        <w:rPr>
          <w:rFonts w:ascii="Nunito Sans" w:hAnsi="Nunito Sans"/>
          <w:b/>
          <w:bCs/>
          <w:sz w:val="22"/>
          <w:szCs w:val="22"/>
          <w:lang w:val="en-US"/>
        </w:rPr>
      </w:pPr>
    </w:p>
    <w:p w14:paraId="176A773E" w14:textId="79B48F01" w:rsidR="00BE0140" w:rsidRPr="00063628" w:rsidRDefault="0098463A" w:rsidP="00BE0140">
      <w:pPr>
        <w:rPr>
          <w:rFonts w:ascii="Nunito Sans" w:hAnsi="Nunito Sans"/>
          <w:sz w:val="22"/>
          <w:szCs w:val="22"/>
          <w:lang w:val="en-US"/>
        </w:rPr>
      </w:pPr>
      <w:r w:rsidRPr="00063628">
        <w:rPr>
          <w:rFonts w:ascii="Nunito Sans" w:hAnsi="Nunito Sans"/>
          <w:b/>
          <w:bCs/>
          <w:sz w:val="22"/>
          <w:szCs w:val="22"/>
          <w:lang w:val="en-US"/>
        </w:rPr>
        <w:t xml:space="preserve">ADS </w:t>
      </w:r>
      <w:r w:rsidR="00436376" w:rsidRPr="00063628">
        <w:rPr>
          <w:rFonts w:ascii="Nunito Sans" w:hAnsi="Nunito Sans"/>
          <w:b/>
          <w:bCs/>
          <w:sz w:val="22"/>
          <w:szCs w:val="22"/>
          <w:lang w:val="en-US"/>
        </w:rPr>
        <w:t>outcome</w:t>
      </w:r>
      <w:r w:rsidRPr="00063628">
        <w:rPr>
          <w:rFonts w:ascii="Nunito Sans" w:hAnsi="Nunito Sans"/>
          <w:b/>
          <w:bCs/>
          <w:i/>
          <w:iCs/>
          <w:sz w:val="22"/>
          <w:szCs w:val="22"/>
          <w:lang w:val="en-US"/>
        </w:rPr>
        <w:t>:</w:t>
      </w:r>
      <w:r w:rsidRPr="00063628">
        <w:rPr>
          <w:rFonts w:ascii="Nunito Sans" w:hAnsi="Nunito Sans"/>
          <w:b/>
          <w:bCs/>
          <w:sz w:val="22"/>
          <w:szCs w:val="22"/>
          <w:lang w:val="en-US"/>
        </w:rPr>
        <w:t xml:space="preserve"> </w:t>
      </w:r>
      <w:r w:rsidR="00BE0140" w:rsidRPr="00063628">
        <w:rPr>
          <w:rFonts w:ascii="Nunito Sans" w:hAnsi="Nunito Sans"/>
          <w:sz w:val="22"/>
          <w:szCs w:val="22"/>
          <w:lang w:val="en-US"/>
        </w:rPr>
        <w:t>Community attitudes support equality, inclusion, and participation in society for people with disability.</w:t>
      </w:r>
    </w:p>
    <w:p w14:paraId="52BBFCBD" w14:textId="73DB454C" w:rsidR="206F1BA1" w:rsidRDefault="206F1BA1" w:rsidP="206F1BA1">
      <w:pPr>
        <w:rPr>
          <w:lang w:val="en-U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5"/>
        <w:gridCol w:w="4380"/>
        <w:gridCol w:w="4245"/>
        <w:gridCol w:w="1980"/>
      </w:tblGrid>
      <w:tr w:rsidR="206F1BA1" w14:paraId="22454DEC" w14:textId="77777777" w:rsidTr="00354214">
        <w:trPr>
          <w:trHeight w:val="300"/>
          <w:tblHeader/>
        </w:trPr>
        <w:tc>
          <w:tcPr>
            <w:tcW w:w="3255" w:type="dxa"/>
            <w:shd w:val="clear" w:color="auto" w:fill="297B52"/>
            <w:tcMar>
              <w:left w:w="105" w:type="dxa"/>
              <w:right w:w="105" w:type="dxa"/>
            </w:tcMar>
          </w:tcPr>
          <w:p w14:paraId="274763B4" w14:textId="76DC6FFA" w:rsidR="206F1BA1" w:rsidRPr="00063628" w:rsidRDefault="206F1BA1" w:rsidP="206F1BA1">
            <w:pPr>
              <w:spacing w:before="60" w:after="60"/>
              <w:rPr>
                <w:rFonts w:ascii="Nunito Sans" w:eastAsia="Calibri" w:hAnsi="Nunito Sans" w:cstheme="minorHAnsi"/>
                <w:color w:val="FFFFFF" w:themeColor="background1"/>
                <w:sz w:val="28"/>
                <w:szCs w:val="28"/>
              </w:rPr>
            </w:pPr>
            <w:r w:rsidRPr="00063628">
              <w:rPr>
                <w:rFonts w:ascii="Nunito Sans" w:eastAsia="Calibri" w:hAnsi="Nunito Sans" w:cstheme="minorHAnsi"/>
                <w:b/>
                <w:bCs/>
                <w:color w:val="FFFFFF" w:themeColor="background1"/>
                <w:sz w:val="28"/>
                <w:szCs w:val="28"/>
                <w:lang w:val="en-US"/>
              </w:rPr>
              <w:t>TAP Objective</w:t>
            </w:r>
          </w:p>
        </w:tc>
        <w:tc>
          <w:tcPr>
            <w:tcW w:w="4380" w:type="dxa"/>
            <w:shd w:val="clear" w:color="auto" w:fill="297B52"/>
            <w:tcMar>
              <w:left w:w="105" w:type="dxa"/>
              <w:right w:w="105" w:type="dxa"/>
            </w:tcMar>
          </w:tcPr>
          <w:p w14:paraId="7E93D539" w14:textId="005885AB" w:rsidR="206F1BA1" w:rsidRPr="00063628" w:rsidRDefault="206F1BA1" w:rsidP="206F1BA1">
            <w:pPr>
              <w:spacing w:before="60" w:after="60"/>
              <w:rPr>
                <w:rFonts w:ascii="Nunito Sans" w:eastAsia="Calibri" w:hAnsi="Nunito Sans" w:cstheme="minorHAnsi"/>
                <w:color w:val="FFFFFF" w:themeColor="background1"/>
                <w:sz w:val="28"/>
                <w:szCs w:val="28"/>
              </w:rPr>
            </w:pPr>
            <w:r w:rsidRPr="00063628">
              <w:rPr>
                <w:rFonts w:ascii="Nunito Sans" w:eastAsia="Calibri" w:hAnsi="Nunito Sans" w:cstheme="minorHAnsi"/>
                <w:b/>
                <w:bCs/>
                <w:color w:val="FFFFFF" w:themeColor="background1"/>
                <w:sz w:val="28"/>
                <w:szCs w:val="28"/>
                <w:lang w:val="en-US"/>
              </w:rPr>
              <w:t>Action</w:t>
            </w:r>
          </w:p>
        </w:tc>
        <w:tc>
          <w:tcPr>
            <w:tcW w:w="4245" w:type="dxa"/>
            <w:shd w:val="clear" w:color="auto" w:fill="297B52"/>
            <w:tcMar>
              <w:left w:w="105" w:type="dxa"/>
              <w:right w:w="105" w:type="dxa"/>
            </w:tcMar>
          </w:tcPr>
          <w:p w14:paraId="1C825693" w14:textId="40699889" w:rsidR="206F1BA1" w:rsidRPr="00063628" w:rsidRDefault="206F1BA1" w:rsidP="206F1BA1">
            <w:pPr>
              <w:spacing w:before="60" w:after="60"/>
              <w:rPr>
                <w:rFonts w:ascii="Nunito Sans" w:eastAsia="Calibri" w:hAnsi="Nunito Sans" w:cstheme="minorHAnsi"/>
                <w:color w:val="FFFFFF" w:themeColor="background1"/>
                <w:sz w:val="28"/>
                <w:szCs w:val="28"/>
              </w:rPr>
            </w:pPr>
            <w:r w:rsidRPr="00063628">
              <w:rPr>
                <w:rFonts w:ascii="Nunito Sans" w:eastAsia="Calibri" w:hAnsi="Nunito Sans" w:cstheme="minorHAnsi"/>
                <w:b/>
                <w:bCs/>
                <w:color w:val="FFFFFF" w:themeColor="background1"/>
                <w:sz w:val="28"/>
                <w:szCs w:val="28"/>
                <w:lang w:val="en-US"/>
              </w:rPr>
              <w:t>Indicator</w:t>
            </w:r>
          </w:p>
        </w:tc>
        <w:tc>
          <w:tcPr>
            <w:tcW w:w="1980" w:type="dxa"/>
            <w:shd w:val="clear" w:color="auto" w:fill="297B52"/>
            <w:tcMar>
              <w:left w:w="105" w:type="dxa"/>
              <w:right w:w="105" w:type="dxa"/>
            </w:tcMar>
          </w:tcPr>
          <w:p w14:paraId="35BD5997" w14:textId="3998F644" w:rsidR="206F1BA1" w:rsidRPr="00063628" w:rsidRDefault="206F1BA1" w:rsidP="206F1BA1">
            <w:pPr>
              <w:spacing w:before="60" w:after="60"/>
              <w:rPr>
                <w:rFonts w:ascii="Nunito Sans" w:eastAsia="Calibri" w:hAnsi="Nunito Sans" w:cstheme="minorHAnsi"/>
                <w:color w:val="FFFFFF" w:themeColor="background1"/>
                <w:sz w:val="28"/>
                <w:szCs w:val="28"/>
              </w:rPr>
            </w:pPr>
            <w:r w:rsidRPr="00063628">
              <w:rPr>
                <w:rFonts w:ascii="Nunito Sans" w:eastAsia="Calibri" w:hAnsi="Nunito Sans" w:cstheme="minorHAnsi"/>
                <w:b/>
                <w:bCs/>
                <w:color w:val="FFFFFF" w:themeColor="background1"/>
                <w:sz w:val="28"/>
                <w:szCs w:val="28"/>
                <w:lang w:val="en-US"/>
              </w:rPr>
              <w:t>Timeframe</w:t>
            </w:r>
          </w:p>
        </w:tc>
      </w:tr>
      <w:tr w:rsidR="206F1BA1" w14:paraId="1E5FC726" w14:textId="77777777" w:rsidTr="484C2CBA">
        <w:trPr>
          <w:trHeight w:val="300"/>
        </w:trPr>
        <w:tc>
          <w:tcPr>
            <w:tcW w:w="3255" w:type="dxa"/>
            <w:tcMar>
              <w:left w:w="105" w:type="dxa"/>
              <w:right w:w="105" w:type="dxa"/>
            </w:tcMar>
          </w:tcPr>
          <w:p w14:paraId="4DD6BD19" w14:textId="75798D42" w:rsidR="206F1BA1" w:rsidRPr="00063628" w:rsidRDefault="206F1BA1" w:rsidP="206F1BA1">
            <w:pPr>
              <w:pStyle w:val="ListParagraph"/>
              <w:numPr>
                <w:ilvl w:val="0"/>
                <w:numId w:val="6"/>
              </w:num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Increase representation of people with disability in leadership roles.</w:t>
            </w:r>
          </w:p>
        </w:tc>
        <w:tc>
          <w:tcPr>
            <w:tcW w:w="4380" w:type="dxa"/>
            <w:tcMar>
              <w:left w:w="105" w:type="dxa"/>
              <w:right w:w="105" w:type="dxa"/>
            </w:tcMar>
          </w:tcPr>
          <w:p w14:paraId="0B017346" w14:textId="6D98D451" w:rsidR="206F1BA1" w:rsidRPr="00063628" w:rsidRDefault="206F1BA1" w:rsidP="206F1BA1">
            <w:pPr>
              <w:pStyle w:val="ListParagraph"/>
              <w:numPr>
                <w:ilvl w:val="1"/>
                <w:numId w:val="6"/>
              </w:numPr>
              <w:spacing w:before="120" w:after="120" w:line="280" w:lineRule="atLeast"/>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Increase the number of leadership</w:t>
            </w:r>
            <w:r w:rsidRPr="00063628">
              <w:rPr>
                <w:rFonts w:ascii="Nunito Sans" w:eastAsia="Calibri" w:hAnsi="Nunito Sans" w:cstheme="minorHAnsi"/>
                <w:b/>
                <w:bCs/>
                <w:color w:val="000000" w:themeColor="text1"/>
                <w:sz w:val="22"/>
                <w:szCs w:val="22"/>
              </w:rPr>
              <w:t xml:space="preserve"> </w:t>
            </w:r>
            <w:r w:rsidRPr="00063628">
              <w:rPr>
                <w:rFonts w:ascii="Nunito Sans" w:eastAsia="Calibri" w:hAnsi="Nunito Sans" w:cstheme="minorHAnsi"/>
                <w:color w:val="000000" w:themeColor="text1"/>
                <w:sz w:val="22"/>
                <w:szCs w:val="22"/>
              </w:rPr>
              <w:t>positions within government for people with disability recruited through open, identified and affirmative measures.</w:t>
            </w:r>
          </w:p>
        </w:tc>
        <w:tc>
          <w:tcPr>
            <w:tcW w:w="4245" w:type="dxa"/>
            <w:tcMar>
              <w:left w:w="105" w:type="dxa"/>
              <w:right w:w="105" w:type="dxa"/>
            </w:tcMar>
          </w:tcPr>
          <w:p w14:paraId="4E787FB8" w14:textId="7747D061"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lang w:val="en-US"/>
              </w:rPr>
              <w:t>Annual measure</w:t>
            </w:r>
          </w:p>
          <w:p w14:paraId="754A36EC" w14:textId="3B4864B5"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lang w:val="en-US"/>
              </w:rPr>
              <w:t>Progress statement on people with disability in leadership roles across government.</w:t>
            </w:r>
          </w:p>
          <w:p w14:paraId="7AC9B84D" w14:textId="7709326A"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lang w:val="en-US"/>
              </w:rPr>
              <w:t>End of period measure</w:t>
            </w:r>
          </w:p>
          <w:p w14:paraId="2CC2D30A" w14:textId="3BA07762"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lang w:val="en-US"/>
              </w:rPr>
              <w:t>Increase in the % of people with disability who report feeling represented in leadership roles.</w:t>
            </w:r>
          </w:p>
          <w:p w14:paraId="7364C8ED" w14:textId="197B9FED"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lang w:val="en-US"/>
              </w:rPr>
              <w:t>Increase in % of public servants employed with disability.</w:t>
            </w:r>
          </w:p>
        </w:tc>
        <w:tc>
          <w:tcPr>
            <w:tcW w:w="1980" w:type="dxa"/>
            <w:tcMar>
              <w:left w:w="105" w:type="dxa"/>
              <w:right w:w="105" w:type="dxa"/>
            </w:tcMar>
          </w:tcPr>
          <w:p w14:paraId="0B2BB6E0" w14:textId="20740F1D" w:rsidR="206F1BA1" w:rsidRPr="00063628" w:rsidRDefault="206F1BA1" w:rsidP="484C2CBA">
            <w:pPr>
              <w:spacing w:before="60" w:after="60"/>
              <w:rPr>
                <w:rFonts w:ascii="Nunito Sans" w:eastAsia="Calibri" w:hAnsi="Nunito Sans"/>
                <w:color w:val="000000" w:themeColor="text1"/>
                <w:sz w:val="22"/>
                <w:szCs w:val="22"/>
              </w:rPr>
            </w:pPr>
            <w:r w:rsidRPr="484C2CBA">
              <w:rPr>
                <w:rFonts w:ascii="Nunito Sans" w:eastAsia="Calibri" w:hAnsi="Nunito Sans"/>
                <w:color w:val="000000" w:themeColor="text1"/>
                <w:sz w:val="22"/>
                <w:szCs w:val="22"/>
                <w:lang w:val="en-US"/>
              </w:rPr>
              <w:t>202</w:t>
            </w:r>
            <w:r w:rsidR="6C47AE3C" w:rsidRPr="484C2CBA">
              <w:rPr>
                <w:rFonts w:ascii="Nunito Sans" w:eastAsia="Calibri" w:hAnsi="Nunito Sans"/>
                <w:color w:val="000000" w:themeColor="text1"/>
                <w:sz w:val="22"/>
                <w:szCs w:val="22"/>
                <w:lang w:val="en-US"/>
              </w:rPr>
              <w:t>5</w:t>
            </w:r>
            <w:r w:rsidRPr="484C2CBA">
              <w:rPr>
                <w:rFonts w:ascii="Nunito Sans" w:eastAsia="Calibri" w:hAnsi="Nunito Sans"/>
                <w:color w:val="000000" w:themeColor="text1"/>
                <w:sz w:val="22"/>
                <w:szCs w:val="22"/>
                <w:lang w:val="en-US"/>
              </w:rPr>
              <w:t>-2027</w:t>
            </w:r>
          </w:p>
        </w:tc>
      </w:tr>
      <w:tr w:rsidR="206F1BA1" w14:paraId="7E333784" w14:textId="77777777" w:rsidTr="484C2CBA">
        <w:trPr>
          <w:trHeight w:val="300"/>
        </w:trPr>
        <w:tc>
          <w:tcPr>
            <w:tcW w:w="3255" w:type="dxa"/>
            <w:tcMar>
              <w:left w:w="105" w:type="dxa"/>
              <w:right w:w="105" w:type="dxa"/>
            </w:tcMar>
          </w:tcPr>
          <w:p w14:paraId="335DA497" w14:textId="2CEC3922" w:rsidR="206F1BA1" w:rsidRPr="00063628" w:rsidRDefault="206F1BA1" w:rsidP="206F1BA1">
            <w:pPr>
              <w:pStyle w:val="ListParagraph"/>
              <w:numPr>
                <w:ilvl w:val="0"/>
                <w:numId w:val="6"/>
              </w:num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Employers value the contribution people with disability make to the workforce and recognise the benefits of employing people with disability.</w:t>
            </w:r>
          </w:p>
        </w:tc>
        <w:tc>
          <w:tcPr>
            <w:tcW w:w="4380" w:type="dxa"/>
            <w:tcMar>
              <w:left w:w="105" w:type="dxa"/>
              <w:right w:w="105" w:type="dxa"/>
            </w:tcMar>
          </w:tcPr>
          <w:p w14:paraId="3596F18F" w14:textId="63F5116D" w:rsidR="206F1BA1" w:rsidRPr="00063628" w:rsidRDefault="206F1BA1" w:rsidP="206F1BA1">
            <w:pPr>
              <w:spacing w:before="120" w:after="120" w:line="280" w:lineRule="atLeast"/>
              <w:ind w:left="360" w:hanging="36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2.1 Develop consistent adjustment principles for the Australian Public Service consistent, in principle, with recommendation 7.21 of the DRC. </w:t>
            </w:r>
          </w:p>
          <w:p w14:paraId="2BE3D521" w14:textId="6475E42D" w:rsidR="206F1BA1" w:rsidRPr="00063628" w:rsidRDefault="206F1BA1" w:rsidP="206F1BA1">
            <w:pPr>
              <w:spacing w:before="120" w:after="120" w:line="280" w:lineRule="atLeast"/>
              <w:ind w:left="360" w:hanging="36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2.2 Scope feasibility of implementing an Australian Public Service-wide </w:t>
            </w:r>
            <w:r w:rsidRPr="00063628">
              <w:rPr>
                <w:rFonts w:ascii="Nunito Sans" w:eastAsia="Calibri" w:hAnsi="Nunito Sans" w:cstheme="minorHAnsi"/>
                <w:color w:val="000000" w:themeColor="text1"/>
                <w:sz w:val="22"/>
                <w:szCs w:val="22"/>
              </w:rPr>
              <w:lastRenderedPageBreak/>
              <w:t xml:space="preserve">adjustment passport (consistent with recommendation 7.21 of the DRC), to improve the ease with which people with disability can access, maintain and transfer their adjustments when moving within the Australian Public Service. </w:t>
            </w:r>
          </w:p>
          <w:p w14:paraId="5259EC7E" w14:textId="72326837" w:rsidR="206F1BA1" w:rsidRPr="00063628" w:rsidRDefault="206F1BA1" w:rsidP="206F1BA1">
            <w:pPr>
              <w:spacing w:before="120" w:after="120" w:line="280" w:lineRule="atLeast"/>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For each action the Commonwealth, State and Territory public sectors will work together to share best practice on improving public sector employment outcomes for people with disability.</w:t>
            </w:r>
          </w:p>
        </w:tc>
        <w:tc>
          <w:tcPr>
            <w:tcW w:w="4245" w:type="dxa"/>
            <w:tcMar>
              <w:left w:w="105" w:type="dxa"/>
              <w:right w:w="105" w:type="dxa"/>
            </w:tcMar>
          </w:tcPr>
          <w:p w14:paraId="121187CC" w14:textId="1A554CAF"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lang w:val="en-US"/>
              </w:rPr>
              <w:lastRenderedPageBreak/>
              <w:t>Annual measure</w:t>
            </w:r>
          </w:p>
          <w:p w14:paraId="1B4B75E1" w14:textId="0923AF0F"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lang w:val="en-US"/>
              </w:rPr>
              <w:t>Perception data of employees in annual APS Employee Census shows improvement in the employee experience with people with disability.</w:t>
            </w:r>
          </w:p>
          <w:p w14:paraId="0DD419F9" w14:textId="35815DBA" w:rsidR="206F1BA1" w:rsidRPr="00063628" w:rsidRDefault="206F1BA1" w:rsidP="206F1BA1">
            <w:pPr>
              <w:spacing w:before="120" w:after="120"/>
              <w:rPr>
                <w:rFonts w:ascii="Nunito Sans" w:eastAsia="Calibri" w:hAnsi="Nunito Sans" w:cstheme="minorHAnsi"/>
                <w:color w:val="000000" w:themeColor="text1"/>
                <w:sz w:val="22"/>
                <w:szCs w:val="22"/>
              </w:rPr>
            </w:pPr>
          </w:p>
          <w:p w14:paraId="7782FF99" w14:textId="5801E77F"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lang w:val="en-US"/>
              </w:rPr>
              <w:t>End of period measure</w:t>
            </w:r>
          </w:p>
          <w:p w14:paraId="00325781" w14:textId="771DBB20"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lang w:val="en-US"/>
              </w:rPr>
              <w:t>Perception data of employees in annual APS Employee Census shows improvement in the employee experience with people with disability.</w:t>
            </w:r>
          </w:p>
        </w:tc>
        <w:tc>
          <w:tcPr>
            <w:tcW w:w="1980" w:type="dxa"/>
            <w:tcMar>
              <w:left w:w="105" w:type="dxa"/>
              <w:right w:w="105" w:type="dxa"/>
            </w:tcMar>
          </w:tcPr>
          <w:p w14:paraId="10A13CF6" w14:textId="266415D8" w:rsidR="206F1BA1" w:rsidRPr="00063628" w:rsidRDefault="206F1BA1" w:rsidP="484C2CBA">
            <w:pPr>
              <w:spacing w:before="60" w:after="60"/>
              <w:rPr>
                <w:rFonts w:ascii="Nunito Sans" w:eastAsia="Calibri" w:hAnsi="Nunito Sans"/>
                <w:color w:val="000000" w:themeColor="text1"/>
                <w:sz w:val="22"/>
                <w:szCs w:val="22"/>
              </w:rPr>
            </w:pPr>
            <w:r w:rsidRPr="484C2CBA">
              <w:rPr>
                <w:rFonts w:ascii="Nunito Sans" w:eastAsia="Calibri" w:hAnsi="Nunito Sans"/>
                <w:color w:val="000000" w:themeColor="text1"/>
                <w:sz w:val="22"/>
                <w:szCs w:val="22"/>
                <w:lang w:val="en-US"/>
              </w:rPr>
              <w:lastRenderedPageBreak/>
              <w:t>202</w:t>
            </w:r>
            <w:r w:rsidR="720D4F1F" w:rsidRPr="484C2CBA">
              <w:rPr>
                <w:rFonts w:ascii="Nunito Sans" w:eastAsia="Calibri" w:hAnsi="Nunito Sans"/>
                <w:color w:val="000000" w:themeColor="text1"/>
                <w:sz w:val="22"/>
                <w:szCs w:val="22"/>
                <w:lang w:val="en-US"/>
              </w:rPr>
              <w:t>5</w:t>
            </w:r>
            <w:r w:rsidRPr="484C2CBA">
              <w:rPr>
                <w:rFonts w:ascii="Nunito Sans" w:eastAsia="Calibri" w:hAnsi="Nunito Sans"/>
                <w:color w:val="000000" w:themeColor="text1"/>
                <w:sz w:val="22"/>
                <w:szCs w:val="22"/>
                <w:lang w:val="en-US"/>
              </w:rPr>
              <w:t>-2027</w:t>
            </w:r>
          </w:p>
        </w:tc>
      </w:tr>
      <w:tr w:rsidR="206F1BA1" w14:paraId="081FFCE6" w14:textId="77777777" w:rsidTr="484C2CBA">
        <w:trPr>
          <w:trHeight w:val="300"/>
        </w:trPr>
        <w:tc>
          <w:tcPr>
            <w:tcW w:w="3255" w:type="dxa"/>
            <w:tcMar>
              <w:left w:w="105" w:type="dxa"/>
              <w:right w:w="105" w:type="dxa"/>
            </w:tcMar>
          </w:tcPr>
          <w:p w14:paraId="04C5EF88" w14:textId="7557FA10" w:rsidR="206F1BA1" w:rsidRPr="00063628" w:rsidRDefault="206F1BA1" w:rsidP="206F1BA1">
            <w:pPr>
              <w:pStyle w:val="ListParagraph"/>
              <w:numPr>
                <w:ilvl w:val="0"/>
                <w:numId w:val="6"/>
              </w:num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Key professionals are disability confident and respond positively to people with disability.</w:t>
            </w:r>
          </w:p>
        </w:tc>
        <w:tc>
          <w:tcPr>
            <w:tcW w:w="4380" w:type="dxa"/>
            <w:tcMar>
              <w:left w:w="105" w:type="dxa"/>
              <w:right w:w="105" w:type="dxa"/>
            </w:tcMar>
          </w:tcPr>
          <w:p w14:paraId="79F366D1" w14:textId="558912B8" w:rsidR="206F1BA1" w:rsidRPr="00063628" w:rsidRDefault="206F1BA1" w:rsidP="206F1BA1">
            <w:pPr>
              <w:spacing w:before="120" w:after="120" w:line="280" w:lineRule="atLeast"/>
              <w:ind w:left="360" w:hanging="36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3.1 All governments to improve the use of disability awareness learning and development programs among key professionals – in particular, educators, health workers, personal and community support workers, and justice and legal workers. </w:t>
            </w:r>
          </w:p>
          <w:p w14:paraId="72B4DA26" w14:textId="521B3A01" w:rsidR="206F1BA1" w:rsidRPr="00063628" w:rsidRDefault="206F1BA1" w:rsidP="206F1BA1">
            <w:pPr>
              <w:pStyle w:val="ListParagraph"/>
              <w:numPr>
                <w:ilvl w:val="0"/>
                <w:numId w:val="5"/>
              </w:num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Collate and categorise existing disability awareness learning and development resources across key professional workforce sectors.</w:t>
            </w:r>
          </w:p>
          <w:p w14:paraId="1BEA1489" w14:textId="2A0C9454" w:rsidR="206F1BA1" w:rsidRPr="00063628" w:rsidRDefault="206F1BA1" w:rsidP="206F1BA1">
            <w:pPr>
              <w:pStyle w:val="ListParagraph"/>
              <w:numPr>
                <w:ilvl w:val="0"/>
                <w:numId w:val="5"/>
              </w:num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Establish a national collection of culturally competent best practice learning and development resources to support key professionals to positively respond to people with disability. </w:t>
            </w:r>
          </w:p>
          <w:p w14:paraId="78D47EC7" w14:textId="36870074" w:rsidR="206F1BA1" w:rsidRPr="00063628" w:rsidRDefault="206F1BA1" w:rsidP="206F1BA1">
            <w:pPr>
              <w:pStyle w:val="ListParagraph"/>
              <w:numPr>
                <w:ilvl w:val="0"/>
                <w:numId w:val="4"/>
              </w:num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lastRenderedPageBreak/>
              <w:t xml:space="preserve">Develop new learning and development materials where gaps in resources are identified. </w:t>
            </w:r>
          </w:p>
          <w:p w14:paraId="1AA271C6" w14:textId="4275EFF1" w:rsidR="206F1BA1" w:rsidRPr="00063628" w:rsidRDefault="206F1BA1" w:rsidP="206F1BA1">
            <w:pPr>
              <w:pStyle w:val="ListParagraph"/>
              <w:numPr>
                <w:ilvl w:val="0"/>
                <w:numId w:val="4"/>
              </w:num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State and territories increase take up of learning and development activities across key professional workforce sectors. </w:t>
            </w:r>
          </w:p>
          <w:p w14:paraId="68D4169D" w14:textId="1460871E" w:rsidR="206F1BA1" w:rsidRPr="00063628" w:rsidRDefault="206F1BA1" w:rsidP="206F1BA1">
            <w:pPr>
              <w:spacing w:before="120" w:after="120" w:line="280" w:lineRule="atLeast"/>
              <w:ind w:left="360" w:hanging="36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3.2 The Commonwealth Department of Education, in consultation with Education Services Australia, will review existing resources on the Student Wellbeing Hub that promote inclusion to:</w:t>
            </w:r>
          </w:p>
          <w:p w14:paraId="4095E36F" w14:textId="7986718C" w:rsidR="206F1BA1" w:rsidRPr="00063628" w:rsidRDefault="206F1BA1" w:rsidP="206F1BA1">
            <w:pPr>
              <w:pStyle w:val="ListParagraph"/>
              <w:numPr>
                <w:ilvl w:val="0"/>
                <w:numId w:val="3"/>
              </w:numPr>
              <w:spacing w:before="120" w:after="120" w:line="276" w:lineRule="auto"/>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Identify where updates or revisions would strengthen the resources</w:t>
            </w:r>
          </w:p>
          <w:p w14:paraId="24DE152F" w14:textId="58B8FE7F" w:rsidR="206F1BA1" w:rsidRPr="00063628" w:rsidRDefault="206F1BA1" w:rsidP="206F1BA1">
            <w:pPr>
              <w:pStyle w:val="ListParagraph"/>
              <w:numPr>
                <w:ilvl w:val="0"/>
                <w:numId w:val="3"/>
              </w:numPr>
              <w:spacing w:before="120" w:after="120" w:line="276" w:lineRule="auto"/>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Identify if resources (or linked resources) are no longer fit for purpose and should be retired </w:t>
            </w:r>
          </w:p>
          <w:p w14:paraId="541A69F7" w14:textId="19E3F943" w:rsidR="206F1BA1" w:rsidRPr="00063628" w:rsidRDefault="206F1BA1" w:rsidP="206F1BA1">
            <w:pPr>
              <w:pStyle w:val="ListParagraph"/>
              <w:numPr>
                <w:ilvl w:val="0"/>
                <w:numId w:val="3"/>
              </w:numPr>
              <w:spacing w:before="120" w:after="120" w:line="276" w:lineRule="auto"/>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Identify where there may be gaps in resources (e.g. for specific cohorts of students, year levels etc).</w:t>
            </w:r>
          </w:p>
          <w:p w14:paraId="1F536E98" w14:textId="41812AA2" w:rsidR="206F1BA1" w:rsidRPr="00063628" w:rsidRDefault="206F1BA1" w:rsidP="206F1BA1">
            <w:pPr>
              <w:spacing w:after="200" w:line="276" w:lineRule="auto"/>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On completion of the review, a summary report including any actions for the </w:t>
            </w:r>
            <w:r w:rsidRPr="00063628">
              <w:rPr>
                <w:rFonts w:ascii="Nunito Sans" w:eastAsia="Calibri" w:hAnsi="Nunito Sans" w:cstheme="minorHAnsi"/>
                <w:color w:val="000000" w:themeColor="text1"/>
                <w:sz w:val="22"/>
                <w:szCs w:val="22"/>
              </w:rPr>
              <w:lastRenderedPageBreak/>
              <w:t>Australian Government will be provided to Government.</w:t>
            </w:r>
          </w:p>
        </w:tc>
        <w:tc>
          <w:tcPr>
            <w:tcW w:w="4245" w:type="dxa"/>
            <w:tcMar>
              <w:left w:w="105" w:type="dxa"/>
              <w:right w:w="105" w:type="dxa"/>
            </w:tcMar>
          </w:tcPr>
          <w:p w14:paraId="7D84EFDC" w14:textId="20DBFF91"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lang w:val="en-US"/>
              </w:rPr>
              <w:lastRenderedPageBreak/>
              <w:t>Annual measure</w:t>
            </w:r>
          </w:p>
          <w:p w14:paraId="3EC7CE03" w14:textId="5675A48E"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lang w:val="en-US"/>
              </w:rPr>
              <w:t>Progress statement on training resources developed and implemented for key professional workforces.</w:t>
            </w:r>
          </w:p>
          <w:p w14:paraId="49FD3410" w14:textId="7E067E4A" w:rsidR="206F1BA1" w:rsidRPr="00063628" w:rsidRDefault="206F1BA1" w:rsidP="206F1BA1">
            <w:pPr>
              <w:spacing w:before="120" w:after="120"/>
              <w:rPr>
                <w:rFonts w:ascii="Nunito Sans" w:eastAsia="Calibri" w:hAnsi="Nunito Sans" w:cstheme="minorHAnsi"/>
                <w:color w:val="000000" w:themeColor="text1"/>
                <w:sz w:val="22"/>
                <w:szCs w:val="22"/>
              </w:rPr>
            </w:pPr>
          </w:p>
          <w:p w14:paraId="7DE0F7C6" w14:textId="3DEBED19"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lang w:val="en-US"/>
              </w:rPr>
              <w:t>End of period measure</w:t>
            </w:r>
          </w:p>
          <w:p w14:paraId="69607D07" w14:textId="24CEEA34"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lang w:val="en-US"/>
              </w:rPr>
              <w:t>Increase in the % of key professionals who are disability confident and respond positively to people with disability.</w:t>
            </w:r>
          </w:p>
          <w:p w14:paraId="03E5615B" w14:textId="684B4754" w:rsidR="206F1BA1" w:rsidRPr="00063628" w:rsidRDefault="206F1BA1" w:rsidP="206F1BA1">
            <w:pPr>
              <w:spacing w:before="120" w:after="120"/>
              <w:rPr>
                <w:rFonts w:ascii="Nunito Sans" w:eastAsia="Calibri" w:hAnsi="Nunito Sans" w:cstheme="minorHAnsi"/>
                <w:color w:val="000000" w:themeColor="text1"/>
                <w:sz w:val="22"/>
                <w:szCs w:val="22"/>
              </w:rPr>
            </w:pPr>
          </w:p>
          <w:p w14:paraId="0B54E328" w14:textId="09FEC78B"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lang w:val="en-US"/>
              </w:rPr>
              <w:t xml:space="preserve">Increase in the % of people with disability saying that they were treated with respect by key professionals. </w:t>
            </w:r>
          </w:p>
          <w:p w14:paraId="0CDE1EA8" w14:textId="694115E6" w:rsidR="206F1BA1" w:rsidRPr="00063628" w:rsidRDefault="206F1BA1" w:rsidP="206F1BA1">
            <w:pPr>
              <w:spacing w:before="120" w:after="120"/>
              <w:rPr>
                <w:rFonts w:ascii="Nunito Sans" w:eastAsia="Calibri" w:hAnsi="Nunito Sans" w:cstheme="minorHAnsi"/>
                <w:color w:val="000000" w:themeColor="text1"/>
                <w:sz w:val="22"/>
                <w:szCs w:val="22"/>
              </w:rPr>
            </w:pPr>
          </w:p>
          <w:p w14:paraId="5DD6EBF9" w14:textId="29D85F38" w:rsidR="206F1BA1" w:rsidRPr="00063628" w:rsidRDefault="206F1BA1" w:rsidP="206F1BA1">
            <w:pPr>
              <w:rPr>
                <w:rFonts w:ascii="Nunito Sans" w:eastAsia="Calibri" w:hAnsi="Nunito Sans" w:cstheme="minorHAnsi"/>
                <w:color w:val="000000" w:themeColor="text1"/>
                <w:sz w:val="22"/>
                <w:szCs w:val="22"/>
              </w:rPr>
            </w:pPr>
          </w:p>
          <w:p w14:paraId="39B2322B" w14:textId="6DDF24EC" w:rsidR="206F1BA1" w:rsidRPr="00063628" w:rsidRDefault="206F1BA1" w:rsidP="206F1BA1">
            <w:pPr>
              <w:rPr>
                <w:rFonts w:ascii="Nunito Sans" w:eastAsia="Calibri" w:hAnsi="Nunito Sans" w:cstheme="minorHAnsi"/>
                <w:color w:val="000000" w:themeColor="text1"/>
                <w:sz w:val="22"/>
                <w:szCs w:val="22"/>
              </w:rPr>
            </w:pPr>
          </w:p>
          <w:p w14:paraId="466ECEE7" w14:textId="68C47583" w:rsidR="206F1BA1" w:rsidRPr="00063628" w:rsidRDefault="206F1BA1" w:rsidP="206F1BA1">
            <w:pPr>
              <w:rPr>
                <w:rFonts w:ascii="Nunito Sans" w:eastAsia="Calibri" w:hAnsi="Nunito Sans" w:cstheme="minorHAnsi"/>
                <w:color w:val="000000" w:themeColor="text1"/>
                <w:sz w:val="22"/>
                <w:szCs w:val="22"/>
              </w:rPr>
            </w:pPr>
          </w:p>
          <w:p w14:paraId="6BFAC0D0" w14:textId="082B1563" w:rsidR="206F1BA1" w:rsidRPr="00063628" w:rsidRDefault="206F1BA1" w:rsidP="206F1BA1">
            <w:pPr>
              <w:rPr>
                <w:rFonts w:ascii="Nunito Sans" w:eastAsia="Calibri" w:hAnsi="Nunito Sans" w:cstheme="minorHAnsi"/>
                <w:color w:val="000000" w:themeColor="text1"/>
                <w:sz w:val="22"/>
                <w:szCs w:val="22"/>
              </w:rPr>
            </w:pPr>
          </w:p>
          <w:p w14:paraId="08088D4E" w14:textId="219626E1" w:rsidR="206F1BA1" w:rsidRPr="00063628" w:rsidRDefault="206F1BA1" w:rsidP="206F1BA1">
            <w:pPr>
              <w:rPr>
                <w:rFonts w:ascii="Nunito Sans" w:eastAsia="Calibri" w:hAnsi="Nunito Sans" w:cstheme="minorHAnsi"/>
                <w:color w:val="000000" w:themeColor="text1"/>
                <w:sz w:val="22"/>
                <w:szCs w:val="22"/>
              </w:rPr>
            </w:pPr>
          </w:p>
          <w:p w14:paraId="6B15953F" w14:textId="7665C65D" w:rsidR="206F1BA1" w:rsidRPr="00063628" w:rsidRDefault="206F1BA1" w:rsidP="206F1BA1">
            <w:pPr>
              <w:rPr>
                <w:rFonts w:ascii="Nunito Sans" w:eastAsia="Calibri" w:hAnsi="Nunito Sans" w:cstheme="minorHAnsi"/>
                <w:color w:val="000000" w:themeColor="text1"/>
                <w:sz w:val="22"/>
                <w:szCs w:val="22"/>
              </w:rPr>
            </w:pPr>
          </w:p>
          <w:p w14:paraId="51EF7DE0" w14:textId="2C5C8DA1" w:rsidR="206F1BA1" w:rsidRPr="00063628" w:rsidRDefault="206F1BA1" w:rsidP="206F1BA1">
            <w:pPr>
              <w:rPr>
                <w:rFonts w:ascii="Nunito Sans" w:eastAsia="Calibri" w:hAnsi="Nunito Sans" w:cstheme="minorHAnsi"/>
                <w:color w:val="000000" w:themeColor="text1"/>
                <w:sz w:val="22"/>
                <w:szCs w:val="22"/>
              </w:rPr>
            </w:pPr>
          </w:p>
          <w:p w14:paraId="7327F635" w14:textId="510F8FF2" w:rsidR="206F1BA1" w:rsidRPr="00063628" w:rsidRDefault="206F1BA1" w:rsidP="206F1BA1">
            <w:pPr>
              <w:rPr>
                <w:rFonts w:ascii="Nunito Sans" w:eastAsia="Calibri" w:hAnsi="Nunito Sans" w:cstheme="minorHAnsi"/>
                <w:color w:val="000000" w:themeColor="text1"/>
                <w:sz w:val="22"/>
                <w:szCs w:val="22"/>
              </w:rPr>
            </w:pPr>
          </w:p>
          <w:p w14:paraId="6CB5AF91" w14:textId="55197F96" w:rsidR="206F1BA1" w:rsidRPr="00063628" w:rsidRDefault="206F1BA1" w:rsidP="206F1BA1">
            <w:pPr>
              <w:rPr>
                <w:rFonts w:ascii="Nunito Sans" w:eastAsia="Calibri" w:hAnsi="Nunito Sans" w:cstheme="minorHAnsi"/>
                <w:color w:val="000000" w:themeColor="text1"/>
                <w:sz w:val="22"/>
                <w:szCs w:val="22"/>
              </w:rPr>
            </w:pPr>
          </w:p>
          <w:p w14:paraId="64B092BE" w14:textId="31CC46D2" w:rsidR="206F1BA1" w:rsidRPr="00063628" w:rsidRDefault="206F1BA1" w:rsidP="206F1BA1">
            <w:pPr>
              <w:rPr>
                <w:rFonts w:ascii="Nunito Sans" w:eastAsia="Calibri" w:hAnsi="Nunito Sans" w:cstheme="minorHAnsi"/>
                <w:color w:val="000000" w:themeColor="text1"/>
                <w:sz w:val="22"/>
                <w:szCs w:val="22"/>
              </w:rPr>
            </w:pPr>
          </w:p>
          <w:p w14:paraId="1E6EB9B8" w14:textId="38DD50EF" w:rsidR="206F1BA1" w:rsidRPr="00063628" w:rsidRDefault="206F1BA1" w:rsidP="206F1BA1">
            <w:pPr>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rPr>
              <w:t>3.2 Annual measure</w:t>
            </w:r>
          </w:p>
          <w:p w14:paraId="658EE505" w14:textId="7859DBB0" w:rsidR="206F1BA1" w:rsidRPr="00063628" w:rsidRDefault="206F1BA1" w:rsidP="206F1BA1">
            <w:pPr>
              <w:spacing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Inclusion focused resources on the Student Wellbeing Hub are reviewed. </w:t>
            </w:r>
          </w:p>
          <w:p w14:paraId="3A5CCD75" w14:textId="11621003" w:rsidR="206F1BA1" w:rsidRPr="00063628" w:rsidRDefault="206F1BA1" w:rsidP="206F1BA1">
            <w:pPr>
              <w:rPr>
                <w:rFonts w:ascii="Nunito Sans" w:eastAsia="Calibri" w:hAnsi="Nunito Sans" w:cstheme="minorHAnsi"/>
                <w:color w:val="000000" w:themeColor="text1"/>
                <w:sz w:val="22"/>
                <w:szCs w:val="22"/>
              </w:rPr>
            </w:pPr>
          </w:p>
          <w:p w14:paraId="7A9CCEF5" w14:textId="3EDE30DA" w:rsidR="206F1BA1" w:rsidRPr="00063628" w:rsidRDefault="206F1BA1" w:rsidP="206F1BA1">
            <w:pPr>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rPr>
              <w:t>3.2 End of period measure</w:t>
            </w:r>
          </w:p>
          <w:p w14:paraId="3AB30ABC" w14:textId="74BD4D92" w:rsidR="206F1BA1" w:rsidRPr="00063628" w:rsidRDefault="206F1BA1" w:rsidP="206F1BA1">
            <w:pPr>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Teachers, school staff, parents and caregivers can access free, high-quality, age-appropriate and curriculum aligned resources using the Student Wellbeing Hub.</w:t>
            </w:r>
          </w:p>
          <w:p w14:paraId="20519F30" w14:textId="04F8A959" w:rsidR="206F1BA1" w:rsidRPr="00063628" w:rsidRDefault="206F1BA1" w:rsidP="206F1BA1">
            <w:pPr>
              <w:rPr>
                <w:rFonts w:ascii="Nunito Sans" w:eastAsia="Calibri" w:hAnsi="Nunito Sans" w:cstheme="minorHAnsi"/>
                <w:color w:val="000000" w:themeColor="text1"/>
                <w:sz w:val="22"/>
                <w:szCs w:val="22"/>
              </w:rPr>
            </w:pPr>
          </w:p>
        </w:tc>
        <w:tc>
          <w:tcPr>
            <w:tcW w:w="1980" w:type="dxa"/>
            <w:tcMar>
              <w:left w:w="105" w:type="dxa"/>
              <w:right w:w="105" w:type="dxa"/>
            </w:tcMar>
          </w:tcPr>
          <w:p w14:paraId="1688D1D7" w14:textId="5D01D231" w:rsidR="206F1BA1" w:rsidRPr="00063628" w:rsidRDefault="206F1BA1" w:rsidP="484C2CBA">
            <w:pPr>
              <w:spacing w:before="60" w:after="60"/>
              <w:rPr>
                <w:rFonts w:ascii="Nunito Sans" w:eastAsia="Calibri" w:hAnsi="Nunito Sans"/>
                <w:color w:val="000000" w:themeColor="text1"/>
                <w:sz w:val="22"/>
                <w:szCs w:val="22"/>
              </w:rPr>
            </w:pPr>
            <w:r w:rsidRPr="484C2CBA">
              <w:rPr>
                <w:rFonts w:ascii="Nunito Sans" w:eastAsia="Calibri" w:hAnsi="Nunito Sans"/>
                <w:color w:val="000000" w:themeColor="text1"/>
                <w:sz w:val="22"/>
                <w:szCs w:val="22"/>
                <w:lang w:val="en-US"/>
              </w:rPr>
              <w:lastRenderedPageBreak/>
              <w:t>202</w:t>
            </w:r>
            <w:r w:rsidR="10224EE6" w:rsidRPr="484C2CBA">
              <w:rPr>
                <w:rFonts w:ascii="Nunito Sans" w:eastAsia="Calibri" w:hAnsi="Nunito Sans"/>
                <w:color w:val="000000" w:themeColor="text1"/>
                <w:sz w:val="22"/>
                <w:szCs w:val="22"/>
                <w:lang w:val="en-US"/>
              </w:rPr>
              <w:t>5</w:t>
            </w:r>
            <w:r w:rsidRPr="484C2CBA">
              <w:rPr>
                <w:rFonts w:ascii="Nunito Sans" w:eastAsia="Calibri" w:hAnsi="Nunito Sans"/>
                <w:color w:val="000000" w:themeColor="text1"/>
                <w:sz w:val="22"/>
                <w:szCs w:val="22"/>
                <w:lang w:val="en-US"/>
              </w:rPr>
              <w:t>-2027</w:t>
            </w:r>
          </w:p>
        </w:tc>
      </w:tr>
      <w:tr w:rsidR="206F1BA1" w14:paraId="4F9139F8" w14:textId="77777777" w:rsidTr="484C2CBA">
        <w:trPr>
          <w:trHeight w:val="300"/>
        </w:trPr>
        <w:tc>
          <w:tcPr>
            <w:tcW w:w="3255" w:type="dxa"/>
            <w:tcMar>
              <w:left w:w="105" w:type="dxa"/>
              <w:right w:w="105" w:type="dxa"/>
            </w:tcMar>
          </w:tcPr>
          <w:p w14:paraId="0D776BBB" w14:textId="64377742" w:rsidR="206F1BA1" w:rsidRPr="00063628" w:rsidRDefault="206F1BA1" w:rsidP="206F1BA1">
            <w:pPr>
              <w:pStyle w:val="ListParagraph"/>
              <w:numPr>
                <w:ilvl w:val="0"/>
                <w:numId w:val="6"/>
              </w:num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lastRenderedPageBreak/>
              <w:t>Improve community attitudes to positively impact on Policy Priorities under the Strategy.</w:t>
            </w:r>
          </w:p>
        </w:tc>
        <w:tc>
          <w:tcPr>
            <w:tcW w:w="4380" w:type="dxa"/>
            <w:tcMar>
              <w:left w:w="105" w:type="dxa"/>
              <w:right w:w="105" w:type="dxa"/>
            </w:tcMar>
          </w:tcPr>
          <w:p w14:paraId="61E021BB" w14:textId="7447A4FE" w:rsidR="2FF70A86" w:rsidRPr="00063628" w:rsidRDefault="2FF70A86"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4.1 </w:t>
            </w:r>
            <w:r w:rsidR="206F1BA1" w:rsidRPr="00063628">
              <w:rPr>
                <w:rFonts w:ascii="Nunito Sans" w:eastAsia="Calibri" w:hAnsi="Nunito Sans" w:cstheme="minorHAnsi"/>
                <w:color w:val="000000" w:themeColor="text1"/>
                <w:sz w:val="22"/>
                <w:szCs w:val="22"/>
              </w:rPr>
              <w:t xml:space="preserve">All Governments to pursue projects or initiatives that contribute to changing community attitudes towards people with disability. </w:t>
            </w:r>
          </w:p>
        </w:tc>
        <w:tc>
          <w:tcPr>
            <w:tcW w:w="4245" w:type="dxa"/>
            <w:tcMar>
              <w:left w:w="105" w:type="dxa"/>
              <w:right w:w="105" w:type="dxa"/>
            </w:tcMar>
          </w:tcPr>
          <w:p w14:paraId="649843F0" w14:textId="11391E59"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rPr>
              <w:t xml:space="preserve">Annual measure </w:t>
            </w:r>
          </w:p>
          <w:p w14:paraId="10BA96B4" w14:textId="69B0E6F4"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Progress statement on projects promoting disability awareness and inclusion.</w:t>
            </w:r>
          </w:p>
          <w:p w14:paraId="3B0AC28B" w14:textId="72EAE560" w:rsidR="206F1BA1" w:rsidRPr="00063628" w:rsidRDefault="206F1BA1" w:rsidP="206F1BA1">
            <w:pPr>
              <w:spacing w:before="120" w:after="120"/>
              <w:rPr>
                <w:rFonts w:ascii="Nunito Sans" w:eastAsia="Calibri" w:hAnsi="Nunito Sans" w:cstheme="minorHAnsi"/>
                <w:color w:val="000000" w:themeColor="text1"/>
                <w:sz w:val="22"/>
                <w:szCs w:val="22"/>
              </w:rPr>
            </w:pPr>
          </w:p>
          <w:p w14:paraId="25D40EC2" w14:textId="5B1B2EF2"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b/>
                <w:bCs/>
                <w:color w:val="000000" w:themeColor="text1"/>
                <w:sz w:val="22"/>
                <w:szCs w:val="22"/>
              </w:rPr>
              <w:t>End of period measure</w:t>
            </w:r>
          </w:p>
          <w:p w14:paraId="48AA30B1" w14:textId="660B6EA5"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 xml:space="preserve">Increase in % of people with disability who report feeling valued and respected in their community. </w:t>
            </w:r>
          </w:p>
          <w:p w14:paraId="36244638" w14:textId="1C08F8CD" w:rsidR="206F1BA1" w:rsidRPr="00063628" w:rsidRDefault="206F1BA1" w:rsidP="206F1BA1">
            <w:pPr>
              <w:spacing w:before="120" w:after="120"/>
              <w:rPr>
                <w:rFonts w:ascii="Nunito Sans" w:eastAsia="Calibri" w:hAnsi="Nunito Sans" w:cstheme="minorHAnsi"/>
                <w:color w:val="000000" w:themeColor="text1"/>
                <w:sz w:val="22"/>
                <w:szCs w:val="22"/>
              </w:rPr>
            </w:pPr>
          </w:p>
          <w:p w14:paraId="4C2D20C9" w14:textId="6B36AE42" w:rsidR="206F1BA1" w:rsidRPr="00063628" w:rsidRDefault="206F1BA1" w:rsidP="206F1BA1">
            <w:pPr>
              <w:spacing w:before="120" w:after="120"/>
              <w:rPr>
                <w:rFonts w:ascii="Nunito Sans" w:eastAsia="Calibri" w:hAnsi="Nunito Sans" w:cstheme="minorHAnsi"/>
                <w:color w:val="000000" w:themeColor="text1"/>
                <w:sz w:val="22"/>
                <w:szCs w:val="22"/>
              </w:rPr>
            </w:pPr>
            <w:r w:rsidRPr="00063628">
              <w:rPr>
                <w:rFonts w:ascii="Nunito Sans" w:eastAsia="Calibri" w:hAnsi="Nunito Sans" w:cstheme="minorHAnsi"/>
                <w:color w:val="000000" w:themeColor="text1"/>
                <w:sz w:val="22"/>
                <w:szCs w:val="22"/>
              </w:rPr>
              <w:t>Increase in % of people with disability who report feeling well represented in the community.</w:t>
            </w:r>
          </w:p>
        </w:tc>
        <w:tc>
          <w:tcPr>
            <w:tcW w:w="1980" w:type="dxa"/>
            <w:tcMar>
              <w:left w:w="105" w:type="dxa"/>
              <w:right w:w="105" w:type="dxa"/>
            </w:tcMar>
          </w:tcPr>
          <w:p w14:paraId="51B248D7" w14:textId="4427DDD1" w:rsidR="206F1BA1" w:rsidRPr="00063628" w:rsidRDefault="206F1BA1" w:rsidP="484C2CBA">
            <w:pPr>
              <w:spacing w:before="60" w:after="60"/>
              <w:rPr>
                <w:rFonts w:ascii="Nunito Sans" w:eastAsia="Calibri" w:hAnsi="Nunito Sans"/>
                <w:color w:val="000000" w:themeColor="text1"/>
                <w:sz w:val="22"/>
                <w:szCs w:val="22"/>
              </w:rPr>
            </w:pPr>
            <w:r w:rsidRPr="484C2CBA">
              <w:rPr>
                <w:rFonts w:ascii="Nunito Sans" w:eastAsia="Calibri" w:hAnsi="Nunito Sans"/>
                <w:color w:val="000000" w:themeColor="text1"/>
                <w:sz w:val="22"/>
                <w:szCs w:val="22"/>
                <w:lang w:val="en-US"/>
              </w:rPr>
              <w:t>202</w:t>
            </w:r>
            <w:r w:rsidR="42D36B76" w:rsidRPr="484C2CBA">
              <w:rPr>
                <w:rFonts w:ascii="Nunito Sans" w:eastAsia="Calibri" w:hAnsi="Nunito Sans"/>
                <w:color w:val="000000" w:themeColor="text1"/>
                <w:sz w:val="22"/>
                <w:szCs w:val="22"/>
                <w:lang w:val="en-US"/>
              </w:rPr>
              <w:t>5</w:t>
            </w:r>
            <w:r w:rsidRPr="484C2CBA">
              <w:rPr>
                <w:rFonts w:ascii="Nunito Sans" w:eastAsia="Calibri" w:hAnsi="Nunito Sans"/>
                <w:color w:val="000000" w:themeColor="text1"/>
                <w:sz w:val="22"/>
                <w:szCs w:val="22"/>
                <w:lang w:val="en-US"/>
              </w:rPr>
              <w:t>-2027</w:t>
            </w:r>
          </w:p>
        </w:tc>
      </w:tr>
    </w:tbl>
    <w:p w14:paraId="1A3B7EAA" w14:textId="20141464" w:rsidR="206F1BA1" w:rsidRDefault="206F1BA1" w:rsidP="206F1BA1">
      <w:pPr>
        <w:rPr>
          <w:lang w:val="en-US"/>
        </w:rPr>
      </w:pPr>
    </w:p>
    <w:p w14:paraId="77F7D9C5" w14:textId="0400565D" w:rsidR="1B20EAD6" w:rsidRDefault="1B20EAD6" w:rsidP="1B20EAD6">
      <w:pPr>
        <w:rPr>
          <w:lang w:val="en-US"/>
        </w:rPr>
      </w:pPr>
    </w:p>
    <w:p w14:paraId="65018F11" w14:textId="77777777" w:rsidR="00FB6360" w:rsidRPr="00C7298E" w:rsidRDefault="00FB6360">
      <w:pPr>
        <w:rPr>
          <w:rFonts w:eastAsiaTheme="majorEastAsia" w:cstheme="minorHAnsi"/>
          <w:b/>
          <w:bCs/>
          <w:color w:val="007054"/>
          <w:sz w:val="36"/>
          <w:szCs w:val="36"/>
        </w:rPr>
      </w:pPr>
      <w:bookmarkStart w:id="29" w:name="_Toc167344795"/>
      <w:r>
        <w:br w:type="page"/>
      </w:r>
    </w:p>
    <w:p w14:paraId="62ABDD2A" w14:textId="73502753" w:rsidR="00BE0140" w:rsidRPr="009D193A" w:rsidRDefault="00BE0140" w:rsidP="00BE0140">
      <w:pPr>
        <w:pStyle w:val="Heading2"/>
      </w:pPr>
      <w:bookmarkStart w:id="30" w:name="_Toc184888497"/>
      <w:r w:rsidRPr="009D193A">
        <w:lastRenderedPageBreak/>
        <w:t>Additional state and territory actions</w:t>
      </w:r>
      <w:bookmarkEnd w:id="29"/>
      <w:bookmarkEnd w:id="30"/>
    </w:p>
    <w:p w14:paraId="5E95C020" w14:textId="0BE4840C" w:rsidR="00FB6360" w:rsidRPr="00063628" w:rsidRDefault="00FB6360" w:rsidP="00FB6360">
      <w:pPr>
        <w:rPr>
          <w:rFonts w:ascii="Nunito Sans" w:hAnsi="Nunito Sans"/>
          <w:sz w:val="22"/>
          <w:szCs w:val="22"/>
        </w:rPr>
      </w:pPr>
      <w:r w:rsidRPr="00063628">
        <w:rPr>
          <w:rFonts w:ascii="Nunito Sans" w:hAnsi="Nunito Sans"/>
          <w:sz w:val="22"/>
          <w:szCs w:val="22"/>
        </w:rPr>
        <w:t xml:space="preserve">As part of the development of new TAPs, the </w:t>
      </w:r>
      <w:r w:rsidR="1B5B4268" w:rsidRPr="00063628">
        <w:rPr>
          <w:rFonts w:ascii="Nunito Sans" w:hAnsi="Nunito Sans"/>
          <w:sz w:val="22"/>
          <w:szCs w:val="22"/>
        </w:rPr>
        <w:t>Australian</w:t>
      </w:r>
      <w:r w:rsidRPr="00063628">
        <w:rPr>
          <w:rFonts w:ascii="Nunito Sans" w:hAnsi="Nunito Sans"/>
          <w:sz w:val="22"/>
          <w:szCs w:val="22"/>
        </w:rPr>
        <w:t xml:space="preserve"> government has worked collaboratively with state and territory governments to develop joint streamlined actions for implementation. As part of this collaboration, some state and territory governments chose to add actions specific to their jurisdiction to consider the unique needs of local communities.</w:t>
      </w:r>
    </w:p>
    <w:p w14:paraId="2D1C58CC" w14:textId="0482C737" w:rsidR="000C66F2" w:rsidRPr="009D193A" w:rsidRDefault="000C66F2" w:rsidP="1E7231DE">
      <w:pPr>
        <w:pStyle w:val="Heading3"/>
        <w:rPr>
          <w:i w:val="0"/>
          <w:iCs w:val="0"/>
        </w:rPr>
      </w:pPr>
      <w:bookmarkStart w:id="31" w:name="_Toc184888498"/>
      <w:r w:rsidRPr="009D193A">
        <w:rPr>
          <w:i w:val="0"/>
          <w:iCs w:val="0"/>
        </w:rPr>
        <w:t>New South Wales</w:t>
      </w:r>
      <w:r w:rsidR="3219626B" w:rsidRPr="009D193A">
        <w:rPr>
          <w:i w:val="0"/>
          <w:iCs w:val="0"/>
        </w:rPr>
        <w:t xml:space="preserve"> (NSW)</w:t>
      </w:r>
      <w:bookmarkEnd w:id="31"/>
    </w:p>
    <w:tbl>
      <w:tblPr>
        <w:tblStyle w:val="TableGrid"/>
        <w:tblW w:w="13722" w:type="dxa"/>
        <w:tblLook w:val="04A0" w:firstRow="1" w:lastRow="0" w:firstColumn="1" w:lastColumn="0" w:noHBand="0" w:noVBand="1"/>
      </w:tblPr>
      <w:tblGrid>
        <w:gridCol w:w="2972"/>
        <w:gridCol w:w="4708"/>
        <w:gridCol w:w="4081"/>
        <w:gridCol w:w="1961"/>
      </w:tblGrid>
      <w:tr w:rsidR="00747111" w:rsidRPr="00B77CC9" w14:paraId="551045B6" w14:textId="77777777" w:rsidTr="004B41CA">
        <w:trPr>
          <w:trHeight w:val="554"/>
          <w:tblHeader/>
        </w:trPr>
        <w:tc>
          <w:tcPr>
            <w:tcW w:w="2972" w:type="dxa"/>
            <w:shd w:val="clear" w:color="auto" w:fill="297B52"/>
          </w:tcPr>
          <w:p w14:paraId="443B9345" w14:textId="77777777" w:rsidR="00747111" w:rsidRPr="00063628" w:rsidRDefault="00747111">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TAP Objective</w:t>
            </w:r>
          </w:p>
        </w:tc>
        <w:tc>
          <w:tcPr>
            <w:tcW w:w="4708" w:type="dxa"/>
            <w:shd w:val="clear" w:color="auto" w:fill="297B52"/>
          </w:tcPr>
          <w:p w14:paraId="3C8D871F" w14:textId="31415B3A" w:rsidR="00747111" w:rsidRPr="00063628" w:rsidRDefault="00747111" w:rsidP="004B41CA">
            <w:pPr>
              <w:tabs>
                <w:tab w:val="left" w:pos="1590"/>
              </w:tabs>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Action</w:t>
            </w:r>
            <w:r w:rsidR="004B41CA">
              <w:rPr>
                <w:rFonts w:ascii="Nunito Sans" w:eastAsia="Calibri" w:hAnsi="Nunito Sans" w:cs="Arial"/>
                <w:b/>
                <w:bCs/>
                <w:color w:val="FFFFFF" w:themeColor="background1"/>
                <w:sz w:val="28"/>
                <w:szCs w:val="28"/>
                <w:lang w:val="en-US"/>
              </w:rPr>
              <w:tab/>
            </w:r>
          </w:p>
        </w:tc>
        <w:tc>
          <w:tcPr>
            <w:tcW w:w="4081" w:type="dxa"/>
            <w:shd w:val="clear" w:color="auto" w:fill="297B52"/>
          </w:tcPr>
          <w:p w14:paraId="1C858DED" w14:textId="77777777" w:rsidR="00747111" w:rsidRPr="00063628" w:rsidRDefault="00747111">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Indicator</w:t>
            </w:r>
          </w:p>
        </w:tc>
        <w:tc>
          <w:tcPr>
            <w:tcW w:w="1961" w:type="dxa"/>
            <w:shd w:val="clear" w:color="auto" w:fill="297B52"/>
          </w:tcPr>
          <w:p w14:paraId="4AA27285" w14:textId="77777777" w:rsidR="00747111" w:rsidRPr="00063628" w:rsidRDefault="00747111">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Timeframe</w:t>
            </w:r>
          </w:p>
        </w:tc>
      </w:tr>
      <w:tr w:rsidR="008E0B65" w:rsidRPr="008E0B65" w14:paraId="6E2ECE65" w14:textId="77777777" w:rsidTr="633C2221">
        <w:trPr>
          <w:trHeight w:val="720"/>
        </w:trPr>
        <w:tc>
          <w:tcPr>
            <w:tcW w:w="2972" w:type="dxa"/>
          </w:tcPr>
          <w:p w14:paraId="0BB54CE8" w14:textId="219AB0C8" w:rsidR="00747111" w:rsidRPr="00063628" w:rsidRDefault="17D54950" w:rsidP="00655873">
            <w:pPr>
              <w:spacing w:beforeLines="60" w:before="144" w:after="60"/>
              <w:rPr>
                <w:rFonts w:ascii="Nunito Sans" w:hAnsi="Nunito Sans"/>
                <w:sz w:val="22"/>
                <w:szCs w:val="22"/>
              </w:rPr>
            </w:pPr>
            <w:r w:rsidRPr="00063628">
              <w:rPr>
                <w:rFonts w:ascii="Nunito Sans" w:eastAsia="Calibri" w:hAnsi="Nunito Sans" w:cstheme="minorHAnsi"/>
                <w:sz w:val="22"/>
                <w:szCs w:val="22"/>
                <w:lang w:val="en-US"/>
              </w:rPr>
              <w:t>Improve community attitudes to positively impact on Policy Priorities under the Strategy</w:t>
            </w:r>
          </w:p>
          <w:p w14:paraId="6C4F3872" w14:textId="219AB0C8" w:rsidR="00747111" w:rsidRPr="00063628" w:rsidRDefault="00747111" w:rsidP="00655873">
            <w:pPr>
              <w:spacing w:beforeLines="60" w:before="144" w:after="60"/>
              <w:rPr>
                <w:rFonts w:ascii="Nunito Sans" w:eastAsia="Calibri" w:hAnsi="Nunito Sans" w:cs="Arial"/>
                <w:sz w:val="22"/>
                <w:szCs w:val="22"/>
                <w:lang w:val="en-US"/>
              </w:rPr>
            </w:pPr>
          </w:p>
        </w:tc>
        <w:tc>
          <w:tcPr>
            <w:tcW w:w="4708" w:type="dxa"/>
          </w:tcPr>
          <w:p w14:paraId="1D50E74C" w14:textId="0A3158CB" w:rsidR="00366C02" w:rsidRPr="00063628" w:rsidRDefault="3B36A041" w:rsidP="633C2221">
            <w:pPr>
              <w:spacing w:beforeLines="60" w:before="144" w:after="60" w:line="259" w:lineRule="auto"/>
              <w:rPr>
                <w:rFonts w:ascii="Nunito Sans" w:eastAsia="Calibri" w:hAnsi="Nunito Sans"/>
                <w:sz w:val="22"/>
                <w:szCs w:val="22"/>
                <w:lang w:val="en-US"/>
              </w:rPr>
            </w:pPr>
            <w:r w:rsidRPr="633C2221">
              <w:rPr>
                <w:rFonts w:ascii="Nunito Sans" w:eastAsia="Calibri" w:hAnsi="Nunito Sans"/>
                <w:sz w:val="22"/>
                <w:szCs w:val="22"/>
                <w:lang w:val="en-US"/>
              </w:rPr>
              <w:t xml:space="preserve">NSW will require all those NSW Government Agencies mandated under the NSW Disability Inclusion Act (2014) to prepare </w:t>
            </w:r>
            <w:r w:rsidR="7F85DF48" w:rsidRPr="633C2221">
              <w:rPr>
                <w:rFonts w:ascii="Nunito Sans" w:eastAsia="Calibri" w:hAnsi="Nunito Sans"/>
                <w:sz w:val="22"/>
                <w:szCs w:val="22"/>
                <w:lang w:val="en-US"/>
              </w:rPr>
              <w:t>D</w:t>
            </w:r>
            <w:r w:rsidRPr="633C2221">
              <w:rPr>
                <w:rFonts w:ascii="Nunito Sans" w:eastAsia="Calibri" w:hAnsi="Nunito Sans"/>
                <w:sz w:val="22"/>
                <w:szCs w:val="22"/>
                <w:lang w:val="en-US"/>
              </w:rPr>
              <w:t xml:space="preserve">isability </w:t>
            </w:r>
            <w:r w:rsidR="7F85DF48" w:rsidRPr="633C2221">
              <w:rPr>
                <w:rFonts w:ascii="Nunito Sans" w:eastAsia="Calibri" w:hAnsi="Nunito Sans"/>
                <w:sz w:val="22"/>
                <w:szCs w:val="22"/>
                <w:lang w:val="en-US"/>
              </w:rPr>
              <w:t>I</w:t>
            </w:r>
            <w:r w:rsidRPr="633C2221">
              <w:rPr>
                <w:rFonts w:ascii="Nunito Sans" w:eastAsia="Calibri" w:hAnsi="Nunito Sans"/>
                <w:sz w:val="22"/>
                <w:szCs w:val="22"/>
                <w:lang w:val="en-US"/>
              </w:rPr>
              <w:t xml:space="preserve">nclusion Action Plans </w:t>
            </w:r>
            <w:r w:rsidR="7F85DF48" w:rsidRPr="633C2221">
              <w:rPr>
                <w:rFonts w:ascii="Nunito Sans" w:eastAsia="Calibri" w:hAnsi="Nunito Sans"/>
                <w:sz w:val="22"/>
                <w:szCs w:val="22"/>
                <w:lang w:val="en-US"/>
              </w:rPr>
              <w:t>(DIAPs)</w:t>
            </w:r>
            <w:r w:rsidR="0EA9FEA2" w:rsidRPr="633C2221">
              <w:rPr>
                <w:rFonts w:ascii="Nunito Sans" w:eastAsia="Calibri" w:hAnsi="Nunito Sans"/>
                <w:sz w:val="22"/>
                <w:szCs w:val="22"/>
                <w:lang w:val="en-US"/>
              </w:rPr>
              <w:t xml:space="preserve"> - </w:t>
            </w:r>
            <w:r w:rsidRPr="633C2221">
              <w:rPr>
                <w:rFonts w:ascii="Nunito Sans" w:eastAsia="Calibri" w:hAnsi="Nunito Sans"/>
                <w:sz w:val="22"/>
                <w:szCs w:val="22"/>
                <w:lang w:val="en-US"/>
              </w:rPr>
              <w:t xml:space="preserve">that incorporate a specific focus on Positive Community Attitudes and Engagement. </w:t>
            </w:r>
          </w:p>
          <w:p w14:paraId="43C61AD0" w14:textId="1A54F875" w:rsidR="00366C02" w:rsidRPr="00063628" w:rsidRDefault="3B36A041" w:rsidP="633C2221">
            <w:pPr>
              <w:spacing w:beforeLines="60" w:before="144" w:after="60" w:line="259" w:lineRule="auto"/>
              <w:rPr>
                <w:rFonts w:ascii="Nunito Sans" w:eastAsia="Calibri" w:hAnsi="Nunito Sans"/>
                <w:sz w:val="22"/>
                <w:szCs w:val="22"/>
                <w:lang w:val="en-US"/>
              </w:rPr>
            </w:pPr>
            <w:r w:rsidRPr="633C2221">
              <w:rPr>
                <w:rFonts w:ascii="Nunito Sans" w:eastAsia="Calibri" w:hAnsi="Nunito Sans"/>
                <w:sz w:val="22"/>
                <w:szCs w:val="22"/>
                <w:lang w:val="en-US"/>
              </w:rPr>
              <w:t>This revision of the NSW Disability Inclusion Plan and DIAP</w:t>
            </w:r>
            <w:r w:rsidR="7F85DF48" w:rsidRPr="633C2221">
              <w:rPr>
                <w:rFonts w:ascii="Nunito Sans" w:eastAsia="Calibri" w:hAnsi="Nunito Sans"/>
                <w:sz w:val="22"/>
                <w:szCs w:val="22"/>
                <w:lang w:val="en-US"/>
              </w:rPr>
              <w:t>s</w:t>
            </w:r>
            <w:r w:rsidRPr="633C2221">
              <w:rPr>
                <w:rFonts w:ascii="Nunito Sans" w:eastAsia="Calibri" w:hAnsi="Nunito Sans"/>
                <w:sz w:val="22"/>
                <w:szCs w:val="22"/>
                <w:lang w:val="en-US"/>
              </w:rPr>
              <w:t xml:space="preserve"> will </w:t>
            </w:r>
            <w:proofErr w:type="spellStart"/>
            <w:r w:rsidRPr="633C2221">
              <w:rPr>
                <w:rFonts w:ascii="Nunito Sans" w:eastAsia="Calibri" w:hAnsi="Nunito Sans"/>
                <w:sz w:val="22"/>
                <w:szCs w:val="22"/>
                <w:lang w:val="en-US"/>
              </w:rPr>
              <w:t>prioritise</w:t>
            </w:r>
            <w:proofErr w:type="spellEnd"/>
            <w:r w:rsidRPr="633C2221">
              <w:rPr>
                <w:rFonts w:ascii="Nunito Sans" w:eastAsia="Calibri" w:hAnsi="Nunito Sans"/>
                <w:sz w:val="22"/>
                <w:szCs w:val="22"/>
                <w:lang w:val="en-US"/>
              </w:rPr>
              <w:t xml:space="preserve"> effective engagement, codesign and the importance of inclusion of people at all s</w:t>
            </w:r>
            <w:r w:rsidR="2B5C49E3" w:rsidRPr="633C2221">
              <w:rPr>
                <w:rFonts w:ascii="Nunito Sans" w:eastAsia="Calibri" w:hAnsi="Nunito Sans"/>
                <w:sz w:val="22"/>
                <w:szCs w:val="22"/>
                <w:lang w:val="en-US"/>
              </w:rPr>
              <w:t xml:space="preserve">tages </w:t>
            </w:r>
            <w:r w:rsidRPr="633C2221">
              <w:rPr>
                <w:rFonts w:ascii="Nunito Sans" w:eastAsia="Calibri" w:hAnsi="Nunito Sans"/>
                <w:sz w:val="22"/>
                <w:szCs w:val="22"/>
                <w:lang w:val="en-US"/>
              </w:rPr>
              <w:t>of the design and implementation of the significant disability reforms that are underway.</w:t>
            </w:r>
          </w:p>
          <w:p w14:paraId="36356BBE" w14:textId="71242095" w:rsidR="00747111" w:rsidRPr="00063628" w:rsidRDefault="00366C02"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Engagement will extend across the disability sector to involve people with disability, their </w:t>
            </w:r>
            <w:proofErr w:type="spellStart"/>
            <w:r w:rsidRPr="00063628">
              <w:rPr>
                <w:rFonts w:ascii="Nunito Sans" w:eastAsia="Calibri" w:hAnsi="Nunito Sans" w:cstheme="minorHAnsi"/>
                <w:sz w:val="22"/>
                <w:szCs w:val="22"/>
                <w:lang w:val="en-US"/>
              </w:rPr>
              <w:t>carers</w:t>
            </w:r>
            <w:proofErr w:type="spellEnd"/>
            <w:r w:rsidRPr="00063628">
              <w:rPr>
                <w:rFonts w:ascii="Nunito Sans" w:eastAsia="Calibri" w:hAnsi="Nunito Sans" w:cstheme="minorHAnsi"/>
                <w:sz w:val="22"/>
                <w:szCs w:val="22"/>
                <w:lang w:val="en-US"/>
              </w:rPr>
              <w:t xml:space="preserve"> and advocates, service providers, Disability Employee Networks, advisory groups, forums and community groups.</w:t>
            </w:r>
          </w:p>
        </w:tc>
        <w:tc>
          <w:tcPr>
            <w:tcW w:w="4081" w:type="dxa"/>
          </w:tcPr>
          <w:p w14:paraId="32893904" w14:textId="0A276055" w:rsidR="00366C02" w:rsidRPr="00063628" w:rsidRDefault="00366C02"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All public authorities as defined by the NSW Disability Inclusion Act 2014 have at least one action with a focus on Positive Community Attitudes and Engagement.</w:t>
            </w:r>
          </w:p>
          <w:p w14:paraId="3A733B74" w14:textId="78017779" w:rsidR="00747111" w:rsidRPr="00063628" w:rsidRDefault="00366C02"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Engagement will raise the profile of people with disability, increase their influence in decision making across all levels of government; and raise the awareness of those in the government and the community that make decisions impacting on the perceptions and attitudes towards disability.</w:t>
            </w:r>
          </w:p>
        </w:tc>
        <w:tc>
          <w:tcPr>
            <w:tcW w:w="1961" w:type="dxa"/>
          </w:tcPr>
          <w:p w14:paraId="1255BBB0" w14:textId="0CE60CCB" w:rsidR="00747111" w:rsidRPr="00063628" w:rsidRDefault="3F2A4A35" w:rsidP="633C2221">
            <w:pPr>
              <w:spacing w:beforeLines="60" w:before="144" w:after="60" w:line="259" w:lineRule="auto"/>
              <w:rPr>
                <w:rFonts w:ascii="Nunito Sans" w:eastAsia="Calibri" w:hAnsi="Nunito Sans"/>
                <w:sz w:val="22"/>
                <w:szCs w:val="22"/>
                <w:lang w:val="en-US"/>
              </w:rPr>
            </w:pPr>
            <w:r w:rsidRPr="633C2221">
              <w:rPr>
                <w:rFonts w:ascii="Nunito Sans" w:eastAsia="Calibri" w:hAnsi="Nunito Sans"/>
                <w:sz w:val="22"/>
                <w:szCs w:val="22"/>
                <w:lang w:val="en-US"/>
              </w:rPr>
              <w:t>New DIP</w:t>
            </w:r>
            <w:r w:rsidR="5048E4E4" w:rsidRPr="633C2221">
              <w:rPr>
                <w:rFonts w:ascii="Nunito Sans" w:eastAsia="Calibri" w:hAnsi="Nunito Sans"/>
                <w:sz w:val="22"/>
                <w:szCs w:val="22"/>
                <w:lang w:val="en-US"/>
              </w:rPr>
              <w:t xml:space="preserve"> – to be launched in 2025</w:t>
            </w:r>
            <w:r w:rsidR="499ED554">
              <w:br/>
            </w:r>
            <w:r w:rsidRPr="633C2221">
              <w:rPr>
                <w:rFonts w:ascii="Nunito Sans" w:eastAsia="Calibri" w:hAnsi="Nunito Sans"/>
                <w:sz w:val="22"/>
                <w:szCs w:val="22"/>
                <w:lang w:val="en-US"/>
              </w:rPr>
              <w:t xml:space="preserve"> </w:t>
            </w:r>
          </w:p>
          <w:p w14:paraId="026E78B9" w14:textId="6A196309" w:rsidR="00747111" w:rsidRPr="00063628" w:rsidRDefault="14685C13" w:rsidP="633C2221">
            <w:pPr>
              <w:spacing w:beforeLines="60" w:before="144" w:after="60" w:line="259" w:lineRule="auto"/>
              <w:rPr>
                <w:rFonts w:ascii="Nunito Sans" w:eastAsia="Calibri" w:hAnsi="Nunito Sans"/>
                <w:sz w:val="22"/>
                <w:szCs w:val="22"/>
                <w:lang w:val="en-US"/>
              </w:rPr>
            </w:pPr>
            <w:r w:rsidRPr="633C2221">
              <w:rPr>
                <w:rFonts w:ascii="Nunito Sans" w:eastAsia="Calibri" w:hAnsi="Nunito Sans"/>
                <w:sz w:val="22"/>
                <w:szCs w:val="22"/>
                <w:lang w:val="en-US"/>
              </w:rPr>
              <w:t xml:space="preserve">Remake of </w:t>
            </w:r>
            <w:r w:rsidR="1CAAB9E5" w:rsidRPr="633C2221">
              <w:rPr>
                <w:rFonts w:ascii="Nunito Sans" w:eastAsia="Calibri" w:hAnsi="Nunito Sans"/>
                <w:sz w:val="22"/>
                <w:szCs w:val="22"/>
                <w:lang w:val="en-US"/>
              </w:rPr>
              <w:t>DIAPs</w:t>
            </w:r>
            <w:r w:rsidR="3C964258" w:rsidRPr="633C2221">
              <w:rPr>
                <w:rFonts w:ascii="Nunito Sans" w:eastAsia="Calibri" w:hAnsi="Nunito Sans"/>
                <w:sz w:val="22"/>
                <w:szCs w:val="22"/>
                <w:lang w:val="en-US"/>
              </w:rPr>
              <w:t xml:space="preserve"> as required – </w:t>
            </w:r>
            <w:r w:rsidR="1CAAB9E5" w:rsidRPr="633C2221">
              <w:rPr>
                <w:rFonts w:ascii="Nunito Sans" w:eastAsia="Calibri" w:hAnsi="Nunito Sans"/>
                <w:sz w:val="22"/>
                <w:szCs w:val="22"/>
                <w:lang w:val="en-US"/>
              </w:rPr>
              <w:t>2025.</w:t>
            </w:r>
          </w:p>
          <w:p w14:paraId="20751A0F" w14:textId="602FFC39" w:rsidR="7B676A30" w:rsidRPr="00063628" w:rsidRDefault="7B676A30" w:rsidP="7B676A30">
            <w:pPr>
              <w:spacing w:beforeLines="60" w:before="144" w:after="60" w:line="259" w:lineRule="auto"/>
              <w:rPr>
                <w:rFonts w:ascii="Nunito Sans" w:eastAsia="Calibri" w:hAnsi="Nunito Sans" w:cstheme="minorHAnsi"/>
                <w:sz w:val="22"/>
                <w:szCs w:val="22"/>
                <w:lang w:val="en-US"/>
              </w:rPr>
            </w:pPr>
          </w:p>
          <w:p w14:paraId="71BCAC67" w14:textId="32AC8C10" w:rsidR="00747111" w:rsidRPr="00063628" w:rsidRDefault="4999C53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Implementation over 4 years with ongoing engagement.</w:t>
            </w:r>
          </w:p>
        </w:tc>
      </w:tr>
      <w:tr w:rsidR="4999C53A" w:rsidRPr="00655873" w14:paraId="29225299" w14:textId="77777777" w:rsidTr="633C2221">
        <w:trPr>
          <w:trHeight w:val="720"/>
        </w:trPr>
        <w:tc>
          <w:tcPr>
            <w:tcW w:w="2972" w:type="dxa"/>
          </w:tcPr>
          <w:p w14:paraId="2B70181C" w14:textId="5F5D3E40" w:rsidR="4999C53A" w:rsidRPr="00063628" w:rsidRDefault="4999C53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Policies, processes and programs provide better responses to people with disability.</w:t>
            </w:r>
          </w:p>
          <w:p w14:paraId="3CC2276F" w14:textId="219AB0C8" w:rsidR="4999C53A" w:rsidRPr="00063628" w:rsidRDefault="4999C53A" w:rsidP="7B676A30">
            <w:pPr>
              <w:spacing w:beforeLines="60" w:before="144" w:after="60" w:line="259" w:lineRule="auto"/>
              <w:rPr>
                <w:rFonts w:ascii="Nunito Sans" w:eastAsia="Calibri" w:hAnsi="Nunito Sans" w:cstheme="minorHAnsi"/>
                <w:sz w:val="22"/>
                <w:szCs w:val="22"/>
                <w:lang w:val="en-US"/>
              </w:rPr>
            </w:pPr>
          </w:p>
        </w:tc>
        <w:tc>
          <w:tcPr>
            <w:tcW w:w="4708" w:type="dxa"/>
          </w:tcPr>
          <w:p w14:paraId="6869B0E9" w14:textId="1F607CAF" w:rsidR="4999C53A" w:rsidRPr="00063628" w:rsidRDefault="00366C02"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In partnership with the NSW Disability Council, NSW Government will undertake to hold stakeholder forums and undertake projects to improve skills of NSW Government employees with regards to consultation and engagement of people with disability.</w:t>
            </w:r>
          </w:p>
        </w:tc>
        <w:tc>
          <w:tcPr>
            <w:tcW w:w="4081" w:type="dxa"/>
          </w:tcPr>
          <w:p w14:paraId="378AAE5D" w14:textId="77777777" w:rsidR="00366C02" w:rsidRPr="00063628" w:rsidRDefault="00366C02"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Forum engagement groups will include but not limited to:</w:t>
            </w:r>
          </w:p>
          <w:p w14:paraId="5E500A1D" w14:textId="77777777" w:rsidR="00366C02" w:rsidRPr="00063628" w:rsidRDefault="00366C02"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implementation of DRC recommendations </w:t>
            </w:r>
          </w:p>
          <w:p w14:paraId="3FA0DCB1" w14:textId="77777777" w:rsidR="00366C02" w:rsidRPr="00063628" w:rsidRDefault="00366C02"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development of the NSW DIP and DIAP</w:t>
            </w:r>
          </w:p>
          <w:p w14:paraId="7FD080F5" w14:textId="533FEE79" w:rsidR="4999C53A" w:rsidRPr="00063628" w:rsidRDefault="00366C02"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lang w:val="en-US"/>
              </w:rPr>
              <w:t xml:space="preserve">- partnering with stakeholder groups to deliver a “back to basics” webinar for NSW Government employees to hear and learn from people with disability regarding their expectations of Government engagement. </w:t>
            </w:r>
          </w:p>
        </w:tc>
        <w:tc>
          <w:tcPr>
            <w:tcW w:w="1961" w:type="dxa"/>
          </w:tcPr>
          <w:p w14:paraId="6B3BF93C" w14:textId="057C3E8E" w:rsidR="4999C53A" w:rsidRPr="00063628" w:rsidRDefault="69B0D5E8"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2025-2026</w:t>
            </w:r>
          </w:p>
        </w:tc>
      </w:tr>
    </w:tbl>
    <w:p w14:paraId="7FCED01C" w14:textId="21522F85" w:rsidR="009B1138" w:rsidRPr="00C7298E" w:rsidRDefault="009B1138" w:rsidP="69B0D5E8">
      <w:pPr>
        <w:rPr>
          <w:rFonts w:eastAsia="Calibri" w:cstheme="minorHAnsi"/>
        </w:rPr>
      </w:pPr>
    </w:p>
    <w:p w14:paraId="11F91B35" w14:textId="79109FF2" w:rsidR="000C66F2" w:rsidRPr="009D193A" w:rsidRDefault="00677D18" w:rsidP="1E7231DE">
      <w:pPr>
        <w:pStyle w:val="Heading3"/>
        <w:rPr>
          <w:i w:val="0"/>
          <w:iCs w:val="0"/>
        </w:rPr>
      </w:pPr>
      <w:bookmarkStart w:id="32" w:name="_Toc184888499"/>
      <w:r>
        <w:rPr>
          <w:i w:val="0"/>
          <w:iCs w:val="0"/>
        </w:rPr>
        <w:br w:type="column"/>
      </w:r>
      <w:r w:rsidR="000C66F2" w:rsidRPr="009D193A">
        <w:rPr>
          <w:i w:val="0"/>
          <w:iCs w:val="0"/>
        </w:rPr>
        <w:lastRenderedPageBreak/>
        <w:t>Tasmania</w:t>
      </w:r>
      <w:r w:rsidR="48F385A1" w:rsidRPr="009D193A">
        <w:rPr>
          <w:i w:val="0"/>
          <w:iCs w:val="0"/>
        </w:rPr>
        <w:t xml:space="preserve"> (SA)</w:t>
      </w:r>
      <w:bookmarkEnd w:id="32"/>
    </w:p>
    <w:tbl>
      <w:tblPr>
        <w:tblStyle w:val="TableGrid"/>
        <w:tblW w:w="13722" w:type="dxa"/>
        <w:tblLook w:val="04A0" w:firstRow="1" w:lastRow="0" w:firstColumn="1" w:lastColumn="0" w:noHBand="0" w:noVBand="1"/>
      </w:tblPr>
      <w:tblGrid>
        <w:gridCol w:w="2972"/>
        <w:gridCol w:w="4739"/>
        <w:gridCol w:w="4050"/>
        <w:gridCol w:w="1961"/>
      </w:tblGrid>
      <w:tr w:rsidR="00E37439" w:rsidRPr="00B77CC9" w14:paraId="04472C33" w14:textId="77777777" w:rsidTr="206F1BA1">
        <w:trPr>
          <w:trHeight w:val="554"/>
        </w:trPr>
        <w:tc>
          <w:tcPr>
            <w:tcW w:w="2972" w:type="dxa"/>
            <w:shd w:val="clear" w:color="auto" w:fill="297B52"/>
          </w:tcPr>
          <w:p w14:paraId="771645E9"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TAP Objective</w:t>
            </w:r>
          </w:p>
        </w:tc>
        <w:tc>
          <w:tcPr>
            <w:tcW w:w="4739" w:type="dxa"/>
            <w:shd w:val="clear" w:color="auto" w:fill="297B52"/>
          </w:tcPr>
          <w:p w14:paraId="2C85030B"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Action</w:t>
            </w:r>
          </w:p>
        </w:tc>
        <w:tc>
          <w:tcPr>
            <w:tcW w:w="4050" w:type="dxa"/>
            <w:shd w:val="clear" w:color="auto" w:fill="297B52"/>
          </w:tcPr>
          <w:p w14:paraId="05D2792B"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Indicator</w:t>
            </w:r>
          </w:p>
        </w:tc>
        <w:tc>
          <w:tcPr>
            <w:tcW w:w="1961" w:type="dxa"/>
            <w:shd w:val="clear" w:color="auto" w:fill="297B52"/>
          </w:tcPr>
          <w:p w14:paraId="767F14A0"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Timeframe</w:t>
            </w:r>
          </w:p>
        </w:tc>
      </w:tr>
      <w:tr w:rsidR="00A00A83" w14:paraId="6C23F0C7" w14:textId="77777777" w:rsidTr="206F1BA1">
        <w:trPr>
          <w:trHeight w:val="720"/>
        </w:trPr>
        <w:tc>
          <w:tcPr>
            <w:tcW w:w="2972" w:type="dxa"/>
          </w:tcPr>
          <w:p w14:paraId="39774D8F" w14:textId="4256B27C" w:rsidR="00A00A83" w:rsidRPr="00063628" w:rsidRDefault="00A00A83"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rPr>
              <w:t>Policies, processes and programs provide better responses to people with disability.</w:t>
            </w:r>
          </w:p>
        </w:tc>
        <w:tc>
          <w:tcPr>
            <w:tcW w:w="4739" w:type="dxa"/>
          </w:tcPr>
          <w:p w14:paraId="30E74729" w14:textId="130A07A8" w:rsidR="00A00A83" w:rsidRPr="00063628" w:rsidRDefault="00A00A83"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rPr>
              <w:t>People with disability are consulted in developing defined entities’ (government agencies’) Disability Inclusion Action Plans</w:t>
            </w:r>
          </w:p>
        </w:tc>
        <w:tc>
          <w:tcPr>
            <w:tcW w:w="4050" w:type="dxa"/>
          </w:tcPr>
          <w:p w14:paraId="33A1AC10" w14:textId="02D46BE3" w:rsidR="00A00A83" w:rsidRPr="00063628" w:rsidRDefault="00A00A83"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bdr w:val="none" w:sz="0" w:space="0" w:color="auto" w:frame="1"/>
              </w:rPr>
              <w:t> </w:t>
            </w:r>
          </w:p>
        </w:tc>
        <w:tc>
          <w:tcPr>
            <w:tcW w:w="1961" w:type="dxa"/>
          </w:tcPr>
          <w:p w14:paraId="5C52B62E" w14:textId="2A3B8B41" w:rsidR="00A00A83" w:rsidRPr="00063628" w:rsidRDefault="00A00A83"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rPr>
              <w:t>June 2026/Ongoing</w:t>
            </w:r>
          </w:p>
        </w:tc>
      </w:tr>
      <w:tr w:rsidR="00A00A83" w14:paraId="61374047" w14:textId="77777777" w:rsidTr="206F1BA1">
        <w:trPr>
          <w:trHeight w:val="691"/>
        </w:trPr>
        <w:tc>
          <w:tcPr>
            <w:tcW w:w="2972" w:type="dxa"/>
          </w:tcPr>
          <w:p w14:paraId="495A0166" w14:textId="77777777" w:rsidR="00A00A83" w:rsidRPr="00063628" w:rsidRDefault="00A00A83"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 xml:space="preserve">Key professional workforces </w:t>
            </w:r>
            <w:proofErr w:type="gramStart"/>
            <w:r w:rsidRPr="00063628">
              <w:rPr>
                <w:rFonts w:ascii="Nunito Sans" w:eastAsia="Calibri" w:hAnsi="Nunito Sans" w:cstheme="minorHAnsi"/>
                <w:sz w:val="22"/>
                <w:szCs w:val="22"/>
              </w:rPr>
              <w:t>are able to</w:t>
            </w:r>
            <w:proofErr w:type="gramEnd"/>
            <w:r w:rsidRPr="00063628">
              <w:rPr>
                <w:rFonts w:ascii="Nunito Sans" w:eastAsia="Calibri" w:hAnsi="Nunito Sans" w:cstheme="minorHAnsi"/>
                <w:sz w:val="22"/>
                <w:szCs w:val="22"/>
              </w:rPr>
              <w:t xml:space="preserve"> confidently and positively respond to people with disability.</w:t>
            </w:r>
          </w:p>
          <w:p w14:paraId="39D8FBFA" w14:textId="77777777" w:rsidR="00A00A83" w:rsidRPr="00063628" w:rsidRDefault="00A00A83" w:rsidP="7B676A30">
            <w:pPr>
              <w:spacing w:beforeLines="60" w:before="144" w:after="60" w:line="259" w:lineRule="auto"/>
              <w:rPr>
                <w:rFonts w:ascii="Nunito Sans" w:eastAsia="Calibri" w:hAnsi="Nunito Sans" w:cstheme="minorHAnsi"/>
                <w:sz w:val="22"/>
                <w:szCs w:val="22"/>
                <w:lang w:val="en-US"/>
              </w:rPr>
            </w:pPr>
          </w:p>
        </w:tc>
        <w:tc>
          <w:tcPr>
            <w:tcW w:w="4739" w:type="dxa"/>
          </w:tcPr>
          <w:p w14:paraId="54477F0F" w14:textId="1CF48D29" w:rsidR="00A00A83" w:rsidRPr="00063628" w:rsidRDefault="00A00A83"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rPr>
              <w:t>Implement the Tasmanian Department of Health Disability Health Strategy</w:t>
            </w:r>
          </w:p>
        </w:tc>
        <w:tc>
          <w:tcPr>
            <w:tcW w:w="4050" w:type="dxa"/>
          </w:tcPr>
          <w:p w14:paraId="71CAF4B6" w14:textId="5737A986" w:rsidR="00A00A83" w:rsidRPr="00063628" w:rsidRDefault="7B14415E" w:rsidP="4094F8B5">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The Disability Health Strategy is finalised and released before end of 2024.</w:t>
            </w:r>
          </w:p>
          <w:p w14:paraId="483AE1A6" w14:textId="77777777" w:rsidR="00A00A83" w:rsidRPr="00063628" w:rsidRDefault="7B14415E" w:rsidP="4094F8B5">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Development and implementation of action plans (exact timing TBC – will be over 2025 to 2026) </w:t>
            </w:r>
          </w:p>
          <w:p w14:paraId="55E2491A" w14:textId="10A83406" w:rsidR="00A00A83" w:rsidRPr="00063628" w:rsidRDefault="00A00A83" w:rsidP="7B676A30">
            <w:pPr>
              <w:spacing w:beforeLines="60" w:before="144" w:after="60" w:line="259" w:lineRule="auto"/>
              <w:rPr>
                <w:rFonts w:ascii="Nunito Sans" w:eastAsia="Calibri" w:hAnsi="Nunito Sans" w:cstheme="minorHAnsi"/>
                <w:sz w:val="22"/>
                <w:szCs w:val="22"/>
                <w:lang w:val="en-US"/>
              </w:rPr>
            </w:pPr>
          </w:p>
        </w:tc>
        <w:tc>
          <w:tcPr>
            <w:tcW w:w="1961" w:type="dxa"/>
          </w:tcPr>
          <w:p w14:paraId="37C33F53" w14:textId="2076B992" w:rsidR="00A00A83" w:rsidRPr="00063628" w:rsidRDefault="08FA2A02"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 </w:t>
            </w:r>
            <w:r w:rsidR="64B139CA" w:rsidRPr="00063628">
              <w:rPr>
                <w:rFonts w:ascii="Nunito Sans" w:eastAsia="Calibri" w:hAnsi="Nunito Sans" w:cstheme="minorHAnsi"/>
                <w:sz w:val="22"/>
                <w:szCs w:val="22"/>
              </w:rPr>
              <w:t>2024/ongo</w:t>
            </w:r>
            <w:r w:rsidR="7E629E16" w:rsidRPr="00063628">
              <w:rPr>
                <w:rFonts w:ascii="Nunito Sans" w:eastAsia="Calibri" w:hAnsi="Nunito Sans" w:cstheme="minorHAnsi"/>
                <w:sz w:val="22"/>
                <w:szCs w:val="22"/>
              </w:rPr>
              <w:t>in</w:t>
            </w:r>
            <w:r w:rsidR="64B139CA" w:rsidRPr="00063628">
              <w:rPr>
                <w:rFonts w:ascii="Nunito Sans" w:eastAsia="Calibri" w:hAnsi="Nunito Sans" w:cstheme="minorHAnsi"/>
                <w:sz w:val="22"/>
                <w:szCs w:val="22"/>
              </w:rPr>
              <w:t>g</w:t>
            </w:r>
          </w:p>
          <w:p w14:paraId="651B3E70" w14:textId="77777777" w:rsidR="00A00A83" w:rsidRPr="00063628" w:rsidRDefault="00A00A83" w:rsidP="7B676A30">
            <w:pPr>
              <w:spacing w:beforeLines="60" w:before="144" w:after="60" w:line="259" w:lineRule="auto"/>
              <w:rPr>
                <w:rFonts w:ascii="Nunito Sans" w:eastAsia="Calibri" w:hAnsi="Nunito Sans" w:cstheme="minorHAnsi"/>
                <w:sz w:val="22"/>
                <w:szCs w:val="22"/>
                <w:lang w:val="en-US"/>
              </w:rPr>
            </w:pPr>
          </w:p>
        </w:tc>
      </w:tr>
    </w:tbl>
    <w:p w14:paraId="3CC1A6C9" w14:textId="77777777" w:rsidR="00677D18" w:rsidRDefault="00677D18" w:rsidP="1E7231DE">
      <w:pPr>
        <w:pStyle w:val="Heading3"/>
        <w:rPr>
          <w:i w:val="0"/>
          <w:iCs w:val="0"/>
        </w:rPr>
      </w:pPr>
      <w:bookmarkStart w:id="33" w:name="_Toc184888500"/>
    </w:p>
    <w:p w14:paraId="7467B78A" w14:textId="6C284B94" w:rsidR="000C66F2" w:rsidRPr="009D193A" w:rsidRDefault="00677D18" w:rsidP="1E7231DE">
      <w:pPr>
        <w:pStyle w:val="Heading3"/>
        <w:rPr>
          <w:i w:val="0"/>
          <w:iCs w:val="0"/>
        </w:rPr>
      </w:pPr>
      <w:r>
        <w:rPr>
          <w:i w:val="0"/>
          <w:iCs w:val="0"/>
        </w:rPr>
        <w:br w:type="column"/>
      </w:r>
      <w:r w:rsidR="000C66F2" w:rsidRPr="009D193A">
        <w:rPr>
          <w:i w:val="0"/>
          <w:iCs w:val="0"/>
        </w:rPr>
        <w:lastRenderedPageBreak/>
        <w:t>Queensland</w:t>
      </w:r>
      <w:r w:rsidR="30605BC1" w:rsidRPr="009D193A">
        <w:rPr>
          <w:i w:val="0"/>
          <w:iCs w:val="0"/>
        </w:rPr>
        <w:t xml:space="preserve"> (QLD)</w:t>
      </w:r>
      <w:bookmarkEnd w:id="33"/>
    </w:p>
    <w:tbl>
      <w:tblPr>
        <w:tblStyle w:val="TableGrid"/>
        <w:tblW w:w="13722" w:type="dxa"/>
        <w:tblLook w:val="04A0" w:firstRow="1" w:lastRow="0" w:firstColumn="1" w:lastColumn="0" w:noHBand="0" w:noVBand="1"/>
      </w:tblPr>
      <w:tblGrid>
        <w:gridCol w:w="2972"/>
        <w:gridCol w:w="4773"/>
        <w:gridCol w:w="4016"/>
        <w:gridCol w:w="1961"/>
      </w:tblGrid>
      <w:tr w:rsidR="00E37439" w:rsidRPr="00B77CC9" w14:paraId="7C18B444" w14:textId="77777777" w:rsidTr="004B41CA">
        <w:trPr>
          <w:trHeight w:val="554"/>
          <w:tblHeader/>
        </w:trPr>
        <w:tc>
          <w:tcPr>
            <w:tcW w:w="2972" w:type="dxa"/>
            <w:shd w:val="clear" w:color="auto" w:fill="297B52"/>
          </w:tcPr>
          <w:p w14:paraId="69E7036E"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TAP Objective</w:t>
            </w:r>
          </w:p>
        </w:tc>
        <w:tc>
          <w:tcPr>
            <w:tcW w:w="4773" w:type="dxa"/>
            <w:shd w:val="clear" w:color="auto" w:fill="297B52"/>
          </w:tcPr>
          <w:p w14:paraId="5E7B7EC8"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Action</w:t>
            </w:r>
          </w:p>
        </w:tc>
        <w:tc>
          <w:tcPr>
            <w:tcW w:w="4016" w:type="dxa"/>
            <w:shd w:val="clear" w:color="auto" w:fill="297B52"/>
          </w:tcPr>
          <w:p w14:paraId="42BBA71B"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Indicator</w:t>
            </w:r>
          </w:p>
        </w:tc>
        <w:tc>
          <w:tcPr>
            <w:tcW w:w="1961" w:type="dxa"/>
            <w:shd w:val="clear" w:color="auto" w:fill="297B52"/>
          </w:tcPr>
          <w:p w14:paraId="34069897"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Timeframe</w:t>
            </w:r>
          </w:p>
        </w:tc>
      </w:tr>
      <w:tr w:rsidR="009208C1" w14:paraId="7E1FE91A" w14:textId="77777777" w:rsidTr="7B676A30">
        <w:trPr>
          <w:trHeight w:val="720"/>
        </w:trPr>
        <w:tc>
          <w:tcPr>
            <w:tcW w:w="2972" w:type="dxa"/>
          </w:tcPr>
          <w:p w14:paraId="66542D9A" w14:textId="77777777" w:rsidR="009208C1" w:rsidRPr="00063628" w:rsidRDefault="54562D4A"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 xml:space="preserve">Improve community attitudes by promoting a culture and shared values that removes barriers and supports inclusion of people with disability. </w:t>
            </w:r>
          </w:p>
          <w:p w14:paraId="5AC8859E" w14:textId="77777777" w:rsidR="009208C1" w:rsidRPr="00063628" w:rsidRDefault="009208C1" w:rsidP="7B676A30">
            <w:pPr>
              <w:spacing w:beforeLines="60" w:before="144" w:after="60" w:line="259" w:lineRule="auto"/>
              <w:rPr>
                <w:rFonts w:ascii="Nunito Sans" w:eastAsia="Calibri" w:hAnsi="Nunito Sans" w:cstheme="minorHAnsi"/>
                <w:sz w:val="22"/>
                <w:szCs w:val="22"/>
                <w:lang w:val="en-US"/>
              </w:rPr>
            </w:pPr>
          </w:p>
        </w:tc>
        <w:tc>
          <w:tcPr>
            <w:tcW w:w="4773" w:type="dxa"/>
          </w:tcPr>
          <w:p w14:paraId="59BAF469" w14:textId="46664B94" w:rsidR="009208C1" w:rsidRPr="00063628" w:rsidRDefault="54562D4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rPr>
              <w:t>Prepare, publish and promote an annual "Voice of Queenslanders with Disability" report identifying issues for people with disability to inform strategy, policy and programs, and to inform the wider community.</w:t>
            </w:r>
          </w:p>
        </w:tc>
        <w:tc>
          <w:tcPr>
            <w:tcW w:w="4016" w:type="dxa"/>
          </w:tcPr>
          <w:p w14:paraId="706FFE0C" w14:textId="1F578486" w:rsidR="00ED129D" w:rsidRPr="00063628" w:rsidRDefault="54562D4A"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 xml:space="preserve">The “Voice of Queenslanders with Disability” </w:t>
            </w:r>
            <w:r w:rsidR="69B0D5E8" w:rsidRPr="00063628">
              <w:rPr>
                <w:rFonts w:ascii="Nunito Sans" w:eastAsia="Calibri" w:hAnsi="Nunito Sans" w:cstheme="minorHAnsi"/>
                <w:sz w:val="22"/>
                <w:szCs w:val="22"/>
              </w:rPr>
              <w:t xml:space="preserve">survey is </w:t>
            </w:r>
            <w:r w:rsidR="001005E1" w:rsidRPr="00063628">
              <w:rPr>
                <w:rFonts w:ascii="Nunito Sans" w:eastAsia="Calibri" w:hAnsi="Nunito Sans" w:cstheme="minorHAnsi"/>
                <w:sz w:val="22"/>
                <w:szCs w:val="22"/>
              </w:rPr>
              <w:t>undertaken,</w:t>
            </w:r>
            <w:r w:rsidR="69B0D5E8" w:rsidRPr="00063628">
              <w:rPr>
                <w:rFonts w:ascii="Nunito Sans" w:eastAsia="Calibri" w:hAnsi="Nunito Sans" w:cstheme="minorHAnsi"/>
                <w:sz w:val="22"/>
                <w:szCs w:val="22"/>
              </w:rPr>
              <w:t xml:space="preserve"> and a report </w:t>
            </w:r>
            <w:r w:rsidRPr="00063628">
              <w:rPr>
                <w:rFonts w:ascii="Nunito Sans" w:eastAsia="Calibri" w:hAnsi="Nunito Sans" w:cstheme="minorHAnsi"/>
                <w:sz w:val="22"/>
                <w:szCs w:val="22"/>
              </w:rPr>
              <w:t xml:space="preserve">is published annually. </w:t>
            </w:r>
          </w:p>
          <w:p w14:paraId="5D6E566A" w14:textId="2D74AF26" w:rsidR="009208C1" w:rsidRPr="00063628" w:rsidRDefault="69B0D5E8"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Increase in people with disability, their family/carers, and sector organisations participating in the 'Voice of Queenslanders with Disability' survey.</w:t>
            </w:r>
          </w:p>
          <w:p w14:paraId="743F3D34" w14:textId="77777777" w:rsidR="009208C1" w:rsidRPr="00063628" w:rsidRDefault="009208C1" w:rsidP="7B676A30">
            <w:pPr>
              <w:spacing w:beforeLines="60" w:before="144" w:after="60" w:line="259" w:lineRule="auto"/>
              <w:rPr>
                <w:rFonts w:ascii="Nunito Sans" w:eastAsia="Calibri" w:hAnsi="Nunito Sans" w:cstheme="minorHAnsi"/>
                <w:sz w:val="22"/>
                <w:szCs w:val="22"/>
                <w:lang w:val="en-US"/>
              </w:rPr>
            </w:pPr>
          </w:p>
        </w:tc>
        <w:tc>
          <w:tcPr>
            <w:tcW w:w="1961" w:type="dxa"/>
          </w:tcPr>
          <w:p w14:paraId="391BE4A9" w14:textId="6CF5FEB1" w:rsidR="009208C1" w:rsidRPr="00063628" w:rsidRDefault="54562D4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2024-2026</w:t>
            </w:r>
          </w:p>
        </w:tc>
      </w:tr>
      <w:tr w:rsidR="009208C1" w14:paraId="240D01C1" w14:textId="77777777" w:rsidTr="7B676A30">
        <w:trPr>
          <w:trHeight w:val="691"/>
        </w:trPr>
        <w:tc>
          <w:tcPr>
            <w:tcW w:w="2972" w:type="dxa"/>
          </w:tcPr>
          <w:p w14:paraId="3438B281" w14:textId="77777777" w:rsidR="009208C1" w:rsidRPr="00063628" w:rsidRDefault="54562D4A"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 xml:space="preserve">Key professional workforces </w:t>
            </w:r>
            <w:proofErr w:type="gramStart"/>
            <w:r w:rsidRPr="00063628">
              <w:rPr>
                <w:rFonts w:ascii="Nunito Sans" w:eastAsia="Calibri" w:hAnsi="Nunito Sans" w:cstheme="minorHAnsi"/>
                <w:sz w:val="22"/>
                <w:szCs w:val="22"/>
              </w:rPr>
              <w:t>are able to</w:t>
            </w:r>
            <w:proofErr w:type="gramEnd"/>
            <w:r w:rsidRPr="00063628">
              <w:rPr>
                <w:rFonts w:ascii="Nunito Sans" w:eastAsia="Calibri" w:hAnsi="Nunito Sans" w:cstheme="minorHAnsi"/>
                <w:sz w:val="22"/>
                <w:szCs w:val="22"/>
              </w:rPr>
              <w:t xml:space="preserve"> confidently and positively respond to people with disability.</w:t>
            </w:r>
          </w:p>
          <w:p w14:paraId="293E961D" w14:textId="77777777" w:rsidR="009208C1" w:rsidRPr="00063628" w:rsidRDefault="009208C1" w:rsidP="7B676A30">
            <w:pPr>
              <w:spacing w:beforeLines="60" w:before="144" w:after="60" w:line="259" w:lineRule="auto"/>
              <w:rPr>
                <w:rFonts w:ascii="Nunito Sans" w:eastAsia="Calibri" w:hAnsi="Nunito Sans" w:cstheme="minorHAnsi"/>
                <w:sz w:val="22"/>
                <w:szCs w:val="22"/>
                <w:lang w:val="en-US"/>
              </w:rPr>
            </w:pPr>
          </w:p>
        </w:tc>
        <w:tc>
          <w:tcPr>
            <w:tcW w:w="4773" w:type="dxa"/>
          </w:tcPr>
          <w:p w14:paraId="6111A030" w14:textId="11EB19FC" w:rsidR="009208C1" w:rsidRPr="00063628" w:rsidRDefault="54562D4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rPr>
              <w:t>Review the effectiveness of existing strategies directed to providing and ensuring the cultural safety of Aboriginal and Torres Strait Islander peoples in criminal justice settings.</w:t>
            </w:r>
            <w:r w:rsidR="00BE2579" w:rsidRPr="00063628">
              <w:rPr>
                <w:rFonts w:ascii="Nunito Sans" w:eastAsia="Calibri" w:hAnsi="Nunito Sans" w:cstheme="minorHAnsi"/>
                <w:sz w:val="22"/>
                <w:szCs w:val="22"/>
              </w:rPr>
              <w:t xml:space="preserve"> </w:t>
            </w:r>
          </w:p>
        </w:tc>
        <w:tc>
          <w:tcPr>
            <w:tcW w:w="4016" w:type="dxa"/>
          </w:tcPr>
          <w:p w14:paraId="6535D319" w14:textId="77777777" w:rsidR="009208C1" w:rsidRPr="00063628" w:rsidRDefault="54562D4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Key professionals are disability confident and respond positively to people with disability.</w:t>
            </w:r>
          </w:p>
          <w:p w14:paraId="7C3B407A" w14:textId="0C48C5DE" w:rsidR="009208C1" w:rsidRPr="00063628" w:rsidRDefault="54562D4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rPr>
              <w:t>% of justice/legal sector workers</w:t>
            </w:r>
          </w:p>
        </w:tc>
        <w:tc>
          <w:tcPr>
            <w:tcW w:w="1961" w:type="dxa"/>
          </w:tcPr>
          <w:p w14:paraId="08258FDF" w14:textId="099CFDB8" w:rsidR="009208C1" w:rsidRPr="00063628" w:rsidRDefault="54562D4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2024-2026</w:t>
            </w:r>
          </w:p>
        </w:tc>
      </w:tr>
      <w:tr w:rsidR="009208C1" w14:paraId="12600F61" w14:textId="77777777" w:rsidTr="7B676A30">
        <w:trPr>
          <w:trHeight w:val="720"/>
        </w:trPr>
        <w:tc>
          <w:tcPr>
            <w:tcW w:w="2972" w:type="dxa"/>
          </w:tcPr>
          <w:p w14:paraId="66BE27AD" w14:textId="77777777" w:rsidR="009208C1" w:rsidRPr="00063628" w:rsidRDefault="54562D4A"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 xml:space="preserve">People with disability </w:t>
            </w:r>
            <w:proofErr w:type="gramStart"/>
            <w:r w:rsidRPr="00063628">
              <w:rPr>
                <w:rFonts w:ascii="Nunito Sans" w:eastAsia="Calibri" w:hAnsi="Nunito Sans" w:cstheme="minorHAnsi"/>
                <w:sz w:val="22"/>
                <w:szCs w:val="22"/>
              </w:rPr>
              <w:t>are able to</w:t>
            </w:r>
            <w:proofErr w:type="gramEnd"/>
            <w:r w:rsidRPr="00063628">
              <w:rPr>
                <w:rFonts w:ascii="Nunito Sans" w:eastAsia="Calibri" w:hAnsi="Nunito Sans" w:cstheme="minorHAnsi"/>
                <w:sz w:val="22"/>
                <w:szCs w:val="22"/>
              </w:rPr>
              <w:t xml:space="preserve"> fully participate in social, recreational, sporting, religious, and cultural life.</w:t>
            </w:r>
          </w:p>
          <w:p w14:paraId="2209153E" w14:textId="77777777" w:rsidR="009208C1" w:rsidRPr="00063628" w:rsidRDefault="009208C1" w:rsidP="7B676A30">
            <w:pPr>
              <w:spacing w:beforeLines="60" w:before="144" w:after="60" w:line="259" w:lineRule="auto"/>
              <w:rPr>
                <w:rFonts w:ascii="Nunito Sans" w:eastAsia="Calibri" w:hAnsi="Nunito Sans" w:cstheme="minorHAnsi"/>
                <w:sz w:val="22"/>
                <w:szCs w:val="22"/>
                <w:lang w:val="en-US"/>
              </w:rPr>
            </w:pPr>
          </w:p>
        </w:tc>
        <w:tc>
          <w:tcPr>
            <w:tcW w:w="4773" w:type="dxa"/>
          </w:tcPr>
          <w:p w14:paraId="2804FBA7" w14:textId="4F8C5221" w:rsidR="009208C1" w:rsidRPr="00063628" w:rsidRDefault="54562D4A"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Encourage inclusion of people with disability in sport and recreation opportunities.</w:t>
            </w:r>
          </w:p>
          <w:p w14:paraId="5180B3FA" w14:textId="77777777" w:rsidR="009208C1" w:rsidRPr="00063628" w:rsidRDefault="009208C1" w:rsidP="7B676A30">
            <w:pPr>
              <w:spacing w:beforeLines="60" w:before="144" w:after="60" w:line="259" w:lineRule="auto"/>
              <w:rPr>
                <w:rFonts w:ascii="Nunito Sans" w:eastAsia="Calibri" w:hAnsi="Nunito Sans" w:cstheme="minorHAnsi"/>
                <w:sz w:val="22"/>
                <w:szCs w:val="22"/>
                <w:lang w:val="en-US"/>
              </w:rPr>
            </w:pPr>
          </w:p>
        </w:tc>
        <w:tc>
          <w:tcPr>
            <w:tcW w:w="4016" w:type="dxa"/>
          </w:tcPr>
          <w:p w14:paraId="3D4924A1" w14:textId="56E16B6D" w:rsidR="69B0D5E8" w:rsidRPr="00063628" w:rsidRDefault="69B0D5E8"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Dataset 1:</w:t>
            </w:r>
          </w:p>
          <w:p w14:paraId="0558E669" w14:textId="67FF309E" w:rsidR="69B0D5E8" w:rsidRPr="00063628" w:rsidRDefault="69B0D5E8"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“Number and % of adults with a disability,</w:t>
            </w:r>
            <w:r w:rsidR="00BE2579" w:rsidRPr="00063628">
              <w:rPr>
                <w:rFonts w:ascii="Nunito Sans" w:eastAsia="Calibri" w:hAnsi="Nunito Sans" w:cstheme="minorHAnsi"/>
                <w:sz w:val="22"/>
                <w:szCs w:val="22"/>
                <w:lang w:val="en-US"/>
              </w:rPr>
              <w:t xml:space="preserve"> </w:t>
            </w:r>
            <w:r w:rsidRPr="00063628">
              <w:rPr>
                <w:rFonts w:ascii="Nunito Sans" w:eastAsia="Calibri" w:hAnsi="Nunito Sans" w:cstheme="minorHAnsi"/>
                <w:sz w:val="22"/>
                <w:szCs w:val="22"/>
                <w:lang w:val="en-US"/>
              </w:rPr>
              <w:t xml:space="preserve">(18 + years) who report participating in sport or physical activity (Source: </w:t>
            </w:r>
            <w:proofErr w:type="spellStart"/>
            <w:r w:rsidRPr="00063628">
              <w:rPr>
                <w:rFonts w:ascii="Nunito Sans" w:eastAsia="Calibri" w:hAnsi="Nunito Sans" w:cstheme="minorHAnsi"/>
                <w:sz w:val="22"/>
                <w:szCs w:val="22"/>
                <w:lang w:val="en-US"/>
              </w:rPr>
              <w:t>AusPlay</w:t>
            </w:r>
            <w:proofErr w:type="spellEnd"/>
            <w:r w:rsidRPr="00063628">
              <w:rPr>
                <w:rFonts w:ascii="Nunito Sans" w:eastAsia="Calibri" w:hAnsi="Nunito Sans" w:cstheme="minorHAnsi"/>
                <w:sz w:val="22"/>
                <w:szCs w:val="22"/>
                <w:lang w:val="en-US"/>
              </w:rPr>
              <w:t>)”</w:t>
            </w:r>
          </w:p>
          <w:p w14:paraId="1B16E734" w14:textId="32D80A72" w:rsidR="69B0D5E8" w:rsidRPr="00063628" w:rsidRDefault="69B0D5E8" w:rsidP="7B676A30">
            <w:pPr>
              <w:spacing w:beforeLines="60" w:before="144" w:after="60" w:line="259" w:lineRule="auto"/>
              <w:rPr>
                <w:rFonts w:ascii="Nunito Sans" w:eastAsia="Calibri" w:hAnsi="Nunito Sans" w:cstheme="minorHAnsi"/>
                <w:sz w:val="22"/>
                <w:szCs w:val="22"/>
                <w:lang w:val="en-US"/>
              </w:rPr>
            </w:pPr>
          </w:p>
          <w:p w14:paraId="68EA5512" w14:textId="2FDD09A7" w:rsidR="69B0D5E8" w:rsidRPr="00063628" w:rsidRDefault="69B0D5E8"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Dataset 2:</w:t>
            </w:r>
          </w:p>
          <w:p w14:paraId="51857076" w14:textId="7FAA7205" w:rsidR="009208C1" w:rsidRPr="00063628" w:rsidRDefault="69B0D5E8"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 data regarding individuals with disability participating in sport and recreation programs, from available program data sets.</w:t>
            </w:r>
          </w:p>
        </w:tc>
        <w:tc>
          <w:tcPr>
            <w:tcW w:w="1961" w:type="dxa"/>
          </w:tcPr>
          <w:p w14:paraId="07383543" w14:textId="750A4384" w:rsidR="009208C1" w:rsidRPr="00063628" w:rsidRDefault="54562D4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2024-2026</w:t>
            </w:r>
          </w:p>
        </w:tc>
      </w:tr>
      <w:tr w:rsidR="009208C1" w14:paraId="22B21AD2" w14:textId="77777777" w:rsidTr="7B676A30">
        <w:trPr>
          <w:trHeight w:val="691"/>
        </w:trPr>
        <w:tc>
          <w:tcPr>
            <w:tcW w:w="2972" w:type="dxa"/>
          </w:tcPr>
          <w:p w14:paraId="0A3AAD05" w14:textId="552906A0" w:rsidR="009208C1" w:rsidRPr="00063628" w:rsidRDefault="009208C1" w:rsidP="00655873">
            <w:pPr>
              <w:spacing w:beforeLines="60" w:before="144"/>
              <w:rPr>
                <w:rFonts w:ascii="Nunito Sans" w:hAnsi="Nunito Sans"/>
                <w:sz w:val="22"/>
                <w:szCs w:val="22"/>
              </w:rPr>
            </w:pPr>
            <w:r w:rsidRPr="00063628">
              <w:rPr>
                <w:rFonts w:ascii="Nunito Sans" w:hAnsi="Nunito Sans"/>
                <w:sz w:val="22"/>
                <w:szCs w:val="22"/>
              </w:rPr>
              <w:t xml:space="preserve">People with disability </w:t>
            </w:r>
            <w:proofErr w:type="gramStart"/>
            <w:r w:rsidRPr="00063628">
              <w:rPr>
                <w:rFonts w:ascii="Nunito Sans" w:hAnsi="Nunito Sans"/>
                <w:sz w:val="22"/>
                <w:szCs w:val="22"/>
              </w:rPr>
              <w:t>are able to</w:t>
            </w:r>
            <w:proofErr w:type="gramEnd"/>
            <w:r w:rsidRPr="00063628">
              <w:rPr>
                <w:rFonts w:ascii="Nunito Sans" w:hAnsi="Nunito Sans"/>
                <w:sz w:val="22"/>
                <w:szCs w:val="22"/>
              </w:rPr>
              <w:t xml:space="preserve"> fully participate in social, recreational, sporting, religious, and cultural life.</w:t>
            </w:r>
          </w:p>
        </w:tc>
        <w:tc>
          <w:tcPr>
            <w:tcW w:w="4773" w:type="dxa"/>
          </w:tcPr>
          <w:p w14:paraId="080C55D0" w14:textId="16EB990F" w:rsidR="009208C1" w:rsidRPr="00063628" w:rsidRDefault="69B0D5E8" w:rsidP="00655873">
            <w:pPr>
              <w:spacing w:beforeLines="60" w:before="144" w:after="60"/>
              <w:rPr>
                <w:rFonts w:ascii="Nunito Sans" w:eastAsia="Calibri" w:hAnsi="Nunito Sans" w:cs="Arial"/>
                <w:bCs/>
                <w:sz w:val="22"/>
                <w:szCs w:val="22"/>
                <w:lang w:val="en-US"/>
              </w:rPr>
            </w:pPr>
            <w:r w:rsidRPr="00063628">
              <w:rPr>
                <w:rFonts w:ascii="Nunito Sans" w:eastAsia="Calibri" w:hAnsi="Nunito Sans" w:cs="Arial"/>
                <w:sz w:val="22"/>
                <w:szCs w:val="22"/>
              </w:rPr>
              <w:t>Develop</w:t>
            </w:r>
            <w:r w:rsidR="009208C1" w:rsidRPr="00063628">
              <w:rPr>
                <w:rFonts w:ascii="Nunito Sans" w:eastAsia="Calibri" w:hAnsi="Nunito Sans" w:cs="Arial"/>
                <w:bCs/>
                <w:sz w:val="22"/>
                <w:szCs w:val="22"/>
              </w:rPr>
              <w:t xml:space="preserve"> and </w:t>
            </w:r>
            <w:r w:rsidRPr="00063628">
              <w:rPr>
                <w:rFonts w:ascii="Nunito Sans" w:eastAsia="Calibri" w:hAnsi="Nunito Sans" w:cs="Arial"/>
                <w:sz w:val="22"/>
                <w:szCs w:val="22"/>
              </w:rPr>
              <w:t>implement</w:t>
            </w:r>
            <w:r w:rsidR="009208C1" w:rsidRPr="00063628">
              <w:rPr>
                <w:rFonts w:ascii="Nunito Sans" w:eastAsia="Calibri" w:hAnsi="Nunito Sans" w:cs="Arial"/>
                <w:bCs/>
                <w:sz w:val="22"/>
                <w:szCs w:val="22"/>
              </w:rPr>
              <w:t xml:space="preserve"> a Queensland Arts and Disability strategy.</w:t>
            </w:r>
          </w:p>
        </w:tc>
        <w:tc>
          <w:tcPr>
            <w:tcW w:w="4016" w:type="dxa"/>
          </w:tcPr>
          <w:p w14:paraId="5C44BA7E" w14:textId="4F2470B5" w:rsidR="009208C1" w:rsidRPr="00063628" w:rsidRDefault="009208C1" w:rsidP="00655873">
            <w:pPr>
              <w:spacing w:beforeLines="60" w:before="144" w:after="60"/>
              <w:rPr>
                <w:rFonts w:ascii="Nunito Sans" w:eastAsia="Calibri" w:hAnsi="Nunito Sans" w:cs="Arial"/>
                <w:bCs/>
                <w:sz w:val="22"/>
                <w:szCs w:val="22"/>
                <w:lang w:val="en-US"/>
              </w:rPr>
            </w:pPr>
            <w:r w:rsidRPr="00063628">
              <w:rPr>
                <w:rFonts w:ascii="Nunito Sans" w:eastAsia="Calibri" w:hAnsi="Nunito Sans" w:cs="Arial"/>
                <w:bCs/>
                <w:sz w:val="22"/>
                <w:szCs w:val="22"/>
                <w:lang w:val="en-US"/>
              </w:rPr>
              <w:t xml:space="preserve">The </w:t>
            </w:r>
            <w:r w:rsidRPr="00063628">
              <w:rPr>
                <w:rFonts w:ascii="Nunito Sans" w:eastAsia="Calibri" w:hAnsi="Nunito Sans" w:cs="Arial"/>
                <w:bCs/>
                <w:sz w:val="22"/>
                <w:szCs w:val="22"/>
              </w:rPr>
              <w:t xml:space="preserve">Queensland Arts and Disability </w:t>
            </w:r>
            <w:r w:rsidR="69B0D5E8" w:rsidRPr="00063628">
              <w:rPr>
                <w:rFonts w:ascii="Nunito Sans" w:eastAsia="Calibri" w:hAnsi="Nunito Sans" w:cs="Arial"/>
                <w:sz w:val="22"/>
                <w:szCs w:val="22"/>
              </w:rPr>
              <w:t>Plan</w:t>
            </w:r>
            <w:r w:rsidRPr="00063628">
              <w:rPr>
                <w:rFonts w:ascii="Nunito Sans" w:eastAsia="Calibri" w:hAnsi="Nunito Sans" w:cs="Arial"/>
                <w:bCs/>
                <w:sz w:val="22"/>
                <w:szCs w:val="22"/>
              </w:rPr>
              <w:t xml:space="preserve"> is published.</w:t>
            </w:r>
          </w:p>
        </w:tc>
        <w:tc>
          <w:tcPr>
            <w:tcW w:w="1961" w:type="dxa"/>
          </w:tcPr>
          <w:p w14:paraId="53B35AE0" w14:textId="492BE0DE" w:rsidR="009208C1" w:rsidRPr="00063628" w:rsidRDefault="009208C1" w:rsidP="00655873">
            <w:pPr>
              <w:spacing w:beforeLines="60" w:before="144" w:after="60"/>
              <w:rPr>
                <w:rFonts w:ascii="Nunito Sans" w:eastAsia="Calibri" w:hAnsi="Nunito Sans" w:cs="Arial"/>
                <w:bCs/>
                <w:sz w:val="22"/>
                <w:szCs w:val="22"/>
                <w:lang w:val="en-US"/>
              </w:rPr>
            </w:pPr>
            <w:r w:rsidRPr="00063628">
              <w:rPr>
                <w:rFonts w:ascii="Nunito Sans" w:eastAsia="Calibri" w:hAnsi="Nunito Sans" w:cs="Arial"/>
                <w:bCs/>
                <w:sz w:val="22"/>
                <w:szCs w:val="22"/>
                <w:lang w:val="en-US"/>
              </w:rPr>
              <w:t>2024-2026</w:t>
            </w:r>
          </w:p>
        </w:tc>
      </w:tr>
    </w:tbl>
    <w:p w14:paraId="1B141672" w14:textId="77777777" w:rsidR="00677D18" w:rsidRDefault="00677D18" w:rsidP="1E7231DE">
      <w:pPr>
        <w:pStyle w:val="Heading3"/>
        <w:rPr>
          <w:i w:val="0"/>
          <w:iCs w:val="0"/>
        </w:rPr>
      </w:pPr>
      <w:bookmarkStart w:id="34" w:name="_Toc184888501"/>
    </w:p>
    <w:p w14:paraId="0D99A347" w14:textId="6CADE60F" w:rsidR="000C66F2" w:rsidRPr="009D193A" w:rsidRDefault="00677D18" w:rsidP="1E7231DE">
      <w:pPr>
        <w:pStyle w:val="Heading3"/>
        <w:rPr>
          <w:i w:val="0"/>
          <w:iCs w:val="0"/>
        </w:rPr>
      </w:pPr>
      <w:r>
        <w:rPr>
          <w:i w:val="0"/>
          <w:iCs w:val="0"/>
        </w:rPr>
        <w:br w:type="column"/>
      </w:r>
      <w:r w:rsidR="000C66F2" w:rsidRPr="009D193A">
        <w:rPr>
          <w:i w:val="0"/>
          <w:iCs w:val="0"/>
        </w:rPr>
        <w:lastRenderedPageBreak/>
        <w:t>South Australia</w:t>
      </w:r>
      <w:r w:rsidR="09652345" w:rsidRPr="009D193A">
        <w:rPr>
          <w:i w:val="0"/>
          <w:iCs w:val="0"/>
        </w:rPr>
        <w:t xml:space="preserve"> (SA)</w:t>
      </w:r>
      <w:bookmarkEnd w:id="34"/>
    </w:p>
    <w:tbl>
      <w:tblPr>
        <w:tblStyle w:val="TableGrid"/>
        <w:tblW w:w="13722" w:type="dxa"/>
        <w:tblLook w:val="04A0" w:firstRow="1" w:lastRow="0" w:firstColumn="1" w:lastColumn="0" w:noHBand="0" w:noVBand="1"/>
      </w:tblPr>
      <w:tblGrid>
        <w:gridCol w:w="2972"/>
        <w:gridCol w:w="4843"/>
        <w:gridCol w:w="3946"/>
        <w:gridCol w:w="1961"/>
      </w:tblGrid>
      <w:tr w:rsidR="00C30E96" w:rsidRPr="00B77CC9" w14:paraId="41B90B72" w14:textId="77777777" w:rsidTr="004B41CA">
        <w:trPr>
          <w:trHeight w:val="554"/>
          <w:tblHeader/>
        </w:trPr>
        <w:tc>
          <w:tcPr>
            <w:tcW w:w="2972" w:type="dxa"/>
            <w:shd w:val="clear" w:color="auto" w:fill="297B52"/>
          </w:tcPr>
          <w:p w14:paraId="02A58234" w14:textId="77777777" w:rsidR="00C30E96" w:rsidRPr="00063628" w:rsidRDefault="00C30E96">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TAP Objective</w:t>
            </w:r>
          </w:p>
        </w:tc>
        <w:tc>
          <w:tcPr>
            <w:tcW w:w="4843" w:type="dxa"/>
            <w:shd w:val="clear" w:color="auto" w:fill="297B52"/>
          </w:tcPr>
          <w:p w14:paraId="2280A5C9" w14:textId="77777777" w:rsidR="00C30E96" w:rsidRPr="00063628" w:rsidRDefault="00C30E96">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Action</w:t>
            </w:r>
          </w:p>
        </w:tc>
        <w:tc>
          <w:tcPr>
            <w:tcW w:w="3946" w:type="dxa"/>
            <w:shd w:val="clear" w:color="auto" w:fill="297B52"/>
          </w:tcPr>
          <w:p w14:paraId="3C64DFE5" w14:textId="77777777" w:rsidR="00C30E96" w:rsidRPr="00063628" w:rsidRDefault="00C30E96">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Indicator</w:t>
            </w:r>
          </w:p>
        </w:tc>
        <w:tc>
          <w:tcPr>
            <w:tcW w:w="1961" w:type="dxa"/>
            <w:shd w:val="clear" w:color="auto" w:fill="297B52"/>
          </w:tcPr>
          <w:p w14:paraId="04EE36CD" w14:textId="77777777" w:rsidR="00C30E96" w:rsidRPr="00063628" w:rsidRDefault="00C30E96">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Timeframe</w:t>
            </w:r>
          </w:p>
        </w:tc>
      </w:tr>
      <w:tr w:rsidR="00C30E96" w14:paraId="256642FE" w14:textId="364DE6E8" w:rsidTr="7B676A30">
        <w:trPr>
          <w:trHeight w:val="720"/>
        </w:trPr>
        <w:tc>
          <w:tcPr>
            <w:tcW w:w="2972" w:type="dxa"/>
          </w:tcPr>
          <w:p w14:paraId="72F8FE5C" w14:textId="49D574F2"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Increase knowledge, understanding and awareness of Guide Dogs and Assistance Animals in South Australia.</w:t>
            </w:r>
          </w:p>
        </w:tc>
        <w:tc>
          <w:tcPr>
            <w:tcW w:w="4843" w:type="dxa"/>
          </w:tcPr>
          <w:p w14:paraId="1CF44AF9"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Undertake a targeted community awareness campaign to:</w:t>
            </w:r>
          </w:p>
          <w:p w14:paraId="62ECEAE0"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Promote improved knowledge and community awareness of the role of guide dogs and assistance animals.</w:t>
            </w:r>
          </w:p>
          <w:p w14:paraId="35FB8AF6"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Improve understanding of and adherence to the legislative responsibilities under the Disability Discrimination Act as it relates to guide dogs and assistance animals.</w:t>
            </w:r>
          </w:p>
          <w:p w14:paraId="5543097B" w14:textId="0E0ED550"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Promote improved community inclusion and acceptance for the blind community and those who use an assistance animal.</w:t>
            </w:r>
          </w:p>
        </w:tc>
        <w:tc>
          <w:tcPr>
            <w:tcW w:w="3946" w:type="dxa"/>
          </w:tcPr>
          <w:p w14:paraId="07CF897B" w14:textId="6A1A1EA6"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Rollout of the targeted community awareness campaign across South Australia.</w:t>
            </w:r>
          </w:p>
        </w:tc>
        <w:tc>
          <w:tcPr>
            <w:tcW w:w="1961" w:type="dxa"/>
          </w:tcPr>
          <w:p w14:paraId="3FD9E656" w14:textId="0716B62D"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2024-December 2025</w:t>
            </w:r>
          </w:p>
        </w:tc>
      </w:tr>
      <w:tr w:rsidR="00C30E96" w14:paraId="6E54A99F" w14:textId="744C36C7" w:rsidTr="7B676A30">
        <w:trPr>
          <w:trHeight w:val="691"/>
        </w:trPr>
        <w:tc>
          <w:tcPr>
            <w:tcW w:w="2972" w:type="dxa"/>
          </w:tcPr>
          <w:p w14:paraId="5F24C444" w14:textId="3013468A"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Policies, processes and programs provide better responses to people with disability.</w:t>
            </w:r>
          </w:p>
        </w:tc>
        <w:tc>
          <w:tcPr>
            <w:tcW w:w="4843" w:type="dxa"/>
          </w:tcPr>
          <w:p w14:paraId="208A552C" w14:textId="6E85F97E"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Review South Australian public sector employment resources including OCPSE’s Disability Employment Toolkit and promote the Australian Human Rights Commission’s </w:t>
            </w:r>
            <w:proofErr w:type="spellStart"/>
            <w:r w:rsidRPr="00063628">
              <w:rPr>
                <w:rFonts w:ascii="Nunito Sans" w:eastAsia="Calibri" w:hAnsi="Nunito Sans" w:cstheme="minorHAnsi"/>
                <w:sz w:val="22"/>
                <w:szCs w:val="22"/>
                <w:lang w:val="en-US"/>
              </w:rPr>
              <w:t>IncludeAbility</w:t>
            </w:r>
            <w:proofErr w:type="spellEnd"/>
            <w:r w:rsidRPr="00063628">
              <w:rPr>
                <w:rFonts w:ascii="Nunito Sans" w:eastAsia="Calibri" w:hAnsi="Nunito Sans" w:cstheme="minorHAnsi"/>
                <w:sz w:val="22"/>
                <w:szCs w:val="22"/>
                <w:lang w:val="en-US"/>
              </w:rPr>
              <w:t xml:space="preserve"> resources when designing jobs and recruiting.</w:t>
            </w:r>
          </w:p>
        </w:tc>
        <w:tc>
          <w:tcPr>
            <w:tcW w:w="3946" w:type="dxa"/>
          </w:tcPr>
          <w:p w14:paraId="24C13D0D" w14:textId="037C4279"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Disability employment target of 3</w:t>
            </w:r>
            <w:r w:rsidR="00E27EFF" w:rsidRPr="00063628">
              <w:rPr>
                <w:rFonts w:ascii="Nunito Sans" w:eastAsia="Calibri" w:hAnsi="Nunito Sans" w:cstheme="minorHAnsi"/>
                <w:sz w:val="22"/>
                <w:szCs w:val="22"/>
                <w:lang w:val="en-US"/>
              </w:rPr>
              <w:t xml:space="preserve"> per cent</w:t>
            </w:r>
            <w:r w:rsidRPr="00063628">
              <w:rPr>
                <w:rFonts w:ascii="Nunito Sans" w:eastAsia="Calibri" w:hAnsi="Nunito Sans" w:cstheme="minorHAnsi"/>
                <w:sz w:val="22"/>
                <w:szCs w:val="22"/>
                <w:lang w:val="en-US"/>
              </w:rPr>
              <w:t xml:space="preserve"> across the South Australian public sector by December 2026.</w:t>
            </w:r>
          </w:p>
          <w:p w14:paraId="244FF351" w14:textId="77777777" w:rsidR="00C30E96" w:rsidRPr="00063628" w:rsidRDefault="00C30E96" w:rsidP="7B676A30">
            <w:pPr>
              <w:spacing w:beforeLines="60" w:before="144" w:after="60" w:line="259" w:lineRule="auto"/>
              <w:rPr>
                <w:rFonts w:ascii="Nunito Sans" w:eastAsia="Calibri" w:hAnsi="Nunito Sans" w:cstheme="minorHAnsi"/>
                <w:sz w:val="22"/>
                <w:szCs w:val="22"/>
                <w:lang w:val="en-US"/>
              </w:rPr>
            </w:pPr>
          </w:p>
          <w:p w14:paraId="2A362ADE"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Increase in engagement scores on People Matter Employee Survey for employees living with disability.</w:t>
            </w:r>
          </w:p>
          <w:p w14:paraId="75F2451C" w14:textId="77777777" w:rsidR="00C30E96" w:rsidRPr="00063628" w:rsidRDefault="00C30E96" w:rsidP="7B676A30">
            <w:pPr>
              <w:spacing w:beforeLines="60" w:before="144" w:after="60" w:line="259" w:lineRule="auto"/>
              <w:rPr>
                <w:rFonts w:ascii="Nunito Sans" w:eastAsia="Calibri" w:hAnsi="Nunito Sans" w:cstheme="minorHAnsi"/>
                <w:sz w:val="22"/>
                <w:szCs w:val="22"/>
                <w:lang w:val="en-US"/>
              </w:rPr>
            </w:pPr>
          </w:p>
        </w:tc>
        <w:tc>
          <w:tcPr>
            <w:tcW w:w="1961" w:type="dxa"/>
          </w:tcPr>
          <w:p w14:paraId="6A5231FD" w14:textId="7B17423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2025-2026</w:t>
            </w:r>
          </w:p>
        </w:tc>
      </w:tr>
      <w:tr w:rsidR="00C30E96" w14:paraId="29AA5C1A" w14:textId="248F7C58" w:rsidTr="7B676A30">
        <w:trPr>
          <w:trHeight w:val="720"/>
        </w:trPr>
        <w:tc>
          <w:tcPr>
            <w:tcW w:w="2972" w:type="dxa"/>
          </w:tcPr>
          <w:p w14:paraId="73155274"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Increase knowledge, understanding and access </w:t>
            </w:r>
            <w:r w:rsidRPr="00063628">
              <w:rPr>
                <w:rFonts w:ascii="Nunito Sans" w:eastAsia="Calibri" w:hAnsi="Nunito Sans" w:cstheme="minorHAnsi"/>
                <w:sz w:val="22"/>
                <w:szCs w:val="22"/>
                <w:lang w:val="en-US"/>
              </w:rPr>
              <w:lastRenderedPageBreak/>
              <w:t>to programs about neurodivergence in the early years to support South Australian families.</w:t>
            </w:r>
          </w:p>
          <w:p w14:paraId="14091EEF" w14:textId="77777777" w:rsidR="00C30E96" w:rsidRPr="00063628" w:rsidRDefault="00C30E96" w:rsidP="7B676A30">
            <w:pPr>
              <w:spacing w:beforeLines="60" w:before="144" w:after="60" w:line="259" w:lineRule="auto"/>
              <w:rPr>
                <w:rFonts w:ascii="Nunito Sans" w:eastAsia="Calibri" w:hAnsi="Nunito Sans" w:cstheme="minorHAnsi"/>
                <w:sz w:val="22"/>
                <w:szCs w:val="22"/>
                <w:lang w:val="en-US"/>
              </w:rPr>
            </w:pPr>
          </w:p>
          <w:p w14:paraId="40FC3C7C" w14:textId="77777777" w:rsidR="00C30E96" w:rsidRPr="00063628" w:rsidRDefault="00C30E96" w:rsidP="7B676A30">
            <w:pPr>
              <w:spacing w:beforeLines="60" w:before="144" w:after="60" w:line="259" w:lineRule="auto"/>
              <w:rPr>
                <w:rFonts w:ascii="Nunito Sans" w:eastAsia="Calibri" w:hAnsi="Nunito Sans" w:cstheme="minorHAnsi"/>
                <w:sz w:val="22"/>
                <w:szCs w:val="22"/>
                <w:lang w:val="en-US"/>
              </w:rPr>
            </w:pPr>
          </w:p>
        </w:tc>
        <w:tc>
          <w:tcPr>
            <w:tcW w:w="4843" w:type="dxa"/>
          </w:tcPr>
          <w:p w14:paraId="3CF474CA"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 xml:space="preserve">Pilot the Inklings Program in South Australia for families with infants aged between 6-18 </w:t>
            </w:r>
            <w:r w:rsidRPr="00063628">
              <w:rPr>
                <w:rFonts w:ascii="Nunito Sans" w:eastAsia="Calibri" w:hAnsi="Nunito Sans" w:cstheme="minorHAnsi"/>
                <w:sz w:val="22"/>
                <w:szCs w:val="22"/>
                <w:lang w:val="en-US"/>
              </w:rPr>
              <w:lastRenderedPageBreak/>
              <w:t xml:space="preserve">months who show early signs of developmental delay. </w:t>
            </w:r>
          </w:p>
          <w:p w14:paraId="09314B8B"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27A9477A" w14:textId="77777777" w:rsidR="00C30E96" w:rsidRPr="00063628" w:rsidRDefault="00C30E96" w:rsidP="7B676A30">
            <w:pPr>
              <w:spacing w:beforeLines="60" w:before="144" w:after="60" w:line="259" w:lineRule="auto"/>
              <w:rPr>
                <w:rFonts w:ascii="Nunito Sans" w:eastAsia="Calibri" w:hAnsi="Nunito Sans" w:cstheme="minorHAnsi"/>
                <w:sz w:val="22"/>
                <w:szCs w:val="22"/>
                <w:lang w:val="en-US"/>
              </w:rPr>
            </w:pPr>
          </w:p>
        </w:tc>
        <w:tc>
          <w:tcPr>
            <w:tcW w:w="3946" w:type="dxa"/>
          </w:tcPr>
          <w:p w14:paraId="432BC506"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 xml:space="preserve">Rollout the pilot Inklings Program in South Australia to support families </w:t>
            </w:r>
            <w:r w:rsidRPr="00063628">
              <w:rPr>
                <w:rFonts w:ascii="Nunito Sans" w:eastAsia="Calibri" w:hAnsi="Nunito Sans" w:cstheme="minorHAnsi"/>
                <w:sz w:val="22"/>
                <w:szCs w:val="22"/>
                <w:lang w:val="en-US"/>
              </w:rPr>
              <w:lastRenderedPageBreak/>
              <w:t>build capacity to better support a baby who shows early signs of developmental delay and increase their confidence in nurturing their baby’s development.</w:t>
            </w:r>
          </w:p>
          <w:p w14:paraId="0132537F"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2427D269" w14:textId="4741A112"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Provision of support to families with children who have early signs of Autism through the Inklings Program. </w:t>
            </w:r>
            <w:r w:rsidR="00C30E96" w:rsidRPr="00063628">
              <w:rPr>
                <w:rFonts w:ascii="Nunito Sans" w:hAnsi="Nunito Sans"/>
                <w:sz w:val="22"/>
                <w:szCs w:val="22"/>
              </w:rPr>
              <w:br/>
            </w:r>
          </w:p>
        </w:tc>
        <w:tc>
          <w:tcPr>
            <w:tcW w:w="1961" w:type="dxa"/>
          </w:tcPr>
          <w:p w14:paraId="26BFDDBD" w14:textId="2EC2A8AC"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2024-202</w:t>
            </w:r>
            <w:r w:rsidR="269CAD9B" w:rsidRPr="00063628">
              <w:rPr>
                <w:rFonts w:ascii="Nunito Sans" w:eastAsia="Calibri" w:hAnsi="Nunito Sans" w:cstheme="minorHAnsi"/>
                <w:sz w:val="22"/>
                <w:szCs w:val="22"/>
                <w:lang w:val="en-US"/>
              </w:rPr>
              <w:t>5</w:t>
            </w:r>
          </w:p>
        </w:tc>
      </w:tr>
      <w:tr w:rsidR="00C30E96" w14:paraId="1C0A2339" w14:textId="33CB4878" w:rsidTr="7B676A30">
        <w:trPr>
          <w:trHeight w:val="691"/>
        </w:trPr>
        <w:tc>
          <w:tcPr>
            <w:tcW w:w="2972" w:type="dxa"/>
          </w:tcPr>
          <w:p w14:paraId="079C0D04" w14:textId="7B822D3B"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Autistic students are better supported with transition from primary to secondary school.</w:t>
            </w:r>
          </w:p>
        </w:tc>
        <w:tc>
          <w:tcPr>
            <w:tcW w:w="4843" w:type="dxa"/>
          </w:tcPr>
          <w:p w14:paraId="08AC1571" w14:textId="534F00C1" w:rsidR="00C30E96" w:rsidRPr="00063628" w:rsidRDefault="269CAD9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Test three models of professional learning to enhance secondary teachers' capabilities to implement neurodiversity-affirming strategies and to apply effective transition practices for autistic students transitioning from mainstream primary schools in 2025.</w:t>
            </w:r>
          </w:p>
        </w:tc>
        <w:tc>
          <w:tcPr>
            <w:tcW w:w="3946" w:type="dxa"/>
          </w:tcPr>
          <w:p w14:paraId="57C00B23" w14:textId="77777777" w:rsidR="00C30E96" w:rsidRPr="00063628" w:rsidRDefault="2E44FD5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Implementation and evaluation of multiple models of support to schools to build capabilities.</w:t>
            </w:r>
          </w:p>
          <w:p w14:paraId="7D7812AE" w14:textId="77777777" w:rsidR="00C30E96" w:rsidRPr="00063628" w:rsidRDefault="00C30E96" w:rsidP="7B676A30">
            <w:pPr>
              <w:spacing w:beforeLines="60" w:before="144" w:after="60" w:line="259" w:lineRule="auto"/>
              <w:rPr>
                <w:rFonts w:ascii="Nunito Sans" w:eastAsia="Calibri" w:hAnsi="Nunito Sans" w:cstheme="minorHAnsi"/>
                <w:sz w:val="22"/>
                <w:szCs w:val="22"/>
                <w:lang w:val="en-US"/>
              </w:rPr>
            </w:pPr>
          </w:p>
          <w:p w14:paraId="4CBF525D" w14:textId="77777777" w:rsidR="00C30E96" w:rsidRPr="00063628" w:rsidRDefault="00C30E96" w:rsidP="7B676A30">
            <w:pPr>
              <w:spacing w:beforeLines="60" w:before="144" w:after="60" w:line="259" w:lineRule="auto"/>
              <w:rPr>
                <w:rFonts w:ascii="Nunito Sans" w:eastAsia="Calibri" w:hAnsi="Nunito Sans" w:cstheme="minorHAnsi"/>
                <w:sz w:val="22"/>
                <w:szCs w:val="22"/>
                <w:lang w:val="en-US"/>
              </w:rPr>
            </w:pPr>
          </w:p>
        </w:tc>
        <w:tc>
          <w:tcPr>
            <w:tcW w:w="1961" w:type="dxa"/>
          </w:tcPr>
          <w:p w14:paraId="62C78A1B" w14:textId="7B8867D1" w:rsidR="00C30E96" w:rsidRPr="00063628" w:rsidRDefault="269CAD9B"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July 2024</w:t>
            </w:r>
            <w:r w:rsidR="00BE2579" w:rsidRPr="00063628">
              <w:rPr>
                <w:rFonts w:ascii="Nunito Sans" w:eastAsia="Calibri" w:hAnsi="Nunito Sans" w:cstheme="minorHAnsi"/>
                <w:sz w:val="22"/>
                <w:szCs w:val="22"/>
                <w:lang w:val="en-US"/>
              </w:rPr>
              <w:t xml:space="preserve"> </w:t>
            </w:r>
            <w:r w:rsidRPr="00063628">
              <w:rPr>
                <w:rFonts w:ascii="Nunito Sans" w:eastAsia="Calibri" w:hAnsi="Nunito Sans" w:cstheme="minorHAnsi"/>
                <w:sz w:val="22"/>
                <w:szCs w:val="22"/>
                <w:lang w:val="en-US"/>
              </w:rPr>
              <w:t>December 2025</w:t>
            </w:r>
          </w:p>
        </w:tc>
      </w:tr>
    </w:tbl>
    <w:p w14:paraId="63DCD09D" w14:textId="4630B28F" w:rsidR="7B676A30" w:rsidRDefault="7B676A30"/>
    <w:p w14:paraId="7E787E76" w14:textId="665FB4B3" w:rsidR="000C66F2" w:rsidRPr="009D193A" w:rsidRDefault="00677D18" w:rsidP="1E7231DE">
      <w:pPr>
        <w:pStyle w:val="Heading3"/>
        <w:rPr>
          <w:i w:val="0"/>
          <w:iCs w:val="0"/>
        </w:rPr>
      </w:pPr>
      <w:bookmarkStart w:id="35" w:name="_Toc184888502"/>
      <w:r>
        <w:rPr>
          <w:i w:val="0"/>
          <w:iCs w:val="0"/>
        </w:rPr>
        <w:br w:type="column"/>
      </w:r>
      <w:r w:rsidR="000C66F2" w:rsidRPr="009D193A">
        <w:rPr>
          <w:i w:val="0"/>
          <w:iCs w:val="0"/>
        </w:rPr>
        <w:lastRenderedPageBreak/>
        <w:t>Western Australia</w:t>
      </w:r>
      <w:r w:rsidR="30C6E9D8" w:rsidRPr="009D193A">
        <w:rPr>
          <w:i w:val="0"/>
          <w:iCs w:val="0"/>
        </w:rPr>
        <w:t xml:space="preserve"> (WA)</w:t>
      </w:r>
      <w:bookmarkEnd w:id="35"/>
    </w:p>
    <w:tbl>
      <w:tblPr>
        <w:tblStyle w:val="TableGrid"/>
        <w:tblW w:w="13722" w:type="dxa"/>
        <w:tblLook w:val="04A0" w:firstRow="1" w:lastRow="0" w:firstColumn="1" w:lastColumn="0" w:noHBand="0" w:noVBand="1"/>
      </w:tblPr>
      <w:tblGrid>
        <w:gridCol w:w="2972"/>
        <w:gridCol w:w="4869"/>
        <w:gridCol w:w="3920"/>
        <w:gridCol w:w="1961"/>
      </w:tblGrid>
      <w:tr w:rsidR="00E37439" w:rsidRPr="00B77CC9" w14:paraId="4AABB480" w14:textId="77777777" w:rsidTr="004B41CA">
        <w:trPr>
          <w:trHeight w:val="554"/>
          <w:tblHeader/>
        </w:trPr>
        <w:tc>
          <w:tcPr>
            <w:tcW w:w="2972" w:type="dxa"/>
            <w:shd w:val="clear" w:color="auto" w:fill="297B52"/>
          </w:tcPr>
          <w:p w14:paraId="4C0F9157"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TAP Objective</w:t>
            </w:r>
          </w:p>
        </w:tc>
        <w:tc>
          <w:tcPr>
            <w:tcW w:w="4869" w:type="dxa"/>
            <w:shd w:val="clear" w:color="auto" w:fill="297B52"/>
          </w:tcPr>
          <w:p w14:paraId="0C478D00"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Action</w:t>
            </w:r>
          </w:p>
        </w:tc>
        <w:tc>
          <w:tcPr>
            <w:tcW w:w="3920" w:type="dxa"/>
            <w:shd w:val="clear" w:color="auto" w:fill="297B52"/>
          </w:tcPr>
          <w:p w14:paraId="2FF8FD09"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Indicator</w:t>
            </w:r>
          </w:p>
        </w:tc>
        <w:tc>
          <w:tcPr>
            <w:tcW w:w="1961" w:type="dxa"/>
            <w:shd w:val="clear" w:color="auto" w:fill="297B52"/>
          </w:tcPr>
          <w:p w14:paraId="7E101968"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Timeframe</w:t>
            </w:r>
          </w:p>
        </w:tc>
      </w:tr>
      <w:tr w:rsidR="00D8414D" w:rsidRPr="00D8414D" w14:paraId="3B1F3028" w14:textId="77777777" w:rsidTr="35F4B13A">
        <w:trPr>
          <w:trHeight w:val="720"/>
        </w:trPr>
        <w:tc>
          <w:tcPr>
            <w:tcW w:w="2972" w:type="dxa"/>
          </w:tcPr>
          <w:p w14:paraId="49BFD9CA" w14:textId="3874E6C0"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Increase representation of people with disability in leadership roles.</w:t>
            </w:r>
          </w:p>
        </w:tc>
        <w:tc>
          <w:tcPr>
            <w:tcW w:w="4869" w:type="dxa"/>
          </w:tcPr>
          <w:p w14:paraId="3E427F83" w14:textId="29DF165A" w:rsidR="059B5F3D" w:rsidRPr="00063628" w:rsidRDefault="4C1461D8"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rPr>
              <w:t xml:space="preserve">1.1 </w:t>
            </w:r>
            <w:r w:rsidR="5D73DC4F" w:rsidRPr="00063628">
              <w:rPr>
                <w:rFonts w:ascii="Nunito Sans" w:eastAsia="Calibri" w:hAnsi="Nunito Sans" w:cstheme="minorHAnsi"/>
                <w:sz w:val="22"/>
                <w:szCs w:val="22"/>
              </w:rPr>
              <w:t xml:space="preserve">Deliver </w:t>
            </w:r>
            <w:proofErr w:type="spellStart"/>
            <w:r w:rsidR="5D73DC4F" w:rsidRPr="00063628">
              <w:rPr>
                <w:rFonts w:ascii="Nunito Sans" w:eastAsia="Calibri" w:hAnsi="Nunito Sans" w:cstheme="minorHAnsi"/>
                <w:sz w:val="22"/>
                <w:szCs w:val="22"/>
              </w:rPr>
              <w:t>LeadAbility</w:t>
            </w:r>
            <w:proofErr w:type="spellEnd"/>
            <w:r w:rsidR="5D73DC4F" w:rsidRPr="00063628">
              <w:rPr>
                <w:rFonts w:ascii="Nunito Sans" w:eastAsia="Calibri" w:hAnsi="Nunito Sans" w:cstheme="minorHAnsi"/>
                <w:sz w:val="22"/>
                <w:szCs w:val="22"/>
              </w:rPr>
              <w:t xml:space="preserve"> courses to develop leadership skills of people with disability and ambassadors working in the disability </w:t>
            </w:r>
            <w:proofErr w:type="gramStart"/>
            <w:r w:rsidR="5D73DC4F" w:rsidRPr="00063628">
              <w:rPr>
                <w:rFonts w:ascii="Nunito Sans" w:eastAsia="Calibri" w:hAnsi="Nunito Sans" w:cstheme="minorHAnsi"/>
                <w:sz w:val="22"/>
                <w:szCs w:val="22"/>
              </w:rPr>
              <w:t>sector, and</w:t>
            </w:r>
            <w:proofErr w:type="gramEnd"/>
            <w:r w:rsidR="5D73DC4F" w:rsidRPr="00063628">
              <w:rPr>
                <w:rFonts w:ascii="Nunito Sans" w:eastAsia="Calibri" w:hAnsi="Nunito Sans" w:cstheme="minorHAnsi"/>
                <w:sz w:val="22"/>
                <w:szCs w:val="22"/>
              </w:rPr>
              <w:t xml:space="preserve"> provide scholarships to support course participation.</w:t>
            </w:r>
          </w:p>
        </w:tc>
        <w:tc>
          <w:tcPr>
            <w:tcW w:w="3920" w:type="dxa"/>
          </w:tcPr>
          <w:p w14:paraId="2CDADE7B" w14:textId="2E1111E9"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Number of graduating participants.</w:t>
            </w:r>
          </w:p>
          <w:p w14:paraId="2376A336" w14:textId="028108B5"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Number of participants who take up leadership positions.</w:t>
            </w:r>
          </w:p>
        </w:tc>
        <w:tc>
          <w:tcPr>
            <w:tcW w:w="1961" w:type="dxa"/>
          </w:tcPr>
          <w:p w14:paraId="006391BE" w14:textId="5B111BF3"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2025</w:t>
            </w:r>
          </w:p>
          <w:p w14:paraId="0659CF83" w14:textId="0170DC75" w:rsidR="687A4D53" w:rsidRPr="00063628" w:rsidRDefault="687A4D53" w:rsidP="7B676A30">
            <w:pPr>
              <w:spacing w:beforeLines="60" w:before="144" w:after="60" w:line="259" w:lineRule="auto"/>
              <w:rPr>
                <w:rFonts w:ascii="Nunito Sans" w:eastAsia="Calibri" w:hAnsi="Nunito Sans" w:cstheme="minorHAnsi"/>
                <w:sz w:val="22"/>
                <w:szCs w:val="22"/>
                <w:lang w:val="en-US"/>
              </w:rPr>
            </w:pPr>
          </w:p>
          <w:p w14:paraId="78CBEDA1" w14:textId="3D571A51" w:rsidR="687A4D53" w:rsidRPr="00063628" w:rsidRDefault="687A4D53" w:rsidP="7B676A30">
            <w:pPr>
              <w:spacing w:beforeLines="60" w:before="144" w:after="60" w:line="259" w:lineRule="auto"/>
              <w:rPr>
                <w:rFonts w:ascii="Nunito Sans" w:eastAsia="Calibri" w:hAnsi="Nunito Sans" w:cstheme="minorHAnsi"/>
                <w:sz w:val="22"/>
                <w:szCs w:val="22"/>
                <w:lang w:val="en-US"/>
              </w:rPr>
            </w:pPr>
          </w:p>
        </w:tc>
      </w:tr>
      <w:tr w:rsidR="687A4D53" w14:paraId="218287D5" w14:textId="77777777" w:rsidTr="35F4B13A">
        <w:trPr>
          <w:trHeight w:val="300"/>
        </w:trPr>
        <w:tc>
          <w:tcPr>
            <w:tcW w:w="2972" w:type="dxa"/>
          </w:tcPr>
          <w:p w14:paraId="635DBF56" w14:textId="140104D7" w:rsidR="033771BE" w:rsidRPr="00063628" w:rsidRDefault="7F74B689"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Employers value the contribution people with disability make to the workforce and </w:t>
            </w:r>
            <w:proofErr w:type="spellStart"/>
            <w:r w:rsidRPr="00063628">
              <w:rPr>
                <w:rFonts w:ascii="Nunito Sans" w:eastAsia="Calibri" w:hAnsi="Nunito Sans" w:cstheme="minorHAnsi"/>
                <w:sz w:val="22"/>
                <w:szCs w:val="22"/>
                <w:lang w:val="en-US"/>
              </w:rPr>
              <w:t>recognise</w:t>
            </w:r>
            <w:proofErr w:type="spellEnd"/>
            <w:r w:rsidRPr="00063628">
              <w:rPr>
                <w:rFonts w:ascii="Nunito Sans" w:eastAsia="Calibri" w:hAnsi="Nunito Sans" w:cstheme="minorHAnsi"/>
                <w:sz w:val="22"/>
                <w:szCs w:val="22"/>
                <w:lang w:val="en-US"/>
              </w:rPr>
              <w:t xml:space="preserve"> the benefits of employing people with disability.</w:t>
            </w:r>
          </w:p>
        </w:tc>
        <w:tc>
          <w:tcPr>
            <w:tcW w:w="4869" w:type="dxa"/>
          </w:tcPr>
          <w:p w14:paraId="3DAE9341" w14:textId="549B648F" w:rsidR="62F5749A" w:rsidRPr="00063628" w:rsidRDefault="73BD4CC9"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2.1 </w:t>
            </w:r>
            <w:r w:rsidR="5D73DC4F" w:rsidRPr="00063628">
              <w:rPr>
                <w:rFonts w:ascii="Nunito Sans" w:eastAsia="Calibri" w:hAnsi="Nunito Sans" w:cstheme="minorHAnsi"/>
                <w:sz w:val="22"/>
                <w:szCs w:val="22"/>
                <w:lang w:val="en-US"/>
              </w:rPr>
              <w:t>Commissioned projects to increase employment of people with disability in WA to be delivered by Chamber of Commerce and Industry WA and WA Australian Disability Enterprises.</w:t>
            </w:r>
          </w:p>
          <w:p w14:paraId="657DDD5F" w14:textId="3EE08579" w:rsidR="5FAF1FC3" w:rsidRPr="00063628" w:rsidRDefault="6D104AD4"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2.2 </w:t>
            </w:r>
            <w:r w:rsidR="5D73DC4F" w:rsidRPr="00063628">
              <w:rPr>
                <w:rFonts w:ascii="Nunito Sans" w:eastAsia="Calibri" w:hAnsi="Nunito Sans" w:cstheme="minorHAnsi"/>
                <w:sz w:val="22"/>
                <w:szCs w:val="22"/>
                <w:lang w:val="en-US"/>
              </w:rPr>
              <w:t>Implement the Public Sector Commission’s</w:t>
            </w:r>
            <w:r w:rsidR="09B02C21" w:rsidRPr="00063628">
              <w:rPr>
                <w:rFonts w:ascii="Nunito Sans" w:eastAsia="Calibri" w:hAnsi="Nunito Sans" w:cstheme="minorHAnsi"/>
                <w:sz w:val="22"/>
                <w:szCs w:val="22"/>
                <w:lang w:val="en-US"/>
              </w:rPr>
              <w:t xml:space="preserve"> </w:t>
            </w:r>
            <w:r w:rsidR="5D73DC4F" w:rsidRPr="00063628">
              <w:rPr>
                <w:rFonts w:ascii="Nunito Sans" w:eastAsia="Calibri" w:hAnsi="Nunito Sans" w:cstheme="minorHAnsi"/>
                <w:sz w:val="22"/>
                <w:szCs w:val="22"/>
                <w:lang w:val="en-US"/>
              </w:rPr>
              <w:t xml:space="preserve">People with Disability: Action Plan to Improve WA Public Sector Employment Outcomes 2020–2025. </w:t>
            </w:r>
          </w:p>
          <w:p w14:paraId="52AC55BB" w14:textId="3DA163CB" w:rsidR="1CA9A301" w:rsidRPr="00063628" w:rsidRDefault="27319F0C"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2.3 </w:t>
            </w:r>
            <w:r w:rsidR="33121F97" w:rsidRPr="00063628">
              <w:rPr>
                <w:rFonts w:ascii="Nunito Sans" w:eastAsia="Calibri" w:hAnsi="Nunito Sans" w:cstheme="minorHAnsi"/>
                <w:sz w:val="22"/>
                <w:szCs w:val="22"/>
                <w:lang w:val="en-US"/>
              </w:rPr>
              <w:t xml:space="preserve">Government Procurement with WA </w:t>
            </w:r>
            <w:r w:rsidR="418B8B27" w:rsidRPr="00063628">
              <w:rPr>
                <w:rFonts w:ascii="Nunito Sans" w:eastAsia="Calibri" w:hAnsi="Nunito Sans" w:cstheme="minorHAnsi"/>
                <w:sz w:val="22"/>
                <w:szCs w:val="22"/>
                <w:lang w:val="en-US"/>
              </w:rPr>
              <w:t>Australian Disability Enterprises (</w:t>
            </w:r>
            <w:r w:rsidR="33121F97" w:rsidRPr="00063628">
              <w:rPr>
                <w:rFonts w:ascii="Nunito Sans" w:eastAsia="Calibri" w:hAnsi="Nunito Sans" w:cstheme="minorHAnsi"/>
                <w:sz w:val="22"/>
                <w:szCs w:val="22"/>
                <w:lang w:val="en-US"/>
              </w:rPr>
              <w:t>ADEs</w:t>
            </w:r>
            <w:r w:rsidR="4F77E639" w:rsidRPr="00063628">
              <w:rPr>
                <w:rFonts w:ascii="Nunito Sans" w:eastAsia="Calibri" w:hAnsi="Nunito Sans" w:cstheme="minorHAnsi"/>
                <w:sz w:val="22"/>
                <w:szCs w:val="22"/>
                <w:lang w:val="en-US"/>
              </w:rPr>
              <w:t>)</w:t>
            </w:r>
            <w:r w:rsidR="33121F97" w:rsidRPr="00063628">
              <w:rPr>
                <w:rFonts w:ascii="Nunito Sans" w:eastAsia="Calibri" w:hAnsi="Nunito Sans" w:cstheme="minorHAnsi"/>
                <w:sz w:val="22"/>
                <w:szCs w:val="22"/>
                <w:lang w:val="en-US"/>
              </w:rPr>
              <w:t xml:space="preserve"> – development of a new WA ADE Work plan using direct engagement exception under the WA Procurement Rules and Social Procurement Framework.</w:t>
            </w:r>
          </w:p>
        </w:tc>
        <w:tc>
          <w:tcPr>
            <w:tcW w:w="3920" w:type="dxa"/>
          </w:tcPr>
          <w:p w14:paraId="7FE76B2F" w14:textId="76FCE01E"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Number of people with disability employed. </w:t>
            </w:r>
          </w:p>
          <w:p w14:paraId="18F9FDEC" w14:textId="1918DE26"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Increase the representation of people with disability employed in the public sector to five per cent by the end of 2025.</w:t>
            </w:r>
          </w:p>
          <w:p w14:paraId="38657D78" w14:textId="75938BF2"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66DEFED0" w14:textId="606AA59D"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Stable commercial contracts with ADEs that provide employment for people with disability.</w:t>
            </w:r>
          </w:p>
        </w:tc>
        <w:tc>
          <w:tcPr>
            <w:tcW w:w="1961" w:type="dxa"/>
          </w:tcPr>
          <w:p w14:paraId="0B619F76" w14:textId="398C13CF"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2025</w:t>
            </w:r>
          </w:p>
          <w:p w14:paraId="466BB3B8" w14:textId="5234D6A0"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399F1934" w14:textId="0BF26CF9"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099A9543" w14:textId="657097E7"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6C5D3D9B" w14:textId="30F2ED53"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31FED9B4" w14:textId="023E0C0D"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411580F1" w14:textId="74562530"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49059B31" w14:textId="1E201523"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2025-2027</w:t>
            </w:r>
          </w:p>
        </w:tc>
      </w:tr>
      <w:tr w:rsidR="687A4D53" w14:paraId="228FC0BC" w14:textId="77777777" w:rsidTr="35F4B13A">
        <w:trPr>
          <w:trHeight w:val="300"/>
        </w:trPr>
        <w:tc>
          <w:tcPr>
            <w:tcW w:w="2972" w:type="dxa"/>
          </w:tcPr>
          <w:p w14:paraId="621D40DE" w14:textId="6D1D4CD1" w:rsidR="22EE0866" w:rsidRPr="00063628" w:rsidRDefault="04D8525C"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Key professionals are disability confident and </w:t>
            </w:r>
            <w:r w:rsidRPr="00063628">
              <w:rPr>
                <w:rFonts w:ascii="Nunito Sans" w:eastAsia="Calibri" w:hAnsi="Nunito Sans" w:cstheme="minorHAnsi"/>
                <w:sz w:val="22"/>
                <w:szCs w:val="22"/>
                <w:lang w:val="en-US"/>
              </w:rPr>
              <w:lastRenderedPageBreak/>
              <w:t>respond positively to people with disability.</w:t>
            </w:r>
          </w:p>
        </w:tc>
        <w:tc>
          <w:tcPr>
            <w:tcW w:w="4869" w:type="dxa"/>
          </w:tcPr>
          <w:p w14:paraId="15DA5392" w14:textId="0EF29D95" w:rsidR="22EE0866" w:rsidRPr="00063628" w:rsidRDefault="04D8525C"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 xml:space="preserve">3.1 Deliver disability awareness training to Youth and Adult Custodial Officers, Transit Officers, Community Corrections Officers, WA </w:t>
            </w:r>
            <w:r w:rsidRPr="00063628">
              <w:rPr>
                <w:rFonts w:ascii="Nunito Sans" w:eastAsia="Calibri" w:hAnsi="Nunito Sans" w:cstheme="minorHAnsi"/>
                <w:sz w:val="22"/>
                <w:szCs w:val="22"/>
                <w:lang w:val="en-US"/>
              </w:rPr>
              <w:lastRenderedPageBreak/>
              <w:t>Police Officers, Police Auxiliary Officers and Countering Violent Extremism Unit Officers.</w:t>
            </w:r>
          </w:p>
          <w:p w14:paraId="69EF7665" w14:textId="68436FD3" w:rsidR="22EE0866" w:rsidRPr="00063628" w:rsidRDefault="04D8525C"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3.2 Introduction of 64 full time equivalent (FTE) complex </w:t>
            </w:r>
            <w:proofErr w:type="spellStart"/>
            <w:r w:rsidRPr="00063628">
              <w:rPr>
                <w:rFonts w:ascii="Nunito Sans" w:eastAsia="Calibri" w:hAnsi="Nunito Sans" w:cstheme="minorHAnsi"/>
                <w:sz w:val="22"/>
                <w:szCs w:val="22"/>
                <w:lang w:val="en-US"/>
              </w:rPr>
              <w:t>behaviour</w:t>
            </w:r>
            <w:proofErr w:type="spellEnd"/>
            <w:r w:rsidRPr="00063628">
              <w:rPr>
                <w:rFonts w:ascii="Nunito Sans" w:eastAsia="Calibri" w:hAnsi="Nunito Sans" w:cstheme="minorHAnsi"/>
                <w:sz w:val="22"/>
                <w:szCs w:val="22"/>
                <w:lang w:val="en-US"/>
              </w:rPr>
              <w:t xml:space="preserve"> support coordinators in WA public schools. </w:t>
            </w:r>
          </w:p>
        </w:tc>
        <w:tc>
          <w:tcPr>
            <w:tcW w:w="3920" w:type="dxa"/>
          </w:tcPr>
          <w:p w14:paraId="6530749A" w14:textId="54EAC77E"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Number of staff trained.</w:t>
            </w:r>
          </w:p>
          <w:p w14:paraId="65866E9E" w14:textId="2B7AAB37"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6B27FCEA" w14:textId="697F5671"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 xml:space="preserve"> </w:t>
            </w:r>
          </w:p>
          <w:p w14:paraId="20B30C73" w14:textId="7F3799D2"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2A792BA3" w14:textId="76994FB4"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Number of schools accessing expertise in supporting students with complex needs.</w:t>
            </w:r>
          </w:p>
        </w:tc>
        <w:tc>
          <w:tcPr>
            <w:tcW w:w="1961" w:type="dxa"/>
          </w:tcPr>
          <w:p w14:paraId="1212A180" w14:textId="01C2077C"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lastRenderedPageBreak/>
              <w:t>2025-2027</w:t>
            </w:r>
          </w:p>
        </w:tc>
      </w:tr>
      <w:tr w:rsidR="687A4D53" w14:paraId="05480FED" w14:textId="77777777" w:rsidTr="35F4B13A">
        <w:trPr>
          <w:trHeight w:val="300"/>
        </w:trPr>
        <w:tc>
          <w:tcPr>
            <w:tcW w:w="2972" w:type="dxa"/>
          </w:tcPr>
          <w:p w14:paraId="624590E9" w14:textId="1210051F" w:rsidR="7749CDCB" w:rsidRPr="00063628" w:rsidRDefault="4F454812"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Improve community attitudes to positively impact on Policy Priorities under the Strategy.</w:t>
            </w:r>
          </w:p>
        </w:tc>
        <w:tc>
          <w:tcPr>
            <w:tcW w:w="4869" w:type="dxa"/>
          </w:tcPr>
          <w:p w14:paraId="376CAC3E" w14:textId="167F8B23" w:rsidR="7749CDCB" w:rsidRPr="00063628" w:rsidRDefault="4F454812"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4.1 Public authorities, required to implement Disability Access and Inclusion Plans under the Disability Services Act 1993 (WA), deliver initiatives to positively impact community attitudes.</w:t>
            </w:r>
          </w:p>
        </w:tc>
        <w:tc>
          <w:tcPr>
            <w:tcW w:w="3920" w:type="dxa"/>
          </w:tcPr>
          <w:p w14:paraId="0E0190A1" w14:textId="3A2C9293"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Number of actions that positively impact community attitudes.</w:t>
            </w:r>
          </w:p>
        </w:tc>
        <w:tc>
          <w:tcPr>
            <w:tcW w:w="1961" w:type="dxa"/>
          </w:tcPr>
          <w:p w14:paraId="587E30B7" w14:textId="603EC963" w:rsidR="687A4D53" w:rsidRPr="00063628" w:rsidRDefault="5D73DC4F"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2025-2027</w:t>
            </w:r>
          </w:p>
        </w:tc>
      </w:tr>
    </w:tbl>
    <w:p w14:paraId="5F46D1EF" w14:textId="620F6793" w:rsidR="687A4D53" w:rsidRDefault="687A4D53" w:rsidP="687A4D53"/>
    <w:p w14:paraId="0E958E19" w14:textId="00A41C8F" w:rsidR="000C66F2" w:rsidRPr="009D193A" w:rsidRDefault="00677D18" w:rsidP="1E7231DE">
      <w:pPr>
        <w:pStyle w:val="Heading3"/>
        <w:rPr>
          <w:i w:val="0"/>
          <w:iCs w:val="0"/>
        </w:rPr>
      </w:pPr>
      <w:bookmarkStart w:id="36" w:name="_Toc184888503"/>
      <w:r>
        <w:rPr>
          <w:i w:val="0"/>
          <w:iCs w:val="0"/>
        </w:rPr>
        <w:br w:type="column"/>
      </w:r>
      <w:r w:rsidR="000C66F2" w:rsidRPr="009D193A">
        <w:rPr>
          <w:i w:val="0"/>
          <w:iCs w:val="0"/>
        </w:rPr>
        <w:lastRenderedPageBreak/>
        <w:t>Northern Territory</w:t>
      </w:r>
      <w:r w:rsidR="7EE19654" w:rsidRPr="009D193A">
        <w:rPr>
          <w:i w:val="0"/>
          <w:iCs w:val="0"/>
        </w:rPr>
        <w:t xml:space="preserve"> (NT)</w:t>
      </w:r>
      <w:bookmarkEnd w:id="36"/>
    </w:p>
    <w:tbl>
      <w:tblPr>
        <w:tblStyle w:val="TableGrid"/>
        <w:tblW w:w="13722" w:type="dxa"/>
        <w:tblLook w:val="04A0" w:firstRow="1" w:lastRow="0" w:firstColumn="1" w:lastColumn="0" w:noHBand="0" w:noVBand="1"/>
      </w:tblPr>
      <w:tblGrid>
        <w:gridCol w:w="2972"/>
        <w:gridCol w:w="4906"/>
        <w:gridCol w:w="3883"/>
        <w:gridCol w:w="1961"/>
      </w:tblGrid>
      <w:tr w:rsidR="00E37439" w:rsidRPr="00B77CC9" w14:paraId="2D8A0D08" w14:textId="77777777" w:rsidTr="004B41CA">
        <w:trPr>
          <w:trHeight w:val="554"/>
          <w:tblHeader/>
        </w:trPr>
        <w:tc>
          <w:tcPr>
            <w:tcW w:w="2972" w:type="dxa"/>
            <w:shd w:val="clear" w:color="auto" w:fill="297B52"/>
          </w:tcPr>
          <w:p w14:paraId="1EAAB7A8"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TAP Objective</w:t>
            </w:r>
          </w:p>
        </w:tc>
        <w:tc>
          <w:tcPr>
            <w:tcW w:w="4906" w:type="dxa"/>
            <w:shd w:val="clear" w:color="auto" w:fill="297B52"/>
          </w:tcPr>
          <w:p w14:paraId="16545883"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Action</w:t>
            </w:r>
          </w:p>
        </w:tc>
        <w:tc>
          <w:tcPr>
            <w:tcW w:w="3883" w:type="dxa"/>
            <w:shd w:val="clear" w:color="auto" w:fill="297B52"/>
          </w:tcPr>
          <w:p w14:paraId="3CD46112"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Indicator</w:t>
            </w:r>
          </w:p>
        </w:tc>
        <w:tc>
          <w:tcPr>
            <w:tcW w:w="1961" w:type="dxa"/>
            <w:shd w:val="clear" w:color="auto" w:fill="297B52"/>
          </w:tcPr>
          <w:p w14:paraId="3A9CD451" w14:textId="77777777" w:rsidR="00E37439" w:rsidRPr="00063628" w:rsidRDefault="00E37439">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Timeframe</w:t>
            </w:r>
          </w:p>
        </w:tc>
      </w:tr>
      <w:tr w:rsidR="00D8414D" w:rsidRPr="00063628" w14:paraId="65FC1944" w14:textId="77777777" w:rsidTr="7B676A30">
        <w:trPr>
          <w:trHeight w:val="720"/>
        </w:trPr>
        <w:tc>
          <w:tcPr>
            <w:tcW w:w="2972" w:type="dxa"/>
          </w:tcPr>
          <w:p w14:paraId="11A73299" w14:textId="77777777" w:rsidR="004F17EF" w:rsidRPr="00063628" w:rsidRDefault="376E078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Key professionals’ workforces </w:t>
            </w:r>
            <w:proofErr w:type="gramStart"/>
            <w:r w:rsidRPr="00063628">
              <w:rPr>
                <w:rFonts w:ascii="Nunito Sans" w:eastAsia="Calibri" w:hAnsi="Nunito Sans" w:cstheme="minorHAnsi"/>
                <w:sz w:val="22"/>
                <w:szCs w:val="22"/>
                <w:lang w:val="en-US"/>
              </w:rPr>
              <w:t>are able to</w:t>
            </w:r>
            <w:proofErr w:type="gramEnd"/>
            <w:r w:rsidRPr="00063628">
              <w:rPr>
                <w:rFonts w:ascii="Nunito Sans" w:eastAsia="Calibri" w:hAnsi="Nunito Sans" w:cstheme="minorHAnsi"/>
                <w:sz w:val="22"/>
                <w:szCs w:val="22"/>
                <w:lang w:val="en-US"/>
              </w:rPr>
              <w:t xml:space="preserve"> confidently and positively respond to people with disability.</w:t>
            </w:r>
          </w:p>
          <w:p w14:paraId="2422AB13" w14:textId="220939CE" w:rsidR="004F17EF" w:rsidRPr="00063628" w:rsidRDefault="004F17EF" w:rsidP="7B676A30">
            <w:pPr>
              <w:spacing w:beforeLines="60" w:before="144" w:after="60" w:line="259" w:lineRule="auto"/>
              <w:rPr>
                <w:rFonts w:ascii="Nunito Sans" w:eastAsia="Calibri" w:hAnsi="Nunito Sans" w:cstheme="minorHAnsi"/>
                <w:sz w:val="22"/>
                <w:szCs w:val="22"/>
                <w:lang w:val="en-US"/>
              </w:rPr>
            </w:pPr>
          </w:p>
        </w:tc>
        <w:tc>
          <w:tcPr>
            <w:tcW w:w="4906" w:type="dxa"/>
          </w:tcPr>
          <w:p w14:paraId="6109B019" w14:textId="080AEFC5" w:rsidR="004F17EF" w:rsidRPr="00063628" w:rsidRDefault="376E078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Establish an across government panel contract for accessibility services.</w:t>
            </w:r>
          </w:p>
        </w:tc>
        <w:tc>
          <w:tcPr>
            <w:tcW w:w="3883" w:type="dxa"/>
          </w:tcPr>
          <w:p w14:paraId="2115A18F" w14:textId="341C1BB7" w:rsidR="004F17EF" w:rsidRPr="00063628" w:rsidRDefault="376E078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Commencement of panel contract for accessibility services across the Northern Territory Government.</w:t>
            </w:r>
          </w:p>
          <w:p w14:paraId="4BB591C3" w14:textId="21CF04FF" w:rsidR="004F17EF" w:rsidRPr="00063628" w:rsidRDefault="376E078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Increase in workplace adjustment and accessibility for employees living with disability.</w:t>
            </w:r>
            <w:r w:rsidRPr="00063628">
              <w:rPr>
                <w:rFonts w:ascii="Nunito Sans" w:eastAsia="Calibri" w:hAnsi="Nunito Sans" w:cstheme="minorHAnsi"/>
                <w:sz w:val="22"/>
                <w:szCs w:val="22"/>
              </w:rPr>
              <w:t xml:space="preserve"> </w:t>
            </w:r>
          </w:p>
        </w:tc>
        <w:tc>
          <w:tcPr>
            <w:tcW w:w="1961" w:type="dxa"/>
          </w:tcPr>
          <w:p w14:paraId="0FA5C826" w14:textId="37DF8BE3" w:rsidR="004F17EF" w:rsidRPr="00063628" w:rsidRDefault="376E078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2025-2027</w:t>
            </w:r>
          </w:p>
        </w:tc>
      </w:tr>
      <w:tr w:rsidR="004F17EF" w:rsidRPr="00063628" w14:paraId="4FA0F384" w14:textId="77777777" w:rsidTr="7B676A30">
        <w:trPr>
          <w:trHeight w:val="720"/>
        </w:trPr>
        <w:tc>
          <w:tcPr>
            <w:tcW w:w="2972" w:type="dxa"/>
          </w:tcPr>
          <w:p w14:paraId="01E34B25" w14:textId="77777777" w:rsidR="004F17EF" w:rsidRPr="00063628" w:rsidRDefault="376E078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Key professionals’ workforces </w:t>
            </w:r>
            <w:proofErr w:type="gramStart"/>
            <w:r w:rsidRPr="00063628">
              <w:rPr>
                <w:rFonts w:ascii="Nunito Sans" w:eastAsia="Calibri" w:hAnsi="Nunito Sans" w:cstheme="minorHAnsi"/>
                <w:sz w:val="22"/>
                <w:szCs w:val="22"/>
                <w:lang w:val="en-US"/>
              </w:rPr>
              <w:t>are able to</w:t>
            </w:r>
            <w:proofErr w:type="gramEnd"/>
            <w:r w:rsidRPr="00063628">
              <w:rPr>
                <w:rFonts w:ascii="Nunito Sans" w:eastAsia="Calibri" w:hAnsi="Nunito Sans" w:cstheme="minorHAnsi"/>
                <w:sz w:val="22"/>
                <w:szCs w:val="22"/>
                <w:lang w:val="en-US"/>
              </w:rPr>
              <w:t xml:space="preserve"> confidently and positively respond to people with disability.</w:t>
            </w:r>
          </w:p>
          <w:p w14:paraId="05FE562D" w14:textId="77777777" w:rsidR="004F17EF" w:rsidRPr="00063628" w:rsidRDefault="004F17EF" w:rsidP="7B676A30">
            <w:pPr>
              <w:spacing w:beforeLines="60" w:before="144" w:after="60" w:line="259" w:lineRule="auto"/>
              <w:rPr>
                <w:rFonts w:ascii="Nunito Sans" w:eastAsia="Calibri" w:hAnsi="Nunito Sans" w:cstheme="minorHAnsi"/>
                <w:sz w:val="22"/>
                <w:szCs w:val="22"/>
                <w:lang w:val="en-US"/>
              </w:rPr>
            </w:pPr>
          </w:p>
        </w:tc>
        <w:tc>
          <w:tcPr>
            <w:tcW w:w="4906" w:type="dxa"/>
          </w:tcPr>
          <w:p w14:paraId="093CBBE4" w14:textId="07C670BC" w:rsidR="004F17EF" w:rsidRPr="00063628" w:rsidRDefault="376E078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Scope the feasibility of implementing a workplace adjustment passport within the NTPS.</w:t>
            </w:r>
          </w:p>
        </w:tc>
        <w:tc>
          <w:tcPr>
            <w:tcW w:w="3883" w:type="dxa"/>
          </w:tcPr>
          <w:p w14:paraId="62DF88CE" w14:textId="77777777" w:rsidR="004F17EF" w:rsidRPr="00063628" w:rsidRDefault="376E078A"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 of managers/agencies on the use of workplace adjustment passport to ease workplace adjustment process.</w:t>
            </w:r>
          </w:p>
          <w:p w14:paraId="1408ADAD" w14:textId="52CD227A" w:rsidR="579AAD7A" w:rsidRPr="00063628" w:rsidRDefault="579AAD7A" w:rsidP="7B676A30">
            <w:pPr>
              <w:spacing w:beforeLines="60" w:before="144" w:after="60" w:line="259" w:lineRule="auto"/>
              <w:rPr>
                <w:rFonts w:ascii="Nunito Sans" w:eastAsia="Calibri" w:hAnsi="Nunito Sans" w:cstheme="minorHAnsi"/>
                <w:sz w:val="22"/>
                <w:szCs w:val="22"/>
              </w:rPr>
            </w:pPr>
          </w:p>
          <w:p w14:paraId="349033A0" w14:textId="77777777" w:rsidR="004F17EF" w:rsidRPr="00063628" w:rsidRDefault="376E078A" w:rsidP="7B676A30">
            <w:pPr>
              <w:spacing w:beforeLines="60" w:before="144" w:after="60" w:line="259" w:lineRule="auto"/>
              <w:rPr>
                <w:rFonts w:ascii="Nunito Sans" w:eastAsia="Calibri" w:hAnsi="Nunito Sans" w:cstheme="minorHAnsi"/>
                <w:sz w:val="22"/>
                <w:szCs w:val="22"/>
              </w:rPr>
            </w:pPr>
            <w:r w:rsidRPr="00063628">
              <w:rPr>
                <w:rFonts w:ascii="Nunito Sans" w:eastAsia="Calibri" w:hAnsi="Nunito Sans" w:cstheme="minorHAnsi"/>
                <w:sz w:val="22"/>
                <w:szCs w:val="22"/>
              </w:rPr>
              <w:t>% of employees who feel the passports will give them autonomy over required reasonable workplace adjustment.</w:t>
            </w:r>
          </w:p>
          <w:p w14:paraId="7A00CE80" w14:textId="77777777" w:rsidR="004F17EF" w:rsidRPr="00063628" w:rsidRDefault="004F17EF" w:rsidP="7B676A30">
            <w:pPr>
              <w:spacing w:beforeLines="60" w:before="144" w:after="60" w:line="259" w:lineRule="auto"/>
              <w:rPr>
                <w:rFonts w:ascii="Nunito Sans" w:eastAsia="Calibri" w:hAnsi="Nunito Sans" w:cstheme="minorHAnsi"/>
                <w:sz w:val="22"/>
                <w:szCs w:val="22"/>
                <w:lang w:val="en-US"/>
              </w:rPr>
            </w:pPr>
          </w:p>
        </w:tc>
        <w:tc>
          <w:tcPr>
            <w:tcW w:w="1961" w:type="dxa"/>
          </w:tcPr>
          <w:p w14:paraId="0BFEF8F1" w14:textId="1B1941CA" w:rsidR="004F17EF" w:rsidRPr="00063628" w:rsidRDefault="376E078A" w:rsidP="7B676A30">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2025-2027</w:t>
            </w:r>
          </w:p>
        </w:tc>
      </w:tr>
    </w:tbl>
    <w:p w14:paraId="75BDAC8A" w14:textId="354E6E07" w:rsidR="7B676A30" w:rsidRPr="00C7298E" w:rsidRDefault="7B676A30" w:rsidP="7B676A30">
      <w:pPr>
        <w:pStyle w:val="Heading3"/>
        <w:rPr>
          <w:rFonts w:asciiTheme="minorHAnsi" w:hAnsiTheme="minorHAnsi" w:cstheme="minorHAnsi"/>
          <w:i w:val="0"/>
          <w:iCs w:val="0"/>
        </w:rPr>
      </w:pPr>
    </w:p>
    <w:p w14:paraId="7E8A4F02" w14:textId="32E85226" w:rsidR="2F42AB9B" w:rsidRPr="009D193A" w:rsidRDefault="00677D18" w:rsidP="015B5310">
      <w:pPr>
        <w:pStyle w:val="Heading3"/>
        <w:rPr>
          <w:i w:val="0"/>
          <w:iCs w:val="0"/>
        </w:rPr>
      </w:pPr>
      <w:bookmarkStart w:id="37" w:name="_Toc184888504"/>
      <w:r>
        <w:rPr>
          <w:i w:val="0"/>
          <w:iCs w:val="0"/>
        </w:rPr>
        <w:br w:type="column"/>
      </w:r>
      <w:r w:rsidR="2F810C37" w:rsidRPr="009D193A">
        <w:rPr>
          <w:i w:val="0"/>
          <w:iCs w:val="0"/>
        </w:rPr>
        <w:lastRenderedPageBreak/>
        <w:t>Australian Capital</w:t>
      </w:r>
      <w:r w:rsidR="07A2A9D1" w:rsidRPr="009D193A">
        <w:rPr>
          <w:i w:val="0"/>
          <w:iCs w:val="0"/>
        </w:rPr>
        <w:t xml:space="preserve"> Territory (</w:t>
      </w:r>
      <w:r w:rsidR="2F810C37" w:rsidRPr="009D193A">
        <w:rPr>
          <w:i w:val="0"/>
          <w:iCs w:val="0"/>
        </w:rPr>
        <w:t>ACT</w:t>
      </w:r>
      <w:r w:rsidR="07A2A9D1" w:rsidRPr="009D193A">
        <w:rPr>
          <w:i w:val="0"/>
          <w:iCs w:val="0"/>
        </w:rPr>
        <w:t>)</w:t>
      </w:r>
      <w:bookmarkEnd w:id="37"/>
    </w:p>
    <w:tbl>
      <w:tblPr>
        <w:tblStyle w:val="TableGrid"/>
        <w:tblW w:w="0" w:type="auto"/>
        <w:tblLook w:val="04A0" w:firstRow="1" w:lastRow="0" w:firstColumn="1" w:lastColumn="0" w:noHBand="0" w:noVBand="1"/>
      </w:tblPr>
      <w:tblGrid>
        <w:gridCol w:w="2972"/>
        <w:gridCol w:w="4906"/>
        <w:gridCol w:w="3883"/>
        <w:gridCol w:w="1961"/>
      </w:tblGrid>
      <w:tr w:rsidR="45781F51" w14:paraId="1D7470AE" w14:textId="77777777" w:rsidTr="45781F51">
        <w:trPr>
          <w:trHeight w:val="554"/>
        </w:trPr>
        <w:tc>
          <w:tcPr>
            <w:tcW w:w="2972" w:type="dxa"/>
            <w:shd w:val="clear" w:color="auto" w:fill="297B52"/>
          </w:tcPr>
          <w:p w14:paraId="341104D6" w14:textId="77777777" w:rsidR="45781F51" w:rsidRPr="00063628" w:rsidRDefault="45781F51" w:rsidP="45781F51">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TAP Objective</w:t>
            </w:r>
          </w:p>
        </w:tc>
        <w:tc>
          <w:tcPr>
            <w:tcW w:w="4906" w:type="dxa"/>
            <w:shd w:val="clear" w:color="auto" w:fill="297B52"/>
          </w:tcPr>
          <w:p w14:paraId="1C603943" w14:textId="77777777" w:rsidR="45781F51" w:rsidRPr="00063628" w:rsidRDefault="45781F51" w:rsidP="45781F51">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Action</w:t>
            </w:r>
          </w:p>
        </w:tc>
        <w:tc>
          <w:tcPr>
            <w:tcW w:w="3883" w:type="dxa"/>
            <w:shd w:val="clear" w:color="auto" w:fill="297B52"/>
          </w:tcPr>
          <w:p w14:paraId="73240260" w14:textId="77777777" w:rsidR="45781F51" w:rsidRPr="00063628" w:rsidRDefault="45781F51" w:rsidP="45781F51">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Indicator</w:t>
            </w:r>
          </w:p>
        </w:tc>
        <w:tc>
          <w:tcPr>
            <w:tcW w:w="1961" w:type="dxa"/>
            <w:shd w:val="clear" w:color="auto" w:fill="297B52"/>
          </w:tcPr>
          <w:p w14:paraId="4B4C1510" w14:textId="77777777" w:rsidR="45781F51" w:rsidRPr="00063628" w:rsidRDefault="45781F51" w:rsidP="45781F51">
            <w:pPr>
              <w:spacing w:before="60" w:after="60"/>
              <w:rPr>
                <w:rFonts w:ascii="Nunito Sans" w:eastAsia="Calibri" w:hAnsi="Nunito Sans" w:cs="Arial"/>
                <w:b/>
                <w:bCs/>
                <w:color w:val="FFFFFF" w:themeColor="background1"/>
                <w:sz w:val="28"/>
                <w:szCs w:val="28"/>
                <w:lang w:val="en-US"/>
              </w:rPr>
            </w:pPr>
            <w:r w:rsidRPr="00063628">
              <w:rPr>
                <w:rFonts w:ascii="Nunito Sans" w:eastAsia="Calibri" w:hAnsi="Nunito Sans" w:cs="Arial"/>
                <w:b/>
                <w:bCs/>
                <w:color w:val="FFFFFF" w:themeColor="background1"/>
                <w:sz w:val="28"/>
                <w:szCs w:val="28"/>
                <w:lang w:val="en-US"/>
              </w:rPr>
              <w:t>Timeframe</w:t>
            </w:r>
          </w:p>
        </w:tc>
      </w:tr>
      <w:tr w:rsidR="45781F51" w14:paraId="34036FB8" w14:textId="77777777" w:rsidTr="45781F51">
        <w:trPr>
          <w:trHeight w:val="720"/>
        </w:trPr>
        <w:tc>
          <w:tcPr>
            <w:tcW w:w="2972" w:type="dxa"/>
          </w:tcPr>
          <w:p w14:paraId="1A4BF3D3" w14:textId="165A5CB8" w:rsidR="45781F51" w:rsidRPr="00063628" w:rsidRDefault="45781F51" w:rsidP="45781F51">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Improve community attitudes to positively impact on Policy Priorities under the Strategy.   </w:t>
            </w:r>
          </w:p>
          <w:p w14:paraId="4ACDBC93" w14:textId="32B99A1D" w:rsidR="45781F51" w:rsidRPr="00063628" w:rsidRDefault="45781F51" w:rsidP="45781F51">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tc>
        <w:tc>
          <w:tcPr>
            <w:tcW w:w="4906" w:type="dxa"/>
          </w:tcPr>
          <w:p w14:paraId="3BF8B3B5" w14:textId="62CAD9FA" w:rsidR="45781F51" w:rsidRPr="00063628" w:rsidRDefault="45781F51" w:rsidP="45781F51">
            <w:pPr>
              <w:spacing w:beforeLines="60" w:before="144" w:after="60" w:line="276"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Implement the ACT Disability Strategy 2024-2033, the ACT Disability Health Strategy 2023-2033, the ACT Inclusive Education Strategy 2024-2034, the ACT Disability Justice Strategy 2019-2029, and the Disability Inclusion Act 2024 to deliver improved outcomes with and for people with disability in the ACT. </w:t>
            </w:r>
          </w:p>
        </w:tc>
        <w:tc>
          <w:tcPr>
            <w:tcW w:w="3883" w:type="dxa"/>
          </w:tcPr>
          <w:p w14:paraId="0E13D097" w14:textId="1D89CEED" w:rsidR="45781F51" w:rsidRPr="00063628" w:rsidRDefault="45781F51" w:rsidP="45781F51">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The ACT Disability Strategy First Action Plan (2024-2026), ACT Disability Health Strategy First Action Plan (2024-2026), ACT Inclusive Education Strategy First Action Plan (2024-2026) implemented.  </w:t>
            </w:r>
          </w:p>
          <w:p w14:paraId="30CC9681" w14:textId="4C40E9AD" w:rsidR="45781F51" w:rsidRPr="00063628" w:rsidRDefault="45781F51" w:rsidP="45781F51">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27B642A9" w14:textId="60EDC88A" w:rsidR="45781F51" w:rsidRPr="00063628" w:rsidRDefault="45781F51" w:rsidP="45781F51">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ACT Disability Justice Strategy Second Action Plan (2024-2028) implementation on track.</w:t>
            </w:r>
          </w:p>
          <w:p w14:paraId="442757F1" w14:textId="357A6975" w:rsidR="45781F51" w:rsidRPr="00063628" w:rsidRDefault="45781F51" w:rsidP="45781F51">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 xml:space="preserve"> </w:t>
            </w:r>
          </w:p>
          <w:p w14:paraId="039853C9" w14:textId="2B0F8C4A" w:rsidR="45781F51" w:rsidRPr="00063628" w:rsidRDefault="45781F51" w:rsidP="45781F51">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Disability Inclusion Act 2024 implementation commenced</w:t>
            </w:r>
          </w:p>
        </w:tc>
        <w:tc>
          <w:tcPr>
            <w:tcW w:w="1961" w:type="dxa"/>
          </w:tcPr>
          <w:p w14:paraId="71EE9E4C" w14:textId="7FF3B95E" w:rsidR="45781F51" w:rsidRPr="00063628" w:rsidRDefault="45781F51" w:rsidP="45781F51">
            <w:pPr>
              <w:spacing w:beforeLines="60" w:before="144" w:after="60" w:line="259" w:lineRule="auto"/>
              <w:rPr>
                <w:rFonts w:ascii="Nunito Sans" w:eastAsia="Calibri" w:hAnsi="Nunito Sans" w:cstheme="minorHAnsi"/>
                <w:sz w:val="22"/>
                <w:szCs w:val="22"/>
                <w:lang w:val="en-US"/>
              </w:rPr>
            </w:pPr>
            <w:r w:rsidRPr="00063628">
              <w:rPr>
                <w:rFonts w:ascii="Nunito Sans" w:eastAsia="Calibri" w:hAnsi="Nunito Sans" w:cstheme="minorHAnsi"/>
                <w:sz w:val="22"/>
                <w:szCs w:val="22"/>
                <w:lang w:val="en-US"/>
              </w:rPr>
              <w:t>2025-2027</w:t>
            </w:r>
          </w:p>
        </w:tc>
      </w:tr>
    </w:tbl>
    <w:p w14:paraId="70EF052E" w14:textId="2CE77381" w:rsidR="45781F51" w:rsidRDefault="45781F51" w:rsidP="45781F51"/>
    <w:p w14:paraId="6EB9BDB9" w14:textId="2433A658" w:rsidR="00BE0140" w:rsidRPr="00123521" w:rsidRDefault="00BE0140" w:rsidP="00BE0140">
      <w:pPr>
        <w:sectPr w:rsidR="00BE0140" w:rsidRPr="00123521" w:rsidSect="00BE0140">
          <w:pgSz w:w="16838" w:h="11906" w:orient="landscape"/>
          <w:pgMar w:top="1080" w:right="1440" w:bottom="1080" w:left="1418" w:header="708" w:footer="708" w:gutter="0"/>
          <w:cols w:space="708"/>
          <w:docGrid w:linePitch="360"/>
        </w:sectPr>
      </w:pPr>
    </w:p>
    <w:p w14:paraId="40E4B7CA" w14:textId="52415539" w:rsidR="5D777871" w:rsidRPr="00527C6D" w:rsidRDefault="00BE0140" w:rsidP="00527C6D">
      <w:pPr>
        <w:pStyle w:val="Heading2"/>
        <w:rPr>
          <w:rFonts w:asciiTheme="minorHAnsi" w:hAnsiTheme="minorHAnsi" w:cstheme="minorHAnsi"/>
        </w:rPr>
      </w:pPr>
      <w:bookmarkStart w:id="38" w:name="_Toc168141347"/>
      <w:bookmarkStart w:id="39" w:name="_Toc184888505"/>
      <w:r w:rsidRPr="00C7298E">
        <w:rPr>
          <w:rFonts w:asciiTheme="minorHAnsi" w:hAnsiTheme="minorHAnsi" w:cstheme="minorHAnsi"/>
        </w:rPr>
        <w:lastRenderedPageBreak/>
        <w:t>Endnotes</w:t>
      </w:r>
      <w:bookmarkEnd w:id="38"/>
      <w:bookmarkEnd w:id="39"/>
    </w:p>
    <w:sectPr w:rsidR="5D777871" w:rsidRPr="00527C6D" w:rsidSect="00BE2579">
      <w:footerReference w:type="default" r:id="rId39"/>
      <w:pgSz w:w="11906" w:h="16838"/>
      <w:pgMar w:top="1440" w:right="1080"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20D6" w14:textId="77777777" w:rsidR="00553970" w:rsidRDefault="00553970" w:rsidP="007B3A60">
      <w:r>
        <w:separator/>
      </w:r>
    </w:p>
  </w:endnote>
  <w:endnote w:type="continuationSeparator" w:id="0">
    <w:p w14:paraId="3BE22967" w14:textId="77777777" w:rsidR="00553970" w:rsidRDefault="00553970" w:rsidP="007B3A60">
      <w:r>
        <w:continuationSeparator/>
      </w:r>
    </w:p>
  </w:endnote>
  <w:endnote w:type="continuationNotice" w:id="1">
    <w:p w14:paraId="3786B421" w14:textId="77777777" w:rsidR="00553970" w:rsidRDefault="00553970"/>
  </w:endnote>
  <w:endnote w:id="2">
    <w:p w14:paraId="04DCA009" w14:textId="77777777" w:rsidR="00BE0140" w:rsidRPr="004266AC" w:rsidRDefault="00BE0140" w:rsidP="00BE0140">
      <w:pPr>
        <w:pStyle w:val="NormalWeb"/>
        <w:keepLines/>
        <w:spacing w:after="120" w:line="240" w:lineRule="auto"/>
        <w:ind w:left="720" w:hanging="720"/>
        <w:rPr>
          <w:rFonts w:ascii="Segoe UI Light" w:hAnsi="Segoe UI Light" w:cs="Segoe UI Light"/>
          <w:sz w:val="20"/>
          <w:szCs w:val="20"/>
        </w:rPr>
      </w:pPr>
      <w:r w:rsidRPr="004266AC">
        <w:rPr>
          <w:rFonts w:ascii="Segoe UI Light" w:hAnsi="Segoe UI Light" w:cs="Segoe UI Light"/>
          <w:sz w:val="20"/>
          <w:szCs w:val="20"/>
        </w:rPr>
        <w:endnoteRef/>
      </w:r>
      <w:r w:rsidRPr="004266AC">
        <w:rPr>
          <w:rFonts w:ascii="Segoe UI Light" w:hAnsi="Segoe UI Light" w:cs="Segoe UI Light"/>
          <w:sz w:val="20"/>
          <w:szCs w:val="20"/>
        </w:rPr>
        <w:t xml:space="preserve"> </w:t>
      </w:r>
      <w:r w:rsidRPr="004266AC">
        <w:rPr>
          <w:rFonts w:ascii="Segoe UI Light" w:hAnsi="Segoe UI Light" w:cs="Segoe UI Light"/>
          <w:sz w:val="20"/>
          <w:szCs w:val="20"/>
        </w:rPr>
        <w:tab/>
        <w:t xml:space="preserve">The Social Deck, </w:t>
      </w:r>
      <w:hyperlink r:id="rId1" w:history="1">
        <w:r w:rsidRPr="004266AC">
          <w:rPr>
            <w:rStyle w:val="Hyperlink"/>
            <w:rFonts w:ascii="Segoe UI Light" w:hAnsi="Segoe UI Light" w:cs="Segoe UI Light"/>
            <w:i/>
            <w:iCs/>
            <w:sz w:val="20"/>
            <w:szCs w:val="20"/>
          </w:rPr>
          <w:t>A New National Disability Strategy Stage 2 Consultations: Report on Targeted Workshops</w:t>
        </w:r>
      </w:hyperlink>
      <w:r w:rsidRPr="004266AC">
        <w:rPr>
          <w:rFonts w:ascii="Segoe UI Light" w:hAnsi="Segoe UI Light" w:cs="Segoe UI Light"/>
          <w:i/>
          <w:iCs/>
          <w:sz w:val="20"/>
          <w:szCs w:val="20"/>
        </w:rPr>
        <w:t>,</w:t>
      </w:r>
      <w:r w:rsidRPr="004266AC">
        <w:rPr>
          <w:rFonts w:ascii="Segoe UI Light" w:hAnsi="Segoe UI Light" w:cs="Segoe UI Light"/>
          <w:sz w:val="20"/>
          <w:szCs w:val="20"/>
        </w:rPr>
        <w:t xml:space="preserve"> Report to Australian Government Department of Social Services, The Social Deck, 2021, accessed 12 March 2024</w:t>
      </w:r>
    </w:p>
  </w:endnote>
  <w:endnote w:id="3">
    <w:p w14:paraId="68D3A63D" w14:textId="750CA5D3" w:rsidR="00BE0140" w:rsidRPr="004266AC" w:rsidRDefault="00BE0140" w:rsidP="00BE0140">
      <w:pPr>
        <w:pStyle w:val="NormalWeb"/>
        <w:keepLines/>
        <w:spacing w:after="120" w:line="240" w:lineRule="auto"/>
        <w:ind w:left="720" w:hanging="720"/>
        <w:rPr>
          <w:rFonts w:ascii="Segoe UI Light" w:hAnsi="Segoe UI Light" w:cs="Segoe UI Light"/>
          <w:sz w:val="20"/>
          <w:szCs w:val="20"/>
        </w:rPr>
      </w:pPr>
      <w:r w:rsidRPr="004266AC">
        <w:rPr>
          <w:rFonts w:ascii="Segoe UI Light" w:hAnsi="Segoe UI Light" w:cs="Segoe UI Light"/>
          <w:sz w:val="20"/>
          <w:szCs w:val="20"/>
        </w:rPr>
        <w:endnoteRef/>
      </w:r>
      <w:r w:rsidRPr="004266AC">
        <w:rPr>
          <w:rFonts w:ascii="Segoe UI Light" w:hAnsi="Segoe UI Light" w:cs="Segoe UI Light"/>
          <w:sz w:val="20"/>
          <w:szCs w:val="20"/>
        </w:rPr>
        <w:t xml:space="preserve"> </w:t>
      </w:r>
      <w:r w:rsidRPr="004266AC">
        <w:rPr>
          <w:rFonts w:ascii="Segoe UI Light" w:hAnsi="Segoe UI Light" w:cs="Segoe UI Light"/>
          <w:sz w:val="20"/>
          <w:szCs w:val="20"/>
        </w:rPr>
        <w:tab/>
      </w:r>
      <w:r w:rsidRPr="004266AC">
        <w:rPr>
          <w:rStyle w:val="normaltextrun"/>
          <w:rFonts w:ascii="Segoe UI Light" w:hAnsi="Segoe UI Light" w:cs="Segoe UI Light"/>
          <w:color w:val="000000"/>
          <w:sz w:val="20"/>
          <w:szCs w:val="20"/>
          <w:shd w:val="clear" w:color="auto" w:fill="FFFFFF"/>
        </w:rPr>
        <w:t>Department of Social Services (DSS),</w:t>
      </w:r>
      <w:r w:rsidR="00BE2579">
        <w:rPr>
          <w:rStyle w:val="normaltextrun"/>
          <w:rFonts w:ascii="Segoe UI Light" w:hAnsi="Segoe UI Light" w:cs="Segoe UI Light"/>
          <w:color w:val="000000"/>
          <w:sz w:val="20"/>
          <w:szCs w:val="20"/>
          <w:shd w:val="clear" w:color="auto" w:fill="FFFFFF"/>
        </w:rPr>
        <w:t xml:space="preserve"> </w:t>
      </w:r>
      <w:hyperlink r:id="rId2" w:history="1">
        <w:r w:rsidRPr="004266AC">
          <w:rPr>
            <w:rStyle w:val="Hyperlink"/>
            <w:rFonts w:ascii="Segoe UI Light" w:hAnsi="Segoe UI Light" w:cs="Segoe UI Light"/>
            <w:i/>
            <w:iCs/>
            <w:sz w:val="20"/>
            <w:szCs w:val="20"/>
            <w:shd w:val="clear" w:color="auto" w:fill="FFFFFF"/>
          </w:rPr>
          <w:t>National Forum Report: 2-3 November 2022</w:t>
        </w:r>
      </w:hyperlink>
      <w:r w:rsidRPr="004266AC">
        <w:rPr>
          <w:rStyle w:val="normaltextrun"/>
          <w:rFonts w:ascii="Segoe UI Light" w:hAnsi="Segoe UI Light" w:cs="Segoe UI Light"/>
          <w:i/>
          <w:iCs/>
          <w:color w:val="000000"/>
          <w:sz w:val="20"/>
          <w:szCs w:val="20"/>
          <w:shd w:val="clear" w:color="auto" w:fill="FFFFFF"/>
        </w:rPr>
        <w:t xml:space="preserve">, </w:t>
      </w:r>
      <w:r w:rsidRPr="004266AC">
        <w:rPr>
          <w:rStyle w:val="normaltextrun"/>
          <w:rFonts w:ascii="Segoe UI Light" w:hAnsi="Segoe UI Light" w:cs="Segoe UI Light"/>
          <w:color w:val="000000"/>
          <w:sz w:val="20"/>
          <w:szCs w:val="20"/>
          <w:shd w:val="clear" w:color="auto" w:fill="FFFFFF"/>
        </w:rPr>
        <w:t>DSS, Australian Government, 2023, accessed 5 March 2023.</w:t>
      </w:r>
    </w:p>
  </w:endnote>
  <w:endnote w:id="4">
    <w:p w14:paraId="1A9D54EB" w14:textId="77777777" w:rsidR="00BE0140" w:rsidRPr="004266AC" w:rsidRDefault="00BE0140" w:rsidP="00BE0140">
      <w:pPr>
        <w:pStyle w:val="NormalWeb"/>
        <w:keepLines/>
        <w:spacing w:after="120" w:line="240" w:lineRule="auto"/>
        <w:ind w:left="720" w:hanging="720"/>
        <w:rPr>
          <w:rFonts w:ascii="Segoe UI Light" w:hAnsi="Segoe UI Light" w:cs="Segoe UI Light"/>
          <w:sz w:val="20"/>
          <w:szCs w:val="20"/>
        </w:rPr>
      </w:pPr>
      <w:r w:rsidRPr="004266AC">
        <w:rPr>
          <w:rFonts w:ascii="Segoe UI Light" w:hAnsi="Segoe UI Light" w:cs="Segoe UI Light"/>
          <w:sz w:val="20"/>
          <w:szCs w:val="20"/>
        </w:rPr>
        <w:endnoteRef/>
      </w:r>
      <w:r w:rsidRPr="004266AC">
        <w:rPr>
          <w:rFonts w:ascii="Segoe UI Light" w:hAnsi="Segoe UI Light" w:cs="Segoe UI Light"/>
          <w:sz w:val="20"/>
          <w:szCs w:val="20"/>
        </w:rPr>
        <w:t xml:space="preserve"> </w:t>
      </w:r>
      <w:r w:rsidRPr="004266AC">
        <w:rPr>
          <w:rFonts w:ascii="Segoe UI Light" w:hAnsi="Segoe UI Light" w:cs="Segoe UI Light"/>
          <w:sz w:val="20"/>
          <w:szCs w:val="20"/>
        </w:rPr>
        <w:tab/>
        <w:t xml:space="preserve">Royal Commission into Violence, Abuse, Neglect and Exploitation of People with Disability (Disability Royal Commission), </w:t>
      </w:r>
      <w:hyperlink r:id="rId3" w:history="1">
        <w:r w:rsidRPr="004266AC">
          <w:rPr>
            <w:rStyle w:val="Hyperlink"/>
            <w:rFonts w:ascii="Segoe UI Light" w:hAnsi="Segoe UI Light" w:cs="Segoe UI Light"/>
            <w:i/>
            <w:iCs/>
            <w:sz w:val="20"/>
            <w:szCs w:val="20"/>
          </w:rPr>
          <w:t>Final Report Executive Summary, Our vision for an inclusive Australia and Recommendations</w:t>
        </w:r>
      </w:hyperlink>
      <w:r w:rsidRPr="004266AC">
        <w:rPr>
          <w:rFonts w:ascii="Segoe UI Light" w:hAnsi="Segoe UI Light" w:cs="Segoe UI Light"/>
          <w:sz w:val="20"/>
          <w:szCs w:val="20"/>
        </w:rPr>
        <w:t>, Disability Royal Commission, 2023, accessed 2 April 2024.</w:t>
      </w:r>
    </w:p>
  </w:endnote>
  <w:endnote w:id="5">
    <w:p w14:paraId="20CF7E49" w14:textId="77777777" w:rsidR="00BE0140" w:rsidRPr="004266AC" w:rsidRDefault="00BE0140" w:rsidP="00BE0140">
      <w:pPr>
        <w:pStyle w:val="NormalWeb"/>
        <w:keepLines/>
        <w:spacing w:after="120" w:line="240" w:lineRule="auto"/>
        <w:ind w:left="720" w:hanging="720"/>
        <w:rPr>
          <w:rFonts w:ascii="Segoe UI Light" w:hAnsi="Segoe UI Light" w:cs="Segoe UI Light"/>
          <w:sz w:val="20"/>
          <w:szCs w:val="20"/>
        </w:rPr>
      </w:pPr>
      <w:r w:rsidRPr="004266AC">
        <w:rPr>
          <w:rFonts w:ascii="Segoe UI Light" w:hAnsi="Segoe UI Light" w:cs="Segoe UI Light"/>
          <w:sz w:val="20"/>
          <w:szCs w:val="20"/>
        </w:rPr>
        <w:endnoteRef/>
      </w:r>
      <w:r w:rsidRPr="004266AC">
        <w:rPr>
          <w:rFonts w:ascii="Segoe UI Light" w:hAnsi="Segoe UI Light" w:cs="Segoe UI Light"/>
          <w:sz w:val="20"/>
          <w:szCs w:val="20"/>
        </w:rPr>
        <w:t xml:space="preserve"> </w:t>
      </w:r>
      <w:r w:rsidRPr="004266AC">
        <w:rPr>
          <w:rFonts w:ascii="Segoe UI Light" w:hAnsi="Segoe UI Light" w:cs="Segoe UI Light"/>
          <w:sz w:val="20"/>
          <w:szCs w:val="20"/>
        </w:rPr>
        <w:tab/>
      </w:r>
      <w:r w:rsidRPr="004266AC">
        <w:rPr>
          <w:rStyle w:val="normaltextrun"/>
          <w:rFonts w:ascii="Segoe UI Light" w:hAnsi="Segoe UI Light" w:cs="Segoe UI Light"/>
          <w:color w:val="000000"/>
          <w:sz w:val="20"/>
          <w:szCs w:val="20"/>
          <w:shd w:val="clear" w:color="auto" w:fill="FFFFFF"/>
        </w:rPr>
        <w:t>Australian Federation of Disability Organisations (AFDO). </w:t>
      </w:r>
      <w:hyperlink r:id="rId4" w:history="1">
        <w:r w:rsidRPr="004266AC">
          <w:rPr>
            <w:rStyle w:val="Hyperlink"/>
            <w:rFonts w:ascii="Segoe UI Light" w:hAnsi="Segoe UI Light" w:cs="Segoe UI Light"/>
            <w:i/>
            <w:iCs/>
            <w:sz w:val="20"/>
            <w:szCs w:val="20"/>
            <w:shd w:val="clear" w:color="auto" w:fill="FFFFFF"/>
          </w:rPr>
          <w:t>Report Card on the Final Recommendations from the Royal Commission into Violence, Abuse, Neglect, and Exploitation of People with Disability</w:t>
        </w:r>
      </w:hyperlink>
      <w:r w:rsidRPr="004266AC">
        <w:rPr>
          <w:rStyle w:val="normaltextrun"/>
          <w:rFonts w:ascii="Segoe UI Light" w:hAnsi="Segoe UI Light" w:cs="Segoe UI Light"/>
          <w:i/>
          <w:iCs/>
          <w:color w:val="000000"/>
          <w:sz w:val="20"/>
          <w:szCs w:val="20"/>
          <w:shd w:val="clear" w:color="auto" w:fill="FFFFFF"/>
        </w:rPr>
        <w:t>.</w:t>
      </w:r>
      <w:r w:rsidRPr="004266AC">
        <w:rPr>
          <w:rStyle w:val="normaltextrun"/>
          <w:rFonts w:ascii="Segoe UI Light" w:hAnsi="Segoe UI Light" w:cs="Segoe UI Light"/>
          <w:color w:val="000000"/>
          <w:sz w:val="20"/>
          <w:szCs w:val="20"/>
          <w:shd w:val="clear" w:color="auto" w:fill="FFFFFF"/>
        </w:rPr>
        <w:t> AFDO, 2023 accessed 21 March 2024.</w:t>
      </w:r>
    </w:p>
  </w:endnote>
  <w:endnote w:id="6">
    <w:p w14:paraId="54219F09" w14:textId="77777777" w:rsidR="00BE0140" w:rsidRPr="004266AC" w:rsidRDefault="00BE0140" w:rsidP="00BE0140">
      <w:pPr>
        <w:pStyle w:val="NormalWeb"/>
        <w:keepLines/>
        <w:spacing w:after="120" w:line="240" w:lineRule="auto"/>
        <w:ind w:left="720" w:hanging="720"/>
        <w:rPr>
          <w:rFonts w:ascii="Segoe UI Light" w:hAnsi="Segoe UI Light" w:cs="Segoe UI Light"/>
          <w:sz w:val="20"/>
          <w:szCs w:val="20"/>
        </w:rPr>
      </w:pPr>
      <w:r w:rsidRPr="004266AC">
        <w:rPr>
          <w:rFonts w:ascii="Segoe UI Light" w:hAnsi="Segoe UI Light" w:cs="Segoe UI Light"/>
          <w:sz w:val="20"/>
          <w:szCs w:val="20"/>
        </w:rPr>
        <w:endnoteRef/>
      </w:r>
      <w:r w:rsidRPr="004266AC">
        <w:rPr>
          <w:rFonts w:ascii="Segoe UI Light" w:hAnsi="Segoe UI Light" w:cs="Segoe UI Light"/>
          <w:sz w:val="20"/>
          <w:szCs w:val="20"/>
        </w:rPr>
        <w:t xml:space="preserve"> </w:t>
      </w:r>
      <w:r w:rsidRPr="004266AC">
        <w:rPr>
          <w:rFonts w:ascii="Segoe UI Light" w:hAnsi="Segoe UI Light" w:cs="Segoe UI Light"/>
          <w:sz w:val="20"/>
          <w:szCs w:val="20"/>
        </w:rPr>
        <w:tab/>
        <w:t>Australian Institute of Health and Welfare (AIHW).</w:t>
      </w:r>
      <w:r w:rsidRPr="004266AC">
        <w:rPr>
          <w:rFonts w:ascii="Segoe UI Light" w:hAnsi="Segoe UI Light" w:cs="Segoe UI Light"/>
          <w:i/>
          <w:iCs/>
          <w:sz w:val="20"/>
          <w:szCs w:val="20"/>
        </w:rPr>
        <w:t xml:space="preserve"> </w:t>
      </w:r>
      <w:hyperlink r:id="rId5" w:history="1">
        <w:r w:rsidRPr="004266AC">
          <w:rPr>
            <w:rStyle w:val="Hyperlink"/>
            <w:rFonts w:ascii="Segoe UI Light" w:hAnsi="Segoe UI Light" w:cs="Segoe UI Light"/>
            <w:i/>
            <w:iCs/>
            <w:sz w:val="20"/>
            <w:szCs w:val="20"/>
          </w:rPr>
          <w:t>Feel represented in leadership</w:t>
        </w:r>
      </w:hyperlink>
      <w:r w:rsidRPr="004266AC">
        <w:rPr>
          <w:rFonts w:ascii="Segoe UI Light" w:hAnsi="Segoe UI Light" w:cs="Segoe UI Light"/>
          <w:i/>
          <w:iCs/>
          <w:sz w:val="20"/>
          <w:szCs w:val="20"/>
        </w:rPr>
        <w:t>,</w:t>
      </w:r>
      <w:r w:rsidRPr="004266AC">
        <w:rPr>
          <w:rFonts w:ascii="Segoe UI Light" w:hAnsi="Segoe UI Light" w:cs="Segoe UI Light"/>
          <w:sz w:val="20"/>
          <w:szCs w:val="20"/>
        </w:rPr>
        <w:t xml:space="preserve"> AIHW Website, 2023, accessed 22 April 2024.</w:t>
      </w:r>
    </w:p>
  </w:endnote>
  <w:endnote w:id="7">
    <w:p w14:paraId="7B450927" w14:textId="77777777" w:rsidR="005866C5" w:rsidRPr="004266AC" w:rsidRDefault="005866C5" w:rsidP="005866C5">
      <w:pPr>
        <w:pStyle w:val="NormalWeb"/>
        <w:keepLines/>
        <w:spacing w:after="120" w:line="240" w:lineRule="auto"/>
        <w:ind w:left="720" w:hanging="720"/>
        <w:rPr>
          <w:rFonts w:ascii="Segoe UI Light" w:hAnsi="Segoe UI Light" w:cs="Segoe UI Light"/>
          <w:sz w:val="20"/>
          <w:szCs w:val="20"/>
        </w:rPr>
      </w:pPr>
      <w:r w:rsidRPr="004266AC">
        <w:rPr>
          <w:rFonts w:ascii="Segoe UI Light" w:hAnsi="Segoe UI Light" w:cs="Segoe UI Light"/>
          <w:sz w:val="20"/>
          <w:szCs w:val="20"/>
        </w:rPr>
        <w:endnoteRef/>
      </w:r>
      <w:r w:rsidRPr="004266AC">
        <w:rPr>
          <w:rFonts w:ascii="Segoe UI Light" w:hAnsi="Segoe UI Light" w:cs="Segoe UI Light"/>
          <w:sz w:val="20"/>
          <w:szCs w:val="20"/>
        </w:rPr>
        <w:t xml:space="preserve"> </w:t>
      </w:r>
      <w:r w:rsidRPr="004266AC">
        <w:rPr>
          <w:rFonts w:ascii="Segoe UI Light" w:hAnsi="Segoe UI Light" w:cs="Segoe UI Light"/>
          <w:sz w:val="20"/>
          <w:szCs w:val="20"/>
        </w:rPr>
        <w:tab/>
        <w:t xml:space="preserve">DSS, </w:t>
      </w:r>
      <w:hyperlink r:id="rId6" w:history="1">
        <w:r w:rsidRPr="004266AC">
          <w:rPr>
            <w:rStyle w:val="Hyperlink"/>
            <w:rFonts w:ascii="Segoe UI Light" w:hAnsi="Segoe UI Light" w:cs="Segoe UI Light"/>
            <w:i/>
            <w:iCs/>
            <w:sz w:val="20"/>
            <w:szCs w:val="20"/>
            <w:shd w:val="clear" w:color="auto" w:fill="FFFFFF"/>
          </w:rPr>
          <w:t>National Forum Report: 2-3 November 2022</w:t>
        </w:r>
      </w:hyperlink>
      <w:r w:rsidRPr="004266AC">
        <w:rPr>
          <w:rStyle w:val="Hyperlink"/>
          <w:rFonts w:ascii="Segoe UI Light" w:hAnsi="Segoe UI Light" w:cs="Segoe UI Light"/>
          <w:i/>
          <w:iCs/>
          <w:sz w:val="20"/>
          <w:szCs w:val="20"/>
          <w:shd w:val="clear" w:color="auto" w:fill="FFFFFF"/>
        </w:rPr>
        <w:t>.</w:t>
      </w:r>
    </w:p>
  </w:endnote>
  <w:endnote w:id="8">
    <w:p w14:paraId="227D0E29" w14:textId="77777777" w:rsidR="005866C5" w:rsidRPr="001F7D72" w:rsidRDefault="005866C5" w:rsidP="005866C5">
      <w:pPr>
        <w:pStyle w:val="NormalWeb"/>
        <w:keepLines/>
        <w:spacing w:after="120" w:line="240" w:lineRule="auto"/>
        <w:ind w:left="720" w:hanging="720"/>
        <w:rPr>
          <w:rFonts w:ascii="Segoe UI Semilight" w:hAnsi="Segoe UI Semilight" w:cs="Segoe UI Semilight"/>
          <w:sz w:val="16"/>
          <w:szCs w:val="16"/>
        </w:rPr>
      </w:pPr>
      <w:r w:rsidRPr="004266AC">
        <w:rPr>
          <w:rFonts w:ascii="Segoe UI Light" w:hAnsi="Segoe UI Light" w:cs="Segoe UI Light"/>
          <w:sz w:val="20"/>
          <w:szCs w:val="20"/>
        </w:rPr>
        <w:endnoteRef/>
      </w:r>
      <w:r w:rsidRPr="004266AC">
        <w:rPr>
          <w:rFonts w:ascii="Segoe UI Light" w:hAnsi="Segoe UI Light" w:cs="Segoe UI Light"/>
          <w:sz w:val="20"/>
          <w:szCs w:val="20"/>
        </w:rPr>
        <w:t xml:space="preserve"> </w:t>
      </w:r>
      <w:r w:rsidRPr="004266AC">
        <w:rPr>
          <w:rFonts w:ascii="Segoe UI Light" w:hAnsi="Segoe UI Light" w:cs="Segoe UI Light"/>
          <w:sz w:val="20"/>
          <w:szCs w:val="20"/>
        </w:rPr>
        <w:tab/>
        <w:t xml:space="preserve">Department of Social Services (DSS), </w:t>
      </w:r>
      <w:hyperlink r:id="rId7" w:history="1">
        <w:r w:rsidRPr="004266AC">
          <w:rPr>
            <w:rStyle w:val="Hyperlink"/>
            <w:rFonts w:ascii="Segoe UI Light" w:hAnsi="Segoe UI Light" w:cs="Segoe UI Light"/>
            <w:i/>
            <w:iCs/>
            <w:sz w:val="20"/>
            <w:szCs w:val="20"/>
          </w:rPr>
          <w:t>Queensland State Forum Report 19 June 2023</w:t>
        </w:r>
      </w:hyperlink>
      <w:r w:rsidRPr="004266AC">
        <w:rPr>
          <w:rFonts w:ascii="Segoe UI Light" w:hAnsi="Segoe UI Light" w:cs="Segoe UI Light"/>
          <w:i/>
          <w:iCs/>
          <w:sz w:val="20"/>
          <w:szCs w:val="20"/>
        </w:rPr>
        <w:t xml:space="preserve">, </w:t>
      </w:r>
      <w:r w:rsidRPr="004266AC">
        <w:rPr>
          <w:rFonts w:ascii="Segoe UI Light" w:hAnsi="Segoe UI Light" w:cs="Segoe UI Light"/>
          <w:sz w:val="20"/>
          <w:szCs w:val="20"/>
        </w:rPr>
        <w:t>DSS, Australian Government, 2024, accessed 22 February 2024.</w:t>
      </w:r>
    </w:p>
  </w:endnote>
  <w:endnote w:id="9">
    <w:p w14:paraId="0A24C0F7" w14:textId="77777777" w:rsidR="005322EB" w:rsidRPr="004266AC" w:rsidRDefault="005322EB" w:rsidP="005322EB">
      <w:pPr>
        <w:pStyle w:val="NormalWeb"/>
        <w:keepLines/>
        <w:spacing w:after="120" w:line="240" w:lineRule="auto"/>
        <w:ind w:left="720" w:hanging="720"/>
        <w:rPr>
          <w:rFonts w:ascii="Segoe UI Light" w:hAnsi="Segoe UI Light" w:cs="Segoe UI Light"/>
          <w:sz w:val="20"/>
          <w:szCs w:val="20"/>
        </w:rPr>
      </w:pPr>
      <w:r w:rsidRPr="004266AC">
        <w:rPr>
          <w:rFonts w:ascii="Segoe UI Light" w:hAnsi="Segoe UI Light" w:cs="Segoe UI Light"/>
          <w:sz w:val="20"/>
          <w:szCs w:val="20"/>
        </w:rPr>
        <w:endnoteRef/>
      </w:r>
      <w:r w:rsidRPr="004266AC">
        <w:rPr>
          <w:rFonts w:ascii="Segoe UI Light" w:hAnsi="Segoe UI Light" w:cs="Segoe UI Light"/>
          <w:sz w:val="20"/>
          <w:szCs w:val="20"/>
        </w:rPr>
        <w:t xml:space="preserve"> </w:t>
      </w:r>
      <w:r w:rsidRPr="004266AC">
        <w:rPr>
          <w:rFonts w:ascii="Segoe UI Light" w:hAnsi="Segoe UI Light" w:cs="Segoe UI Light"/>
          <w:sz w:val="20"/>
          <w:szCs w:val="20"/>
        </w:rPr>
        <w:tab/>
        <w:t xml:space="preserve">Disability Royal Commission, </w:t>
      </w:r>
      <w:hyperlink r:id="rId8" w:history="1">
        <w:r w:rsidRPr="004266AC">
          <w:rPr>
            <w:rStyle w:val="Hyperlink"/>
            <w:rFonts w:ascii="Segoe UI Light" w:hAnsi="Segoe UI Light" w:cs="Segoe UI Light"/>
            <w:i/>
            <w:iCs/>
            <w:sz w:val="20"/>
            <w:szCs w:val="20"/>
          </w:rPr>
          <w:t>Final Report Executive Summary, Our vision for an inclusive Australia and Recommendations</w:t>
        </w:r>
      </w:hyperlink>
      <w:r w:rsidRPr="004266AC">
        <w:rPr>
          <w:rStyle w:val="Hyperlink"/>
          <w:rFonts w:ascii="Segoe UI Light" w:hAnsi="Segoe UI Light" w:cs="Segoe UI Light"/>
          <w:i/>
          <w:iCs/>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 w:name="FilsonProBold-Italic">
    <w:altName w:val="Calibri"/>
    <w:charset w:val="4D"/>
    <w:family w:val="auto"/>
    <w:pitch w:val="default"/>
    <w:sig w:usb0="00000003" w:usb1="00000000" w:usb2="00000000" w:usb3="00000000" w:csb0="00000001" w:csb1="00000000"/>
  </w:font>
  <w:font w:name="Filson Pro Bold">
    <w:altName w:val="Calibri"/>
    <w:panose1 w:val="00000000000000000000"/>
    <w:charset w:val="4D"/>
    <w:family w:val="auto"/>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7068074"/>
      <w:docPartObj>
        <w:docPartGallery w:val="Page Numbers (Bottom of Page)"/>
        <w:docPartUnique/>
      </w:docPartObj>
    </w:sdtPr>
    <w:sdtEndPr>
      <w:rPr>
        <w:rStyle w:val="PageNumber"/>
      </w:rPr>
    </w:sdtEndPr>
    <w:sdtContent>
      <w:p w14:paraId="1F0F67FD" w14:textId="77777777" w:rsidR="00BE0140" w:rsidRDefault="00BE0140">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D1514FA" w14:textId="77777777" w:rsidR="00BE0140" w:rsidRDefault="00BE0140" w:rsidP="007B3A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84DA" w14:textId="5D1A359A" w:rsidR="008D28A6" w:rsidRDefault="008D28A6" w:rsidP="008D28A6">
    <w:pPr>
      <w:pStyle w:val="Footer"/>
    </w:pPr>
    <w:r w:rsidRPr="000A0B3B">
      <w:rPr>
        <w:color w:val="297B52"/>
        <w:sz w:val="16"/>
        <w:szCs w:val="16"/>
      </w:rPr>
      <w:t>Australia’s Disability Strategy 2021–2031 | Community Attitudes Targeted Action Plan</w:t>
    </w:r>
    <w:r>
      <w:rPr>
        <w:color w:val="297B52"/>
        <w:sz w:val="16"/>
        <w:szCs w:val="16"/>
      </w:rPr>
      <w:t xml:space="preserve"> 2025-2027</w:t>
    </w:r>
    <w:sdt>
      <w:sdtPr>
        <w:id w:val="1560131454"/>
        <w:docPartObj>
          <w:docPartGallery w:val="Page Numbers (Bottom of Page)"/>
          <w:docPartUnique/>
        </w:docPartObj>
      </w:sdtPr>
      <w:sdtEndPr>
        <w:rPr>
          <w:noProof/>
        </w:rPr>
      </w:sdtEndPr>
      <w:sdtContent>
        <w:r>
          <w:tab/>
          <w:t xml:space="preserve">    </w:t>
        </w:r>
        <w:r w:rsidRPr="008D28A6">
          <w:rPr>
            <w:color w:val="297B52"/>
            <w:sz w:val="16"/>
            <w:szCs w:val="16"/>
          </w:rPr>
          <w:fldChar w:fldCharType="begin"/>
        </w:r>
        <w:r w:rsidRPr="008D28A6">
          <w:rPr>
            <w:color w:val="297B52"/>
            <w:sz w:val="16"/>
            <w:szCs w:val="16"/>
          </w:rPr>
          <w:instrText xml:space="preserve"> PAGE   \* MERGEFORMAT </w:instrText>
        </w:r>
        <w:r w:rsidRPr="008D28A6">
          <w:rPr>
            <w:color w:val="297B52"/>
            <w:sz w:val="16"/>
            <w:szCs w:val="16"/>
          </w:rPr>
          <w:fldChar w:fldCharType="separate"/>
        </w:r>
        <w:r w:rsidRPr="008D28A6">
          <w:rPr>
            <w:color w:val="297B52"/>
            <w:sz w:val="16"/>
            <w:szCs w:val="16"/>
          </w:rPr>
          <w:t>2</w:t>
        </w:r>
        <w:r w:rsidRPr="008D28A6">
          <w:rPr>
            <w:color w:val="297B52"/>
            <w:sz w:val="16"/>
            <w:szCs w:val="16"/>
          </w:rPr>
          <w:fldChar w:fldCharType="end"/>
        </w:r>
      </w:sdtContent>
    </w:sdt>
  </w:p>
  <w:p w14:paraId="10960A97" w14:textId="16B41A09" w:rsidR="004E74E5" w:rsidRDefault="004E74E5">
    <w:pPr>
      <w:pStyle w:val="Footer"/>
      <w:rPr>
        <w:color w:val="297B52"/>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7B8A" w14:textId="133CB8B7" w:rsidR="00373A9C" w:rsidRPr="007B3A60" w:rsidRDefault="00373A9C" w:rsidP="00ED09AE">
    <w:pPr>
      <w:rPr>
        <w:rFonts w:ascii="Arial" w:hAnsi="Arial" w:cs="Arial"/>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7E226" w14:textId="77777777" w:rsidR="00553970" w:rsidRDefault="00553970" w:rsidP="007B3A60">
      <w:r>
        <w:separator/>
      </w:r>
    </w:p>
  </w:footnote>
  <w:footnote w:type="continuationSeparator" w:id="0">
    <w:p w14:paraId="2F97A929" w14:textId="77777777" w:rsidR="00553970" w:rsidRDefault="00553970" w:rsidP="007B3A60">
      <w:r>
        <w:continuationSeparator/>
      </w:r>
    </w:p>
  </w:footnote>
  <w:footnote w:type="continuationNotice" w:id="1">
    <w:p w14:paraId="2C34FC28" w14:textId="77777777" w:rsidR="00553970" w:rsidRDefault="00553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DC6B" w14:textId="1D7B7496" w:rsidR="00BE0140" w:rsidRDefault="00BE0140">
    <w:pPr>
      <w:pStyle w:val="Header"/>
    </w:pPr>
    <w:r w:rsidRPr="009611BD">
      <w:rPr>
        <w:noProof/>
      </w:rPr>
      <w:drawing>
        <wp:anchor distT="0" distB="900430" distL="114300" distR="2700655" simplePos="0" relativeHeight="251657216" behindDoc="1" locked="1" layoutInCell="1" allowOverlap="0" wp14:anchorId="444D5283" wp14:editId="062C0968">
          <wp:simplePos x="0" y="0"/>
          <wp:positionH relativeFrom="margin">
            <wp:posOffset>-285750</wp:posOffset>
          </wp:positionH>
          <wp:positionV relativeFrom="page">
            <wp:posOffset>351790</wp:posOffset>
          </wp:positionV>
          <wp:extent cx="2505075" cy="1389380"/>
          <wp:effectExtent l="0" t="0" r="3810" b="2540"/>
          <wp:wrapTopAndBottom/>
          <wp:docPr id="113022803" name="Picture 113022803"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B73C" w14:textId="04606390" w:rsidR="00BE0140" w:rsidRDefault="00BE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75368"/>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E7B19"/>
    <w:multiLevelType w:val="hybridMultilevel"/>
    <w:tmpl w:val="840E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66137"/>
    <w:multiLevelType w:val="hybridMultilevel"/>
    <w:tmpl w:val="2ECA615E"/>
    <w:lvl w:ilvl="0" w:tplc="ED1603F0">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8E785E"/>
    <w:multiLevelType w:val="multilevel"/>
    <w:tmpl w:val="FFFFFFFF"/>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B65179"/>
    <w:multiLevelType w:val="hybridMultilevel"/>
    <w:tmpl w:val="936C21E6"/>
    <w:lvl w:ilvl="0" w:tplc="D9D8C5AC">
      <w:start w:val="1"/>
      <w:numFmt w:val="bullet"/>
      <w:lvlText w:val=""/>
      <w:lvlJc w:val="left"/>
      <w:pPr>
        <w:ind w:left="720" w:hanging="360"/>
      </w:pPr>
      <w:rPr>
        <w:rFonts w:ascii="Symbol" w:hAnsi="Symbol" w:hint="default"/>
      </w:rPr>
    </w:lvl>
    <w:lvl w:ilvl="1" w:tplc="D2F24DA4">
      <w:start w:val="1"/>
      <w:numFmt w:val="bullet"/>
      <w:lvlText w:val="o"/>
      <w:lvlJc w:val="left"/>
      <w:pPr>
        <w:ind w:left="1440" w:hanging="360"/>
      </w:pPr>
      <w:rPr>
        <w:rFonts w:ascii="Courier New" w:hAnsi="Courier New" w:hint="default"/>
      </w:rPr>
    </w:lvl>
    <w:lvl w:ilvl="2" w:tplc="1968ECA4">
      <w:start w:val="1"/>
      <w:numFmt w:val="bullet"/>
      <w:lvlText w:val=""/>
      <w:lvlJc w:val="left"/>
      <w:pPr>
        <w:ind w:left="2160" w:hanging="360"/>
      </w:pPr>
      <w:rPr>
        <w:rFonts w:ascii="Wingdings" w:hAnsi="Wingdings" w:hint="default"/>
      </w:rPr>
    </w:lvl>
    <w:lvl w:ilvl="3" w:tplc="11A2BA90">
      <w:start w:val="1"/>
      <w:numFmt w:val="bullet"/>
      <w:lvlText w:val=""/>
      <w:lvlJc w:val="left"/>
      <w:pPr>
        <w:ind w:left="2880" w:hanging="360"/>
      </w:pPr>
      <w:rPr>
        <w:rFonts w:ascii="Symbol" w:hAnsi="Symbol" w:hint="default"/>
      </w:rPr>
    </w:lvl>
    <w:lvl w:ilvl="4" w:tplc="BD060FF6">
      <w:start w:val="1"/>
      <w:numFmt w:val="bullet"/>
      <w:lvlText w:val="o"/>
      <w:lvlJc w:val="left"/>
      <w:pPr>
        <w:ind w:left="3600" w:hanging="360"/>
      </w:pPr>
      <w:rPr>
        <w:rFonts w:ascii="Courier New" w:hAnsi="Courier New" w:hint="default"/>
      </w:rPr>
    </w:lvl>
    <w:lvl w:ilvl="5" w:tplc="CB7E2530">
      <w:start w:val="1"/>
      <w:numFmt w:val="bullet"/>
      <w:lvlText w:val=""/>
      <w:lvlJc w:val="left"/>
      <w:pPr>
        <w:ind w:left="4320" w:hanging="360"/>
      </w:pPr>
      <w:rPr>
        <w:rFonts w:ascii="Wingdings" w:hAnsi="Wingdings" w:hint="default"/>
      </w:rPr>
    </w:lvl>
    <w:lvl w:ilvl="6" w:tplc="29AADABA">
      <w:start w:val="1"/>
      <w:numFmt w:val="bullet"/>
      <w:lvlText w:val=""/>
      <w:lvlJc w:val="left"/>
      <w:pPr>
        <w:ind w:left="5040" w:hanging="360"/>
      </w:pPr>
      <w:rPr>
        <w:rFonts w:ascii="Symbol" w:hAnsi="Symbol" w:hint="default"/>
      </w:rPr>
    </w:lvl>
    <w:lvl w:ilvl="7" w:tplc="B56EB1C8">
      <w:start w:val="1"/>
      <w:numFmt w:val="bullet"/>
      <w:lvlText w:val="o"/>
      <w:lvlJc w:val="left"/>
      <w:pPr>
        <w:ind w:left="5760" w:hanging="360"/>
      </w:pPr>
      <w:rPr>
        <w:rFonts w:ascii="Courier New" w:hAnsi="Courier New" w:hint="default"/>
      </w:rPr>
    </w:lvl>
    <w:lvl w:ilvl="8" w:tplc="F418EEBE">
      <w:start w:val="1"/>
      <w:numFmt w:val="bullet"/>
      <w:lvlText w:val=""/>
      <w:lvlJc w:val="left"/>
      <w:pPr>
        <w:ind w:left="6480" w:hanging="360"/>
      </w:pPr>
      <w:rPr>
        <w:rFonts w:ascii="Wingdings" w:hAnsi="Wingdings" w:hint="default"/>
      </w:rPr>
    </w:lvl>
  </w:abstractNum>
  <w:abstractNum w:abstractNumId="5" w15:restartNumberingAfterBreak="0">
    <w:nsid w:val="164A5054"/>
    <w:multiLevelType w:val="hybridMultilevel"/>
    <w:tmpl w:val="DB74AF04"/>
    <w:lvl w:ilvl="0" w:tplc="D1E4BA24">
      <w:start w:val="1"/>
      <w:numFmt w:val="bullet"/>
      <w:pStyle w:val="TableCellBullet"/>
      <w:lvlText w:val=""/>
      <w:lvlJc w:val="left"/>
      <w:pPr>
        <w:ind w:left="397" w:hanging="255"/>
      </w:pPr>
      <w:rPr>
        <w:rFonts w:ascii="Symbol" w:hAnsi="Symbol" w:hint="default"/>
      </w:rPr>
    </w:lvl>
    <w:lvl w:ilvl="1" w:tplc="FFFFFFFF">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6" w15:restartNumberingAfterBreak="0">
    <w:nsid w:val="1AC2BC5C"/>
    <w:multiLevelType w:val="hybridMultilevel"/>
    <w:tmpl w:val="436E4FD4"/>
    <w:lvl w:ilvl="0" w:tplc="DC18121E">
      <w:start w:val="1"/>
      <w:numFmt w:val="bullet"/>
      <w:lvlText w:val="·"/>
      <w:lvlJc w:val="left"/>
      <w:pPr>
        <w:ind w:left="720" w:hanging="360"/>
      </w:pPr>
      <w:rPr>
        <w:rFonts w:ascii="Symbol" w:hAnsi="Symbol" w:hint="default"/>
      </w:rPr>
    </w:lvl>
    <w:lvl w:ilvl="1" w:tplc="8550DB30">
      <w:start w:val="1"/>
      <w:numFmt w:val="bullet"/>
      <w:lvlText w:val="o"/>
      <w:lvlJc w:val="left"/>
      <w:pPr>
        <w:ind w:left="1440" w:hanging="360"/>
      </w:pPr>
      <w:rPr>
        <w:rFonts w:ascii="Courier New" w:hAnsi="Courier New" w:hint="default"/>
      </w:rPr>
    </w:lvl>
    <w:lvl w:ilvl="2" w:tplc="52643A8C">
      <w:start w:val="1"/>
      <w:numFmt w:val="bullet"/>
      <w:lvlText w:val=""/>
      <w:lvlJc w:val="left"/>
      <w:pPr>
        <w:ind w:left="2160" w:hanging="360"/>
      </w:pPr>
      <w:rPr>
        <w:rFonts w:ascii="Wingdings" w:hAnsi="Wingdings" w:hint="default"/>
      </w:rPr>
    </w:lvl>
    <w:lvl w:ilvl="3" w:tplc="8AFA36CC">
      <w:start w:val="1"/>
      <w:numFmt w:val="bullet"/>
      <w:lvlText w:val=""/>
      <w:lvlJc w:val="left"/>
      <w:pPr>
        <w:ind w:left="2880" w:hanging="360"/>
      </w:pPr>
      <w:rPr>
        <w:rFonts w:ascii="Symbol" w:hAnsi="Symbol" w:hint="default"/>
      </w:rPr>
    </w:lvl>
    <w:lvl w:ilvl="4" w:tplc="86EA1ECC">
      <w:start w:val="1"/>
      <w:numFmt w:val="bullet"/>
      <w:lvlText w:val="o"/>
      <w:lvlJc w:val="left"/>
      <w:pPr>
        <w:ind w:left="3600" w:hanging="360"/>
      </w:pPr>
      <w:rPr>
        <w:rFonts w:ascii="Courier New" w:hAnsi="Courier New" w:hint="default"/>
      </w:rPr>
    </w:lvl>
    <w:lvl w:ilvl="5" w:tplc="EA52FC98">
      <w:start w:val="1"/>
      <w:numFmt w:val="bullet"/>
      <w:lvlText w:val=""/>
      <w:lvlJc w:val="left"/>
      <w:pPr>
        <w:ind w:left="4320" w:hanging="360"/>
      </w:pPr>
      <w:rPr>
        <w:rFonts w:ascii="Wingdings" w:hAnsi="Wingdings" w:hint="default"/>
      </w:rPr>
    </w:lvl>
    <w:lvl w:ilvl="6" w:tplc="1C94CE9E">
      <w:start w:val="1"/>
      <w:numFmt w:val="bullet"/>
      <w:lvlText w:val=""/>
      <w:lvlJc w:val="left"/>
      <w:pPr>
        <w:ind w:left="5040" w:hanging="360"/>
      </w:pPr>
      <w:rPr>
        <w:rFonts w:ascii="Symbol" w:hAnsi="Symbol" w:hint="default"/>
      </w:rPr>
    </w:lvl>
    <w:lvl w:ilvl="7" w:tplc="261C8116">
      <w:start w:val="1"/>
      <w:numFmt w:val="bullet"/>
      <w:lvlText w:val="o"/>
      <w:lvlJc w:val="left"/>
      <w:pPr>
        <w:ind w:left="5760" w:hanging="360"/>
      </w:pPr>
      <w:rPr>
        <w:rFonts w:ascii="Courier New" w:hAnsi="Courier New" w:hint="default"/>
      </w:rPr>
    </w:lvl>
    <w:lvl w:ilvl="8" w:tplc="9A02BA5A">
      <w:start w:val="1"/>
      <w:numFmt w:val="bullet"/>
      <w:lvlText w:val=""/>
      <w:lvlJc w:val="left"/>
      <w:pPr>
        <w:ind w:left="6480" w:hanging="360"/>
      </w:pPr>
      <w:rPr>
        <w:rFonts w:ascii="Wingdings" w:hAnsi="Wingdings" w:hint="default"/>
      </w:rPr>
    </w:lvl>
  </w:abstractNum>
  <w:abstractNum w:abstractNumId="7" w15:restartNumberingAfterBreak="0">
    <w:nsid w:val="1AFD097F"/>
    <w:multiLevelType w:val="multilevel"/>
    <w:tmpl w:val="A68005F4"/>
    <w:lvl w:ilvl="0">
      <w:start w:val="1"/>
      <w:numFmt w:val="decimal"/>
      <w:lvlText w:val="%1."/>
      <w:lvlJc w:val="left"/>
      <w:pPr>
        <w:ind w:left="360" w:hanging="360"/>
      </w:pPr>
      <w:rPr>
        <w:rFonts w:asciiTheme="minorHAnsi" w:eastAsiaTheme="minorHAnsi" w:hAnsiTheme="minorHAnsi" w:cstheme="minorHAns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BC79443"/>
    <w:multiLevelType w:val="hybridMultilevel"/>
    <w:tmpl w:val="FFFFFFFF"/>
    <w:lvl w:ilvl="0" w:tplc="CC96398E">
      <w:start w:val="1"/>
      <w:numFmt w:val="bullet"/>
      <w:lvlText w:val=""/>
      <w:lvlJc w:val="left"/>
      <w:pPr>
        <w:ind w:left="720" w:hanging="360"/>
      </w:pPr>
      <w:rPr>
        <w:rFonts w:ascii="Symbol" w:hAnsi="Symbol" w:hint="default"/>
      </w:rPr>
    </w:lvl>
    <w:lvl w:ilvl="1" w:tplc="6486015E">
      <w:start w:val="1"/>
      <w:numFmt w:val="bullet"/>
      <w:lvlText w:val="o"/>
      <w:lvlJc w:val="left"/>
      <w:pPr>
        <w:ind w:left="1440" w:hanging="360"/>
      </w:pPr>
      <w:rPr>
        <w:rFonts w:ascii="Courier New" w:hAnsi="Courier New" w:hint="default"/>
      </w:rPr>
    </w:lvl>
    <w:lvl w:ilvl="2" w:tplc="B472FE3A">
      <w:start w:val="1"/>
      <w:numFmt w:val="bullet"/>
      <w:lvlText w:val=""/>
      <w:lvlJc w:val="left"/>
      <w:pPr>
        <w:ind w:left="2160" w:hanging="360"/>
      </w:pPr>
      <w:rPr>
        <w:rFonts w:ascii="Wingdings" w:hAnsi="Wingdings" w:hint="default"/>
      </w:rPr>
    </w:lvl>
    <w:lvl w:ilvl="3" w:tplc="82C66ED0">
      <w:start w:val="1"/>
      <w:numFmt w:val="bullet"/>
      <w:lvlText w:val=""/>
      <w:lvlJc w:val="left"/>
      <w:pPr>
        <w:ind w:left="2880" w:hanging="360"/>
      </w:pPr>
      <w:rPr>
        <w:rFonts w:ascii="Symbol" w:hAnsi="Symbol" w:hint="default"/>
      </w:rPr>
    </w:lvl>
    <w:lvl w:ilvl="4" w:tplc="B91AC57E">
      <w:start w:val="1"/>
      <w:numFmt w:val="bullet"/>
      <w:lvlText w:val="o"/>
      <w:lvlJc w:val="left"/>
      <w:pPr>
        <w:ind w:left="3600" w:hanging="360"/>
      </w:pPr>
      <w:rPr>
        <w:rFonts w:ascii="Courier New" w:hAnsi="Courier New" w:hint="default"/>
      </w:rPr>
    </w:lvl>
    <w:lvl w:ilvl="5" w:tplc="2EA01A68">
      <w:start w:val="1"/>
      <w:numFmt w:val="bullet"/>
      <w:lvlText w:val=""/>
      <w:lvlJc w:val="left"/>
      <w:pPr>
        <w:ind w:left="4320" w:hanging="360"/>
      </w:pPr>
      <w:rPr>
        <w:rFonts w:ascii="Wingdings" w:hAnsi="Wingdings" w:hint="default"/>
      </w:rPr>
    </w:lvl>
    <w:lvl w:ilvl="6" w:tplc="66182C42">
      <w:start w:val="1"/>
      <w:numFmt w:val="bullet"/>
      <w:lvlText w:val=""/>
      <w:lvlJc w:val="left"/>
      <w:pPr>
        <w:ind w:left="5040" w:hanging="360"/>
      </w:pPr>
      <w:rPr>
        <w:rFonts w:ascii="Symbol" w:hAnsi="Symbol" w:hint="default"/>
      </w:rPr>
    </w:lvl>
    <w:lvl w:ilvl="7" w:tplc="63041054">
      <w:start w:val="1"/>
      <w:numFmt w:val="bullet"/>
      <w:lvlText w:val="o"/>
      <w:lvlJc w:val="left"/>
      <w:pPr>
        <w:ind w:left="5760" w:hanging="360"/>
      </w:pPr>
      <w:rPr>
        <w:rFonts w:ascii="Courier New" w:hAnsi="Courier New" w:hint="default"/>
      </w:rPr>
    </w:lvl>
    <w:lvl w:ilvl="8" w:tplc="E7843DC2">
      <w:start w:val="1"/>
      <w:numFmt w:val="bullet"/>
      <w:lvlText w:val=""/>
      <w:lvlJc w:val="left"/>
      <w:pPr>
        <w:ind w:left="6480" w:hanging="360"/>
      </w:pPr>
      <w:rPr>
        <w:rFonts w:ascii="Wingdings" w:hAnsi="Wingdings" w:hint="default"/>
      </w:rPr>
    </w:lvl>
  </w:abstractNum>
  <w:abstractNum w:abstractNumId="9" w15:restartNumberingAfterBreak="0">
    <w:nsid w:val="1EFD0DB5"/>
    <w:multiLevelType w:val="hybridMultilevel"/>
    <w:tmpl w:val="8A3232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8CD454"/>
    <w:multiLevelType w:val="hybridMultilevel"/>
    <w:tmpl w:val="FFFFFFFF"/>
    <w:lvl w:ilvl="0" w:tplc="68A28E8A">
      <w:start w:val="1"/>
      <w:numFmt w:val="bullet"/>
      <w:lvlText w:val=""/>
      <w:lvlJc w:val="left"/>
      <w:pPr>
        <w:ind w:left="720" w:hanging="360"/>
      </w:pPr>
      <w:rPr>
        <w:rFonts w:ascii="Symbol" w:hAnsi="Symbol" w:hint="default"/>
      </w:rPr>
    </w:lvl>
    <w:lvl w:ilvl="1" w:tplc="F0802878">
      <w:start w:val="1"/>
      <w:numFmt w:val="bullet"/>
      <w:lvlText w:val="o"/>
      <w:lvlJc w:val="left"/>
      <w:pPr>
        <w:ind w:left="1440" w:hanging="360"/>
      </w:pPr>
      <w:rPr>
        <w:rFonts w:ascii="Courier New" w:hAnsi="Courier New" w:hint="default"/>
      </w:rPr>
    </w:lvl>
    <w:lvl w:ilvl="2" w:tplc="D9DC9102">
      <w:start w:val="1"/>
      <w:numFmt w:val="bullet"/>
      <w:lvlText w:val=""/>
      <w:lvlJc w:val="left"/>
      <w:pPr>
        <w:ind w:left="2160" w:hanging="360"/>
      </w:pPr>
      <w:rPr>
        <w:rFonts w:ascii="Wingdings" w:hAnsi="Wingdings" w:hint="default"/>
      </w:rPr>
    </w:lvl>
    <w:lvl w:ilvl="3" w:tplc="A2984416">
      <w:start w:val="1"/>
      <w:numFmt w:val="bullet"/>
      <w:lvlText w:val=""/>
      <w:lvlJc w:val="left"/>
      <w:pPr>
        <w:ind w:left="2880" w:hanging="360"/>
      </w:pPr>
      <w:rPr>
        <w:rFonts w:ascii="Symbol" w:hAnsi="Symbol" w:hint="default"/>
      </w:rPr>
    </w:lvl>
    <w:lvl w:ilvl="4" w:tplc="731200E8">
      <w:start w:val="1"/>
      <w:numFmt w:val="bullet"/>
      <w:lvlText w:val="o"/>
      <w:lvlJc w:val="left"/>
      <w:pPr>
        <w:ind w:left="3600" w:hanging="360"/>
      </w:pPr>
      <w:rPr>
        <w:rFonts w:ascii="Courier New" w:hAnsi="Courier New" w:hint="default"/>
      </w:rPr>
    </w:lvl>
    <w:lvl w:ilvl="5" w:tplc="2B942F32">
      <w:start w:val="1"/>
      <w:numFmt w:val="bullet"/>
      <w:lvlText w:val=""/>
      <w:lvlJc w:val="left"/>
      <w:pPr>
        <w:ind w:left="4320" w:hanging="360"/>
      </w:pPr>
      <w:rPr>
        <w:rFonts w:ascii="Wingdings" w:hAnsi="Wingdings" w:hint="default"/>
      </w:rPr>
    </w:lvl>
    <w:lvl w:ilvl="6" w:tplc="15C2FA6C">
      <w:start w:val="1"/>
      <w:numFmt w:val="bullet"/>
      <w:lvlText w:val=""/>
      <w:lvlJc w:val="left"/>
      <w:pPr>
        <w:ind w:left="5040" w:hanging="360"/>
      </w:pPr>
      <w:rPr>
        <w:rFonts w:ascii="Symbol" w:hAnsi="Symbol" w:hint="default"/>
      </w:rPr>
    </w:lvl>
    <w:lvl w:ilvl="7" w:tplc="950A0C2C">
      <w:start w:val="1"/>
      <w:numFmt w:val="bullet"/>
      <w:lvlText w:val="o"/>
      <w:lvlJc w:val="left"/>
      <w:pPr>
        <w:ind w:left="5760" w:hanging="360"/>
      </w:pPr>
      <w:rPr>
        <w:rFonts w:ascii="Courier New" w:hAnsi="Courier New" w:hint="default"/>
      </w:rPr>
    </w:lvl>
    <w:lvl w:ilvl="8" w:tplc="3482C116">
      <w:start w:val="1"/>
      <w:numFmt w:val="bullet"/>
      <w:lvlText w:val=""/>
      <w:lvlJc w:val="left"/>
      <w:pPr>
        <w:ind w:left="6480" w:hanging="360"/>
      </w:pPr>
      <w:rPr>
        <w:rFonts w:ascii="Wingdings" w:hAnsi="Wingdings" w:hint="default"/>
      </w:rPr>
    </w:lvl>
  </w:abstractNum>
  <w:abstractNum w:abstractNumId="11" w15:restartNumberingAfterBreak="0">
    <w:nsid w:val="2AE72C45"/>
    <w:multiLevelType w:val="hybridMultilevel"/>
    <w:tmpl w:val="FFB20E2E"/>
    <w:lvl w:ilvl="0" w:tplc="60DE7B92">
      <w:start w:val="1"/>
      <w:numFmt w:val="bullet"/>
      <w:lvlText w:val=""/>
      <w:lvlJc w:val="left"/>
      <w:pPr>
        <w:ind w:left="720" w:hanging="360"/>
      </w:pPr>
      <w:rPr>
        <w:rFonts w:ascii="Symbol" w:hAnsi="Symbol"/>
      </w:rPr>
    </w:lvl>
    <w:lvl w:ilvl="1" w:tplc="2820E034">
      <w:start w:val="1"/>
      <w:numFmt w:val="bullet"/>
      <w:lvlText w:val=""/>
      <w:lvlJc w:val="left"/>
      <w:pPr>
        <w:ind w:left="720" w:hanging="360"/>
      </w:pPr>
      <w:rPr>
        <w:rFonts w:ascii="Symbol" w:hAnsi="Symbol"/>
      </w:rPr>
    </w:lvl>
    <w:lvl w:ilvl="2" w:tplc="AC7EF38C">
      <w:start w:val="1"/>
      <w:numFmt w:val="bullet"/>
      <w:lvlText w:val=""/>
      <w:lvlJc w:val="left"/>
      <w:pPr>
        <w:ind w:left="720" w:hanging="360"/>
      </w:pPr>
      <w:rPr>
        <w:rFonts w:ascii="Symbol" w:hAnsi="Symbol"/>
      </w:rPr>
    </w:lvl>
    <w:lvl w:ilvl="3" w:tplc="0CF45A2C">
      <w:start w:val="1"/>
      <w:numFmt w:val="bullet"/>
      <w:lvlText w:val=""/>
      <w:lvlJc w:val="left"/>
      <w:pPr>
        <w:ind w:left="720" w:hanging="360"/>
      </w:pPr>
      <w:rPr>
        <w:rFonts w:ascii="Symbol" w:hAnsi="Symbol"/>
      </w:rPr>
    </w:lvl>
    <w:lvl w:ilvl="4" w:tplc="A91C2D6A">
      <w:start w:val="1"/>
      <w:numFmt w:val="bullet"/>
      <w:lvlText w:val=""/>
      <w:lvlJc w:val="left"/>
      <w:pPr>
        <w:ind w:left="720" w:hanging="360"/>
      </w:pPr>
      <w:rPr>
        <w:rFonts w:ascii="Symbol" w:hAnsi="Symbol"/>
      </w:rPr>
    </w:lvl>
    <w:lvl w:ilvl="5" w:tplc="8E469F6C">
      <w:start w:val="1"/>
      <w:numFmt w:val="bullet"/>
      <w:lvlText w:val=""/>
      <w:lvlJc w:val="left"/>
      <w:pPr>
        <w:ind w:left="720" w:hanging="360"/>
      </w:pPr>
      <w:rPr>
        <w:rFonts w:ascii="Symbol" w:hAnsi="Symbol"/>
      </w:rPr>
    </w:lvl>
    <w:lvl w:ilvl="6" w:tplc="6BC24E36">
      <w:start w:val="1"/>
      <w:numFmt w:val="bullet"/>
      <w:lvlText w:val=""/>
      <w:lvlJc w:val="left"/>
      <w:pPr>
        <w:ind w:left="720" w:hanging="360"/>
      </w:pPr>
      <w:rPr>
        <w:rFonts w:ascii="Symbol" w:hAnsi="Symbol"/>
      </w:rPr>
    </w:lvl>
    <w:lvl w:ilvl="7" w:tplc="F2AA1002">
      <w:start w:val="1"/>
      <w:numFmt w:val="bullet"/>
      <w:lvlText w:val=""/>
      <w:lvlJc w:val="left"/>
      <w:pPr>
        <w:ind w:left="720" w:hanging="360"/>
      </w:pPr>
      <w:rPr>
        <w:rFonts w:ascii="Symbol" w:hAnsi="Symbol"/>
      </w:rPr>
    </w:lvl>
    <w:lvl w:ilvl="8" w:tplc="5E22A4E8">
      <w:start w:val="1"/>
      <w:numFmt w:val="bullet"/>
      <w:lvlText w:val=""/>
      <w:lvlJc w:val="left"/>
      <w:pPr>
        <w:ind w:left="720" w:hanging="360"/>
      </w:pPr>
      <w:rPr>
        <w:rFonts w:ascii="Symbol" w:hAnsi="Symbol"/>
      </w:rPr>
    </w:lvl>
  </w:abstractNum>
  <w:abstractNum w:abstractNumId="12" w15:restartNumberingAfterBreak="0">
    <w:nsid w:val="2B2A57D7"/>
    <w:multiLevelType w:val="multilevel"/>
    <w:tmpl w:val="FFFFFFFF"/>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63ED52"/>
    <w:multiLevelType w:val="hybridMultilevel"/>
    <w:tmpl w:val="FFFFFFFF"/>
    <w:lvl w:ilvl="0" w:tplc="0A70BFBC">
      <w:start w:val="1"/>
      <w:numFmt w:val="bullet"/>
      <w:lvlText w:val=""/>
      <w:lvlJc w:val="left"/>
      <w:pPr>
        <w:ind w:left="720" w:hanging="360"/>
      </w:pPr>
      <w:rPr>
        <w:rFonts w:ascii="Symbol" w:hAnsi="Symbol" w:hint="default"/>
      </w:rPr>
    </w:lvl>
    <w:lvl w:ilvl="1" w:tplc="2BD031E0">
      <w:start w:val="1"/>
      <w:numFmt w:val="bullet"/>
      <w:lvlText w:val="o"/>
      <w:lvlJc w:val="left"/>
      <w:pPr>
        <w:ind w:left="1440" w:hanging="360"/>
      </w:pPr>
      <w:rPr>
        <w:rFonts w:ascii="Courier New" w:hAnsi="Courier New" w:hint="default"/>
      </w:rPr>
    </w:lvl>
    <w:lvl w:ilvl="2" w:tplc="E5A6B9E2">
      <w:start w:val="1"/>
      <w:numFmt w:val="bullet"/>
      <w:lvlText w:val=""/>
      <w:lvlJc w:val="left"/>
      <w:pPr>
        <w:ind w:left="2160" w:hanging="360"/>
      </w:pPr>
      <w:rPr>
        <w:rFonts w:ascii="Wingdings" w:hAnsi="Wingdings" w:hint="default"/>
      </w:rPr>
    </w:lvl>
    <w:lvl w:ilvl="3" w:tplc="AE903F98">
      <w:start w:val="1"/>
      <w:numFmt w:val="bullet"/>
      <w:lvlText w:val=""/>
      <w:lvlJc w:val="left"/>
      <w:pPr>
        <w:ind w:left="2880" w:hanging="360"/>
      </w:pPr>
      <w:rPr>
        <w:rFonts w:ascii="Symbol" w:hAnsi="Symbol" w:hint="default"/>
      </w:rPr>
    </w:lvl>
    <w:lvl w:ilvl="4" w:tplc="36E0BEF8">
      <w:start w:val="1"/>
      <w:numFmt w:val="bullet"/>
      <w:lvlText w:val="o"/>
      <w:lvlJc w:val="left"/>
      <w:pPr>
        <w:ind w:left="3600" w:hanging="360"/>
      </w:pPr>
      <w:rPr>
        <w:rFonts w:ascii="Courier New" w:hAnsi="Courier New" w:hint="default"/>
      </w:rPr>
    </w:lvl>
    <w:lvl w:ilvl="5" w:tplc="B68EE104">
      <w:start w:val="1"/>
      <w:numFmt w:val="bullet"/>
      <w:lvlText w:val=""/>
      <w:lvlJc w:val="left"/>
      <w:pPr>
        <w:ind w:left="4320" w:hanging="360"/>
      </w:pPr>
      <w:rPr>
        <w:rFonts w:ascii="Wingdings" w:hAnsi="Wingdings" w:hint="default"/>
      </w:rPr>
    </w:lvl>
    <w:lvl w:ilvl="6" w:tplc="D69CCEB4">
      <w:start w:val="1"/>
      <w:numFmt w:val="bullet"/>
      <w:lvlText w:val=""/>
      <w:lvlJc w:val="left"/>
      <w:pPr>
        <w:ind w:left="5040" w:hanging="360"/>
      </w:pPr>
      <w:rPr>
        <w:rFonts w:ascii="Symbol" w:hAnsi="Symbol" w:hint="default"/>
      </w:rPr>
    </w:lvl>
    <w:lvl w:ilvl="7" w:tplc="71B4A1C0">
      <w:start w:val="1"/>
      <w:numFmt w:val="bullet"/>
      <w:lvlText w:val="o"/>
      <w:lvlJc w:val="left"/>
      <w:pPr>
        <w:ind w:left="5760" w:hanging="360"/>
      </w:pPr>
      <w:rPr>
        <w:rFonts w:ascii="Courier New" w:hAnsi="Courier New" w:hint="default"/>
      </w:rPr>
    </w:lvl>
    <w:lvl w:ilvl="8" w:tplc="B80C4900">
      <w:start w:val="1"/>
      <w:numFmt w:val="bullet"/>
      <w:lvlText w:val=""/>
      <w:lvlJc w:val="left"/>
      <w:pPr>
        <w:ind w:left="6480" w:hanging="360"/>
      </w:pPr>
      <w:rPr>
        <w:rFonts w:ascii="Wingdings" w:hAnsi="Wingdings" w:hint="default"/>
      </w:rPr>
    </w:lvl>
  </w:abstractNum>
  <w:abstractNum w:abstractNumId="14" w15:restartNumberingAfterBreak="0">
    <w:nsid w:val="2C5E50D0"/>
    <w:multiLevelType w:val="hybridMultilevel"/>
    <w:tmpl w:val="DFFC7462"/>
    <w:lvl w:ilvl="0" w:tplc="53AA17B2">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206E5A"/>
    <w:multiLevelType w:val="hybridMultilevel"/>
    <w:tmpl w:val="FD6EF5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496070"/>
    <w:multiLevelType w:val="hybridMultilevel"/>
    <w:tmpl w:val="727A14A2"/>
    <w:lvl w:ilvl="0" w:tplc="10FE3F04">
      <w:start w:val="1"/>
      <w:numFmt w:val="bullet"/>
      <w:lvlText w:val=""/>
      <w:lvlJc w:val="left"/>
      <w:pPr>
        <w:ind w:left="720" w:hanging="360"/>
      </w:pPr>
      <w:rPr>
        <w:rFonts w:ascii="Symbol" w:hAnsi="Symbol" w:hint="default"/>
        <w:color w:val="auto"/>
      </w:rPr>
    </w:lvl>
    <w:lvl w:ilvl="1" w:tplc="8E2E16B0">
      <w:start w:val="1"/>
      <w:numFmt w:val="bullet"/>
      <w:lvlText w:val="o"/>
      <w:lvlJc w:val="left"/>
      <w:pPr>
        <w:ind w:left="1440" w:hanging="360"/>
      </w:pPr>
      <w:rPr>
        <w:rFonts w:ascii="Courier New" w:hAnsi="Courier New" w:hint="default"/>
      </w:rPr>
    </w:lvl>
    <w:lvl w:ilvl="2" w:tplc="9C362F6C">
      <w:start w:val="1"/>
      <w:numFmt w:val="bullet"/>
      <w:lvlText w:val=""/>
      <w:lvlJc w:val="left"/>
      <w:pPr>
        <w:ind w:left="2160" w:hanging="360"/>
      </w:pPr>
      <w:rPr>
        <w:rFonts w:ascii="Wingdings" w:hAnsi="Wingdings" w:hint="default"/>
      </w:rPr>
    </w:lvl>
    <w:lvl w:ilvl="3" w:tplc="BC802A66">
      <w:start w:val="1"/>
      <w:numFmt w:val="bullet"/>
      <w:lvlText w:val=""/>
      <w:lvlJc w:val="left"/>
      <w:pPr>
        <w:ind w:left="2880" w:hanging="360"/>
      </w:pPr>
      <w:rPr>
        <w:rFonts w:ascii="Symbol" w:hAnsi="Symbol" w:hint="default"/>
      </w:rPr>
    </w:lvl>
    <w:lvl w:ilvl="4" w:tplc="CFA237C0">
      <w:start w:val="1"/>
      <w:numFmt w:val="bullet"/>
      <w:lvlText w:val="o"/>
      <w:lvlJc w:val="left"/>
      <w:pPr>
        <w:ind w:left="3600" w:hanging="360"/>
      </w:pPr>
      <w:rPr>
        <w:rFonts w:ascii="Courier New" w:hAnsi="Courier New" w:hint="default"/>
      </w:rPr>
    </w:lvl>
    <w:lvl w:ilvl="5" w:tplc="29C4B14C">
      <w:start w:val="1"/>
      <w:numFmt w:val="bullet"/>
      <w:lvlText w:val=""/>
      <w:lvlJc w:val="left"/>
      <w:pPr>
        <w:ind w:left="4320" w:hanging="360"/>
      </w:pPr>
      <w:rPr>
        <w:rFonts w:ascii="Wingdings" w:hAnsi="Wingdings" w:hint="default"/>
      </w:rPr>
    </w:lvl>
    <w:lvl w:ilvl="6" w:tplc="41F23FA2">
      <w:start w:val="1"/>
      <w:numFmt w:val="bullet"/>
      <w:lvlText w:val=""/>
      <w:lvlJc w:val="left"/>
      <w:pPr>
        <w:ind w:left="5040" w:hanging="360"/>
      </w:pPr>
      <w:rPr>
        <w:rFonts w:ascii="Symbol" w:hAnsi="Symbol" w:hint="default"/>
      </w:rPr>
    </w:lvl>
    <w:lvl w:ilvl="7" w:tplc="7EB219A8">
      <w:start w:val="1"/>
      <w:numFmt w:val="bullet"/>
      <w:lvlText w:val="o"/>
      <w:lvlJc w:val="left"/>
      <w:pPr>
        <w:ind w:left="5760" w:hanging="360"/>
      </w:pPr>
      <w:rPr>
        <w:rFonts w:ascii="Courier New" w:hAnsi="Courier New" w:hint="default"/>
      </w:rPr>
    </w:lvl>
    <w:lvl w:ilvl="8" w:tplc="BDB09878">
      <w:start w:val="1"/>
      <w:numFmt w:val="bullet"/>
      <w:lvlText w:val=""/>
      <w:lvlJc w:val="left"/>
      <w:pPr>
        <w:ind w:left="6480" w:hanging="360"/>
      </w:pPr>
      <w:rPr>
        <w:rFonts w:ascii="Wingdings" w:hAnsi="Wingdings" w:hint="default"/>
      </w:rPr>
    </w:lvl>
  </w:abstractNum>
  <w:abstractNum w:abstractNumId="17" w15:restartNumberingAfterBreak="0">
    <w:nsid w:val="373D579A"/>
    <w:multiLevelType w:val="hybridMultilevel"/>
    <w:tmpl w:val="558A1D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0F7DF4"/>
    <w:multiLevelType w:val="hybridMultilevel"/>
    <w:tmpl w:val="551C99C2"/>
    <w:lvl w:ilvl="0" w:tplc="4574FB80">
      <w:start w:val="1"/>
      <w:numFmt w:val="bullet"/>
      <w:lvlText w:val="·"/>
      <w:lvlJc w:val="left"/>
      <w:pPr>
        <w:ind w:left="720" w:hanging="360"/>
      </w:pPr>
      <w:rPr>
        <w:rFonts w:ascii="Symbol" w:hAnsi="Symbol" w:hint="default"/>
      </w:rPr>
    </w:lvl>
    <w:lvl w:ilvl="1" w:tplc="0ACA516A">
      <w:start w:val="1"/>
      <w:numFmt w:val="bullet"/>
      <w:lvlText w:val="o"/>
      <w:lvlJc w:val="left"/>
      <w:pPr>
        <w:ind w:left="1440" w:hanging="360"/>
      </w:pPr>
      <w:rPr>
        <w:rFonts w:ascii="Courier New" w:hAnsi="Courier New" w:hint="default"/>
      </w:rPr>
    </w:lvl>
    <w:lvl w:ilvl="2" w:tplc="D5026152">
      <w:start w:val="1"/>
      <w:numFmt w:val="bullet"/>
      <w:lvlText w:val=""/>
      <w:lvlJc w:val="left"/>
      <w:pPr>
        <w:ind w:left="2160" w:hanging="360"/>
      </w:pPr>
      <w:rPr>
        <w:rFonts w:ascii="Wingdings" w:hAnsi="Wingdings" w:hint="default"/>
      </w:rPr>
    </w:lvl>
    <w:lvl w:ilvl="3" w:tplc="ECCA8D98">
      <w:start w:val="1"/>
      <w:numFmt w:val="bullet"/>
      <w:lvlText w:val=""/>
      <w:lvlJc w:val="left"/>
      <w:pPr>
        <w:ind w:left="2880" w:hanging="360"/>
      </w:pPr>
      <w:rPr>
        <w:rFonts w:ascii="Symbol" w:hAnsi="Symbol" w:hint="default"/>
      </w:rPr>
    </w:lvl>
    <w:lvl w:ilvl="4" w:tplc="A75AB604">
      <w:start w:val="1"/>
      <w:numFmt w:val="bullet"/>
      <w:lvlText w:val="o"/>
      <w:lvlJc w:val="left"/>
      <w:pPr>
        <w:ind w:left="3600" w:hanging="360"/>
      </w:pPr>
      <w:rPr>
        <w:rFonts w:ascii="Courier New" w:hAnsi="Courier New" w:hint="default"/>
      </w:rPr>
    </w:lvl>
    <w:lvl w:ilvl="5" w:tplc="5B1A90EA">
      <w:start w:val="1"/>
      <w:numFmt w:val="bullet"/>
      <w:lvlText w:val=""/>
      <w:lvlJc w:val="left"/>
      <w:pPr>
        <w:ind w:left="4320" w:hanging="360"/>
      </w:pPr>
      <w:rPr>
        <w:rFonts w:ascii="Wingdings" w:hAnsi="Wingdings" w:hint="default"/>
      </w:rPr>
    </w:lvl>
    <w:lvl w:ilvl="6" w:tplc="C940506A">
      <w:start w:val="1"/>
      <w:numFmt w:val="bullet"/>
      <w:lvlText w:val=""/>
      <w:lvlJc w:val="left"/>
      <w:pPr>
        <w:ind w:left="5040" w:hanging="360"/>
      </w:pPr>
      <w:rPr>
        <w:rFonts w:ascii="Symbol" w:hAnsi="Symbol" w:hint="default"/>
      </w:rPr>
    </w:lvl>
    <w:lvl w:ilvl="7" w:tplc="429E29A0">
      <w:start w:val="1"/>
      <w:numFmt w:val="bullet"/>
      <w:lvlText w:val="o"/>
      <w:lvlJc w:val="left"/>
      <w:pPr>
        <w:ind w:left="5760" w:hanging="360"/>
      </w:pPr>
      <w:rPr>
        <w:rFonts w:ascii="Courier New" w:hAnsi="Courier New" w:hint="default"/>
      </w:rPr>
    </w:lvl>
    <w:lvl w:ilvl="8" w:tplc="53844A82">
      <w:start w:val="1"/>
      <w:numFmt w:val="bullet"/>
      <w:lvlText w:val=""/>
      <w:lvlJc w:val="left"/>
      <w:pPr>
        <w:ind w:left="6480" w:hanging="360"/>
      </w:pPr>
      <w:rPr>
        <w:rFonts w:ascii="Wingdings" w:hAnsi="Wingdings" w:hint="default"/>
      </w:rPr>
    </w:lvl>
  </w:abstractNum>
  <w:abstractNum w:abstractNumId="19" w15:restartNumberingAfterBreak="0">
    <w:nsid w:val="3B627045"/>
    <w:multiLevelType w:val="hybridMultilevel"/>
    <w:tmpl w:val="FFFFFFFF"/>
    <w:lvl w:ilvl="0" w:tplc="219828AA">
      <w:start w:val="1"/>
      <w:numFmt w:val="bullet"/>
      <w:lvlText w:val=""/>
      <w:lvlJc w:val="left"/>
      <w:pPr>
        <w:ind w:left="720" w:hanging="360"/>
      </w:pPr>
      <w:rPr>
        <w:rFonts w:ascii="Symbol" w:hAnsi="Symbol" w:hint="default"/>
      </w:rPr>
    </w:lvl>
    <w:lvl w:ilvl="1" w:tplc="7E3E8404">
      <w:start w:val="1"/>
      <w:numFmt w:val="bullet"/>
      <w:lvlText w:val="o"/>
      <w:lvlJc w:val="left"/>
      <w:pPr>
        <w:ind w:left="1440" w:hanging="360"/>
      </w:pPr>
      <w:rPr>
        <w:rFonts w:ascii="Courier New" w:hAnsi="Courier New" w:hint="default"/>
      </w:rPr>
    </w:lvl>
    <w:lvl w:ilvl="2" w:tplc="22AEDB10">
      <w:start w:val="1"/>
      <w:numFmt w:val="bullet"/>
      <w:lvlText w:val=""/>
      <w:lvlJc w:val="left"/>
      <w:pPr>
        <w:ind w:left="2160" w:hanging="360"/>
      </w:pPr>
      <w:rPr>
        <w:rFonts w:ascii="Wingdings" w:hAnsi="Wingdings" w:hint="default"/>
      </w:rPr>
    </w:lvl>
    <w:lvl w:ilvl="3" w:tplc="6F2A343E">
      <w:start w:val="1"/>
      <w:numFmt w:val="bullet"/>
      <w:lvlText w:val=""/>
      <w:lvlJc w:val="left"/>
      <w:pPr>
        <w:ind w:left="2880" w:hanging="360"/>
      </w:pPr>
      <w:rPr>
        <w:rFonts w:ascii="Symbol" w:hAnsi="Symbol" w:hint="default"/>
      </w:rPr>
    </w:lvl>
    <w:lvl w:ilvl="4" w:tplc="BDB2D612">
      <w:start w:val="1"/>
      <w:numFmt w:val="bullet"/>
      <w:lvlText w:val="o"/>
      <w:lvlJc w:val="left"/>
      <w:pPr>
        <w:ind w:left="3600" w:hanging="360"/>
      </w:pPr>
      <w:rPr>
        <w:rFonts w:ascii="Courier New" w:hAnsi="Courier New" w:hint="default"/>
      </w:rPr>
    </w:lvl>
    <w:lvl w:ilvl="5" w:tplc="F2DEC150">
      <w:start w:val="1"/>
      <w:numFmt w:val="bullet"/>
      <w:lvlText w:val=""/>
      <w:lvlJc w:val="left"/>
      <w:pPr>
        <w:ind w:left="4320" w:hanging="360"/>
      </w:pPr>
      <w:rPr>
        <w:rFonts w:ascii="Wingdings" w:hAnsi="Wingdings" w:hint="default"/>
      </w:rPr>
    </w:lvl>
    <w:lvl w:ilvl="6" w:tplc="92D8133A">
      <w:start w:val="1"/>
      <w:numFmt w:val="bullet"/>
      <w:lvlText w:val=""/>
      <w:lvlJc w:val="left"/>
      <w:pPr>
        <w:ind w:left="5040" w:hanging="360"/>
      </w:pPr>
      <w:rPr>
        <w:rFonts w:ascii="Symbol" w:hAnsi="Symbol" w:hint="default"/>
      </w:rPr>
    </w:lvl>
    <w:lvl w:ilvl="7" w:tplc="D744CC4E">
      <w:start w:val="1"/>
      <w:numFmt w:val="bullet"/>
      <w:lvlText w:val="o"/>
      <w:lvlJc w:val="left"/>
      <w:pPr>
        <w:ind w:left="5760" w:hanging="360"/>
      </w:pPr>
      <w:rPr>
        <w:rFonts w:ascii="Courier New" w:hAnsi="Courier New" w:hint="default"/>
      </w:rPr>
    </w:lvl>
    <w:lvl w:ilvl="8" w:tplc="5900AD90">
      <w:start w:val="1"/>
      <w:numFmt w:val="bullet"/>
      <w:lvlText w:val=""/>
      <w:lvlJc w:val="left"/>
      <w:pPr>
        <w:ind w:left="6480" w:hanging="360"/>
      </w:pPr>
      <w:rPr>
        <w:rFonts w:ascii="Wingdings" w:hAnsi="Wingdings" w:hint="default"/>
      </w:rPr>
    </w:lvl>
  </w:abstractNum>
  <w:abstractNum w:abstractNumId="20" w15:restartNumberingAfterBreak="0">
    <w:nsid w:val="3BBB2D66"/>
    <w:multiLevelType w:val="hybridMultilevel"/>
    <w:tmpl w:val="FDC893DE"/>
    <w:lvl w:ilvl="0" w:tplc="3B1856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5E051E"/>
    <w:multiLevelType w:val="multilevel"/>
    <w:tmpl w:val="B3C0598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5A10B9"/>
    <w:multiLevelType w:val="hybridMultilevel"/>
    <w:tmpl w:val="8DAEB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470111"/>
    <w:multiLevelType w:val="hybridMultilevel"/>
    <w:tmpl w:val="D7A0AA12"/>
    <w:lvl w:ilvl="0" w:tplc="053890DA">
      <w:start w:val="1"/>
      <w:numFmt w:val="bullet"/>
      <w:pStyle w:val="ListBullet2"/>
      <w:lvlText w:val=""/>
      <w:lvlJc w:val="left"/>
      <w:pPr>
        <w:ind w:left="680"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DA9995"/>
    <w:multiLevelType w:val="hybridMultilevel"/>
    <w:tmpl w:val="D6BC7AA8"/>
    <w:lvl w:ilvl="0" w:tplc="F3F4793E">
      <w:start w:val="1"/>
      <w:numFmt w:val="bullet"/>
      <w:lvlText w:val="·"/>
      <w:lvlJc w:val="left"/>
      <w:pPr>
        <w:ind w:left="720" w:hanging="360"/>
      </w:pPr>
      <w:rPr>
        <w:rFonts w:ascii="Symbol" w:hAnsi="Symbol" w:hint="default"/>
      </w:rPr>
    </w:lvl>
    <w:lvl w:ilvl="1" w:tplc="BFBE7BA6">
      <w:start w:val="1"/>
      <w:numFmt w:val="bullet"/>
      <w:lvlText w:val="o"/>
      <w:lvlJc w:val="left"/>
      <w:pPr>
        <w:ind w:left="1440" w:hanging="360"/>
      </w:pPr>
      <w:rPr>
        <w:rFonts w:ascii="Courier New" w:hAnsi="Courier New" w:hint="default"/>
      </w:rPr>
    </w:lvl>
    <w:lvl w:ilvl="2" w:tplc="FCBED292">
      <w:start w:val="1"/>
      <w:numFmt w:val="bullet"/>
      <w:lvlText w:val=""/>
      <w:lvlJc w:val="left"/>
      <w:pPr>
        <w:ind w:left="2160" w:hanging="360"/>
      </w:pPr>
      <w:rPr>
        <w:rFonts w:ascii="Wingdings" w:hAnsi="Wingdings" w:hint="default"/>
      </w:rPr>
    </w:lvl>
    <w:lvl w:ilvl="3" w:tplc="E5F0D798">
      <w:start w:val="1"/>
      <w:numFmt w:val="bullet"/>
      <w:lvlText w:val=""/>
      <w:lvlJc w:val="left"/>
      <w:pPr>
        <w:ind w:left="2880" w:hanging="360"/>
      </w:pPr>
      <w:rPr>
        <w:rFonts w:ascii="Symbol" w:hAnsi="Symbol" w:hint="default"/>
      </w:rPr>
    </w:lvl>
    <w:lvl w:ilvl="4" w:tplc="5E9020AA">
      <w:start w:val="1"/>
      <w:numFmt w:val="bullet"/>
      <w:lvlText w:val="o"/>
      <w:lvlJc w:val="left"/>
      <w:pPr>
        <w:ind w:left="3600" w:hanging="360"/>
      </w:pPr>
      <w:rPr>
        <w:rFonts w:ascii="Courier New" w:hAnsi="Courier New" w:hint="default"/>
      </w:rPr>
    </w:lvl>
    <w:lvl w:ilvl="5" w:tplc="A4889B96">
      <w:start w:val="1"/>
      <w:numFmt w:val="bullet"/>
      <w:lvlText w:val=""/>
      <w:lvlJc w:val="left"/>
      <w:pPr>
        <w:ind w:left="4320" w:hanging="360"/>
      </w:pPr>
      <w:rPr>
        <w:rFonts w:ascii="Wingdings" w:hAnsi="Wingdings" w:hint="default"/>
      </w:rPr>
    </w:lvl>
    <w:lvl w:ilvl="6" w:tplc="430CB6CA">
      <w:start w:val="1"/>
      <w:numFmt w:val="bullet"/>
      <w:lvlText w:val=""/>
      <w:lvlJc w:val="left"/>
      <w:pPr>
        <w:ind w:left="5040" w:hanging="360"/>
      </w:pPr>
      <w:rPr>
        <w:rFonts w:ascii="Symbol" w:hAnsi="Symbol" w:hint="default"/>
      </w:rPr>
    </w:lvl>
    <w:lvl w:ilvl="7" w:tplc="F14CB844">
      <w:start w:val="1"/>
      <w:numFmt w:val="bullet"/>
      <w:lvlText w:val="o"/>
      <w:lvlJc w:val="left"/>
      <w:pPr>
        <w:ind w:left="5760" w:hanging="360"/>
      </w:pPr>
      <w:rPr>
        <w:rFonts w:ascii="Courier New" w:hAnsi="Courier New" w:hint="default"/>
      </w:rPr>
    </w:lvl>
    <w:lvl w:ilvl="8" w:tplc="7A58052C">
      <w:start w:val="1"/>
      <w:numFmt w:val="bullet"/>
      <w:lvlText w:val=""/>
      <w:lvlJc w:val="left"/>
      <w:pPr>
        <w:ind w:left="6480" w:hanging="360"/>
      </w:pPr>
      <w:rPr>
        <w:rFonts w:ascii="Wingdings" w:hAnsi="Wingdings" w:hint="default"/>
      </w:rPr>
    </w:lvl>
  </w:abstractNum>
  <w:abstractNum w:abstractNumId="25" w15:restartNumberingAfterBreak="0">
    <w:nsid w:val="506B4CA7"/>
    <w:multiLevelType w:val="hybridMultilevel"/>
    <w:tmpl w:val="EC449420"/>
    <w:lvl w:ilvl="0" w:tplc="D31A25D6">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1404FAE"/>
    <w:multiLevelType w:val="hybridMultilevel"/>
    <w:tmpl w:val="F65A7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8E0157"/>
    <w:multiLevelType w:val="hybridMultilevel"/>
    <w:tmpl w:val="FFFFFFFF"/>
    <w:lvl w:ilvl="0" w:tplc="0374C950">
      <w:numFmt w:val="bullet"/>
      <w:lvlText w:val="-"/>
      <w:lvlJc w:val="left"/>
      <w:pPr>
        <w:ind w:left="720" w:hanging="360"/>
      </w:pPr>
      <w:rPr>
        <w:rFonts w:ascii="Aptos" w:hAnsi="Aptos" w:hint="default"/>
      </w:rPr>
    </w:lvl>
    <w:lvl w:ilvl="1" w:tplc="97FC3938">
      <w:start w:val="1"/>
      <w:numFmt w:val="bullet"/>
      <w:lvlText w:val="o"/>
      <w:lvlJc w:val="left"/>
      <w:pPr>
        <w:ind w:left="1440" w:hanging="360"/>
      </w:pPr>
      <w:rPr>
        <w:rFonts w:ascii="Courier New" w:hAnsi="Courier New" w:hint="default"/>
      </w:rPr>
    </w:lvl>
    <w:lvl w:ilvl="2" w:tplc="614C3E2A">
      <w:start w:val="1"/>
      <w:numFmt w:val="bullet"/>
      <w:lvlText w:val=""/>
      <w:lvlJc w:val="left"/>
      <w:pPr>
        <w:ind w:left="2160" w:hanging="360"/>
      </w:pPr>
      <w:rPr>
        <w:rFonts w:ascii="Wingdings" w:hAnsi="Wingdings" w:hint="default"/>
      </w:rPr>
    </w:lvl>
    <w:lvl w:ilvl="3" w:tplc="24FEA294">
      <w:start w:val="1"/>
      <w:numFmt w:val="bullet"/>
      <w:lvlText w:val=""/>
      <w:lvlJc w:val="left"/>
      <w:pPr>
        <w:ind w:left="2880" w:hanging="360"/>
      </w:pPr>
      <w:rPr>
        <w:rFonts w:ascii="Symbol" w:hAnsi="Symbol" w:hint="default"/>
      </w:rPr>
    </w:lvl>
    <w:lvl w:ilvl="4" w:tplc="8D84ADC2">
      <w:start w:val="1"/>
      <w:numFmt w:val="bullet"/>
      <w:lvlText w:val="o"/>
      <w:lvlJc w:val="left"/>
      <w:pPr>
        <w:ind w:left="3600" w:hanging="360"/>
      </w:pPr>
      <w:rPr>
        <w:rFonts w:ascii="Courier New" w:hAnsi="Courier New" w:hint="default"/>
      </w:rPr>
    </w:lvl>
    <w:lvl w:ilvl="5" w:tplc="682CFFB6">
      <w:start w:val="1"/>
      <w:numFmt w:val="bullet"/>
      <w:lvlText w:val=""/>
      <w:lvlJc w:val="left"/>
      <w:pPr>
        <w:ind w:left="4320" w:hanging="360"/>
      </w:pPr>
      <w:rPr>
        <w:rFonts w:ascii="Wingdings" w:hAnsi="Wingdings" w:hint="default"/>
      </w:rPr>
    </w:lvl>
    <w:lvl w:ilvl="6" w:tplc="8A16D432">
      <w:start w:val="1"/>
      <w:numFmt w:val="bullet"/>
      <w:lvlText w:val=""/>
      <w:lvlJc w:val="left"/>
      <w:pPr>
        <w:ind w:left="5040" w:hanging="360"/>
      </w:pPr>
      <w:rPr>
        <w:rFonts w:ascii="Symbol" w:hAnsi="Symbol" w:hint="default"/>
      </w:rPr>
    </w:lvl>
    <w:lvl w:ilvl="7" w:tplc="362A387C">
      <w:start w:val="1"/>
      <w:numFmt w:val="bullet"/>
      <w:lvlText w:val="o"/>
      <w:lvlJc w:val="left"/>
      <w:pPr>
        <w:ind w:left="5760" w:hanging="360"/>
      </w:pPr>
      <w:rPr>
        <w:rFonts w:ascii="Courier New" w:hAnsi="Courier New" w:hint="default"/>
      </w:rPr>
    </w:lvl>
    <w:lvl w:ilvl="8" w:tplc="5D4EE93E">
      <w:start w:val="1"/>
      <w:numFmt w:val="bullet"/>
      <w:lvlText w:val=""/>
      <w:lvlJc w:val="left"/>
      <w:pPr>
        <w:ind w:left="6480" w:hanging="360"/>
      </w:pPr>
      <w:rPr>
        <w:rFonts w:ascii="Wingdings" w:hAnsi="Wingdings" w:hint="default"/>
      </w:rPr>
    </w:lvl>
  </w:abstractNum>
  <w:abstractNum w:abstractNumId="28" w15:restartNumberingAfterBreak="0">
    <w:nsid w:val="56B65EB0"/>
    <w:multiLevelType w:val="multilevel"/>
    <w:tmpl w:val="FFFFFFFF"/>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28F054"/>
    <w:multiLevelType w:val="hybridMultilevel"/>
    <w:tmpl w:val="75302492"/>
    <w:lvl w:ilvl="0" w:tplc="413A9C90">
      <w:numFmt w:val="none"/>
      <w:lvlText w:val=""/>
      <w:lvlJc w:val="left"/>
      <w:pPr>
        <w:tabs>
          <w:tab w:val="num" w:pos="360"/>
        </w:tabs>
      </w:pPr>
    </w:lvl>
    <w:lvl w:ilvl="1" w:tplc="C6FC6D5C">
      <w:start w:val="1"/>
      <w:numFmt w:val="lowerLetter"/>
      <w:lvlText w:val="%2."/>
      <w:lvlJc w:val="left"/>
      <w:pPr>
        <w:ind w:left="1440" w:hanging="360"/>
      </w:pPr>
    </w:lvl>
    <w:lvl w:ilvl="2" w:tplc="C1F6A522">
      <w:start w:val="1"/>
      <w:numFmt w:val="lowerRoman"/>
      <w:lvlText w:val="%3."/>
      <w:lvlJc w:val="right"/>
      <w:pPr>
        <w:ind w:left="2160" w:hanging="180"/>
      </w:pPr>
    </w:lvl>
    <w:lvl w:ilvl="3" w:tplc="9A4CEDFE">
      <w:start w:val="1"/>
      <w:numFmt w:val="decimal"/>
      <w:lvlText w:val="%4."/>
      <w:lvlJc w:val="left"/>
      <w:pPr>
        <w:ind w:left="2880" w:hanging="360"/>
      </w:pPr>
    </w:lvl>
    <w:lvl w:ilvl="4" w:tplc="B7DAC3F6">
      <w:start w:val="1"/>
      <w:numFmt w:val="lowerLetter"/>
      <w:lvlText w:val="%5."/>
      <w:lvlJc w:val="left"/>
      <w:pPr>
        <w:ind w:left="3600" w:hanging="360"/>
      </w:pPr>
    </w:lvl>
    <w:lvl w:ilvl="5" w:tplc="7166CD06">
      <w:start w:val="1"/>
      <w:numFmt w:val="lowerRoman"/>
      <w:lvlText w:val="%6."/>
      <w:lvlJc w:val="right"/>
      <w:pPr>
        <w:ind w:left="4320" w:hanging="180"/>
      </w:pPr>
    </w:lvl>
    <w:lvl w:ilvl="6" w:tplc="1110D396">
      <w:start w:val="1"/>
      <w:numFmt w:val="decimal"/>
      <w:lvlText w:val="%7."/>
      <w:lvlJc w:val="left"/>
      <w:pPr>
        <w:ind w:left="5040" w:hanging="360"/>
      </w:pPr>
    </w:lvl>
    <w:lvl w:ilvl="7" w:tplc="D0A4B436">
      <w:start w:val="1"/>
      <w:numFmt w:val="lowerLetter"/>
      <w:lvlText w:val="%8."/>
      <w:lvlJc w:val="left"/>
      <w:pPr>
        <w:ind w:left="5760" w:hanging="360"/>
      </w:pPr>
    </w:lvl>
    <w:lvl w:ilvl="8" w:tplc="2EC0E8D0">
      <w:start w:val="1"/>
      <w:numFmt w:val="lowerRoman"/>
      <w:lvlText w:val="%9."/>
      <w:lvlJc w:val="right"/>
      <w:pPr>
        <w:ind w:left="6480" w:hanging="180"/>
      </w:pPr>
    </w:lvl>
  </w:abstractNum>
  <w:abstractNum w:abstractNumId="30" w15:restartNumberingAfterBreak="0">
    <w:nsid w:val="5F4CBACF"/>
    <w:multiLevelType w:val="hybridMultilevel"/>
    <w:tmpl w:val="FFFFFFFF"/>
    <w:lvl w:ilvl="0" w:tplc="2A4875EE">
      <w:start w:val="1"/>
      <w:numFmt w:val="bullet"/>
      <w:lvlText w:val=""/>
      <w:lvlJc w:val="left"/>
      <w:pPr>
        <w:ind w:left="720" w:hanging="360"/>
      </w:pPr>
      <w:rPr>
        <w:rFonts w:ascii="Symbol" w:hAnsi="Symbol" w:hint="default"/>
      </w:rPr>
    </w:lvl>
    <w:lvl w:ilvl="1" w:tplc="CEDA0790">
      <w:start w:val="1"/>
      <w:numFmt w:val="bullet"/>
      <w:lvlText w:val="o"/>
      <w:lvlJc w:val="left"/>
      <w:pPr>
        <w:ind w:left="1440" w:hanging="360"/>
      </w:pPr>
      <w:rPr>
        <w:rFonts w:ascii="Courier New" w:hAnsi="Courier New" w:hint="default"/>
      </w:rPr>
    </w:lvl>
    <w:lvl w:ilvl="2" w:tplc="841CADB4">
      <w:start w:val="1"/>
      <w:numFmt w:val="bullet"/>
      <w:lvlText w:val=""/>
      <w:lvlJc w:val="left"/>
      <w:pPr>
        <w:ind w:left="2160" w:hanging="360"/>
      </w:pPr>
      <w:rPr>
        <w:rFonts w:ascii="Wingdings" w:hAnsi="Wingdings" w:hint="default"/>
      </w:rPr>
    </w:lvl>
    <w:lvl w:ilvl="3" w:tplc="55BED910">
      <w:start w:val="1"/>
      <w:numFmt w:val="bullet"/>
      <w:lvlText w:val=""/>
      <w:lvlJc w:val="left"/>
      <w:pPr>
        <w:ind w:left="2880" w:hanging="360"/>
      </w:pPr>
      <w:rPr>
        <w:rFonts w:ascii="Symbol" w:hAnsi="Symbol" w:hint="default"/>
      </w:rPr>
    </w:lvl>
    <w:lvl w:ilvl="4" w:tplc="EA242C84">
      <w:start w:val="1"/>
      <w:numFmt w:val="bullet"/>
      <w:lvlText w:val="o"/>
      <w:lvlJc w:val="left"/>
      <w:pPr>
        <w:ind w:left="3600" w:hanging="360"/>
      </w:pPr>
      <w:rPr>
        <w:rFonts w:ascii="Courier New" w:hAnsi="Courier New" w:hint="default"/>
      </w:rPr>
    </w:lvl>
    <w:lvl w:ilvl="5" w:tplc="4FEEAE0C">
      <w:start w:val="1"/>
      <w:numFmt w:val="bullet"/>
      <w:lvlText w:val=""/>
      <w:lvlJc w:val="left"/>
      <w:pPr>
        <w:ind w:left="4320" w:hanging="360"/>
      </w:pPr>
      <w:rPr>
        <w:rFonts w:ascii="Wingdings" w:hAnsi="Wingdings" w:hint="default"/>
      </w:rPr>
    </w:lvl>
    <w:lvl w:ilvl="6" w:tplc="7BB40C9A">
      <w:start w:val="1"/>
      <w:numFmt w:val="bullet"/>
      <w:lvlText w:val=""/>
      <w:lvlJc w:val="left"/>
      <w:pPr>
        <w:ind w:left="5040" w:hanging="360"/>
      </w:pPr>
      <w:rPr>
        <w:rFonts w:ascii="Symbol" w:hAnsi="Symbol" w:hint="default"/>
      </w:rPr>
    </w:lvl>
    <w:lvl w:ilvl="7" w:tplc="DA822EC4">
      <w:start w:val="1"/>
      <w:numFmt w:val="bullet"/>
      <w:lvlText w:val="o"/>
      <w:lvlJc w:val="left"/>
      <w:pPr>
        <w:ind w:left="5760" w:hanging="360"/>
      </w:pPr>
      <w:rPr>
        <w:rFonts w:ascii="Courier New" w:hAnsi="Courier New" w:hint="default"/>
      </w:rPr>
    </w:lvl>
    <w:lvl w:ilvl="8" w:tplc="66B6D01C">
      <w:start w:val="1"/>
      <w:numFmt w:val="bullet"/>
      <w:lvlText w:val=""/>
      <w:lvlJc w:val="left"/>
      <w:pPr>
        <w:ind w:left="6480" w:hanging="360"/>
      </w:pPr>
      <w:rPr>
        <w:rFonts w:ascii="Wingdings" w:hAnsi="Wingdings" w:hint="default"/>
      </w:rPr>
    </w:lvl>
  </w:abstractNum>
  <w:abstractNum w:abstractNumId="31" w15:restartNumberingAfterBreak="0">
    <w:nsid w:val="66580285"/>
    <w:multiLevelType w:val="hybridMultilevel"/>
    <w:tmpl w:val="9CB6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906D21E"/>
    <w:multiLevelType w:val="hybridMultilevel"/>
    <w:tmpl w:val="2B967F16"/>
    <w:lvl w:ilvl="0" w:tplc="FF0646A0">
      <w:numFmt w:val="none"/>
      <w:lvlText w:val=""/>
      <w:lvlJc w:val="left"/>
      <w:pPr>
        <w:tabs>
          <w:tab w:val="num" w:pos="360"/>
        </w:tabs>
      </w:pPr>
    </w:lvl>
    <w:lvl w:ilvl="1" w:tplc="D89C7AB4">
      <w:start w:val="1"/>
      <w:numFmt w:val="lowerLetter"/>
      <w:lvlText w:val="%2."/>
      <w:lvlJc w:val="left"/>
      <w:pPr>
        <w:ind w:left="1440" w:hanging="360"/>
      </w:pPr>
    </w:lvl>
    <w:lvl w:ilvl="2" w:tplc="AD5C4210">
      <w:start w:val="1"/>
      <w:numFmt w:val="lowerRoman"/>
      <w:lvlText w:val="%3."/>
      <w:lvlJc w:val="right"/>
      <w:pPr>
        <w:ind w:left="2160" w:hanging="180"/>
      </w:pPr>
    </w:lvl>
    <w:lvl w:ilvl="3" w:tplc="AB02DEA0">
      <w:start w:val="1"/>
      <w:numFmt w:val="decimal"/>
      <w:lvlText w:val="%4."/>
      <w:lvlJc w:val="left"/>
      <w:pPr>
        <w:ind w:left="2880" w:hanging="360"/>
      </w:pPr>
    </w:lvl>
    <w:lvl w:ilvl="4" w:tplc="3A8EB8C0">
      <w:start w:val="1"/>
      <w:numFmt w:val="lowerLetter"/>
      <w:lvlText w:val="%5."/>
      <w:lvlJc w:val="left"/>
      <w:pPr>
        <w:ind w:left="3600" w:hanging="360"/>
      </w:pPr>
    </w:lvl>
    <w:lvl w:ilvl="5" w:tplc="43AA41A2">
      <w:start w:val="1"/>
      <w:numFmt w:val="lowerRoman"/>
      <w:lvlText w:val="%6."/>
      <w:lvlJc w:val="right"/>
      <w:pPr>
        <w:ind w:left="4320" w:hanging="180"/>
      </w:pPr>
    </w:lvl>
    <w:lvl w:ilvl="6" w:tplc="646CE198">
      <w:start w:val="1"/>
      <w:numFmt w:val="decimal"/>
      <w:lvlText w:val="%7."/>
      <w:lvlJc w:val="left"/>
      <w:pPr>
        <w:ind w:left="5040" w:hanging="360"/>
      </w:pPr>
    </w:lvl>
    <w:lvl w:ilvl="7" w:tplc="25544942">
      <w:start w:val="1"/>
      <w:numFmt w:val="lowerLetter"/>
      <w:lvlText w:val="%8."/>
      <w:lvlJc w:val="left"/>
      <w:pPr>
        <w:ind w:left="5760" w:hanging="360"/>
      </w:pPr>
    </w:lvl>
    <w:lvl w:ilvl="8" w:tplc="ED382FE0">
      <w:start w:val="1"/>
      <w:numFmt w:val="lowerRoman"/>
      <w:lvlText w:val="%9."/>
      <w:lvlJc w:val="right"/>
      <w:pPr>
        <w:ind w:left="6480" w:hanging="180"/>
      </w:pPr>
    </w:lvl>
  </w:abstractNum>
  <w:abstractNum w:abstractNumId="33" w15:restartNumberingAfterBreak="0">
    <w:nsid w:val="723529F1"/>
    <w:multiLevelType w:val="hybridMultilevel"/>
    <w:tmpl w:val="5C442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87EF41"/>
    <w:multiLevelType w:val="multilevel"/>
    <w:tmpl w:val="23FE2F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7E6065CA"/>
    <w:multiLevelType w:val="hybridMultilevel"/>
    <w:tmpl w:val="0DC2143C"/>
    <w:lvl w:ilvl="0" w:tplc="C4568DE6">
      <w:start w:val="1"/>
      <w:numFmt w:val="bullet"/>
      <w:lvlText w:val="·"/>
      <w:lvlJc w:val="left"/>
      <w:pPr>
        <w:ind w:left="720" w:hanging="360"/>
      </w:pPr>
      <w:rPr>
        <w:rFonts w:ascii="Symbol" w:hAnsi="Symbol" w:hint="default"/>
      </w:rPr>
    </w:lvl>
    <w:lvl w:ilvl="1" w:tplc="21EA7E10">
      <w:start w:val="1"/>
      <w:numFmt w:val="bullet"/>
      <w:lvlText w:val="o"/>
      <w:lvlJc w:val="left"/>
      <w:pPr>
        <w:ind w:left="1440" w:hanging="360"/>
      </w:pPr>
      <w:rPr>
        <w:rFonts w:ascii="Courier New" w:hAnsi="Courier New" w:hint="default"/>
      </w:rPr>
    </w:lvl>
    <w:lvl w:ilvl="2" w:tplc="B8F4060C">
      <w:start w:val="1"/>
      <w:numFmt w:val="bullet"/>
      <w:lvlText w:val=""/>
      <w:lvlJc w:val="left"/>
      <w:pPr>
        <w:ind w:left="2160" w:hanging="360"/>
      </w:pPr>
      <w:rPr>
        <w:rFonts w:ascii="Wingdings" w:hAnsi="Wingdings" w:hint="default"/>
      </w:rPr>
    </w:lvl>
    <w:lvl w:ilvl="3" w:tplc="41BC1396">
      <w:start w:val="1"/>
      <w:numFmt w:val="bullet"/>
      <w:lvlText w:val=""/>
      <w:lvlJc w:val="left"/>
      <w:pPr>
        <w:ind w:left="2880" w:hanging="360"/>
      </w:pPr>
      <w:rPr>
        <w:rFonts w:ascii="Symbol" w:hAnsi="Symbol" w:hint="default"/>
      </w:rPr>
    </w:lvl>
    <w:lvl w:ilvl="4" w:tplc="E3002C68">
      <w:start w:val="1"/>
      <w:numFmt w:val="bullet"/>
      <w:lvlText w:val="o"/>
      <w:lvlJc w:val="left"/>
      <w:pPr>
        <w:ind w:left="3600" w:hanging="360"/>
      </w:pPr>
      <w:rPr>
        <w:rFonts w:ascii="Courier New" w:hAnsi="Courier New" w:hint="default"/>
      </w:rPr>
    </w:lvl>
    <w:lvl w:ilvl="5" w:tplc="0694C096">
      <w:start w:val="1"/>
      <w:numFmt w:val="bullet"/>
      <w:lvlText w:val=""/>
      <w:lvlJc w:val="left"/>
      <w:pPr>
        <w:ind w:left="4320" w:hanging="360"/>
      </w:pPr>
      <w:rPr>
        <w:rFonts w:ascii="Wingdings" w:hAnsi="Wingdings" w:hint="default"/>
      </w:rPr>
    </w:lvl>
    <w:lvl w:ilvl="6" w:tplc="DFC8944E">
      <w:start w:val="1"/>
      <w:numFmt w:val="bullet"/>
      <w:lvlText w:val=""/>
      <w:lvlJc w:val="left"/>
      <w:pPr>
        <w:ind w:left="5040" w:hanging="360"/>
      </w:pPr>
      <w:rPr>
        <w:rFonts w:ascii="Symbol" w:hAnsi="Symbol" w:hint="default"/>
      </w:rPr>
    </w:lvl>
    <w:lvl w:ilvl="7" w:tplc="ED36D294">
      <w:start w:val="1"/>
      <w:numFmt w:val="bullet"/>
      <w:lvlText w:val="o"/>
      <w:lvlJc w:val="left"/>
      <w:pPr>
        <w:ind w:left="5760" w:hanging="360"/>
      </w:pPr>
      <w:rPr>
        <w:rFonts w:ascii="Courier New" w:hAnsi="Courier New" w:hint="default"/>
      </w:rPr>
    </w:lvl>
    <w:lvl w:ilvl="8" w:tplc="28F4921C">
      <w:start w:val="1"/>
      <w:numFmt w:val="bullet"/>
      <w:lvlText w:val=""/>
      <w:lvlJc w:val="left"/>
      <w:pPr>
        <w:ind w:left="6480" w:hanging="360"/>
      </w:pPr>
      <w:rPr>
        <w:rFonts w:ascii="Wingdings" w:hAnsi="Wingdings" w:hint="default"/>
      </w:rPr>
    </w:lvl>
  </w:abstractNum>
  <w:num w:numId="1" w16cid:durableId="91752833">
    <w:abstractNumId w:val="16"/>
  </w:num>
  <w:num w:numId="2" w16cid:durableId="1516845229">
    <w:abstractNumId w:val="3"/>
  </w:num>
  <w:num w:numId="3" w16cid:durableId="795952907">
    <w:abstractNumId w:val="13"/>
  </w:num>
  <w:num w:numId="4" w16cid:durableId="1283460867">
    <w:abstractNumId w:val="10"/>
  </w:num>
  <w:num w:numId="5" w16cid:durableId="925455879">
    <w:abstractNumId w:val="30"/>
  </w:num>
  <w:num w:numId="6" w16cid:durableId="1471248456">
    <w:abstractNumId w:val="0"/>
  </w:num>
  <w:num w:numId="7" w16cid:durableId="1267301016">
    <w:abstractNumId w:val="4"/>
  </w:num>
  <w:num w:numId="8" w16cid:durableId="1750999137">
    <w:abstractNumId w:val="32"/>
  </w:num>
  <w:num w:numId="9" w16cid:durableId="606043652">
    <w:abstractNumId w:val="29"/>
  </w:num>
  <w:num w:numId="10" w16cid:durableId="222646833">
    <w:abstractNumId w:val="18"/>
  </w:num>
  <w:num w:numId="11" w16cid:durableId="794637909">
    <w:abstractNumId w:val="35"/>
  </w:num>
  <w:num w:numId="12" w16cid:durableId="1514102681">
    <w:abstractNumId w:val="34"/>
  </w:num>
  <w:num w:numId="13" w16cid:durableId="567376982">
    <w:abstractNumId w:val="6"/>
  </w:num>
  <w:num w:numId="14" w16cid:durableId="1033380053">
    <w:abstractNumId w:val="21"/>
  </w:num>
  <w:num w:numId="15" w16cid:durableId="9837038">
    <w:abstractNumId w:val="24"/>
  </w:num>
  <w:num w:numId="16" w16cid:durableId="851920264">
    <w:abstractNumId w:val="14"/>
  </w:num>
  <w:num w:numId="17" w16cid:durableId="583488747">
    <w:abstractNumId w:val="23"/>
  </w:num>
  <w:num w:numId="18" w16cid:durableId="1820147126">
    <w:abstractNumId w:val="5"/>
  </w:num>
  <w:num w:numId="19" w16cid:durableId="813837883">
    <w:abstractNumId w:val="20"/>
  </w:num>
  <w:num w:numId="20" w16cid:durableId="1430731469">
    <w:abstractNumId w:val="17"/>
  </w:num>
  <w:num w:numId="21" w16cid:durableId="2069765442">
    <w:abstractNumId w:val="15"/>
  </w:num>
  <w:num w:numId="22" w16cid:durableId="400762786">
    <w:abstractNumId w:val="7"/>
  </w:num>
  <w:num w:numId="23" w16cid:durableId="170921916">
    <w:abstractNumId w:val="26"/>
  </w:num>
  <w:num w:numId="24" w16cid:durableId="1096049980">
    <w:abstractNumId w:val="33"/>
  </w:num>
  <w:num w:numId="25" w16cid:durableId="1206136035">
    <w:abstractNumId w:val="2"/>
  </w:num>
  <w:num w:numId="26" w16cid:durableId="962659640">
    <w:abstractNumId w:val="31"/>
  </w:num>
  <w:num w:numId="27" w16cid:durableId="1778718031">
    <w:abstractNumId w:val="9"/>
  </w:num>
  <w:num w:numId="28" w16cid:durableId="2068533316">
    <w:abstractNumId w:val="1"/>
  </w:num>
  <w:num w:numId="29" w16cid:durableId="1342052163">
    <w:abstractNumId w:val="25"/>
  </w:num>
  <w:num w:numId="30" w16cid:durableId="1842810306">
    <w:abstractNumId w:val="11"/>
  </w:num>
  <w:num w:numId="31" w16cid:durableId="1125081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6226104">
    <w:abstractNumId w:val="22"/>
  </w:num>
  <w:num w:numId="33" w16cid:durableId="1550994012">
    <w:abstractNumId w:val="28"/>
  </w:num>
  <w:num w:numId="34" w16cid:durableId="186409576">
    <w:abstractNumId w:val="27"/>
  </w:num>
  <w:num w:numId="35" w16cid:durableId="318194114">
    <w:abstractNumId w:val="8"/>
  </w:num>
  <w:num w:numId="36" w16cid:durableId="1066338126">
    <w:abstractNumId w:val="19"/>
  </w:num>
  <w:num w:numId="37" w16cid:durableId="164681023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FC"/>
    <w:rsid w:val="00000C49"/>
    <w:rsid w:val="00001713"/>
    <w:rsid w:val="00002894"/>
    <w:rsid w:val="000137D0"/>
    <w:rsid w:val="00013C35"/>
    <w:rsid w:val="00014353"/>
    <w:rsid w:val="00014C17"/>
    <w:rsid w:val="00016470"/>
    <w:rsid w:val="00017DB3"/>
    <w:rsid w:val="000210F4"/>
    <w:rsid w:val="00022B39"/>
    <w:rsid w:val="000242BF"/>
    <w:rsid w:val="00027E28"/>
    <w:rsid w:val="00042C90"/>
    <w:rsid w:val="00043EFA"/>
    <w:rsid w:val="0005204C"/>
    <w:rsid w:val="000555A6"/>
    <w:rsid w:val="00057C6C"/>
    <w:rsid w:val="00061D2F"/>
    <w:rsid w:val="00063628"/>
    <w:rsid w:val="00071F74"/>
    <w:rsid w:val="00073A17"/>
    <w:rsid w:val="0007654B"/>
    <w:rsid w:val="000807FB"/>
    <w:rsid w:val="000808C2"/>
    <w:rsid w:val="00083827"/>
    <w:rsid w:val="00085328"/>
    <w:rsid w:val="00087FBC"/>
    <w:rsid w:val="00091795"/>
    <w:rsid w:val="000927C1"/>
    <w:rsid w:val="000A0B3B"/>
    <w:rsid w:val="000A30DA"/>
    <w:rsid w:val="000A38A1"/>
    <w:rsid w:val="000A4515"/>
    <w:rsid w:val="000A6E76"/>
    <w:rsid w:val="000B4485"/>
    <w:rsid w:val="000B72B5"/>
    <w:rsid w:val="000C66F2"/>
    <w:rsid w:val="000D00E6"/>
    <w:rsid w:val="000E2024"/>
    <w:rsid w:val="000E7F45"/>
    <w:rsid w:val="000F6A1E"/>
    <w:rsid w:val="000F6DA4"/>
    <w:rsid w:val="000F6DC4"/>
    <w:rsid w:val="000F79FC"/>
    <w:rsid w:val="0010004A"/>
    <w:rsid w:val="001005E1"/>
    <w:rsid w:val="00100B23"/>
    <w:rsid w:val="001011CB"/>
    <w:rsid w:val="00102271"/>
    <w:rsid w:val="00104541"/>
    <w:rsid w:val="001105E3"/>
    <w:rsid w:val="0011070E"/>
    <w:rsid w:val="00114390"/>
    <w:rsid w:val="00115816"/>
    <w:rsid w:val="00116DBF"/>
    <w:rsid w:val="00117805"/>
    <w:rsid w:val="00117C16"/>
    <w:rsid w:val="00123323"/>
    <w:rsid w:val="00127BA7"/>
    <w:rsid w:val="00131EDA"/>
    <w:rsid w:val="00135E7F"/>
    <w:rsid w:val="00144C93"/>
    <w:rsid w:val="00145D9E"/>
    <w:rsid w:val="00146F54"/>
    <w:rsid w:val="00146F63"/>
    <w:rsid w:val="0015019C"/>
    <w:rsid w:val="001509A9"/>
    <w:rsid w:val="001522DF"/>
    <w:rsid w:val="001559C1"/>
    <w:rsid w:val="001578B6"/>
    <w:rsid w:val="001601AB"/>
    <w:rsid w:val="0016062F"/>
    <w:rsid w:val="00161C29"/>
    <w:rsid w:val="00163C2F"/>
    <w:rsid w:val="00166811"/>
    <w:rsid w:val="001669A7"/>
    <w:rsid w:val="00176F50"/>
    <w:rsid w:val="00190A1E"/>
    <w:rsid w:val="00190E08"/>
    <w:rsid w:val="001A4F78"/>
    <w:rsid w:val="001A67AE"/>
    <w:rsid w:val="001B1527"/>
    <w:rsid w:val="001B2FD0"/>
    <w:rsid w:val="001B3421"/>
    <w:rsid w:val="001B4916"/>
    <w:rsid w:val="001B63A6"/>
    <w:rsid w:val="001B70A9"/>
    <w:rsid w:val="001C0068"/>
    <w:rsid w:val="001C16C0"/>
    <w:rsid w:val="001C35F3"/>
    <w:rsid w:val="001C6B9F"/>
    <w:rsid w:val="001D1F80"/>
    <w:rsid w:val="001D3F91"/>
    <w:rsid w:val="001D4280"/>
    <w:rsid w:val="001D60EA"/>
    <w:rsid w:val="001D6D71"/>
    <w:rsid w:val="001E2002"/>
    <w:rsid w:val="001E4B23"/>
    <w:rsid w:val="001E66A6"/>
    <w:rsid w:val="001F058C"/>
    <w:rsid w:val="001F5E19"/>
    <w:rsid w:val="001F7C08"/>
    <w:rsid w:val="00203D53"/>
    <w:rsid w:val="00205D88"/>
    <w:rsid w:val="00217384"/>
    <w:rsid w:val="00220CDE"/>
    <w:rsid w:val="0022215E"/>
    <w:rsid w:val="002272A9"/>
    <w:rsid w:val="00232777"/>
    <w:rsid w:val="002330BB"/>
    <w:rsid w:val="002345BD"/>
    <w:rsid w:val="00237F9E"/>
    <w:rsid w:val="002425F6"/>
    <w:rsid w:val="00244E66"/>
    <w:rsid w:val="00245A89"/>
    <w:rsid w:val="00250D50"/>
    <w:rsid w:val="00254542"/>
    <w:rsid w:val="0025632D"/>
    <w:rsid w:val="00261524"/>
    <w:rsid w:val="002624B4"/>
    <w:rsid w:val="00265596"/>
    <w:rsid w:val="002668D4"/>
    <w:rsid w:val="00267A44"/>
    <w:rsid w:val="002856F6"/>
    <w:rsid w:val="002916A7"/>
    <w:rsid w:val="00293A94"/>
    <w:rsid w:val="00295632"/>
    <w:rsid w:val="00295699"/>
    <w:rsid w:val="002A03EC"/>
    <w:rsid w:val="002A26EC"/>
    <w:rsid w:val="002A2E20"/>
    <w:rsid w:val="002A2EBD"/>
    <w:rsid w:val="002B0FEE"/>
    <w:rsid w:val="002B4A47"/>
    <w:rsid w:val="002B4E80"/>
    <w:rsid w:val="002B5240"/>
    <w:rsid w:val="002C245C"/>
    <w:rsid w:val="002C258B"/>
    <w:rsid w:val="002C2A7F"/>
    <w:rsid w:val="002D1999"/>
    <w:rsid w:val="002D1D46"/>
    <w:rsid w:val="002D2270"/>
    <w:rsid w:val="002D3766"/>
    <w:rsid w:val="002D52A1"/>
    <w:rsid w:val="002E29D4"/>
    <w:rsid w:val="002E3AD2"/>
    <w:rsid w:val="002F2B35"/>
    <w:rsid w:val="002F3AFC"/>
    <w:rsid w:val="002F41D4"/>
    <w:rsid w:val="002F6850"/>
    <w:rsid w:val="002F7B6B"/>
    <w:rsid w:val="0030278F"/>
    <w:rsid w:val="00303F76"/>
    <w:rsid w:val="003207AC"/>
    <w:rsid w:val="003229A0"/>
    <w:rsid w:val="00326D31"/>
    <w:rsid w:val="0032784A"/>
    <w:rsid w:val="00330527"/>
    <w:rsid w:val="003347FD"/>
    <w:rsid w:val="003358DA"/>
    <w:rsid w:val="0033623E"/>
    <w:rsid w:val="0033688F"/>
    <w:rsid w:val="00336BAF"/>
    <w:rsid w:val="00337E3F"/>
    <w:rsid w:val="00337ECF"/>
    <w:rsid w:val="0034041D"/>
    <w:rsid w:val="00340BC7"/>
    <w:rsid w:val="003411A3"/>
    <w:rsid w:val="00341953"/>
    <w:rsid w:val="00341AB7"/>
    <w:rsid w:val="003453A2"/>
    <w:rsid w:val="00354214"/>
    <w:rsid w:val="00356233"/>
    <w:rsid w:val="00356A10"/>
    <w:rsid w:val="00361409"/>
    <w:rsid w:val="00362C9B"/>
    <w:rsid w:val="00365C1C"/>
    <w:rsid w:val="00366C02"/>
    <w:rsid w:val="00366C6B"/>
    <w:rsid w:val="0037034C"/>
    <w:rsid w:val="00370350"/>
    <w:rsid w:val="00370A5C"/>
    <w:rsid w:val="00372785"/>
    <w:rsid w:val="0037278C"/>
    <w:rsid w:val="00373A9C"/>
    <w:rsid w:val="00381225"/>
    <w:rsid w:val="00386E34"/>
    <w:rsid w:val="00390F5C"/>
    <w:rsid w:val="00391691"/>
    <w:rsid w:val="0039346A"/>
    <w:rsid w:val="00393D15"/>
    <w:rsid w:val="00394046"/>
    <w:rsid w:val="00395B43"/>
    <w:rsid w:val="00396602"/>
    <w:rsid w:val="003B39B4"/>
    <w:rsid w:val="003B403B"/>
    <w:rsid w:val="003B7C55"/>
    <w:rsid w:val="003C16AE"/>
    <w:rsid w:val="003C2683"/>
    <w:rsid w:val="003C32D3"/>
    <w:rsid w:val="003C5EB0"/>
    <w:rsid w:val="003D12D6"/>
    <w:rsid w:val="003D21AC"/>
    <w:rsid w:val="003D4981"/>
    <w:rsid w:val="003D5A2B"/>
    <w:rsid w:val="003D709A"/>
    <w:rsid w:val="003E37F4"/>
    <w:rsid w:val="003E3BE7"/>
    <w:rsid w:val="003E4DC5"/>
    <w:rsid w:val="003E5FB5"/>
    <w:rsid w:val="003E7124"/>
    <w:rsid w:val="003F0C91"/>
    <w:rsid w:val="003F4911"/>
    <w:rsid w:val="003F6AC2"/>
    <w:rsid w:val="00405372"/>
    <w:rsid w:val="00410321"/>
    <w:rsid w:val="004163C9"/>
    <w:rsid w:val="00416483"/>
    <w:rsid w:val="0042238B"/>
    <w:rsid w:val="00426139"/>
    <w:rsid w:val="004278B4"/>
    <w:rsid w:val="00427BE3"/>
    <w:rsid w:val="0043341C"/>
    <w:rsid w:val="00436376"/>
    <w:rsid w:val="00436E52"/>
    <w:rsid w:val="00437942"/>
    <w:rsid w:val="004428AE"/>
    <w:rsid w:val="0044537C"/>
    <w:rsid w:val="00447DD0"/>
    <w:rsid w:val="0045000B"/>
    <w:rsid w:val="00453DBE"/>
    <w:rsid w:val="00454BF6"/>
    <w:rsid w:val="00456CB2"/>
    <w:rsid w:val="004572AB"/>
    <w:rsid w:val="00461FD3"/>
    <w:rsid w:val="00462554"/>
    <w:rsid w:val="0046390D"/>
    <w:rsid w:val="004643C1"/>
    <w:rsid w:val="0046697E"/>
    <w:rsid w:val="00471578"/>
    <w:rsid w:val="004724CE"/>
    <w:rsid w:val="00472FAE"/>
    <w:rsid w:val="00477E00"/>
    <w:rsid w:val="00481D39"/>
    <w:rsid w:val="004843D2"/>
    <w:rsid w:val="00487986"/>
    <w:rsid w:val="0049045F"/>
    <w:rsid w:val="0049101A"/>
    <w:rsid w:val="00492001"/>
    <w:rsid w:val="00493FBE"/>
    <w:rsid w:val="0049758D"/>
    <w:rsid w:val="004A0BE5"/>
    <w:rsid w:val="004A330E"/>
    <w:rsid w:val="004A4D6C"/>
    <w:rsid w:val="004A6EFC"/>
    <w:rsid w:val="004B3A25"/>
    <w:rsid w:val="004B41CA"/>
    <w:rsid w:val="004B6FEC"/>
    <w:rsid w:val="004C5662"/>
    <w:rsid w:val="004C6FF0"/>
    <w:rsid w:val="004E2E96"/>
    <w:rsid w:val="004E42D2"/>
    <w:rsid w:val="004E4A4E"/>
    <w:rsid w:val="004E65D8"/>
    <w:rsid w:val="004E74E5"/>
    <w:rsid w:val="004F17EF"/>
    <w:rsid w:val="004F2039"/>
    <w:rsid w:val="004F3B10"/>
    <w:rsid w:val="004F4530"/>
    <w:rsid w:val="004F4D63"/>
    <w:rsid w:val="005024E3"/>
    <w:rsid w:val="00507EFF"/>
    <w:rsid w:val="00511779"/>
    <w:rsid w:val="005155B7"/>
    <w:rsid w:val="0051725F"/>
    <w:rsid w:val="005200A7"/>
    <w:rsid w:val="00524565"/>
    <w:rsid w:val="00524A5D"/>
    <w:rsid w:val="00527C6D"/>
    <w:rsid w:val="005322EB"/>
    <w:rsid w:val="00533A72"/>
    <w:rsid w:val="00535DC9"/>
    <w:rsid w:val="00540488"/>
    <w:rsid w:val="0054193B"/>
    <w:rsid w:val="0054669D"/>
    <w:rsid w:val="0055080B"/>
    <w:rsid w:val="00551C5D"/>
    <w:rsid w:val="00553970"/>
    <w:rsid w:val="00554290"/>
    <w:rsid w:val="00556AE8"/>
    <w:rsid w:val="0056508F"/>
    <w:rsid w:val="00567889"/>
    <w:rsid w:val="00571462"/>
    <w:rsid w:val="00572AA9"/>
    <w:rsid w:val="00573425"/>
    <w:rsid w:val="005800E9"/>
    <w:rsid w:val="00581B23"/>
    <w:rsid w:val="00585CB6"/>
    <w:rsid w:val="005866C5"/>
    <w:rsid w:val="00593290"/>
    <w:rsid w:val="005A2945"/>
    <w:rsid w:val="005A49F7"/>
    <w:rsid w:val="005A7278"/>
    <w:rsid w:val="005B026D"/>
    <w:rsid w:val="005B0D64"/>
    <w:rsid w:val="005B1334"/>
    <w:rsid w:val="005C0324"/>
    <w:rsid w:val="005C4291"/>
    <w:rsid w:val="005C7B28"/>
    <w:rsid w:val="005D1CFB"/>
    <w:rsid w:val="005D6339"/>
    <w:rsid w:val="005D65B7"/>
    <w:rsid w:val="005D6712"/>
    <w:rsid w:val="005E3F80"/>
    <w:rsid w:val="005E6891"/>
    <w:rsid w:val="005E7877"/>
    <w:rsid w:val="005F67FD"/>
    <w:rsid w:val="005F7FEA"/>
    <w:rsid w:val="0060036F"/>
    <w:rsid w:val="00600E11"/>
    <w:rsid w:val="00601163"/>
    <w:rsid w:val="00607253"/>
    <w:rsid w:val="0061020B"/>
    <w:rsid w:val="0061204B"/>
    <w:rsid w:val="00613EE3"/>
    <w:rsid w:val="006223F9"/>
    <w:rsid w:val="00625E78"/>
    <w:rsid w:val="006277EC"/>
    <w:rsid w:val="00635F9B"/>
    <w:rsid w:val="00636AA1"/>
    <w:rsid w:val="00637888"/>
    <w:rsid w:val="0064099C"/>
    <w:rsid w:val="006443D6"/>
    <w:rsid w:val="00646136"/>
    <w:rsid w:val="0065125E"/>
    <w:rsid w:val="00652A9E"/>
    <w:rsid w:val="00654578"/>
    <w:rsid w:val="00654E0D"/>
    <w:rsid w:val="00655873"/>
    <w:rsid w:val="00660C15"/>
    <w:rsid w:val="0066515D"/>
    <w:rsid w:val="006666AF"/>
    <w:rsid w:val="00674BB1"/>
    <w:rsid w:val="00675D09"/>
    <w:rsid w:val="00675FAD"/>
    <w:rsid w:val="00677D18"/>
    <w:rsid w:val="00681F7E"/>
    <w:rsid w:val="0068269A"/>
    <w:rsid w:val="006846F7"/>
    <w:rsid w:val="006857D6"/>
    <w:rsid w:val="00686867"/>
    <w:rsid w:val="00687928"/>
    <w:rsid w:val="00687F51"/>
    <w:rsid w:val="00691258"/>
    <w:rsid w:val="00691288"/>
    <w:rsid w:val="006A12C2"/>
    <w:rsid w:val="006A2A8D"/>
    <w:rsid w:val="006A6274"/>
    <w:rsid w:val="006A6E4B"/>
    <w:rsid w:val="006B62C0"/>
    <w:rsid w:val="006B647C"/>
    <w:rsid w:val="006C1A07"/>
    <w:rsid w:val="006C3008"/>
    <w:rsid w:val="006D2101"/>
    <w:rsid w:val="006E3305"/>
    <w:rsid w:val="006E33BE"/>
    <w:rsid w:val="006E5543"/>
    <w:rsid w:val="006F7ADB"/>
    <w:rsid w:val="0070280D"/>
    <w:rsid w:val="00704D54"/>
    <w:rsid w:val="007063DF"/>
    <w:rsid w:val="0071281C"/>
    <w:rsid w:val="00717427"/>
    <w:rsid w:val="00720892"/>
    <w:rsid w:val="007223E3"/>
    <w:rsid w:val="00722BCF"/>
    <w:rsid w:val="00725F08"/>
    <w:rsid w:val="00727464"/>
    <w:rsid w:val="00733178"/>
    <w:rsid w:val="00734BB9"/>
    <w:rsid w:val="007359E7"/>
    <w:rsid w:val="00736729"/>
    <w:rsid w:val="007375A2"/>
    <w:rsid w:val="00737E43"/>
    <w:rsid w:val="007422D0"/>
    <w:rsid w:val="00747057"/>
    <w:rsid w:val="00747111"/>
    <w:rsid w:val="00747614"/>
    <w:rsid w:val="007547D7"/>
    <w:rsid w:val="00760CCB"/>
    <w:rsid w:val="00760D04"/>
    <w:rsid w:val="00762F8A"/>
    <w:rsid w:val="007634DE"/>
    <w:rsid w:val="00764313"/>
    <w:rsid w:val="00765901"/>
    <w:rsid w:val="007679F5"/>
    <w:rsid w:val="00772683"/>
    <w:rsid w:val="007735F6"/>
    <w:rsid w:val="00777A54"/>
    <w:rsid w:val="0078257F"/>
    <w:rsid w:val="007910B7"/>
    <w:rsid w:val="0079319E"/>
    <w:rsid w:val="00794163"/>
    <w:rsid w:val="0079684E"/>
    <w:rsid w:val="00796954"/>
    <w:rsid w:val="0079774C"/>
    <w:rsid w:val="007A1203"/>
    <w:rsid w:val="007A7AD1"/>
    <w:rsid w:val="007A7B6F"/>
    <w:rsid w:val="007B00BD"/>
    <w:rsid w:val="007B3A60"/>
    <w:rsid w:val="007C0671"/>
    <w:rsid w:val="007C25FE"/>
    <w:rsid w:val="007C4BF5"/>
    <w:rsid w:val="007C4D9F"/>
    <w:rsid w:val="007D361B"/>
    <w:rsid w:val="007D5243"/>
    <w:rsid w:val="007E0BDC"/>
    <w:rsid w:val="007E159B"/>
    <w:rsid w:val="007E24E4"/>
    <w:rsid w:val="007E3876"/>
    <w:rsid w:val="007F0F34"/>
    <w:rsid w:val="007F45FD"/>
    <w:rsid w:val="007F76C1"/>
    <w:rsid w:val="008024EE"/>
    <w:rsid w:val="00803DBB"/>
    <w:rsid w:val="008046CC"/>
    <w:rsid w:val="0081157C"/>
    <w:rsid w:val="00814C7B"/>
    <w:rsid w:val="0081552D"/>
    <w:rsid w:val="008159D4"/>
    <w:rsid w:val="008249DC"/>
    <w:rsid w:val="00831299"/>
    <w:rsid w:val="00832CC4"/>
    <w:rsid w:val="008356E9"/>
    <w:rsid w:val="00840419"/>
    <w:rsid w:val="00842F4C"/>
    <w:rsid w:val="008456DC"/>
    <w:rsid w:val="00851AFB"/>
    <w:rsid w:val="00852893"/>
    <w:rsid w:val="00853496"/>
    <w:rsid w:val="00856032"/>
    <w:rsid w:val="0086024A"/>
    <w:rsid w:val="00861823"/>
    <w:rsid w:val="00873375"/>
    <w:rsid w:val="00875B00"/>
    <w:rsid w:val="0087739F"/>
    <w:rsid w:val="008778EA"/>
    <w:rsid w:val="00877F23"/>
    <w:rsid w:val="00880DA6"/>
    <w:rsid w:val="00882851"/>
    <w:rsid w:val="00883BFE"/>
    <w:rsid w:val="00885031"/>
    <w:rsid w:val="00885DE9"/>
    <w:rsid w:val="00887C8B"/>
    <w:rsid w:val="0089012B"/>
    <w:rsid w:val="008970FB"/>
    <w:rsid w:val="008A7221"/>
    <w:rsid w:val="008A7893"/>
    <w:rsid w:val="008B23F1"/>
    <w:rsid w:val="008B5A4D"/>
    <w:rsid w:val="008B6DB9"/>
    <w:rsid w:val="008D07BD"/>
    <w:rsid w:val="008D28A6"/>
    <w:rsid w:val="008D3C11"/>
    <w:rsid w:val="008D5DF9"/>
    <w:rsid w:val="008D6C23"/>
    <w:rsid w:val="008D7E17"/>
    <w:rsid w:val="008E0B65"/>
    <w:rsid w:val="008E194F"/>
    <w:rsid w:val="008E6F7A"/>
    <w:rsid w:val="008F59FE"/>
    <w:rsid w:val="008F700D"/>
    <w:rsid w:val="008F737F"/>
    <w:rsid w:val="00900BF4"/>
    <w:rsid w:val="00903900"/>
    <w:rsid w:val="009039F0"/>
    <w:rsid w:val="009041EF"/>
    <w:rsid w:val="00905DD6"/>
    <w:rsid w:val="0091074F"/>
    <w:rsid w:val="00912FD1"/>
    <w:rsid w:val="009134BA"/>
    <w:rsid w:val="009150B2"/>
    <w:rsid w:val="00917257"/>
    <w:rsid w:val="009208C1"/>
    <w:rsid w:val="00920FEF"/>
    <w:rsid w:val="009217DD"/>
    <w:rsid w:val="00923C0D"/>
    <w:rsid w:val="00930CE7"/>
    <w:rsid w:val="00930FBE"/>
    <w:rsid w:val="00931CB7"/>
    <w:rsid w:val="00934EE5"/>
    <w:rsid w:val="009356C0"/>
    <w:rsid w:val="00937254"/>
    <w:rsid w:val="00941CB9"/>
    <w:rsid w:val="00943549"/>
    <w:rsid w:val="00944515"/>
    <w:rsid w:val="00952F67"/>
    <w:rsid w:val="00957D98"/>
    <w:rsid w:val="00960CCC"/>
    <w:rsid w:val="009611BD"/>
    <w:rsid w:val="00962A31"/>
    <w:rsid w:val="009637AB"/>
    <w:rsid w:val="00965EF4"/>
    <w:rsid w:val="009708E9"/>
    <w:rsid w:val="00983AEA"/>
    <w:rsid w:val="00983D50"/>
    <w:rsid w:val="0098463A"/>
    <w:rsid w:val="00985A1D"/>
    <w:rsid w:val="00986490"/>
    <w:rsid w:val="009900DF"/>
    <w:rsid w:val="0099046A"/>
    <w:rsid w:val="00991F69"/>
    <w:rsid w:val="009A0B51"/>
    <w:rsid w:val="009A7398"/>
    <w:rsid w:val="009B0987"/>
    <w:rsid w:val="009B1138"/>
    <w:rsid w:val="009B3BEF"/>
    <w:rsid w:val="009B5356"/>
    <w:rsid w:val="009C0D5E"/>
    <w:rsid w:val="009C2364"/>
    <w:rsid w:val="009C2FE0"/>
    <w:rsid w:val="009C4834"/>
    <w:rsid w:val="009C4D91"/>
    <w:rsid w:val="009D100B"/>
    <w:rsid w:val="009D193A"/>
    <w:rsid w:val="009D307F"/>
    <w:rsid w:val="009D34A4"/>
    <w:rsid w:val="009D7774"/>
    <w:rsid w:val="009E35F0"/>
    <w:rsid w:val="009E48A1"/>
    <w:rsid w:val="009E7477"/>
    <w:rsid w:val="009F7F85"/>
    <w:rsid w:val="00A00A83"/>
    <w:rsid w:val="00A12BF1"/>
    <w:rsid w:val="00A17354"/>
    <w:rsid w:val="00A23274"/>
    <w:rsid w:val="00A31585"/>
    <w:rsid w:val="00A36F6B"/>
    <w:rsid w:val="00A431F3"/>
    <w:rsid w:val="00A503F0"/>
    <w:rsid w:val="00A57FAD"/>
    <w:rsid w:val="00A61E1D"/>
    <w:rsid w:val="00A62395"/>
    <w:rsid w:val="00A65BD8"/>
    <w:rsid w:val="00A67235"/>
    <w:rsid w:val="00A736F8"/>
    <w:rsid w:val="00A73923"/>
    <w:rsid w:val="00A74BEF"/>
    <w:rsid w:val="00A877C0"/>
    <w:rsid w:val="00A900D0"/>
    <w:rsid w:val="00A91F42"/>
    <w:rsid w:val="00AA3D31"/>
    <w:rsid w:val="00AA7358"/>
    <w:rsid w:val="00AA7A0C"/>
    <w:rsid w:val="00AB11CD"/>
    <w:rsid w:val="00AB2BED"/>
    <w:rsid w:val="00AB4B52"/>
    <w:rsid w:val="00AC57EB"/>
    <w:rsid w:val="00AC57F0"/>
    <w:rsid w:val="00AE0CC4"/>
    <w:rsid w:val="00AE6687"/>
    <w:rsid w:val="00AF222B"/>
    <w:rsid w:val="00AF36E9"/>
    <w:rsid w:val="00AF6F71"/>
    <w:rsid w:val="00B0016C"/>
    <w:rsid w:val="00B007A9"/>
    <w:rsid w:val="00B01BDC"/>
    <w:rsid w:val="00B02F1F"/>
    <w:rsid w:val="00B039AC"/>
    <w:rsid w:val="00B03C7A"/>
    <w:rsid w:val="00B04FF3"/>
    <w:rsid w:val="00B0502F"/>
    <w:rsid w:val="00B071B4"/>
    <w:rsid w:val="00B07602"/>
    <w:rsid w:val="00B10EA5"/>
    <w:rsid w:val="00B1365E"/>
    <w:rsid w:val="00B157D3"/>
    <w:rsid w:val="00B22173"/>
    <w:rsid w:val="00B22E9A"/>
    <w:rsid w:val="00B261E2"/>
    <w:rsid w:val="00B30101"/>
    <w:rsid w:val="00B310AE"/>
    <w:rsid w:val="00B35719"/>
    <w:rsid w:val="00B35F4B"/>
    <w:rsid w:val="00B41387"/>
    <w:rsid w:val="00B46F9A"/>
    <w:rsid w:val="00B54357"/>
    <w:rsid w:val="00B543FC"/>
    <w:rsid w:val="00B67D37"/>
    <w:rsid w:val="00B7192D"/>
    <w:rsid w:val="00B7207B"/>
    <w:rsid w:val="00B756DE"/>
    <w:rsid w:val="00B81B3D"/>
    <w:rsid w:val="00B825FF"/>
    <w:rsid w:val="00B853CE"/>
    <w:rsid w:val="00B9027A"/>
    <w:rsid w:val="00B95FFC"/>
    <w:rsid w:val="00B96DB8"/>
    <w:rsid w:val="00BA126A"/>
    <w:rsid w:val="00BA4DEE"/>
    <w:rsid w:val="00BB219C"/>
    <w:rsid w:val="00BB5CBD"/>
    <w:rsid w:val="00BB7BA2"/>
    <w:rsid w:val="00BC5F73"/>
    <w:rsid w:val="00BC7093"/>
    <w:rsid w:val="00BD2224"/>
    <w:rsid w:val="00BD4912"/>
    <w:rsid w:val="00BE0140"/>
    <w:rsid w:val="00BE2579"/>
    <w:rsid w:val="00BE30D1"/>
    <w:rsid w:val="00BE33B3"/>
    <w:rsid w:val="00BE484D"/>
    <w:rsid w:val="00BE6672"/>
    <w:rsid w:val="00BF3FE4"/>
    <w:rsid w:val="00BF40D0"/>
    <w:rsid w:val="00BF67A7"/>
    <w:rsid w:val="00C0492E"/>
    <w:rsid w:val="00C068E5"/>
    <w:rsid w:val="00C07379"/>
    <w:rsid w:val="00C07B1E"/>
    <w:rsid w:val="00C113E3"/>
    <w:rsid w:val="00C11A63"/>
    <w:rsid w:val="00C2109D"/>
    <w:rsid w:val="00C24DA4"/>
    <w:rsid w:val="00C2755B"/>
    <w:rsid w:val="00C278DA"/>
    <w:rsid w:val="00C30E96"/>
    <w:rsid w:val="00C31CA7"/>
    <w:rsid w:val="00C32FCC"/>
    <w:rsid w:val="00C33BCD"/>
    <w:rsid w:val="00C36CDA"/>
    <w:rsid w:val="00C44BD5"/>
    <w:rsid w:val="00C45128"/>
    <w:rsid w:val="00C46E4C"/>
    <w:rsid w:val="00C50333"/>
    <w:rsid w:val="00C5119D"/>
    <w:rsid w:val="00C517B8"/>
    <w:rsid w:val="00C5293D"/>
    <w:rsid w:val="00C53667"/>
    <w:rsid w:val="00C53766"/>
    <w:rsid w:val="00C53BD4"/>
    <w:rsid w:val="00C5682B"/>
    <w:rsid w:val="00C574AA"/>
    <w:rsid w:val="00C57D28"/>
    <w:rsid w:val="00C605A0"/>
    <w:rsid w:val="00C62A21"/>
    <w:rsid w:val="00C7298E"/>
    <w:rsid w:val="00C7626E"/>
    <w:rsid w:val="00C80237"/>
    <w:rsid w:val="00C82A03"/>
    <w:rsid w:val="00C9089A"/>
    <w:rsid w:val="00C93EDD"/>
    <w:rsid w:val="00C9534B"/>
    <w:rsid w:val="00C97936"/>
    <w:rsid w:val="00CA40A1"/>
    <w:rsid w:val="00CA695A"/>
    <w:rsid w:val="00CB0649"/>
    <w:rsid w:val="00CB1788"/>
    <w:rsid w:val="00CB2CCE"/>
    <w:rsid w:val="00CB3989"/>
    <w:rsid w:val="00CB483D"/>
    <w:rsid w:val="00CB719C"/>
    <w:rsid w:val="00CB7FF1"/>
    <w:rsid w:val="00CC1A0D"/>
    <w:rsid w:val="00CC25D5"/>
    <w:rsid w:val="00CC4F69"/>
    <w:rsid w:val="00CC6F94"/>
    <w:rsid w:val="00CD0594"/>
    <w:rsid w:val="00CD0A6A"/>
    <w:rsid w:val="00CD3DCB"/>
    <w:rsid w:val="00CD53D2"/>
    <w:rsid w:val="00CE1493"/>
    <w:rsid w:val="00CE31E8"/>
    <w:rsid w:val="00CE3F00"/>
    <w:rsid w:val="00CE3F53"/>
    <w:rsid w:val="00CE4CF8"/>
    <w:rsid w:val="00CE554B"/>
    <w:rsid w:val="00CE6287"/>
    <w:rsid w:val="00CE780E"/>
    <w:rsid w:val="00D02162"/>
    <w:rsid w:val="00D04198"/>
    <w:rsid w:val="00D06C24"/>
    <w:rsid w:val="00D07748"/>
    <w:rsid w:val="00D12AA2"/>
    <w:rsid w:val="00D14185"/>
    <w:rsid w:val="00D26BD0"/>
    <w:rsid w:val="00D33723"/>
    <w:rsid w:val="00D350BE"/>
    <w:rsid w:val="00D35951"/>
    <w:rsid w:val="00D369FC"/>
    <w:rsid w:val="00D41D91"/>
    <w:rsid w:val="00D420BB"/>
    <w:rsid w:val="00D462A2"/>
    <w:rsid w:val="00D52F2C"/>
    <w:rsid w:val="00D541C8"/>
    <w:rsid w:val="00D54B5A"/>
    <w:rsid w:val="00D61D58"/>
    <w:rsid w:val="00D62488"/>
    <w:rsid w:val="00D667ED"/>
    <w:rsid w:val="00D67DE1"/>
    <w:rsid w:val="00D70339"/>
    <w:rsid w:val="00D7041B"/>
    <w:rsid w:val="00D76388"/>
    <w:rsid w:val="00D76F5D"/>
    <w:rsid w:val="00D80C6E"/>
    <w:rsid w:val="00D81F70"/>
    <w:rsid w:val="00D8414D"/>
    <w:rsid w:val="00D852D4"/>
    <w:rsid w:val="00D86449"/>
    <w:rsid w:val="00D91AD1"/>
    <w:rsid w:val="00D951C6"/>
    <w:rsid w:val="00D9604F"/>
    <w:rsid w:val="00DA2255"/>
    <w:rsid w:val="00DA5661"/>
    <w:rsid w:val="00DB1592"/>
    <w:rsid w:val="00DB2DED"/>
    <w:rsid w:val="00DB3167"/>
    <w:rsid w:val="00DB495D"/>
    <w:rsid w:val="00DB4F01"/>
    <w:rsid w:val="00DB707C"/>
    <w:rsid w:val="00DC395C"/>
    <w:rsid w:val="00DC5E13"/>
    <w:rsid w:val="00DD004D"/>
    <w:rsid w:val="00DD008C"/>
    <w:rsid w:val="00DD1550"/>
    <w:rsid w:val="00DD5D7C"/>
    <w:rsid w:val="00DD742B"/>
    <w:rsid w:val="00DD7801"/>
    <w:rsid w:val="00DE51A6"/>
    <w:rsid w:val="00DE5D0C"/>
    <w:rsid w:val="00DF4416"/>
    <w:rsid w:val="00DF60D3"/>
    <w:rsid w:val="00DF61A8"/>
    <w:rsid w:val="00E010E6"/>
    <w:rsid w:val="00E018FE"/>
    <w:rsid w:val="00E036D9"/>
    <w:rsid w:val="00E05F71"/>
    <w:rsid w:val="00E07A12"/>
    <w:rsid w:val="00E117CB"/>
    <w:rsid w:val="00E177FA"/>
    <w:rsid w:val="00E17836"/>
    <w:rsid w:val="00E2264E"/>
    <w:rsid w:val="00E23C39"/>
    <w:rsid w:val="00E27EFF"/>
    <w:rsid w:val="00E30F03"/>
    <w:rsid w:val="00E31895"/>
    <w:rsid w:val="00E328DA"/>
    <w:rsid w:val="00E33FFE"/>
    <w:rsid w:val="00E35280"/>
    <w:rsid w:val="00E37439"/>
    <w:rsid w:val="00E40EE6"/>
    <w:rsid w:val="00E4104A"/>
    <w:rsid w:val="00E46919"/>
    <w:rsid w:val="00E5068C"/>
    <w:rsid w:val="00E539AE"/>
    <w:rsid w:val="00E70AAF"/>
    <w:rsid w:val="00E71E97"/>
    <w:rsid w:val="00E7385A"/>
    <w:rsid w:val="00E74171"/>
    <w:rsid w:val="00E7569D"/>
    <w:rsid w:val="00E77806"/>
    <w:rsid w:val="00E90EF3"/>
    <w:rsid w:val="00E91AC6"/>
    <w:rsid w:val="00E9625E"/>
    <w:rsid w:val="00EA0134"/>
    <w:rsid w:val="00EA29C3"/>
    <w:rsid w:val="00EB3C08"/>
    <w:rsid w:val="00EB4D60"/>
    <w:rsid w:val="00EB6AE2"/>
    <w:rsid w:val="00EC1143"/>
    <w:rsid w:val="00EC4FCA"/>
    <w:rsid w:val="00ED09AE"/>
    <w:rsid w:val="00ED0FA9"/>
    <w:rsid w:val="00ED129D"/>
    <w:rsid w:val="00ED21EE"/>
    <w:rsid w:val="00ED2EFA"/>
    <w:rsid w:val="00ED3E51"/>
    <w:rsid w:val="00ED4D74"/>
    <w:rsid w:val="00ED54BD"/>
    <w:rsid w:val="00ED6020"/>
    <w:rsid w:val="00EE09D1"/>
    <w:rsid w:val="00EE1936"/>
    <w:rsid w:val="00EE3131"/>
    <w:rsid w:val="00EF0A5C"/>
    <w:rsid w:val="00EF5DD5"/>
    <w:rsid w:val="00EF620B"/>
    <w:rsid w:val="00EF66E0"/>
    <w:rsid w:val="00EF6A8E"/>
    <w:rsid w:val="00F0442B"/>
    <w:rsid w:val="00F05AF4"/>
    <w:rsid w:val="00F0635A"/>
    <w:rsid w:val="00F141E5"/>
    <w:rsid w:val="00F21BBA"/>
    <w:rsid w:val="00F249C5"/>
    <w:rsid w:val="00F26884"/>
    <w:rsid w:val="00F351FB"/>
    <w:rsid w:val="00F3586D"/>
    <w:rsid w:val="00F35CCC"/>
    <w:rsid w:val="00F36D3F"/>
    <w:rsid w:val="00F43118"/>
    <w:rsid w:val="00F47A43"/>
    <w:rsid w:val="00F6384D"/>
    <w:rsid w:val="00F65A83"/>
    <w:rsid w:val="00F6746C"/>
    <w:rsid w:val="00F746C7"/>
    <w:rsid w:val="00F84F51"/>
    <w:rsid w:val="00F974C7"/>
    <w:rsid w:val="00FA17AE"/>
    <w:rsid w:val="00FA1B8E"/>
    <w:rsid w:val="00FA6AB2"/>
    <w:rsid w:val="00FA7162"/>
    <w:rsid w:val="00FB0237"/>
    <w:rsid w:val="00FB624A"/>
    <w:rsid w:val="00FB6360"/>
    <w:rsid w:val="00FC1C6C"/>
    <w:rsid w:val="00FC7CEB"/>
    <w:rsid w:val="00FD024B"/>
    <w:rsid w:val="00FD0A14"/>
    <w:rsid w:val="00FD1027"/>
    <w:rsid w:val="00FD275C"/>
    <w:rsid w:val="00FD7717"/>
    <w:rsid w:val="00FF540F"/>
    <w:rsid w:val="00FF5837"/>
    <w:rsid w:val="00FF7837"/>
    <w:rsid w:val="015B5310"/>
    <w:rsid w:val="022AECCC"/>
    <w:rsid w:val="022EEE1B"/>
    <w:rsid w:val="025FBD51"/>
    <w:rsid w:val="02A84FD2"/>
    <w:rsid w:val="030B6A35"/>
    <w:rsid w:val="033771BE"/>
    <w:rsid w:val="034C5B1A"/>
    <w:rsid w:val="049EF21E"/>
    <w:rsid w:val="04D8525C"/>
    <w:rsid w:val="059B5F3D"/>
    <w:rsid w:val="05C7C61C"/>
    <w:rsid w:val="0625ECFD"/>
    <w:rsid w:val="0663DCF6"/>
    <w:rsid w:val="069176AA"/>
    <w:rsid w:val="0753A502"/>
    <w:rsid w:val="079B3093"/>
    <w:rsid w:val="07A2A9D1"/>
    <w:rsid w:val="0820D6F3"/>
    <w:rsid w:val="08911047"/>
    <w:rsid w:val="08FA2A02"/>
    <w:rsid w:val="09652345"/>
    <w:rsid w:val="09B02C21"/>
    <w:rsid w:val="0A02E239"/>
    <w:rsid w:val="0A80D708"/>
    <w:rsid w:val="0B423322"/>
    <w:rsid w:val="0B49ABCC"/>
    <w:rsid w:val="0C21C229"/>
    <w:rsid w:val="0DCD08D8"/>
    <w:rsid w:val="0E50FB7C"/>
    <w:rsid w:val="0E7EDD73"/>
    <w:rsid w:val="0EA9FEA2"/>
    <w:rsid w:val="0F3DC5C1"/>
    <w:rsid w:val="0FA9FA6A"/>
    <w:rsid w:val="0FDABD5B"/>
    <w:rsid w:val="0FF15EE7"/>
    <w:rsid w:val="10224EE6"/>
    <w:rsid w:val="102328EF"/>
    <w:rsid w:val="10A56910"/>
    <w:rsid w:val="133BFDB7"/>
    <w:rsid w:val="144519B6"/>
    <w:rsid w:val="14685C13"/>
    <w:rsid w:val="16BC31CB"/>
    <w:rsid w:val="17B7A6CA"/>
    <w:rsid w:val="17D54950"/>
    <w:rsid w:val="1916D3F0"/>
    <w:rsid w:val="1B20EAD6"/>
    <w:rsid w:val="1B5B4268"/>
    <w:rsid w:val="1BAC0A72"/>
    <w:rsid w:val="1C8A72C3"/>
    <w:rsid w:val="1CA9A301"/>
    <w:rsid w:val="1CAAB9E5"/>
    <w:rsid w:val="1D64EB6A"/>
    <w:rsid w:val="1D76CC34"/>
    <w:rsid w:val="1E7231DE"/>
    <w:rsid w:val="1FFEB1DB"/>
    <w:rsid w:val="2018F9D2"/>
    <w:rsid w:val="206F1BA1"/>
    <w:rsid w:val="2099DCE0"/>
    <w:rsid w:val="2114B82C"/>
    <w:rsid w:val="216F1C57"/>
    <w:rsid w:val="22EE0866"/>
    <w:rsid w:val="236BAEA1"/>
    <w:rsid w:val="246457D3"/>
    <w:rsid w:val="24F61464"/>
    <w:rsid w:val="24F91B73"/>
    <w:rsid w:val="25F147C6"/>
    <w:rsid w:val="267A2823"/>
    <w:rsid w:val="269CAD9B"/>
    <w:rsid w:val="26C353AF"/>
    <w:rsid w:val="26E66E4D"/>
    <w:rsid w:val="2719BF73"/>
    <w:rsid w:val="27319F0C"/>
    <w:rsid w:val="2752D2BE"/>
    <w:rsid w:val="283C96AA"/>
    <w:rsid w:val="287EB687"/>
    <w:rsid w:val="29ABD2D2"/>
    <w:rsid w:val="2A77EADA"/>
    <w:rsid w:val="2ADDD43A"/>
    <w:rsid w:val="2B5C49E3"/>
    <w:rsid w:val="2C986A31"/>
    <w:rsid w:val="2CCEB922"/>
    <w:rsid w:val="2CD6ADC8"/>
    <w:rsid w:val="2CE26423"/>
    <w:rsid w:val="2D0D9452"/>
    <w:rsid w:val="2E30763B"/>
    <w:rsid w:val="2E43C6B2"/>
    <w:rsid w:val="2E44FD5B"/>
    <w:rsid w:val="2E4854C1"/>
    <w:rsid w:val="2F1E35ED"/>
    <w:rsid w:val="2F42AB9B"/>
    <w:rsid w:val="2F810C37"/>
    <w:rsid w:val="2FA14F69"/>
    <w:rsid w:val="2FF70A86"/>
    <w:rsid w:val="30605BC1"/>
    <w:rsid w:val="30C6E9D8"/>
    <w:rsid w:val="30F1FF26"/>
    <w:rsid w:val="31947783"/>
    <w:rsid w:val="31E6AFA1"/>
    <w:rsid w:val="3219626B"/>
    <w:rsid w:val="33121F97"/>
    <w:rsid w:val="3428C287"/>
    <w:rsid w:val="3484F483"/>
    <w:rsid w:val="35716006"/>
    <w:rsid w:val="3574E483"/>
    <w:rsid w:val="35F4B13A"/>
    <w:rsid w:val="36148097"/>
    <w:rsid w:val="376E078A"/>
    <w:rsid w:val="377C9D5E"/>
    <w:rsid w:val="37F9B48A"/>
    <w:rsid w:val="38ACE22E"/>
    <w:rsid w:val="38B9BB58"/>
    <w:rsid w:val="39A1CC13"/>
    <w:rsid w:val="39A9F152"/>
    <w:rsid w:val="3B36A041"/>
    <w:rsid w:val="3B383345"/>
    <w:rsid w:val="3C48B650"/>
    <w:rsid w:val="3C72E3B6"/>
    <w:rsid w:val="3C964258"/>
    <w:rsid w:val="3F27EE29"/>
    <w:rsid w:val="3F2A4A35"/>
    <w:rsid w:val="3F65E4C5"/>
    <w:rsid w:val="3FC7CB45"/>
    <w:rsid w:val="40099DB4"/>
    <w:rsid w:val="4044E2A5"/>
    <w:rsid w:val="4094F8B5"/>
    <w:rsid w:val="40C33162"/>
    <w:rsid w:val="418AC2A7"/>
    <w:rsid w:val="418B8B27"/>
    <w:rsid w:val="42D36B76"/>
    <w:rsid w:val="43AFF946"/>
    <w:rsid w:val="44332CD0"/>
    <w:rsid w:val="44C332EB"/>
    <w:rsid w:val="4565E136"/>
    <w:rsid w:val="45781F51"/>
    <w:rsid w:val="45B51685"/>
    <w:rsid w:val="461FACEA"/>
    <w:rsid w:val="46C61303"/>
    <w:rsid w:val="4715ACCB"/>
    <w:rsid w:val="472F0A15"/>
    <w:rsid w:val="484C2CBA"/>
    <w:rsid w:val="48F124D6"/>
    <w:rsid w:val="48F385A1"/>
    <w:rsid w:val="4999C53A"/>
    <w:rsid w:val="499ED554"/>
    <w:rsid w:val="49A9570F"/>
    <w:rsid w:val="49F4223C"/>
    <w:rsid w:val="4A1EC98E"/>
    <w:rsid w:val="4A7D9E27"/>
    <w:rsid w:val="4AD1CF19"/>
    <w:rsid w:val="4C1461D8"/>
    <w:rsid w:val="4D0100ED"/>
    <w:rsid w:val="4ECF2AFB"/>
    <w:rsid w:val="4EFEB3D7"/>
    <w:rsid w:val="4F454812"/>
    <w:rsid w:val="4F77E639"/>
    <w:rsid w:val="4FA7261C"/>
    <w:rsid w:val="5048E4E4"/>
    <w:rsid w:val="5186AEC0"/>
    <w:rsid w:val="51897DC2"/>
    <w:rsid w:val="531432E0"/>
    <w:rsid w:val="53AD02A4"/>
    <w:rsid w:val="5441C864"/>
    <w:rsid w:val="54562D4A"/>
    <w:rsid w:val="54962176"/>
    <w:rsid w:val="54DF3C29"/>
    <w:rsid w:val="5610991E"/>
    <w:rsid w:val="561216FE"/>
    <w:rsid w:val="571AF7EE"/>
    <w:rsid w:val="576C49EC"/>
    <w:rsid w:val="57909A0E"/>
    <w:rsid w:val="5795709F"/>
    <w:rsid w:val="579AAD7A"/>
    <w:rsid w:val="57C92ED6"/>
    <w:rsid w:val="5CA7C037"/>
    <w:rsid w:val="5D108085"/>
    <w:rsid w:val="5D73DC4F"/>
    <w:rsid w:val="5D777871"/>
    <w:rsid w:val="5D92D1C8"/>
    <w:rsid w:val="5E5C08F1"/>
    <w:rsid w:val="5EC259BF"/>
    <w:rsid w:val="5FAF1FC3"/>
    <w:rsid w:val="6082AE4F"/>
    <w:rsid w:val="618A0A55"/>
    <w:rsid w:val="62857136"/>
    <w:rsid w:val="62B1F4B3"/>
    <w:rsid w:val="62F5749A"/>
    <w:rsid w:val="633C2221"/>
    <w:rsid w:val="649ABAE1"/>
    <w:rsid w:val="64B139CA"/>
    <w:rsid w:val="687A4D53"/>
    <w:rsid w:val="68CAB956"/>
    <w:rsid w:val="69086934"/>
    <w:rsid w:val="691A9185"/>
    <w:rsid w:val="69B0D5E8"/>
    <w:rsid w:val="6A12D5AF"/>
    <w:rsid w:val="6AA5069C"/>
    <w:rsid w:val="6AE48626"/>
    <w:rsid w:val="6B750DDD"/>
    <w:rsid w:val="6C47AE3C"/>
    <w:rsid w:val="6CBF8BCD"/>
    <w:rsid w:val="6D104AD4"/>
    <w:rsid w:val="6D1B46BA"/>
    <w:rsid w:val="70E3CF88"/>
    <w:rsid w:val="71004840"/>
    <w:rsid w:val="71121217"/>
    <w:rsid w:val="720D4F1F"/>
    <w:rsid w:val="723D766C"/>
    <w:rsid w:val="731E7B83"/>
    <w:rsid w:val="73BD4CC9"/>
    <w:rsid w:val="73E9F655"/>
    <w:rsid w:val="7749CDCB"/>
    <w:rsid w:val="798D0B20"/>
    <w:rsid w:val="7A25C0C1"/>
    <w:rsid w:val="7B14415E"/>
    <w:rsid w:val="7B676A30"/>
    <w:rsid w:val="7C20E754"/>
    <w:rsid w:val="7CDC62DA"/>
    <w:rsid w:val="7D2C2646"/>
    <w:rsid w:val="7D5A462E"/>
    <w:rsid w:val="7DF66E80"/>
    <w:rsid w:val="7E629E16"/>
    <w:rsid w:val="7EE19654"/>
    <w:rsid w:val="7F74B689"/>
    <w:rsid w:val="7F85DF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710C"/>
  <w15:chartTrackingRefBased/>
  <w15:docId w15:val="{C26F239E-9B71-4582-B85A-9A737AED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39"/>
  </w:style>
  <w:style w:type="paragraph" w:styleId="Heading1">
    <w:name w:val="heading 1"/>
    <w:basedOn w:val="01HEADING1"/>
    <w:link w:val="Heading1Char"/>
    <w:uiPriority w:val="9"/>
    <w:qFormat/>
    <w:rsid w:val="009611BD"/>
    <w:pPr>
      <w:spacing w:after="1200"/>
      <w:outlineLvl w:val="0"/>
    </w:pPr>
    <w:rPr>
      <w:rFonts w:ascii="Arial" w:hAnsi="Arial" w:cs="Arial"/>
      <w:b/>
      <w:bCs/>
      <w:noProof/>
      <w:color w:val="007054"/>
      <w:spacing w:val="-14"/>
      <w:sz w:val="80"/>
      <w:szCs w:val="80"/>
    </w:rPr>
  </w:style>
  <w:style w:type="paragraph" w:styleId="Heading2">
    <w:name w:val="heading 2"/>
    <w:basedOn w:val="Normal"/>
    <w:next w:val="Normal"/>
    <w:link w:val="Heading2Char"/>
    <w:uiPriority w:val="9"/>
    <w:unhideWhenUsed/>
    <w:qFormat/>
    <w:rsid w:val="00687928"/>
    <w:pPr>
      <w:keepNext/>
      <w:keepLines/>
      <w:pBdr>
        <w:top w:val="single" w:sz="48" w:space="14" w:color="007054"/>
      </w:pBdr>
      <w:spacing w:before="720" w:after="240"/>
      <w:outlineLvl w:val="1"/>
    </w:pPr>
    <w:rPr>
      <w:rFonts w:ascii="Arial" w:eastAsiaTheme="majorEastAsia" w:hAnsi="Arial" w:cs="Arial"/>
      <w:b/>
      <w:bCs/>
      <w:color w:val="007054"/>
      <w:sz w:val="36"/>
      <w:szCs w:val="36"/>
    </w:rPr>
  </w:style>
  <w:style w:type="paragraph" w:styleId="Heading3">
    <w:name w:val="heading 3"/>
    <w:basedOn w:val="03INTROPARALARGE"/>
    <w:next w:val="Normal"/>
    <w:link w:val="Heading3Char"/>
    <w:uiPriority w:val="9"/>
    <w:unhideWhenUsed/>
    <w:qFormat/>
    <w:rsid w:val="00372785"/>
    <w:pPr>
      <w:spacing w:before="113" w:after="200"/>
      <w:outlineLvl w:val="2"/>
    </w:pPr>
    <w:rPr>
      <w:rFonts w:ascii="Arial" w:hAnsi="Arial" w:cs="Arial"/>
      <w:color w:val="007054"/>
      <w:sz w:val="32"/>
      <w:szCs w:val="32"/>
    </w:rPr>
  </w:style>
  <w:style w:type="paragraph" w:styleId="Heading4">
    <w:name w:val="heading 4"/>
    <w:basedOn w:val="03INTROPARALARGE"/>
    <w:next w:val="Normal"/>
    <w:link w:val="Heading4Char"/>
    <w:uiPriority w:val="9"/>
    <w:unhideWhenUsed/>
    <w:qFormat/>
    <w:rsid w:val="00372785"/>
    <w:pPr>
      <w:spacing w:before="57" w:after="200"/>
      <w:outlineLvl w:val="3"/>
    </w:pPr>
    <w:rPr>
      <w:rFonts w:ascii="Arial" w:hAnsi="Arial" w:cs="Arial"/>
      <w:b w:val="0"/>
      <w:bCs w:val="0"/>
      <w:i w:val="0"/>
      <w:iCs w:val="0"/>
      <w:color w:val="007054"/>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1BD"/>
    <w:rPr>
      <w:rFonts w:ascii="Arial" w:hAnsi="Arial" w:cs="Arial"/>
      <w:b/>
      <w:bCs/>
      <w:noProof/>
      <w:color w:val="007054"/>
      <w:spacing w:val="-14"/>
      <w:sz w:val="80"/>
      <w:szCs w:val="80"/>
      <w:lang w:val="en-US"/>
    </w:rPr>
  </w:style>
  <w:style w:type="character" w:customStyle="1" w:styleId="Heading2Char">
    <w:name w:val="Heading 2 Char"/>
    <w:basedOn w:val="DefaultParagraphFont"/>
    <w:link w:val="Heading2"/>
    <w:uiPriority w:val="9"/>
    <w:rsid w:val="00687928"/>
    <w:rPr>
      <w:rFonts w:ascii="Arial" w:eastAsiaTheme="majorEastAsia" w:hAnsi="Arial" w:cs="Arial"/>
      <w:b/>
      <w:bCs/>
      <w:color w:val="007054"/>
      <w:sz w:val="36"/>
      <w:szCs w:val="36"/>
    </w:rPr>
  </w:style>
  <w:style w:type="paragraph" w:customStyle="1" w:styleId="01HEADING1">
    <w:name w:val="01. HEADING 1"/>
    <w:basedOn w:val="Normal"/>
    <w:uiPriority w:val="99"/>
    <w:rsid w:val="00DB1592"/>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character" w:customStyle="1" w:styleId="Heading3Char">
    <w:name w:val="Heading 3 Char"/>
    <w:basedOn w:val="DefaultParagraphFont"/>
    <w:link w:val="Heading3"/>
    <w:uiPriority w:val="9"/>
    <w:rsid w:val="00372785"/>
    <w:rPr>
      <w:rFonts w:ascii="Arial" w:hAnsi="Arial" w:cs="Arial"/>
      <w:b/>
      <w:bCs/>
      <w:i/>
      <w:iCs/>
      <w:color w:val="007054"/>
      <w:spacing w:val="6"/>
      <w:sz w:val="32"/>
      <w:szCs w:val="32"/>
      <w:lang w:val="en-US"/>
    </w:rPr>
  </w:style>
  <w:style w:type="paragraph" w:customStyle="1" w:styleId="04BODYCOPY">
    <w:name w:val="04. BODY COPY"/>
    <w:basedOn w:val="Normal"/>
    <w:uiPriority w:val="99"/>
    <w:rsid w:val="00DB1592"/>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styleId="BodyText">
    <w:name w:val="Body Text"/>
    <w:basedOn w:val="04BODYCOPY"/>
    <w:link w:val="BodyTextChar"/>
    <w:uiPriority w:val="1"/>
    <w:unhideWhenUsed/>
    <w:qFormat/>
    <w:rsid w:val="00217384"/>
    <w:pPr>
      <w:spacing w:line="300" w:lineRule="auto"/>
    </w:pPr>
    <w:rPr>
      <w:rFonts w:ascii="Arial" w:hAnsi="Arial" w:cs="Arial"/>
      <w:color w:val="000000" w:themeColor="text1"/>
      <w:sz w:val="24"/>
      <w:szCs w:val="24"/>
    </w:rPr>
  </w:style>
  <w:style w:type="paragraph" w:styleId="Footer">
    <w:name w:val="footer"/>
    <w:basedOn w:val="Normal"/>
    <w:link w:val="FooterChar"/>
    <w:uiPriority w:val="99"/>
    <w:unhideWhenUsed/>
    <w:rsid w:val="00ED09AE"/>
    <w:pPr>
      <w:tabs>
        <w:tab w:val="center" w:pos="4513"/>
        <w:tab w:val="right" w:pos="9026"/>
      </w:tabs>
    </w:pPr>
    <w:rPr>
      <w:rFonts w:ascii="Arial" w:hAnsi="Arial" w:cs="Arial"/>
      <w:b/>
      <w:bCs/>
      <w:sz w:val="14"/>
      <w:szCs w:val="14"/>
    </w:rPr>
  </w:style>
  <w:style w:type="character" w:customStyle="1" w:styleId="FooterChar">
    <w:name w:val="Footer Char"/>
    <w:basedOn w:val="DefaultParagraphFont"/>
    <w:link w:val="Footer"/>
    <w:uiPriority w:val="99"/>
    <w:rsid w:val="00ED09AE"/>
    <w:rPr>
      <w:rFonts w:ascii="Arial" w:hAnsi="Arial" w:cs="Arial"/>
      <w:b/>
      <w:bCs/>
      <w:sz w:val="14"/>
      <w:szCs w:val="14"/>
    </w:rPr>
  </w:style>
  <w:style w:type="character" w:customStyle="1" w:styleId="BodyTextChar">
    <w:name w:val="Body Text Char"/>
    <w:basedOn w:val="DefaultParagraphFont"/>
    <w:link w:val="BodyText"/>
    <w:uiPriority w:val="1"/>
    <w:rsid w:val="00217384"/>
    <w:rPr>
      <w:rFonts w:ascii="Arial" w:hAnsi="Arial" w:cs="Arial"/>
      <w:color w:val="000000" w:themeColor="text1"/>
      <w:lang w:val="en-US"/>
    </w:rPr>
  </w:style>
  <w:style w:type="paragraph" w:customStyle="1" w:styleId="03INTROPARALARGE">
    <w:name w:val="03. INTRO PARA_LARGE"/>
    <w:basedOn w:val="Normal"/>
    <w:uiPriority w:val="99"/>
    <w:rsid w:val="00DB1592"/>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customStyle="1" w:styleId="Heading4Char">
    <w:name w:val="Heading 4 Char"/>
    <w:basedOn w:val="DefaultParagraphFont"/>
    <w:link w:val="Heading4"/>
    <w:uiPriority w:val="9"/>
    <w:rsid w:val="00372785"/>
    <w:rPr>
      <w:rFonts w:ascii="Arial" w:hAnsi="Arial" w:cs="Arial"/>
      <w:color w:val="007054"/>
      <w:spacing w:val="6"/>
      <w:sz w:val="29"/>
      <w:szCs w:val="29"/>
      <w:lang w:val="en-US"/>
    </w:rPr>
  </w:style>
  <w:style w:type="paragraph" w:styleId="Header">
    <w:name w:val="header"/>
    <w:basedOn w:val="Normal"/>
    <w:link w:val="HeaderChar"/>
    <w:uiPriority w:val="99"/>
    <w:unhideWhenUsed/>
    <w:rsid w:val="007B3A60"/>
    <w:pPr>
      <w:tabs>
        <w:tab w:val="center" w:pos="4513"/>
        <w:tab w:val="right" w:pos="9026"/>
      </w:tabs>
    </w:pPr>
  </w:style>
  <w:style w:type="character" w:customStyle="1" w:styleId="HeaderChar">
    <w:name w:val="Header Char"/>
    <w:basedOn w:val="DefaultParagraphFont"/>
    <w:link w:val="Header"/>
    <w:uiPriority w:val="99"/>
    <w:rsid w:val="007B3A60"/>
  </w:style>
  <w:style w:type="character" w:styleId="PageNumber">
    <w:name w:val="page number"/>
    <w:basedOn w:val="DefaultParagraphFont"/>
    <w:uiPriority w:val="99"/>
    <w:semiHidden/>
    <w:unhideWhenUsed/>
    <w:rsid w:val="007B3A60"/>
  </w:style>
  <w:style w:type="paragraph" w:styleId="ListBullet">
    <w:name w:val="List Bullet"/>
    <w:basedOn w:val="BodyText"/>
    <w:uiPriority w:val="99"/>
    <w:unhideWhenUsed/>
    <w:rsid w:val="00ED09AE"/>
    <w:pPr>
      <w:numPr>
        <w:numId w:val="16"/>
      </w:numPr>
    </w:pPr>
  </w:style>
  <w:style w:type="paragraph" w:styleId="ListBullet2">
    <w:name w:val="List Bullet 2"/>
    <w:basedOn w:val="BodyText"/>
    <w:uiPriority w:val="99"/>
    <w:unhideWhenUsed/>
    <w:rsid w:val="00ED09AE"/>
    <w:pPr>
      <w:numPr>
        <w:numId w:val="17"/>
      </w:numPr>
    </w:pPr>
  </w:style>
  <w:style w:type="paragraph" w:customStyle="1" w:styleId="DocumentFooter">
    <w:name w:val="Document Footer"/>
    <w:basedOn w:val="Normal"/>
    <w:qFormat/>
    <w:rsid w:val="00ED09AE"/>
    <w:rPr>
      <w:rFonts w:ascii="Arial" w:hAnsi="Arial"/>
      <w:b/>
    </w:rPr>
  </w:style>
  <w:style w:type="paragraph" w:customStyle="1" w:styleId="ShortQuote">
    <w:name w:val="Short Quote"/>
    <w:basedOn w:val="Normal"/>
    <w:qFormat/>
    <w:rsid w:val="001D6D71"/>
    <w:pPr>
      <w:spacing w:before="360" w:line="276" w:lineRule="auto"/>
    </w:pPr>
    <w:rPr>
      <w:rFonts w:ascii="Arial" w:hAnsi="Arial" w:cs="Arial"/>
      <w:b/>
      <w:bCs/>
      <w:i/>
      <w:iCs/>
      <w:color w:val="007054"/>
      <w:sz w:val="36"/>
      <w:szCs w:val="36"/>
      <w:lang w:val="en-US"/>
    </w:rPr>
  </w:style>
  <w:style w:type="paragraph" w:customStyle="1" w:styleId="ShortQuoteAuthor">
    <w:name w:val="Short Quote Author"/>
    <w:basedOn w:val="ShortQuote"/>
    <w:qFormat/>
    <w:rsid w:val="001D6D71"/>
    <w:pPr>
      <w:spacing w:before="0"/>
    </w:pPr>
    <w:rPr>
      <w:b w:val="0"/>
      <w:bCs w:val="0"/>
    </w:rPr>
  </w:style>
  <w:style w:type="paragraph" w:customStyle="1" w:styleId="LongQuote">
    <w:name w:val="Long Quote"/>
    <w:basedOn w:val="Normal"/>
    <w:qFormat/>
    <w:rsid w:val="001D6D71"/>
    <w:pPr>
      <w:spacing w:after="100" w:line="276" w:lineRule="auto"/>
    </w:pPr>
    <w:rPr>
      <w:rFonts w:ascii="Arial" w:hAnsi="Arial" w:cs="Arial"/>
      <w:color w:val="007054"/>
      <w:sz w:val="29"/>
      <w:szCs w:val="29"/>
      <w:lang w:val="en-US"/>
    </w:rPr>
  </w:style>
  <w:style w:type="paragraph" w:customStyle="1" w:styleId="LongQuoteAuthor">
    <w:name w:val="Long Quote Author"/>
    <w:basedOn w:val="Normal"/>
    <w:qFormat/>
    <w:rsid w:val="001D6D71"/>
    <w:pPr>
      <w:spacing w:before="60"/>
    </w:pPr>
    <w:rPr>
      <w:rFonts w:ascii="Arial" w:hAnsi="Arial" w:cs="Arial"/>
      <w:color w:val="007054"/>
      <w:sz w:val="29"/>
      <w:szCs w:val="29"/>
      <w:lang w:val="en-US"/>
    </w:rPr>
  </w:style>
  <w:style w:type="paragraph" w:customStyle="1" w:styleId="SubHeadingLevel2">
    <w:name w:val="Sub Heading Level 2"/>
    <w:basedOn w:val="01HEADING1"/>
    <w:uiPriority w:val="99"/>
    <w:rsid w:val="00372785"/>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372785"/>
    <w:pPr>
      <w:spacing w:after="200"/>
    </w:pPr>
    <w:rPr>
      <w:rFonts w:ascii="Arial" w:hAnsi="Arial" w:cs="Arial"/>
      <w:b/>
      <w:bCs/>
      <w:color w:val="007054"/>
      <w:sz w:val="26"/>
      <w:szCs w:val="26"/>
      <w:lang w:val="en-US"/>
    </w:rPr>
  </w:style>
  <w:style w:type="table" w:styleId="TableGrid">
    <w:name w:val="Table Grid"/>
    <w:basedOn w:val="TableNormal"/>
    <w:uiPriority w:val="59"/>
    <w:rsid w:val="0037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header">
    <w:name w:val="Table N header"/>
    <w:basedOn w:val="Normal"/>
    <w:uiPriority w:val="99"/>
    <w:rsid w:val="00372785"/>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CellHeadingWhite">
    <w:name w:val="Table Cell Heading White"/>
    <w:basedOn w:val="TableNheader"/>
    <w:qFormat/>
    <w:rsid w:val="003F4911"/>
    <w:pPr>
      <w:ind w:left="113"/>
    </w:pPr>
    <w:rPr>
      <w:rFonts w:ascii="Arial" w:hAnsi="Arial" w:cs="Arial"/>
      <w:color w:val="FFFFFF" w:themeColor="background1"/>
    </w:rPr>
  </w:style>
  <w:style w:type="paragraph" w:customStyle="1" w:styleId="TableBoldHeadingsTable">
    <w:name w:val="Table Bold Headings (Table)"/>
    <w:basedOn w:val="BodyText"/>
    <w:uiPriority w:val="99"/>
    <w:rsid w:val="00A503F0"/>
    <w:pPr>
      <w:spacing w:after="57" w:line="250" w:lineRule="atLeast"/>
      <w:ind w:left="397" w:hanging="397"/>
    </w:pPr>
    <w:rPr>
      <w:b/>
      <w:bCs/>
      <w:color w:val="000000"/>
    </w:rPr>
  </w:style>
  <w:style w:type="paragraph" w:customStyle="1" w:styleId="TableCopyTable">
    <w:name w:val="Table Copy (Table)"/>
    <w:basedOn w:val="BodyText"/>
    <w:uiPriority w:val="99"/>
    <w:rsid w:val="00A503F0"/>
    <w:pPr>
      <w:spacing w:after="57" w:line="250" w:lineRule="atLeast"/>
      <w:ind w:left="397"/>
    </w:pPr>
    <w:rPr>
      <w:color w:val="000000"/>
    </w:rPr>
  </w:style>
  <w:style w:type="paragraph" w:customStyle="1" w:styleId="TableCellSubheading">
    <w:name w:val="Table Cell Subheading"/>
    <w:basedOn w:val="TableHeading"/>
    <w:qFormat/>
    <w:rsid w:val="0034041D"/>
    <w:pPr>
      <w:ind w:left="113"/>
    </w:pPr>
    <w:rPr>
      <w:color w:val="000000" w:themeColor="text1"/>
      <w:sz w:val="24"/>
      <w:szCs w:val="24"/>
    </w:rPr>
  </w:style>
  <w:style w:type="paragraph" w:customStyle="1" w:styleId="TableCellBody">
    <w:name w:val="Table Cell Body"/>
    <w:basedOn w:val="TableDatesTable"/>
    <w:qFormat/>
    <w:rsid w:val="0034041D"/>
    <w:pPr>
      <w:ind w:left="113"/>
    </w:pPr>
  </w:style>
  <w:style w:type="paragraph" w:customStyle="1" w:styleId="TableDatesTable">
    <w:name w:val="Table Dates (Table)"/>
    <w:basedOn w:val="TableCopyTable"/>
    <w:uiPriority w:val="99"/>
    <w:rsid w:val="00A503F0"/>
    <w:pPr>
      <w:ind w:left="0"/>
    </w:pPr>
  </w:style>
  <w:style w:type="paragraph" w:customStyle="1" w:styleId="TableCellBullet">
    <w:name w:val="Table Cell Bullet"/>
    <w:basedOn w:val="ListBullet2"/>
    <w:qFormat/>
    <w:rsid w:val="0043341C"/>
    <w:pPr>
      <w:numPr>
        <w:numId w:val="18"/>
      </w:numPr>
      <w:spacing w:after="20" w:line="264" w:lineRule="auto"/>
    </w:pPr>
  </w:style>
  <w:style w:type="paragraph" w:customStyle="1" w:styleId="TableBullets1Table">
    <w:name w:val="Table Bullets 1 (Table)"/>
    <w:basedOn w:val="TableCopyTable"/>
    <w:uiPriority w:val="99"/>
    <w:rsid w:val="008F700D"/>
    <w:pPr>
      <w:ind w:left="227" w:hanging="227"/>
    </w:pPr>
    <w:rPr>
      <w:rFonts w:ascii="Nunito Sans" w:hAnsi="Nunito Sans" w:cs="Nunito Sans"/>
    </w:rPr>
  </w:style>
  <w:style w:type="paragraph" w:customStyle="1" w:styleId="CaseStudyHeading">
    <w:name w:val="Case Study Heading"/>
    <w:basedOn w:val="Normal"/>
    <w:uiPriority w:val="99"/>
    <w:rsid w:val="00461FD3"/>
    <w:pPr>
      <w:suppressAutoHyphens/>
      <w:autoSpaceDE w:val="0"/>
      <w:autoSpaceDN w:val="0"/>
      <w:adjustRightInd w:val="0"/>
      <w:spacing w:before="180" w:after="283" w:line="480" w:lineRule="atLeast"/>
      <w:ind w:left="284"/>
      <w:textAlignment w:val="center"/>
    </w:pPr>
    <w:rPr>
      <w:rFonts w:ascii="Arial" w:hAnsi="Arial" w:cs="Arial"/>
      <w:b/>
      <w:bCs/>
      <w:color w:val="FFFFFF"/>
      <w:sz w:val="36"/>
      <w:szCs w:val="36"/>
      <w:lang w:val="en-GB"/>
    </w:rPr>
  </w:style>
  <w:style w:type="paragraph" w:customStyle="1" w:styleId="CaseStudyText">
    <w:name w:val="Case Study Text"/>
    <w:basedOn w:val="Normal"/>
    <w:uiPriority w:val="99"/>
    <w:rsid w:val="0033623E"/>
    <w:pPr>
      <w:suppressAutoHyphens/>
      <w:autoSpaceDE w:val="0"/>
      <w:autoSpaceDN w:val="0"/>
      <w:adjustRightInd w:val="0"/>
      <w:spacing w:before="170" w:line="300" w:lineRule="atLeast"/>
      <w:ind w:left="567" w:right="567"/>
      <w:textAlignment w:val="center"/>
    </w:pPr>
    <w:rPr>
      <w:rFonts w:ascii="Arial" w:hAnsi="Arial" w:cs="Arial"/>
      <w:color w:val="FFFFFF"/>
      <w:lang w:val="en-GB"/>
    </w:rPr>
  </w:style>
  <w:style w:type="paragraph" w:customStyle="1" w:styleId="CaseStudyBody">
    <w:name w:val="Case Study Body"/>
    <w:basedOn w:val="CaseStudyText"/>
    <w:qFormat/>
    <w:rsid w:val="009611BD"/>
    <w:pPr>
      <w:spacing w:before="100" w:line="300" w:lineRule="auto"/>
      <w:ind w:left="284" w:right="284"/>
    </w:pPr>
    <w:rPr>
      <w:color w:val="FFFFFF" w:themeColor="background1"/>
    </w:rPr>
  </w:style>
  <w:style w:type="paragraph" w:customStyle="1" w:styleId="CaseStudySubheading">
    <w:name w:val="Case Study Subheading"/>
    <w:basedOn w:val="CaseStudyBody"/>
    <w:qFormat/>
    <w:rsid w:val="009611BD"/>
    <w:pPr>
      <w:spacing w:before="200"/>
    </w:pPr>
    <w:rPr>
      <w:b/>
      <w:bCs/>
      <w:sz w:val="28"/>
      <w:szCs w:val="28"/>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725F08"/>
    <w:pPr>
      <w:ind w:left="720"/>
      <w:contextualSpacing/>
    </w:pPr>
  </w:style>
  <w:style w:type="paragraph" w:styleId="TOCHeading">
    <w:name w:val="TOC Heading"/>
    <w:basedOn w:val="Heading1"/>
    <w:next w:val="Normal"/>
    <w:uiPriority w:val="39"/>
    <w:unhideWhenUsed/>
    <w:qFormat/>
    <w:rsid w:val="00BE0140"/>
    <w:pPr>
      <w:suppressAutoHyphens w:val="0"/>
      <w:autoSpaceDE/>
      <w:autoSpaceDN/>
      <w:adjustRightInd/>
      <w:spacing w:before="480" w:after="0" w:line="276" w:lineRule="auto"/>
      <w:contextualSpacing/>
      <w:textAlignment w:val="auto"/>
      <w:outlineLvl w:val="9"/>
    </w:pPr>
    <w:rPr>
      <w:rFonts w:eastAsiaTheme="majorEastAsia" w:cstheme="majorBidi"/>
      <w:noProof w:val="0"/>
      <w:color w:val="auto"/>
      <w:spacing w:val="0"/>
      <w:sz w:val="32"/>
      <w:szCs w:val="28"/>
      <w:lang w:val="en-AU" w:bidi="en-US"/>
    </w:rPr>
  </w:style>
  <w:style w:type="character" w:styleId="Hyperlink">
    <w:name w:val="Hyperlink"/>
    <w:basedOn w:val="DefaultParagraphFont"/>
    <w:uiPriority w:val="99"/>
    <w:unhideWhenUsed/>
    <w:rsid w:val="00BE0140"/>
    <w:rPr>
      <w:color w:val="0000FF"/>
      <w:u w:val="single"/>
    </w:rPr>
  </w:style>
  <w:style w:type="paragraph" w:styleId="TOC2">
    <w:name w:val="toc 2"/>
    <w:basedOn w:val="Normal"/>
    <w:next w:val="Normal"/>
    <w:autoRedefine/>
    <w:uiPriority w:val="39"/>
    <w:unhideWhenUsed/>
    <w:rsid w:val="00063628"/>
    <w:pPr>
      <w:tabs>
        <w:tab w:val="right" w:leader="dot" w:pos="9736"/>
      </w:tabs>
      <w:spacing w:after="100" w:line="276" w:lineRule="auto"/>
      <w:ind w:left="220"/>
    </w:pPr>
    <w:rPr>
      <w:rFonts w:ascii="Nunito Sans" w:hAnsi="Nunito Sans" w:cstheme="minorHAnsi"/>
      <w:noProof/>
      <w:sz w:val="22"/>
      <w:szCs w:val="22"/>
      <w:lang w:val="en-US"/>
    </w:rPr>
  </w:style>
  <w:style w:type="character" w:styleId="CommentReference">
    <w:name w:val="annotation reference"/>
    <w:basedOn w:val="DefaultParagraphFont"/>
    <w:uiPriority w:val="99"/>
    <w:semiHidden/>
    <w:unhideWhenUsed/>
    <w:rsid w:val="00BE0140"/>
    <w:rPr>
      <w:sz w:val="16"/>
      <w:szCs w:val="16"/>
    </w:rPr>
  </w:style>
  <w:style w:type="paragraph" w:styleId="CommentText">
    <w:name w:val="annotation text"/>
    <w:basedOn w:val="Normal"/>
    <w:link w:val="CommentTextChar"/>
    <w:uiPriority w:val="99"/>
    <w:unhideWhenUsed/>
    <w:rsid w:val="00BE0140"/>
    <w:pPr>
      <w:spacing w:after="200"/>
    </w:pPr>
    <w:rPr>
      <w:rFonts w:ascii="Arial" w:hAnsi="Arial"/>
      <w:sz w:val="20"/>
      <w:szCs w:val="20"/>
    </w:rPr>
  </w:style>
  <w:style w:type="character" w:customStyle="1" w:styleId="CommentTextChar">
    <w:name w:val="Comment Text Char"/>
    <w:basedOn w:val="DefaultParagraphFont"/>
    <w:link w:val="CommentText"/>
    <w:uiPriority w:val="99"/>
    <w:rsid w:val="00BE0140"/>
    <w:rPr>
      <w:rFonts w:ascii="Arial" w:hAnsi="Arial"/>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BE0140"/>
  </w:style>
  <w:style w:type="character" w:customStyle="1" w:styleId="normaltextrun">
    <w:name w:val="normaltextrun"/>
    <w:basedOn w:val="DefaultParagraphFont"/>
    <w:rsid w:val="00BE0140"/>
  </w:style>
  <w:style w:type="paragraph" w:styleId="NormalWeb">
    <w:name w:val="Normal (Web)"/>
    <w:basedOn w:val="Normal"/>
    <w:uiPriority w:val="99"/>
    <w:unhideWhenUsed/>
    <w:rsid w:val="00BE0140"/>
    <w:pPr>
      <w:spacing w:after="200" w:line="276" w:lineRule="auto"/>
    </w:pPr>
    <w:rPr>
      <w:rFonts w:ascii="Times New Roman" w:hAnsi="Times New Roman" w:cs="Times New Roman"/>
    </w:rPr>
  </w:style>
  <w:style w:type="paragraph" w:styleId="TOC3">
    <w:name w:val="toc 3"/>
    <w:basedOn w:val="Normal"/>
    <w:next w:val="Normal"/>
    <w:autoRedefine/>
    <w:uiPriority w:val="39"/>
    <w:unhideWhenUsed/>
    <w:rsid w:val="00BE0140"/>
    <w:pPr>
      <w:spacing w:after="100"/>
      <w:ind w:left="480"/>
    </w:pPr>
  </w:style>
  <w:style w:type="paragraph" w:styleId="Revision">
    <w:name w:val="Revision"/>
    <w:hidden/>
    <w:uiPriority w:val="99"/>
    <w:semiHidden/>
    <w:rsid w:val="003411A3"/>
  </w:style>
  <w:style w:type="paragraph" w:styleId="CommentSubject">
    <w:name w:val="annotation subject"/>
    <w:basedOn w:val="CommentText"/>
    <w:next w:val="CommentText"/>
    <w:link w:val="CommentSubjectChar"/>
    <w:uiPriority w:val="99"/>
    <w:semiHidden/>
    <w:unhideWhenUsed/>
    <w:rsid w:val="001A67AE"/>
    <w:pPr>
      <w:spacing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1A67AE"/>
    <w:rPr>
      <w:rFonts w:ascii="Arial" w:hAnsi="Arial"/>
      <w:b/>
      <w:bCs/>
      <w:sz w:val="20"/>
      <w:szCs w:val="20"/>
    </w:rPr>
  </w:style>
  <w:style w:type="character" w:styleId="UnresolvedMention">
    <w:name w:val="Unresolved Mention"/>
    <w:basedOn w:val="DefaultParagraphFont"/>
    <w:uiPriority w:val="99"/>
    <w:semiHidden/>
    <w:unhideWhenUsed/>
    <w:rsid w:val="00B0016C"/>
    <w:rPr>
      <w:color w:val="605E5C"/>
      <w:shd w:val="clear" w:color="auto" w:fill="E1DFDD"/>
    </w:rPr>
  </w:style>
  <w:style w:type="paragraph" w:customStyle="1" w:styleId="PolicyPriorityOutcomeSection">
    <w:name w:val="Policy Priority (Outcome Section)"/>
    <w:basedOn w:val="Normal"/>
    <w:uiPriority w:val="99"/>
    <w:rsid w:val="00A00A83"/>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character" w:styleId="FollowedHyperlink">
    <w:name w:val="FollowedHyperlink"/>
    <w:basedOn w:val="DefaultParagraphFont"/>
    <w:uiPriority w:val="99"/>
    <w:semiHidden/>
    <w:unhideWhenUsed/>
    <w:rsid w:val="001578B6"/>
    <w:rPr>
      <w:color w:val="954F72" w:themeColor="followedHyperlink"/>
      <w:u w:val="single"/>
    </w:rPr>
  </w:style>
  <w:style w:type="table" w:styleId="GridTable1Light-Accent1">
    <w:name w:val="Grid Table 1 Light Accent 1"/>
    <w:basedOn w:val="TableNormal"/>
    <w:uiPriority w:val="46"/>
    <w:rsid w:val="00C5033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FD27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4543">
      <w:bodyDiv w:val="1"/>
      <w:marLeft w:val="0"/>
      <w:marRight w:val="0"/>
      <w:marTop w:val="0"/>
      <w:marBottom w:val="0"/>
      <w:divBdr>
        <w:top w:val="none" w:sz="0" w:space="0" w:color="auto"/>
        <w:left w:val="none" w:sz="0" w:space="0" w:color="auto"/>
        <w:bottom w:val="none" w:sz="0" w:space="0" w:color="auto"/>
        <w:right w:val="none" w:sz="0" w:space="0" w:color="auto"/>
      </w:divBdr>
    </w:div>
    <w:div w:id="167330416">
      <w:bodyDiv w:val="1"/>
      <w:marLeft w:val="0"/>
      <w:marRight w:val="0"/>
      <w:marTop w:val="0"/>
      <w:marBottom w:val="0"/>
      <w:divBdr>
        <w:top w:val="none" w:sz="0" w:space="0" w:color="auto"/>
        <w:left w:val="none" w:sz="0" w:space="0" w:color="auto"/>
        <w:bottom w:val="none" w:sz="0" w:space="0" w:color="auto"/>
        <w:right w:val="none" w:sz="0" w:space="0" w:color="auto"/>
      </w:divBdr>
      <w:divsChild>
        <w:div w:id="212422559">
          <w:marLeft w:val="0"/>
          <w:marRight w:val="0"/>
          <w:marTop w:val="0"/>
          <w:marBottom w:val="0"/>
          <w:divBdr>
            <w:top w:val="none" w:sz="0" w:space="0" w:color="auto"/>
            <w:left w:val="none" w:sz="0" w:space="0" w:color="auto"/>
            <w:bottom w:val="none" w:sz="0" w:space="0" w:color="auto"/>
            <w:right w:val="none" w:sz="0" w:space="0" w:color="auto"/>
          </w:divBdr>
        </w:div>
        <w:div w:id="340281099">
          <w:marLeft w:val="0"/>
          <w:marRight w:val="0"/>
          <w:marTop w:val="0"/>
          <w:marBottom w:val="0"/>
          <w:divBdr>
            <w:top w:val="none" w:sz="0" w:space="0" w:color="auto"/>
            <w:left w:val="none" w:sz="0" w:space="0" w:color="auto"/>
            <w:bottom w:val="none" w:sz="0" w:space="0" w:color="auto"/>
            <w:right w:val="none" w:sz="0" w:space="0" w:color="auto"/>
          </w:divBdr>
        </w:div>
        <w:div w:id="358699121">
          <w:marLeft w:val="0"/>
          <w:marRight w:val="0"/>
          <w:marTop w:val="0"/>
          <w:marBottom w:val="0"/>
          <w:divBdr>
            <w:top w:val="none" w:sz="0" w:space="0" w:color="auto"/>
            <w:left w:val="none" w:sz="0" w:space="0" w:color="auto"/>
            <w:bottom w:val="none" w:sz="0" w:space="0" w:color="auto"/>
            <w:right w:val="none" w:sz="0" w:space="0" w:color="auto"/>
          </w:divBdr>
        </w:div>
        <w:div w:id="813256483">
          <w:marLeft w:val="0"/>
          <w:marRight w:val="0"/>
          <w:marTop w:val="0"/>
          <w:marBottom w:val="0"/>
          <w:divBdr>
            <w:top w:val="none" w:sz="0" w:space="0" w:color="auto"/>
            <w:left w:val="none" w:sz="0" w:space="0" w:color="auto"/>
            <w:bottom w:val="none" w:sz="0" w:space="0" w:color="auto"/>
            <w:right w:val="none" w:sz="0" w:space="0" w:color="auto"/>
          </w:divBdr>
        </w:div>
      </w:divsChild>
    </w:div>
    <w:div w:id="273682626">
      <w:bodyDiv w:val="1"/>
      <w:marLeft w:val="0"/>
      <w:marRight w:val="0"/>
      <w:marTop w:val="0"/>
      <w:marBottom w:val="0"/>
      <w:divBdr>
        <w:top w:val="none" w:sz="0" w:space="0" w:color="auto"/>
        <w:left w:val="none" w:sz="0" w:space="0" w:color="auto"/>
        <w:bottom w:val="none" w:sz="0" w:space="0" w:color="auto"/>
        <w:right w:val="none" w:sz="0" w:space="0" w:color="auto"/>
      </w:divBdr>
    </w:div>
    <w:div w:id="321156789">
      <w:bodyDiv w:val="1"/>
      <w:marLeft w:val="0"/>
      <w:marRight w:val="0"/>
      <w:marTop w:val="0"/>
      <w:marBottom w:val="0"/>
      <w:divBdr>
        <w:top w:val="none" w:sz="0" w:space="0" w:color="auto"/>
        <w:left w:val="none" w:sz="0" w:space="0" w:color="auto"/>
        <w:bottom w:val="none" w:sz="0" w:space="0" w:color="auto"/>
        <w:right w:val="none" w:sz="0" w:space="0" w:color="auto"/>
      </w:divBdr>
      <w:divsChild>
        <w:div w:id="588006464">
          <w:marLeft w:val="0"/>
          <w:marRight w:val="0"/>
          <w:marTop w:val="0"/>
          <w:marBottom w:val="0"/>
          <w:divBdr>
            <w:top w:val="none" w:sz="0" w:space="0" w:color="auto"/>
            <w:left w:val="none" w:sz="0" w:space="0" w:color="auto"/>
            <w:bottom w:val="none" w:sz="0" w:space="0" w:color="auto"/>
            <w:right w:val="none" w:sz="0" w:space="0" w:color="auto"/>
          </w:divBdr>
        </w:div>
        <w:div w:id="895776894">
          <w:marLeft w:val="0"/>
          <w:marRight w:val="0"/>
          <w:marTop w:val="0"/>
          <w:marBottom w:val="0"/>
          <w:divBdr>
            <w:top w:val="none" w:sz="0" w:space="0" w:color="auto"/>
            <w:left w:val="none" w:sz="0" w:space="0" w:color="auto"/>
            <w:bottom w:val="none" w:sz="0" w:space="0" w:color="auto"/>
            <w:right w:val="none" w:sz="0" w:space="0" w:color="auto"/>
          </w:divBdr>
        </w:div>
        <w:div w:id="1635990593">
          <w:marLeft w:val="0"/>
          <w:marRight w:val="0"/>
          <w:marTop w:val="0"/>
          <w:marBottom w:val="0"/>
          <w:divBdr>
            <w:top w:val="none" w:sz="0" w:space="0" w:color="auto"/>
            <w:left w:val="none" w:sz="0" w:space="0" w:color="auto"/>
            <w:bottom w:val="none" w:sz="0" w:space="0" w:color="auto"/>
            <w:right w:val="none" w:sz="0" w:space="0" w:color="auto"/>
          </w:divBdr>
        </w:div>
      </w:divsChild>
    </w:div>
    <w:div w:id="688291402">
      <w:bodyDiv w:val="1"/>
      <w:marLeft w:val="0"/>
      <w:marRight w:val="0"/>
      <w:marTop w:val="0"/>
      <w:marBottom w:val="0"/>
      <w:divBdr>
        <w:top w:val="none" w:sz="0" w:space="0" w:color="auto"/>
        <w:left w:val="none" w:sz="0" w:space="0" w:color="auto"/>
        <w:bottom w:val="none" w:sz="0" w:space="0" w:color="auto"/>
        <w:right w:val="none" w:sz="0" w:space="0" w:color="auto"/>
      </w:divBdr>
    </w:div>
    <w:div w:id="870533001">
      <w:bodyDiv w:val="1"/>
      <w:marLeft w:val="0"/>
      <w:marRight w:val="0"/>
      <w:marTop w:val="0"/>
      <w:marBottom w:val="0"/>
      <w:divBdr>
        <w:top w:val="none" w:sz="0" w:space="0" w:color="auto"/>
        <w:left w:val="none" w:sz="0" w:space="0" w:color="auto"/>
        <w:bottom w:val="none" w:sz="0" w:space="0" w:color="auto"/>
        <w:right w:val="none" w:sz="0" w:space="0" w:color="auto"/>
      </w:divBdr>
    </w:div>
    <w:div w:id="929191505">
      <w:bodyDiv w:val="1"/>
      <w:marLeft w:val="0"/>
      <w:marRight w:val="0"/>
      <w:marTop w:val="0"/>
      <w:marBottom w:val="0"/>
      <w:divBdr>
        <w:top w:val="none" w:sz="0" w:space="0" w:color="auto"/>
        <w:left w:val="none" w:sz="0" w:space="0" w:color="auto"/>
        <w:bottom w:val="none" w:sz="0" w:space="0" w:color="auto"/>
        <w:right w:val="none" w:sz="0" w:space="0" w:color="auto"/>
      </w:divBdr>
    </w:div>
    <w:div w:id="1034502070">
      <w:bodyDiv w:val="1"/>
      <w:marLeft w:val="0"/>
      <w:marRight w:val="0"/>
      <w:marTop w:val="0"/>
      <w:marBottom w:val="0"/>
      <w:divBdr>
        <w:top w:val="none" w:sz="0" w:space="0" w:color="auto"/>
        <w:left w:val="none" w:sz="0" w:space="0" w:color="auto"/>
        <w:bottom w:val="none" w:sz="0" w:space="0" w:color="auto"/>
        <w:right w:val="none" w:sz="0" w:space="0" w:color="auto"/>
      </w:divBdr>
    </w:div>
    <w:div w:id="1043405800">
      <w:bodyDiv w:val="1"/>
      <w:marLeft w:val="0"/>
      <w:marRight w:val="0"/>
      <w:marTop w:val="0"/>
      <w:marBottom w:val="0"/>
      <w:divBdr>
        <w:top w:val="none" w:sz="0" w:space="0" w:color="auto"/>
        <w:left w:val="none" w:sz="0" w:space="0" w:color="auto"/>
        <w:bottom w:val="none" w:sz="0" w:space="0" w:color="auto"/>
        <w:right w:val="none" w:sz="0" w:space="0" w:color="auto"/>
      </w:divBdr>
      <w:divsChild>
        <w:div w:id="254635157">
          <w:marLeft w:val="0"/>
          <w:marRight w:val="0"/>
          <w:marTop w:val="0"/>
          <w:marBottom w:val="0"/>
          <w:divBdr>
            <w:top w:val="none" w:sz="0" w:space="0" w:color="auto"/>
            <w:left w:val="none" w:sz="0" w:space="0" w:color="auto"/>
            <w:bottom w:val="none" w:sz="0" w:space="0" w:color="auto"/>
            <w:right w:val="none" w:sz="0" w:space="0" w:color="auto"/>
          </w:divBdr>
          <w:divsChild>
            <w:div w:id="1988239806">
              <w:marLeft w:val="0"/>
              <w:marRight w:val="0"/>
              <w:marTop w:val="0"/>
              <w:marBottom w:val="0"/>
              <w:divBdr>
                <w:top w:val="none" w:sz="0" w:space="0" w:color="auto"/>
                <w:left w:val="none" w:sz="0" w:space="0" w:color="auto"/>
                <w:bottom w:val="none" w:sz="0" w:space="0" w:color="auto"/>
                <w:right w:val="none" w:sz="0" w:space="0" w:color="auto"/>
              </w:divBdr>
            </w:div>
          </w:divsChild>
        </w:div>
        <w:div w:id="1956136411">
          <w:marLeft w:val="0"/>
          <w:marRight w:val="0"/>
          <w:marTop w:val="0"/>
          <w:marBottom w:val="0"/>
          <w:divBdr>
            <w:top w:val="none" w:sz="0" w:space="0" w:color="auto"/>
            <w:left w:val="none" w:sz="0" w:space="0" w:color="auto"/>
            <w:bottom w:val="none" w:sz="0" w:space="0" w:color="auto"/>
            <w:right w:val="none" w:sz="0" w:space="0" w:color="auto"/>
          </w:divBdr>
          <w:divsChild>
            <w:div w:id="10452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760">
      <w:bodyDiv w:val="1"/>
      <w:marLeft w:val="0"/>
      <w:marRight w:val="0"/>
      <w:marTop w:val="0"/>
      <w:marBottom w:val="0"/>
      <w:divBdr>
        <w:top w:val="none" w:sz="0" w:space="0" w:color="auto"/>
        <w:left w:val="none" w:sz="0" w:space="0" w:color="auto"/>
        <w:bottom w:val="none" w:sz="0" w:space="0" w:color="auto"/>
        <w:right w:val="none" w:sz="0" w:space="0" w:color="auto"/>
      </w:divBdr>
      <w:divsChild>
        <w:div w:id="240070858">
          <w:marLeft w:val="0"/>
          <w:marRight w:val="0"/>
          <w:marTop w:val="0"/>
          <w:marBottom w:val="0"/>
          <w:divBdr>
            <w:top w:val="none" w:sz="0" w:space="0" w:color="auto"/>
            <w:left w:val="none" w:sz="0" w:space="0" w:color="auto"/>
            <w:bottom w:val="none" w:sz="0" w:space="0" w:color="auto"/>
            <w:right w:val="none" w:sz="0" w:space="0" w:color="auto"/>
          </w:divBdr>
        </w:div>
        <w:div w:id="1076322266">
          <w:marLeft w:val="0"/>
          <w:marRight w:val="0"/>
          <w:marTop w:val="0"/>
          <w:marBottom w:val="0"/>
          <w:divBdr>
            <w:top w:val="none" w:sz="0" w:space="0" w:color="auto"/>
            <w:left w:val="none" w:sz="0" w:space="0" w:color="auto"/>
            <w:bottom w:val="none" w:sz="0" w:space="0" w:color="auto"/>
            <w:right w:val="none" w:sz="0" w:space="0" w:color="auto"/>
          </w:divBdr>
        </w:div>
        <w:div w:id="1866552620">
          <w:marLeft w:val="0"/>
          <w:marRight w:val="0"/>
          <w:marTop w:val="0"/>
          <w:marBottom w:val="0"/>
          <w:divBdr>
            <w:top w:val="none" w:sz="0" w:space="0" w:color="auto"/>
            <w:left w:val="none" w:sz="0" w:space="0" w:color="auto"/>
            <w:bottom w:val="none" w:sz="0" w:space="0" w:color="auto"/>
            <w:right w:val="none" w:sz="0" w:space="0" w:color="auto"/>
          </w:divBdr>
        </w:div>
      </w:divsChild>
    </w:div>
    <w:div w:id="1204709851">
      <w:bodyDiv w:val="1"/>
      <w:marLeft w:val="0"/>
      <w:marRight w:val="0"/>
      <w:marTop w:val="0"/>
      <w:marBottom w:val="0"/>
      <w:divBdr>
        <w:top w:val="none" w:sz="0" w:space="0" w:color="auto"/>
        <w:left w:val="none" w:sz="0" w:space="0" w:color="auto"/>
        <w:bottom w:val="none" w:sz="0" w:space="0" w:color="auto"/>
        <w:right w:val="none" w:sz="0" w:space="0" w:color="auto"/>
      </w:divBdr>
    </w:div>
    <w:div w:id="1252008507">
      <w:bodyDiv w:val="1"/>
      <w:marLeft w:val="0"/>
      <w:marRight w:val="0"/>
      <w:marTop w:val="0"/>
      <w:marBottom w:val="0"/>
      <w:divBdr>
        <w:top w:val="none" w:sz="0" w:space="0" w:color="auto"/>
        <w:left w:val="none" w:sz="0" w:space="0" w:color="auto"/>
        <w:bottom w:val="none" w:sz="0" w:space="0" w:color="auto"/>
        <w:right w:val="none" w:sz="0" w:space="0" w:color="auto"/>
      </w:divBdr>
      <w:divsChild>
        <w:div w:id="572005724">
          <w:marLeft w:val="0"/>
          <w:marRight w:val="0"/>
          <w:marTop w:val="0"/>
          <w:marBottom w:val="0"/>
          <w:divBdr>
            <w:top w:val="none" w:sz="0" w:space="0" w:color="auto"/>
            <w:left w:val="none" w:sz="0" w:space="0" w:color="auto"/>
            <w:bottom w:val="none" w:sz="0" w:space="0" w:color="auto"/>
            <w:right w:val="none" w:sz="0" w:space="0" w:color="auto"/>
          </w:divBdr>
        </w:div>
        <w:div w:id="887572323">
          <w:marLeft w:val="0"/>
          <w:marRight w:val="0"/>
          <w:marTop w:val="0"/>
          <w:marBottom w:val="0"/>
          <w:divBdr>
            <w:top w:val="none" w:sz="0" w:space="0" w:color="auto"/>
            <w:left w:val="none" w:sz="0" w:space="0" w:color="auto"/>
            <w:bottom w:val="none" w:sz="0" w:space="0" w:color="auto"/>
            <w:right w:val="none" w:sz="0" w:space="0" w:color="auto"/>
          </w:divBdr>
        </w:div>
        <w:div w:id="1106542175">
          <w:marLeft w:val="0"/>
          <w:marRight w:val="0"/>
          <w:marTop w:val="0"/>
          <w:marBottom w:val="0"/>
          <w:divBdr>
            <w:top w:val="none" w:sz="0" w:space="0" w:color="auto"/>
            <w:left w:val="none" w:sz="0" w:space="0" w:color="auto"/>
            <w:bottom w:val="none" w:sz="0" w:space="0" w:color="auto"/>
            <w:right w:val="none" w:sz="0" w:space="0" w:color="auto"/>
          </w:divBdr>
        </w:div>
        <w:div w:id="1519466571">
          <w:marLeft w:val="0"/>
          <w:marRight w:val="0"/>
          <w:marTop w:val="0"/>
          <w:marBottom w:val="0"/>
          <w:divBdr>
            <w:top w:val="none" w:sz="0" w:space="0" w:color="auto"/>
            <w:left w:val="none" w:sz="0" w:space="0" w:color="auto"/>
            <w:bottom w:val="none" w:sz="0" w:space="0" w:color="auto"/>
            <w:right w:val="none" w:sz="0" w:space="0" w:color="auto"/>
          </w:divBdr>
        </w:div>
      </w:divsChild>
    </w:div>
    <w:div w:id="1328708243">
      <w:bodyDiv w:val="1"/>
      <w:marLeft w:val="0"/>
      <w:marRight w:val="0"/>
      <w:marTop w:val="0"/>
      <w:marBottom w:val="0"/>
      <w:divBdr>
        <w:top w:val="none" w:sz="0" w:space="0" w:color="auto"/>
        <w:left w:val="none" w:sz="0" w:space="0" w:color="auto"/>
        <w:bottom w:val="none" w:sz="0" w:space="0" w:color="auto"/>
        <w:right w:val="none" w:sz="0" w:space="0" w:color="auto"/>
      </w:divBdr>
      <w:divsChild>
        <w:div w:id="721950084">
          <w:marLeft w:val="0"/>
          <w:marRight w:val="0"/>
          <w:marTop w:val="0"/>
          <w:marBottom w:val="0"/>
          <w:divBdr>
            <w:top w:val="none" w:sz="0" w:space="0" w:color="auto"/>
            <w:left w:val="none" w:sz="0" w:space="0" w:color="auto"/>
            <w:bottom w:val="none" w:sz="0" w:space="0" w:color="auto"/>
            <w:right w:val="none" w:sz="0" w:space="0" w:color="auto"/>
          </w:divBdr>
          <w:divsChild>
            <w:div w:id="2087723945">
              <w:marLeft w:val="0"/>
              <w:marRight w:val="0"/>
              <w:marTop w:val="0"/>
              <w:marBottom w:val="0"/>
              <w:divBdr>
                <w:top w:val="none" w:sz="0" w:space="0" w:color="auto"/>
                <w:left w:val="none" w:sz="0" w:space="0" w:color="auto"/>
                <w:bottom w:val="none" w:sz="0" w:space="0" w:color="auto"/>
                <w:right w:val="none" w:sz="0" w:space="0" w:color="auto"/>
              </w:divBdr>
            </w:div>
          </w:divsChild>
        </w:div>
        <w:div w:id="1454906313">
          <w:marLeft w:val="0"/>
          <w:marRight w:val="0"/>
          <w:marTop w:val="0"/>
          <w:marBottom w:val="0"/>
          <w:divBdr>
            <w:top w:val="none" w:sz="0" w:space="0" w:color="auto"/>
            <w:left w:val="none" w:sz="0" w:space="0" w:color="auto"/>
            <w:bottom w:val="none" w:sz="0" w:space="0" w:color="auto"/>
            <w:right w:val="none" w:sz="0" w:space="0" w:color="auto"/>
          </w:divBdr>
          <w:divsChild>
            <w:div w:id="6899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1692">
      <w:bodyDiv w:val="1"/>
      <w:marLeft w:val="0"/>
      <w:marRight w:val="0"/>
      <w:marTop w:val="0"/>
      <w:marBottom w:val="0"/>
      <w:divBdr>
        <w:top w:val="none" w:sz="0" w:space="0" w:color="auto"/>
        <w:left w:val="none" w:sz="0" w:space="0" w:color="auto"/>
        <w:bottom w:val="none" w:sz="0" w:space="0" w:color="auto"/>
        <w:right w:val="none" w:sz="0" w:space="0" w:color="auto"/>
      </w:divBdr>
    </w:div>
    <w:div w:id="1828084296">
      <w:bodyDiv w:val="1"/>
      <w:marLeft w:val="0"/>
      <w:marRight w:val="0"/>
      <w:marTop w:val="0"/>
      <w:marBottom w:val="0"/>
      <w:divBdr>
        <w:top w:val="none" w:sz="0" w:space="0" w:color="auto"/>
        <w:left w:val="none" w:sz="0" w:space="0" w:color="auto"/>
        <w:bottom w:val="none" w:sz="0" w:space="0" w:color="auto"/>
        <w:right w:val="none" w:sz="0" w:space="0" w:color="auto"/>
      </w:divBdr>
    </w:div>
    <w:div w:id="1854685761">
      <w:bodyDiv w:val="1"/>
      <w:marLeft w:val="0"/>
      <w:marRight w:val="0"/>
      <w:marTop w:val="0"/>
      <w:marBottom w:val="0"/>
      <w:divBdr>
        <w:top w:val="none" w:sz="0" w:space="0" w:color="auto"/>
        <w:left w:val="none" w:sz="0" w:space="0" w:color="auto"/>
        <w:bottom w:val="none" w:sz="0" w:space="0" w:color="auto"/>
        <w:right w:val="none" w:sz="0" w:space="0" w:color="auto"/>
      </w:divBdr>
    </w:div>
    <w:div w:id="1968315244">
      <w:bodyDiv w:val="1"/>
      <w:marLeft w:val="0"/>
      <w:marRight w:val="0"/>
      <w:marTop w:val="0"/>
      <w:marBottom w:val="0"/>
      <w:divBdr>
        <w:top w:val="none" w:sz="0" w:space="0" w:color="auto"/>
        <w:left w:val="none" w:sz="0" w:space="0" w:color="auto"/>
        <w:bottom w:val="none" w:sz="0" w:space="0" w:color="auto"/>
        <w:right w:val="none" w:sz="0" w:space="0" w:color="auto"/>
      </w:divBdr>
    </w:div>
    <w:div w:id="2038579464">
      <w:bodyDiv w:val="1"/>
      <w:marLeft w:val="0"/>
      <w:marRight w:val="0"/>
      <w:marTop w:val="0"/>
      <w:marBottom w:val="0"/>
      <w:divBdr>
        <w:top w:val="none" w:sz="0" w:space="0" w:color="auto"/>
        <w:left w:val="none" w:sz="0" w:space="0" w:color="auto"/>
        <w:bottom w:val="none" w:sz="0" w:space="0" w:color="auto"/>
        <w:right w:val="none" w:sz="0" w:space="0" w:color="auto"/>
      </w:divBdr>
    </w:div>
    <w:div w:id="20999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ct.gov.au/directorates-and-agencies/act-health/strategies-programs-and-reports/strategies-and-plans/act-disability-health-strategy" TargetMode="External"/><Relationship Id="rId18" Type="http://schemas.openxmlformats.org/officeDocument/2006/relationships/hyperlink" Target="https://inclusive.sa.gov.au/have-your-say/state-disability-inclusion-plan" TargetMode="External"/><Relationship Id="rId26" Type="http://schemas.openxmlformats.org/officeDocument/2006/relationships/hyperlink" Target="https://www.disabilitygateway.gov.au/document/11126"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dpac.tas.gov.au/divisions/cpp/community-and-disability-services/australias-disability-strategy" TargetMode="External"/><Relationship Id="rId34" Type="http://schemas.openxmlformats.org/officeDocument/2006/relationships/hyperlink" Target="https://www.arts.gov.au/publications/equity-arts-and-disability-associated-plan" TargetMode="External"/><Relationship Id="rId7" Type="http://schemas.openxmlformats.org/officeDocument/2006/relationships/image" Target="media/image1.jpeg"/><Relationship Id="rId12" Type="http://schemas.openxmlformats.org/officeDocument/2006/relationships/hyperlink" Target="https://www.act.gov.au/__data/assets/pdf_file/0010/2380798/ACT-Disability-Justice-Strategy.pdf" TargetMode="External"/><Relationship Id="rId17" Type="http://schemas.openxmlformats.org/officeDocument/2006/relationships/hyperlink" Target="https://www.dcssds.qld.gov.au/campaign/queenslands-disability-plan/about-plan/queenslands-disability-plan-2022-27" TargetMode="External"/><Relationship Id="rId25" Type="http://schemas.openxmlformats.org/officeDocument/2006/relationships/hyperlink" Target="https://www.disabilitygateway.gov.au/ads/strategy" TargetMode="External"/><Relationship Id="rId33" Type="http://schemas.openxmlformats.org/officeDocument/2006/relationships/hyperlink" Target="https://www.dss.gov.au/disability-and-carers-programs-services/changing-places"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psc.nt.gov.au/community-programs-support/office-of-disability/disability-strategy/nt-disability-strategy-action-plan-2022-2025" TargetMode="External"/><Relationship Id="rId20" Type="http://schemas.openxmlformats.org/officeDocument/2006/relationships/hyperlink" Target="https://www.justice.vic.gov.au/about-the-department/disability-action-plan" TargetMode="External"/><Relationship Id="rId29" Type="http://schemas.openxmlformats.org/officeDocument/2006/relationships/hyperlink" Target="https://www.ndisreview.gov.a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gov.au/open/disability-strategy" TargetMode="External"/><Relationship Id="rId24" Type="http://schemas.openxmlformats.org/officeDocument/2006/relationships/hyperlink" Target="https://www.ohchr.org/en/instruments-mechanisms/instruments/convention-rights-persons-disabilities" TargetMode="External"/><Relationship Id="rId32" Type="http://schemas.openxmlformats.org/officeDocument/2006/relationships/hyperlink" Target="https://www.austrade.gov.au/en/how-we-can-help-you/programs-and-services/thrive-2030-strategy" TargetMode="External"/><Relationship Id="rId37" Type="http://schemas.openxmlformats.org/officeDocument/2006/relationships/hyperlink" Target="https://www.disabilitygateway.gov.au/document/8176"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cj.nsw.gov.au/community-inclusion/disability-and-inclusion/nsw-disability-inclusion-plan.html" TargetMode="External"/><Relationship Id="rId23" Type="http://schemas.openxmlformats.org/officeDocument/2006/relationships/hyperlink" Target="https://www.mav.asn.au/__data/assets/pdf_file/0003/41673/ALGA-Disability-Inclusion-Planning-A-Guide-for-Local-Government-Oct-2016.pdf" TargetMode="External"/><Relationship Id="rId28" Type="http://schemas.openxmlformats.org/officeDocument/2006/relationships/hyperlink" Target="https://www.disabilitygateway.gov.au/document/3141" TargetMode="External"/><Relationship Id="rId36" Type="http://schemas.openxmlformats.org/officeDocument/2006/relationships/hyperlink" Target="https://www.youtube.com/playlist?list=PLHzlVjEdK3p2AGdz_tFh6kk7XVCED-gZ7" TargetMode="External"/><Relationship Id="rId10" Type="http://schemas.openxmlformats.org/officeDocument/2006/relationships/footer" Target="footer2.xml"/><Relationship Id="rId19" Type="http://schemas.openxmlformats.org/officeDocument/2006/relationships/hyperlink" Target="https://www.vic.gov.au/state-disability-plan" TargetMode="External"/><Relationship Id="rId31" Type="http://schemas.openxmlformats.org/officeDocument/2006/relationships/hyperlink" Target="https://www.austrade.gov.au/en/news-and-analysis/publications-and-reports/welcome-framewor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ducation.act.gov.au/our-priorities/inclusive-education-a-disability-inclusion-strategy" TargetMode="External"/><Relationship Id="rId22" Type="http://schemas.openxmlformats.org/officeDocument/2006/relationships/hyperlink" Target="https://www.wa.gov.au/government/document-collections/state-disability-strategy-2020-2030" TargetMode="External"/><Relationship Id="rId27" Type="http://schemas.openxmlformats.org/officeDocument/2006/relationships/hyperlink" Target="https://www.closingthegap.gov.au/national-agreement" TargetMode="External"/><Relationship Id="rId30" Type="http://schemas.openxmlformats.org/officeDocument/2006/relationships/hyperlink" Target="https://disability.royalcommission.gov.au/publications/final-report" TargetMode="External"/><Relationship Id="rId35" Type="http://schemas.openxmlformats.org/officeDocument/2006/relationships/hyperlink" Target="https://www.austrade.gov.au/en/news-and-analysis/publications-and-reports/welcome-framewor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disability.royalcommission.gov.au/publications/final-report-executive-summary-our-vision-inclusive-australia-and-recommendations" TargetMode="External"/><Relationship Id="rId3" Type="http://schemas.openxmlformats.org/officeDocument/2006/relationships/hyperlink" Target="https://disability.royalcommission.gov.au/publications/final-report-executive-summary-our-vision-inclusive-australia-and-recommendations" TargetMode="External"/><Relationship Id="rId7" Type="http://schemas.openxmlformats.org/officeDocument/2006/relationships/hyperlink" Target="https://www.disabilitygateway.gov.au/document/10236" TargetMode="External"/><Relationship Id="rId2" Type="http://schemas.openxmlformats.org/officeDocument/2006/relationships/hyperlink" Target="https://www.disabilitygateway.gov.au/document/8906" TargetMode="External"/><Relationship Id="rId1" Type="http://schemas.openxmlformats.org/officeDocument/2006/relationships/hyperlink" Target="https://www.dss.gov.au/disability-and-carers-a-new-national-disability-strategy-reports/report-on-targeted-workshops-full-report" TargetMode="External"/><Relationship Id="rId6" Type="http://schemas.openxmlformats.org/officeDocument/2006/relationships/hyperlink" Target="https://www.disabilitygateway.gov.au/document/8906" TargetMode="External"/><Relationship Id="rId5" Type="http://schemas.openxmlformats.org/officeDocument/2006/relationships/hyperlink" Target="https://www.aihw.gov.au/australias-disability-strategy/outcomes/community-attitudes/feel-represented-in-leadership" TargetMode="External"/><Relationship Id="rId4" Type="http://schemas.openxmlformats.org/officeDocument/2006/relationships/hyperlink" Target="https://www.afdo.org.au/our-work/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4155</Words>
  <Characters>25275</Characters>
  <Application>Microsoft Office Word</Application>
  <DocSecurity>0</DocSecurity>
  <Lines>824</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Attitudes Targeted Action Plan 2025 - 2027</dc:title>
  <dc:subject/>
  <dc:creator/>
  <cp:keywords>[SEC=OFFICIAL]</cp:keywords>
  <dc:description/>
  <cp:lastModifiedBy>WHITER, Shaun</cp:lastModifiedBy>
  <cp:revision>3</cp:revision>
  <dcterms:created xsi:type="dcterms:W3CDTF">2025-01-21T05:32:00Z</dcterms:created>
  <dcterms:modified xsi:type="dcterms:W3CDTF">2025-01-21T05:32:00Z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v=2022.1;a=SHA256;h=067551135D851C9C35DAA07DB9F06729ADCE9F911DA5067A4E76005206F9834C</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2024-06-04T10:21:44Z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2024-06-04T10:21:44Z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PM_InsertionValue">
    <vt:lpwstr>OFFICIAL</vt:lpwstr>
  </property>
  <property fmtid="{D5CDD505-2E9C-101B-9397-08002B2CF9AE}" pid="19" name="PM_DisplayValueSecClassificationWithQualifier">
    <vt:lpwstr>OFFICIAL</vt:lpwstr>
  </property>
  <property fmtid="{D5CDD505-2E9C-101B-9397-08002B2CF9AE}" pid="20" name="PM_ProtectiveMarkingValue_Footer">
    <vt:lpwstr>OFFICIAL</vt:lpwstr>
  </property>
  <property fmtid="{D5CDD505-2E9C-101B-9397-08002B2CF9AE}" pid="21" name="PM_Originating_FileId">
    <vt:lpwstr>66CEDA571B2B4980B7848AC8577A1119</vt:lpwstr>
  </property>
  <property fmtid="{D5CDD505-2E9C-101B-9397-08002B2CF9AE}" pid="22" name="PM_ProtectiveMarkingImage_Header">
    <vt:lpwstr>C:\Program Files (x86)\Common Files\janusNET Shared\janusSEAL\Images\DocumentSlashBlue.png</vt:lpwstr>
  </property>
  <property fmtid="{D5CDD505-2E9C-101B-9397-08002B2CF9AE}" pid="23" name="PM_Display">
    <vt:lpwstr>OFFICIAL</vt:lpwstr>
  </property>
  <property fmtid="{D5CDD505-2E9C-101B-9397-08002B2CF9AE}" pid="24" name="PM_OriginatorDomainName_SHA256">
    <vt:lpwstr>E83A2A66C4061446A7E3732E8D44762184B6B377D962B96C83DC624302585857</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ActionId">
    <vt:lpwstr>418a96657e4b415596dd563747a6d8a1</vt:lpwstr>
  </property>
  <property fmtid="{D5CDD505-2E9C-101B-9397-08002B2CF9AE}" pid="30" name="PM_Hash_Salt_Prev">
    <vt:lpwstr>6EF9E46452D03B4C31C567E4C1ED0037</vt:lpwstr>
  </property>
  <property fmtid="{D5CDD505-2E9C-101B-9397-08002B2CF9AE}" pid="31" name="PM_Hash_Salt">
    <vt:lpwstr>892220E9B6CFE2638249FEF1840C374A</vt:lpwstr>
  </property>
  <property fmtid="{D5CDD505-2E9C-101B-9397-08002B2CF9AE}" pid="32" name="PM_Hash_SHA1">
    <vt:lpwstr>EA93B2E3D4F31D57A783046A3DF9D70B2CDE6212</vt:lpwstr>
  </property>
  <property fmtid="{D5CDD505-2E9C-101B-9397-08002B2CF9AE}" pid="33" name="PM_Originator_Hash_SHA1">
    <vt:lpwstr>F2B1A0DBBCFE88AA5B1F312AB77B9B9984DBCA1F</vt:lpwstr>
  </property>
  <property fmtid="{D5CDD505-2E9C-101B-9397-08002B2CF9AE}" pid="34" name="PM_OriginatorUserAccountName_SHA256">
    <vt:lpwstr>52B97822998D45A5FE76FBF575035034760AD13EE13D3825DB38D567D3AEDC5E</vt:lpwstr>
  </property>
  <property fmtid="{D5CDD505-2E9C-101B-9397-08002B2CF9AE}" pid="35" name="PM_Caveats_Count">
    <vt:lpwstr>0</vt:lpwstr>
  </property>
</Properties>
</file>