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09AB6" w14:textId="49BCB3EC" w:rsidR="00560F8E" w:rsidRPr="003534F0" w:rsidRDefault="00520BBF" w:rsidP="003534F0">
      <w:r w:rsidRPr="00BD4D32">
        <w:rPr>
          <w:rFonts w:ascii="Microsoft YaHei" w:eastAsia="Microsoft YaHei" w:hAnsi="Microsoft YaHei"/>
          <w:noProof/>
          <w:color w:val="5B9BD5" w:themeColor="accent1"/>
          <w:sz w:val="28"/>
          <w:szCs w:val="28"/>
          <w:lang w:val="zh-Hans" w:eastAsia="ja-JP"/>
        </w:rPr>
        <mc:AlternateContent>
          <mc:Choice Requires="wps">
            <w:drawing>
              <wp:anchor distT="45720" distB="45720" distL="114300" distR="114300" simplePos="0" relativeHeight="251663360" behindDoc="0" locked="0" layoutInCell="1" allowOverlap="1" wp14:anchorId="674F525A" wp14:editId="177232E4">
                <wp:simplePos x="0" y="0"/>
                <wp:positionH relativeFrom="column">
                  <wp:posOffset>-552912</wp:posOffset>
                </wp:positionH>
                <wp:positionV relativeFrom="paragraph">
                  <wp:posOffset>2263775</wp:posOffset>
                </wp:positionV>
                <wp:extent cx="2360930" cy="937260"/>
                <wp:effectExtent l="0" t="0" r="12065" b="0"/>
                <wp:wrapSquare wrapText="bothSides"/>
                <wp:docPr id="18233758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37260"/>
                        </a:xfrm>
                        <a:prstGeom prst="rect">
                          <a:avLst/>
                        </a:prstGeom>
                        <a:noFill/>
                        <a:ln w="9525">
                          <a:noFill/>
                          <a:miter lim="800000"/>
                          <a:headEnd/>
                          <a:tailEnd/>
                        </a:ln>
                      </wps:spPr>
                      <wps:txbx>
                        <w:txbxContent>
                          <w:p w14:paraId="521AF244" w14:textId="6F6E4B91" w:rsidR="00520BBF" w:rsidRPr="00F32684" w:rsidRDefault="00751A54" w:rsidP="00520BBF">
                            <w:pPr>
                              <w:rPr>
                                <w:rFonts w:asciiTheme="minorBidi" w:eastAsia="Microsoft YaHei" w:hAnsiTheme="minorBidi"/>
                                <w:color w:val="FFFFFF" w:themeColor="background1"/>
                                <w:sz w:val="24"/>
                                <w:szCs w:val="24"/>
                              </w:rPr>
                            </w:pPr>
                            <w:r w:rsidRPr="00751A54">
                              <w:rPr>
                                <w:rFonts w:asciiTheme="minorBidi" w:eastAsia="Microsoft YaHei" w:hAnsiTheme="minorBidi"/>
                                <w:color w:val="FFFFFF" w:themeColor="background1"/>
                                <w:sz w:val="24"/>
                                <w:szCs w:val="24"/>
                              </w:rPr>
                              <w:t>Spanish | Español</w:t>
                            </w:r>
                          </w:p>
                        </w:txbxContent>
                      </wps:txbx>
                      <wps:bodyPr rot="0" vert="horz" wrap="square" lIns="0" tIns="0" rIns="0" bIns="0" anchor="ctr" anchorCtr="0">
                        <a:noAutofit/>
                      </wps:bodyPr>
                    </wps:wsp>
                  </a:graphicData>
                </a:graphic>
                <wp14:sizeRelH relativeFrom="margin">
                  <wp14:pctWidth>40000</wp14:pctWidth>
                </wp14:sizeRelH>
                <wp14:sizeRelV relativeFrom="margin">
                  <wp14:pctHeight>0</wp14:pctHeight>
                </wp14:sizeRelV>
              </wp:anchor>
            </w:drawing>
          </mc:Choice>
          <mc:Fallback>
            <w:pict>
              <v:shapetype w14:anchorId="674F525A" id="_x0000_t202" coordsize="21600,21600" o:spt="202" path="m,l,21600r21600,l21600,xe">
                <v:stroke joinstyle="miter"/>
                <v:path gradientshapeok="t" o:connecttype="rect"/>
              </v:shapetype>
              <v:shape id="Text Box 2" o:spid="_x0000_s1026" type="#_x0000_t202" style="position:absolute;margin-left:-43.55pt;margin-top:178.25pt;width:185.9pt;height:73.8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" filled="f" stroked="f">
                <v:textbox inset="0,0,0,0">
                  <w:txbxContent>
                    <w:p w14:paraId="521AF244" w14:textId="6F6E4B91" w:rsidR="00520BBF" w:rsidRPr="00F32684" w:rsidRDefault="00751A54" w:rsidP="00520BBF">
                      <w:pPr>
                        <w:rPr>
                          <w:rFonts w:asciiTheme="minorBidi" w:eastAsia="Microsoft YaHei" w:hAnsiTheme="minorBidi"/>
                          <w:color w:val="FFFFFF" w:themeColor="background1"/>
                          <w:sz w:val="24"/>
                          <w:szCs w:val="24"/>
                        </w:rPr>
                      </w:pPr>
                      <w:r w:rsidRPr="00751A54">
                        <w:rPr>
                          <w:rFonts w:asciiTheme="minorBidi" w:eastAsia="Microsoft YaHei" w:hAnsiTheme="minorBidi"/>
                          <w:color w:val="FFFFFF" w:themeColor="background1"/>
                          <w:sz w:val="24"/>
                          <w:szCs w:val="24"/>
                        </w:rPr>
                        <w:t>Spanish | Español</w:t>
                      </w:r>
                    </w:p>
                  </w:txbxContent>
                </v:textbox>
                <w10:wrap type="square"/>
              </v:shape>
            </w:pict>
          </mc:Fallback>
        </mc:AlternateContent>
      </w:r>
      <w:r w:rsidR="00AF2AF4" w:rsidRPr="009611BD">
        <w:rPr>
          <w:noProof/>
        </w:rPr>
        <w:drawing>
          <wp:anchor distT="0" distB="900430" distL="114300" distR="2700655" simplePos="0" relativeHeight="251661312" behindDoc="1" locked="1" layoutInCell="1" allowOverlap="0" wp14:anchorId="6FFC87C6" wp14:editId="49FAA747">
            <wp:simplePos x="0" y="0"/>
            <wp:positionH relativeFrom="margin">
              <wp:align>left</wp:align>
            </wp:positionH>
            <wp:positionV relativeFrom="page">
              <wp:posOffset>609600</wp:posOffset>
            </wp:positionV>
            <wp:extent cx="2505075" cy="1389380"/>
            <wp:effectExtent l="0" t="0" r="9525" b="1270"/>
            <wp:wrapNone/>
            <wp:docPr id="1985999492" name="Picture 1985999492" descr="Logotipo para la Estrategia para la Discapacidad de Australia 2021-2031, creación conjunta de una comunidad inclu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999492" name="Picture 1985999492" descr="Logotipo para la Estrategia para la Discapacidad de Australia 2021-2031, creación conjunta de una comunidad inclusiva."/>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5075" cy="1389380"/>
                    </a:xfrm>
                    <a:prstGeom prst="rect">
                      <a:avLst/>
                    </a:prstGeom>
                  </pic:spPr>
                </pic:pic>
              </a:graphicData>
            </a:graphic>
            <wp14:sizeRelH relativeFrom="page">
              <wp14:pctWidth>0</wp14:pctWidth>
            </wp14:sizeRelH>
            <wp14:sizeRelV relativeFrom="page">
              <wp14:pctHeight>0</wp14:pctHeight>
            </wp14:sizeRelV>
          </wp:anchor>
        </w:drawing>
      </w:r>
      <w:r w:rsidR="00AF2AF4">
        <w:rPr>
          <w:noProof/>
        </w:rPr>
        <mc:AlternateContent>
          <mc:Choice Requires="wps">
            <w:drawing>
              <wp:anchor distT="45720" distB="45720" distL="114300" distR="114300" simplePos="0" relativeHeight="251660288" behindDoc="0" locked="0" layoutInCell="1" allowOverlap="1" wp14:anchorId="64C0A875" wp14:editId="4E0B8F48">
                <wp:simplePos x="0" y="0"/>
                <wp:positionH relativeFrom="margin">
                  <wp:align>center</wp:align>
                </wp:positionH>
                <wp:positionV relativeFrom="page">
                  <wp:posOffset>4648200</wp:posOffset>
                </wp:positionV>
                <wp:extent cx="7137400" cy="4200525"/>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0" cy="4200525"/>
                        </a:xfrm>
                        <a:prstGeom prst="rect">
                          <a:avLst/>
                        </a:prstGeom>
                        <a:noFill/>
                        <a:ln w="9525">
                          <a:noFill/>
                          <a:miter lim="800000"/>
                          <a:headEnd/>
                          <a:tailEnd/>
                        </a:ln>
                      </wps:spPr>
                      <wps:txbx>
                        <w:txbxContent>
                          <w:p w14:paraId="664C60E0" w14:textId="77777777" w:rsidR="00B731AF" w:rsidRPr="00C45F40" w:rsidRDefault="00000000" w:rsidP="002115ED">
                            <w:pPr>
                              <w:pStyle w:val="Heading1"/>
                              <w:spacing w:before="0" w:after="170" w:line="300" w:lineRule="auto"/>
                              <w:rPr>
                                <w:rFonts w:asciiTheme="minorBidi" w:hAnsiTheme="minorBidi" w:cstheme="minorBidi"/>
                                <w:b/>
                                <w:bCs/>
                                <w:color w:val="FFFFFF" w:themeColor="background1"/>
                                <w:sz w:val="96"/>
                                <w:szCs w:val="96"/>
                              </w:rPr>
                            </w:pPr>
                            <w:r w:rsidRPr="00C45F40">
                              <w:rPr>
                                <w:rFonts w:asciiTheme="minorBidi" w:hAnsiTheme="minorBidi" w:cstheme="minorBidi"/>
                                <w:b/>
                                <w:bCs/>
                                <w:color w:val="FFFFFF" w:themeColor="background1"/>
                                <w:sz w:val="96"/>
                                <w:szCs w:val="96"/>
                                <w:lang w:val="es"/>
                              </w:rPr>
                              <w:t>Planes de Acción Específica</w:t>
                            </w:r>
                          </w:p>
                          <w:p w14:paraId="1B2D61EB" w14:textId="77777777" w:rsidR="00B731AF" w:rsidRDefault="00000000" w:rsidP="00B731AF">
                            <w:pPr>
                              <w:pStyle w:val="BodyText"/>
                              <w:rPr>
                                <w:rFonts w:asciiTheme="minorHAnsi" w:hAnsiTheme="minorHAnsi" w:cstheme="minorBidi"/>
                                <w:b/>
                                <w:bCs/>
                                <w:i/>
                                <w:iCs/>
                                <w:color w:val="FFFFFF" w:themeColor="background1"/>
                                <w:sz w:val="96"/>
                                <w:szCs w:val="96"/>
                              </w:rPr>
                            </w:pPr>
                            <w:r w:rsidRPr="007D5061">
                              <w:rPr>
                                <w:rFonts w:asciiTheme="minorHAnsi" w:hAnsiTheme="minorHAnsi" w:cstheme="minorBidi"/>
                                <w:b/>
                                <w:bCs/>
                                <w:i/>
                                <w:iCs/>
                                <w:color w:val="FFFFFF" w:themeColor="background1"/>
                                <w:sz w:val="96"/>
                                <w:szCs w:val="96"/>
                                <w:lang w:val="es"/>
                              </w:rPr>
                              <w:t>2025 – 2027</w:t>
                            </w:r>
                          </w:p>
                          <w:p w14:paraId="37124778" w14:textId="77777777" w:rsidR="00532B9A" w:rsidRPr="003534F0" w:rsidRDefault="00000000" w:rsidP="003534F0">
                            <w:pPr>
                              <w:pStyle w:val="BodyText"/>
                              <w:rPr>
                                <w:rFonts w:asciiTheme="minorHAnsi" w:hAnsiTheme="minorHAnsi" w:cstheme="minorBidi"/>
                                <w:b/>
                                <w:bCs/>
                                <w:i/>
                                <w:iCs/>
                                <w:color w:val="FFFFFF" w:themeColor="background1"/>
                                <w:sz w:val="96"/>
                                <w:szCs w:val="96"/>
                              </w:rPr>
                            </w:pPr>
                            <w:r>
                              <w:rPr>
                                <w:b/>
                                <w:bCs/>
                                <w:color w:val="FFFFFF" w:themeColor="background1"/>
                                <w:sz w:val="96"/>
                                <w:szCs w:val="96"/>
                                <w:lang w:val="es"/>
                              </w:rPr>
                              <w:t>Resumen</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64C0A875" id="_x0000_s1027" type="#_x0000_t202" style="position:absolute;margin-left:0;margin-top:366pt;width:562pt;height:330.7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" filled="f" stroked="f">
                <v:textbox>
                  <w:txbxContent>
                    <w:p w14:paraId="664C60E0" w14:textId="77777777" w:rsidR="00B731AF" w:rsidRPr="00C45F40" w:rsidRDefault="00000000" w:rsidP="002115ED">
                      <w:pPr>
                        <w:pStyle w:val="Heading1"/>
                        <w:spacing w:before="0" w:after="170" w:line="300" w:lineRule="auto"/>
                        <w:rPr>
                          <w:rFonts w:asciiTheme="minorBidi" w:hAnsiTheme="minorBidi" w:cstheme="minorBidi"/>
                          <w:b/>
                          <w:bCs/>
                          <w:color w:val="FFFFFF" w:themeColor="background1"/>
                          <w:sz w:val="96"/>
                          <w:szCs w:val="96"/>
                        </w:rPr>
                      </w:pPr>
                      <w:r w:rsidRPr="00C45F40">
                        <w:rPr>
                          <w:rFonts w:asciiTheme="minorBidi" w:hAnsiTheme="minorBidi" w:cstheme="minorBidi"/>
                          <w:b/>
                          <w:bCs/>
                          <w:color w:val="FFFFFF" w:themeColor="background1"/>
                          <w:sz w:val="96"/>
                          <w:szCs w:val="96"/>
                          <w:lang w:val="es"/>
                        </w:rPr>
                        <w:t>Planes de Acción Específica</w:t>
                      </w:r>
                    </w:p>
                    <w:p w14:paraId="1B2D61EB" w14:textId="77777777" w:rsidR="00B731AF" w:rsidRDefault="00000000" w:rsidP="00B731AF">
                      <w:pPr>
                        <w:pStyle w:val="BodyText"/>
                        <w:rPr>
                          <w:rFonts w:asciiTheme="minorHAnsi" w:hAnsiTheme="minorHAnsi" w:cstheme="minorBidi"/>
                          <w:b/>
                          <w:bCs/>
                          <w:i/>
                          <w:iCs/>
                          <w:color w:val="FFFFFF" w:themeColor="background1"/>
                          <w:sz w:val="96"/>
                          <w:szCs w:val="96"/>
                        </w:rPr>
                      </w:pPr>
                      <w:r w:rsidRPr="007D5061">
                        <w:rPr>
                          <w:rFonts w:asciiTheme="minorHAnsi" w:hAnsiTheme="minorHAnsi" w:cstheme="minorBidi"/>
                          <w:b/>
                          <w:bCs/>
                          <w:i/>
                          <w:iCs/>
                          <w:color w:val="FFFFFF" w:themeColor="background1"/>
                          <w:sz w:val="96"/>
                          <w:szCs w:val="96"/>
                          <w:lang w:val="es"/>
                        </w:rPr>
                        <w:t>2025 – 2027</w:t>
                      </w:r>
                    </w:p>
                    <w:p w14:paraId="37124778" w14:textId="77777777" w:rsidR="00532B9A" w:rsidRPr="003534F0" w:rsidRDefault="00000000" w:rsidP="003534F0">
                      <w:pPr>
                        <w:pStyle w:val="BodyText"/>
                        <w:rPr>
                          <w:rFonts w:asciiTheme="minorHAnsi" w:hAnsiTheme="minorHAnsi" w:cstheme="minorBidi"/>
                          <w:b/>
                          <w:bCs/>
                          <w:i/>
                          <w:iCs/>
                          <w:color w:val="FFFFFF" w:themeColor="background1"/>
                          <w:sz w:val="96"/>
                          <w:szCs w:val="96"/>
                        </w:rPr>
                      </w:pPr>
                      <w:r>
                        <w:rPr>
                          <w:b/>
                          <w:bCs/>
                          <w:color w:val="FFFFFF" w:themeColor="background1"/>
                          <w:sz w:val="96"/>
                          <w:szCs w:val="96"/>
                          <w:lang w:val="es"/>
                        </w:rPr>
                        <w:t>Resumen</w:t>
                      </w:r>
                    </w:p>
                  </w:txbxContent>
                </v:textbox>
                <w10:wrap type="topAndBottom" anchorx="margin" anchory="page"/>
              </v:shape>
            </w:pict>
          </mc:Fallback>
        </mc:AlternateContent>
      </w:r>
      <w:r w:rsidR="00AF2AF4" w:rsidRPr="001D6D71">
        <w:rPr>
          <w:noProof/>
        </w:rPr>
        <w:drawing>
          <wp:anchor distT="0" distB="0" distL="114300" distR="114300" simplePos="0" relativeHeight="251658240" behindDoc="1" locked="0" layoutInCell="1" allowOverlap="1" wp14:anchorId="2C84A3E2" wp14:editId="778FF010">
            <wp:simplePos x="0" y="0"/>
            <wp:positionH relativeFrom="page">
              <wp:align>right</wp:align>
            </wp:positionH>
            <wp:positionV relativeFrom="margin">
              <wp:posOffset>2228215</wp:posOffset>
            </wp:positionV>
            <wp:extent cx="7794625" cy="7806690"/>
            <wp:effectExtent l="0" t="0" r="0" b="3810"/>
            <wp:wrapNone/>
            <wp:docPr id="46477390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773904"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rcRect t="29196"/>
                    <a:stretch>
                      <a:fillRect/>
                    </a:stretch>
                  </pic:blipFill>
                  <pic:spPr bwMode="auto">
                    <a:xfrm>
                      <a:off x="0" y="0"/>
                      <a:ext cx="7794625" cy="7806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0F8E" w:rsidRPr="246FC6CD">
        <w:rPr>
          <w:rFonts w:ascii="Aptos" w:eastAsia="Aptos" w:hAnsi="Aptos" w:cs="Aptos"/>
          <w:color w:val="5B9BD5" w:themeColor="accent1"/>
          <w:sz w:val="28"/>
          <w:szCs w:val="28"/>
          <w:lang w:val="es" w:eastAsia="ja-JP"/>
        </w:rPr>
        <w:br w:type="page"/>
      </w:r>
      <w:r w:rsidR="00560F8E" w:rsidRPr="246FC6CD">
        <w:rPr>
          <w:rFonts w:ascii="Aptos" w:eastAsia="Aptos" w:hAnsi="Aptos" w:cs="Aptos"/>
          <w:color w:val="5B9BD5" w:themeColor="accent1"/>
          <w:sz w:val="28"/>
          <w:szCs w:val="28"/>
          <w:lang w:val="es" w:eastAsia="ja-JP"/>
        </w:rPr>
        <w:lastRenderedPageBreak/>
        <w:t>¿Qué son los Planes de Acción Específica (TAP)?</w:t>
      </w:r>
    </w:p>
    <w:p w14:paraId="7DFC19F8" w14:textId="77777777" w:rsidR="00560F8E" w:rsidRPr="00C841EC" w:rsidRDefault="00000000" w:rsidP="00560F8E">
      <w:pPr>
        <w:rPr>
          <w:rFonts w:ascii="Aptos" w:eastAsia="Aptos" w:hAnsi="Aptos" w:cs="Aptos"/>
          <w:color w:val="000000" w:themeColor="text1"/>
          <w:sz w:val="24"/>
          <w:szCs w:val="24"/>
        </w:rPr>
      </w:pPr>
      <w:r w:rsidRPr="246FC6CD">
        <w:rPr>
          <w:rFonts w:ascii="Aptos" w:eastAsia="Aptos" w:hAnsi="Aptos" w:cs="Aptos"/>
          <w:color w:val="000000" w:themeColor="text1"/>
          <w:sz w:val="24"/>
          <w:szCs w:val="24"/>
          <w:lang w:val="es"/>
        </w:rPr>
        <w:t>Bajo la Estrategia para la Discapacidad de Australia (ADS), los Gobiernos han establecido Planes de Acción Específica (TAP) para avanzar en el logro de resultados en áreas concretas de la ADS. Los TAP aplican un enfoque intensivo durante uno a tres años para lograr resultados específicos, que mejoran los resultados para las personas con discapacidad.</w:t>
      </w:r>
    </w:p>
    <w:p w14:paraId="4B7D47D6" w14:textId="77777777" w:rsidR="00560F8E" w:rsidRPr="00C841EC" w:rsidRDefault="00000000" w:rsidP="00560F8E">
      <w:pPr>
        <w:rPr>
          <w:rFonts w:ascii="Aptos" w:eastAsia="Aptos" w:hAnsi="Aptos" w:cs="Aptos"/>
          <w:color w:val="000000" w:themeColor="text1"/>
          <w:sz w:val="24"/>
          <w:szCs w:val="24"/>
        </w:rPr>
      </w:pPr>
      <w:r w:rsidRPr="246FC6CD">
        <w:rPr>
          <w:rFonts w:ascii="Aptos" w:eastAsia="Aptos" w:hAnsi="Aptos" w:cs="Aptos"/>
          <w:color w:val="000000" w:themeColor="text1"/>
          <w:sz w:val="24"/>
          <w:szCs w:val="24"/>
          <w:lang w:val="es"/>
        </w:rPr>
        <w:t>Cada TAP es encargado y aprobado por los ministros de discapacidad, e incluye una serie de acciones específicas y coordinadas de los Gobiernos. Las acciones se basan en las pruebas disponibles y en las opiniones de las personas con discapacidad sobre lo que es importante para ellas. Las acciones se llevarán a cabo en consulta con personas con discapacidad. </w:t>
      </w:r>
    </w:p>
    <w:p w14:paraId="2039C99E" w14:textId="77777777" w:rsidR="003B7707" w:rsidRPr="00C841EC" w:rsidRDefault="00000000" w:rsidP="2AF35288">
      <w:pPr>
        <w:rPr>
          <w:rFonts w:ascii="Aptos" w:eastAsia="Aptos" w:hAnsi="Aptos" w:cs="Aptos"/>
          <w:color w:val="000000" w:themeColor="text1"/>
          <w:sz w:val="24"/>
          <w:szCs w:val="24"/>
        </w:rPr>
      </w:pPr>
      <w:r w:rsidRPr="246FC6CD">
        <w:rPr>
          <w:rFonts w:ascii="Aptos" w:eastAsia="Aptos" w:hAnsi="Aptos" w:cs="Aptos"/>
          <w:color w:val="000000" w:themeColor="text1"/>
          <w:sz w:val="24"/>
          <w:szCs w:val="24"/>
          <w:lang w:val="es"/>
        </w:rPr>
        <w:t>Los TAP están diseñados para:</w:t>
      </w:r>
    </w:p>
    <w:p w14:paraId="63F862F3" w14:textId="77777777" w:rsidR="003B7707" w:rsidRPr="00C841EC" w:rsidRDefault="00000000" w:rsidP="246FC6CD">
      <w:pPr>
        <w:pStyle w:val="ListParagraph"/>
        <w:numPr>
          <w:ilvl w:val="1"/>
          <w:numId w:val="5"/>
        </w:numPr>
        <w:ind w:left="720"/>
        <w:rPr>
          <w:rFonts w:ascii="Aptos" w:eastAsia="Aptos" w:hAnsi="Aptos" w:cs="Aptos"/>
          <w:color w:val="000000" w:themeColor="text1"/>
          <w:sz w:val="24"/>
          <w:szCs w:val="24"/>
        </w:rPr>
      </w:pPr>
      <w:r w:rsidRPr="246FC6CD">
        <w:rPr>
          <w:rFonts w:ascii="Aptos" w:eastAsia="Aptos" w:hAnsi="Aptos" w:cs="Aptos"/>
          <w:color w:val="000000" w:themeColor="text1"/>
          <w:sz w:val="24"/>
          <w:szCs w:val="24"/>
          <w:lang w:val="es"/>
        </w:rPr>
        <w:t xml:space="preserve">Coordinar los esfuerzos y la inversión de todos los Gobiernos en áreas clave. </w:t>
      </w:r>
    </w:p>
    <w:p w14:paraId="4AF8F917" w14:textId="77777777" w:rsidR="003B7707" w:rsidRPr="00C841EC" w:rsidRDefault="00000000" w:rsidP="246FC6CD">
      <w:pPr>
        <w:numPr>
          <w:ilvl w:val="1"/>
          <w:numId w:val="5"/>
        </w:numPr>
        <w:ind w:left="720"/>
        <w:rPr>
          <w:rFonts w:ascii="Aptos" w:eastAsia="Aptos" w:hAnsi="Aptos" w:cs="Aptos"/>
          <w:color w:val="000000" w:themeColor="text1"/>
          <w:sz w:val="24"/>
          <w:szCs w:val="24"/>
        </w:rPr>
      </w:pPr>
      <w:r w:rsidRPr="246FC6CD">
        <w:rPr>
          <w:rFonts w:ascii="Aptos" w:eastAsia="Aptos" w:hAnsi="Aptos" w:cs="Aptos"/>
          <w:color w:val="000000" w:themeColor="text1"/>
          <w:sz w:val="24"/>
          <w:szCs w:val="24"/>
          <w:lang w:val="es"/>
        </w:rPr>
        <w:t>Centrarse en las áreas en las que personas con discapacidad nos han dicho que es necesario actuar de inmediato y en las que lograr mejores resultados supondrá una mayor diferencia en sus vidas.</w:t>
      </w:r>
    </w:p>
    <w:p w14:paraId="4C78C803" w14:textId="77777777" w:rsidR="003B7707" w:rsidRPr="00C841EC" w:rsidRDefault="00000000" w:rsidP="00C841EC">
      <w:pPr>
        <w:pStyle w:val="Heading2"/>
        <w:spacing w:before="0" w:after="120" w:line="276" w:lineRule="auto"/>
        <w:rPr>
          <w:rFonts w:ascii="Aptos" w:eastAsia="Aptos" w:hAnsi="Aptos" w:cs="Aptos"/>
          <w:color w:val="5B9BD5" w:themeColor="accent1"/>
          <w:sz w:val="28"/>
          <w:szCs w:val="28"/>
          <w:lang w:eastAsia="ja-JP"/>
        </w:rPr>
      </w:pPr>
      <w:r w:rsidRPr="246FC6CD">
        <w:rPr>
          <w:rFonts w:ascii="Aptos" w:eastAsia="Aptos" w:hAnsi="Aptos" w:cs="Aptos"/>
          <w:color w:val="5B9BD5" w:themeColor="accent1"/>
          <w:sz w:val="28"/>
          <w:szCs w:val="28"/>
          <w:lang w:val="es" w:eastAsia="ja-JP"/>
        </w:rPr>
        <w:t>Desarrollo y consulta</w:t>
      </w:r>
    </w:p>
    <w:p w14:paraId="509E0111" w14:textId="77777777" w:rsidR="003B7707" w:rsidRPr="00C841EC" w:rsidRDefault="00000000" w:rsidP="003B7707">
      <w:pPr>
        <w:rPr>
          <w:rFonts w:ascii="Aptos" w:eastAsia="Aptos" w:hAnsi="Aptos" w:cs="Aptos"/>
          <w:color w:val="000000" w:themeColor="text1"/>
          <w:sz w:val="24"/>
          <w:szCs w:val="24"/>
        </w:rPr>
      </w:pPr>
      <w:r w:rsidRPr="246FC6CD">
        <w:rPr>
          <w:rFonts w:ascii="Aptos" w:eastAsia="Aptos" w:hAnsi="Aptos" w:cs="Aptos"/>
          <w:color w:val="000000" w:themeColor="text1"/>
          <w:sz w:val="24"/>
          <w:szCs w:val="24"/>
          <w:lang w:val="es"/>
        </w:rPr>
        <w:t>La comunidad de personas con discapacidad ha participado activamente en diversos temas desde el lanzamiento de la ADS. Respetamos lo que ha dicho la comunidad de personas con discapacidad. La elaboración de este TAP no habría sido posible sin las personas con discapacidad, sus familias, sus cuidadores, las Organizaciones Representativas de Personas con Discapacidad (DRO) y el Consejo Asesor de la ADS, que participaron en los Foros de la ADS y en otras actividades de participación. </w:t>
      </w:r>
    </w:p>
    <w:p w14:paraId="589BCB2E" w14:textId="590CC023" w:rsidR="003B7707" w:rsidRPr="00C841EC" w:rsidRDefault="00000000" w:rsidP="005127DC">
      <w:pPr>
        <w:ind w:right="207"/>
        <w:rPr>
          <w:rFonts w:ascii="Aptos" w:eastAsia="Aptos" w:hAnsi="Aptos" w:cs="Aptos"/>
          <w:color w:val="000000" w:themeColor="text1"/>
          <w:sz w:val="24"/>
          <w:szCs w:val="24"/>
        </w:rPr>
      </w:pPr>
      <w:r w:rsidRPr="246FC6CD">
        <w:rPr>
          <w:rFonts w:ascii="Aptos" w:eastAsia="Aptos" w:hAnsi="Aptos" w:cs="Aptos"/>
          <w:color w:val="000000" w:themeColor="text1"/>
          <w:sz w:val="24"/>
          <w:szCs w:val="24"/>
          <w:lang w:val="es"/>
        </w:rPr>
        <w:t xml:space="preserve">Como parte de la revisión de la ADS, un análisis exhaustivo de la investigación existente y de los informes de consulta, cotejó los consejos de la comunidad de personas con discapacidad en percepciones significativas sobre la ADS y los TAP. Los comentarios se revisaron y consideraron en mayor profundidad durante el intercambio con personas con discapacidad, las DRO, el Consejo Asesor de ADS </w:t>
      </w:r>
      <w:r w:rsidR="005127DC">
        <w:rPr>
          <w:rFonts w:ascii="Aptos" w:eastAsia="Aptos" w:hAnsi="Aptos" w:cs="Aptos"/>
          <w:color w:val="000000" w:themeColor="text1"/>
          <w:sz w:val="24"/>
          <w:szCs w:val="24"/>
          <w:lang w:val="es"/>
        </w:rPr>
        <w:br/>
      </w:r>
      <w:r w:rsidRPr="246FC6CD">
        <w:rPr>
          <w:rFonts w:ascii="Aptos" w:eastAsia="Aptos" w:hAnsi="Aptos" w:cs="Aptos"/>
          <w:color w:val="000000" w:themeColor="text1"/>
          <w:sz w:val="24"/>
          <w:szCs w:val="24"/>
          <w:lang w:val="es"/>
        </w:rPr>
        <w:t xml:space="preserve">y otros grupos de gobierno de la ADS. </w:t>
      </w:r>
    </w:p>
    <w:p w14:paraId="6BCE9407" w14:textId="77777777" w:rsidR="003B7707" w:rsidRPr="00C841EC" w:rsidRDefault="00000000" w:rsidP="00C841EC">
      <w:pPr>
        <w:pStyle w:val="Heading2"/>
        <w:spacing w:before="0" w:after="120" w:line="276" w:lineRule="auto"/>
        <w:rPr>
          <w:rFonts w:ascii="Aptos" w:eastAsia="Aptos" w:hAnsi="Aptos" w:cs="Aptos"/>
          <w:color w:val="5B9BD5" w:themeColor="accent1"/>
          <w:sz w:val="28"/>
          <w:szCs w:val="28"/>
          <w:lang w:eastAsia="ja-JP"/>
        </w:rPr>
      </w:pPr>
      <w:r w:rsidRPr="246FC6CD">
        <w:rPr>
          <w:rFonts w:ascii="Aptos" w:eastAsia="Aptos" w:hAnsi="Aptos" w:cs="Aptos"/>
          <w:color w:val="5B9BD5" w:themeColor="accent1"/>
          <w:sz w:val="28"/>
          <w:szCs w:val="28"/>
          <w:lang w:val="es" w:eastAsia="ja-JP"/>
        </w:rPr>
        <w:t>Estructura de los TAP</w:t>
      </w:r>
    </w:p>
    <w:p w14:paraId="6F11B518" w14:textId="3B4D7B6C" w:rsidR="003B7707" w:rsidRPr="00C841EC" w:rsidRDefault="00000000" w:rsidP="003B7707">
      <w:pPr>
        <w:rPr>
          <w:rFonts w:ascii="Aptos" w:eastAsia="Aptos" w:hAnsi="Aptos" w:cs="Aptos"/>
          <w:color w:val="000000" w:themeColor="text1"/>
          <w:sz w:val="24"/>
          <w:szCs w:val="24"/>
        </w:rPr>
      </w:pPr>
      <w:r w:rsidRPr="246FC6CD">
        <w:rPr>
          <w:rFonts w:ascii="Aptos" w:eastAsia="Aptos" w:hAnsi="Aptos" w:cs="Aptos"/>
          <w:color w:val="000000" w:themeColor="text1"/>
          <w:sz w:val="24"/>
          <w:szCs w:val="24"/>
          <w:lang w:val="es"/>
        </w:rPr>
        <w:t xml:space="preserve">La estructura de los nuevos TAP se ha revisado con respecto a los anteriores. Entre </w:t>
      </w:r>
      <w:r w:rsidR="00AD3FD3">
        <w:rPr>
          <w:rFonts w:ascii="Aptos" w:eastAsia="Aptos" w:hAnsi="Aptos" w:cs="Aptos"/>
          <w:color w:val="000000" w:themeColor="text1"/>
          <w:sz w:val="24"/>
          <w:szCs w:val="24"/>
          <w:lang w:val="es"/>
        </w:rPr>
        <w:br/>
      </w:r>
      <w:r w:rsidRPr="246FC6CD">
        <w:rPr>
          <w:rFonts w:ascii="Aptos" w:eastAsia="Aptos" w:hAnsi="Aptos" w:cs="Aptos"/>
          <w:color w:val="000000" w:themeColor="text1"/>
          <w:sz w:val="24"/>
          <w:szCs w:val="24"/>
          <w:lang w:val="es"/>
        </w:rPr>
        <w:t>las diferencias notables se incluyen la contribución de los estados y territorios a las acciones de todo el Gobierno para garantizar enfoques alineados, indicadores más centrados que trabajan para demostrar la mejora en lugar de objetivos arbitrarios para reflejar que los estados y territorios pueden estar empezando en diferentes puntos de partida y con diferentes niveles de recursos. </w:t>
      </w:r>
    </w:p>
    <w:p w14:paraId="155D50EF" w14:textId="77777777" w:rsidR="003B7707" w:rsidRPr="00C841EC" w:rsidRDefault="00000000" w:rsidP="2AF35288">
      <w:pPr>
        <w:spacing w:after="120"/>
        <w:rPr>
          <w:rFonts w:ascii="Aptos" w:eastAsia="Aptos" w:hAnsi="Aptos" w:cs="Aptos"/>
          <w:color w:val="000000" w:themeColor="text1"/>
          <w:sz w:val="24"/>
          <w:szCs w:val="24"/>
        </w:rPr>
      </w:pPr>
      <w:r w:rsidRPr="246FC6CD">
        <w:rPr>
          <w:rFonts w:ascii="Aptos" w:eastAsia="Aptos" w:hAnsi="Aptos" w:cs="Aptos"/>
          <w:color w:val="000000" w:themeColor="text1"/>
          <w:sz w:val="24"/>
          <w:szCs w:val="24"/>
          <w:lang w:val="es"/>
        </w:rPr>
        <w:t>Hay tres nuevos TAP.</w:t>
      </w:r>
    </w:p>
    <w:p w14:paraId="37F69400" w14:textId="77777777" w:rsidR="003B7707" w:rsidRPr="00C841EC" w:rsidRDefault="00000000" w:rsidP="00C841EC">
      <w:pPr>
        <w:pStyle w:val="ListParagraph"/>
        <w:numPr>
          <w:ilvl w:val="0"/>
          <w:numId w:val="8"/>
        </w:numPr>
        <w:rPr>
          <w:rFonts w:ascii="Aptos" w:eastAsia="Aptos" w:hAnsi="Aptos" w:cs="Aptos"/>
          <w:color w:val="000000" w:themeColor="text1"/>
          <w:sz w:val="24"/>
          <w:szCs w:val="24"/>
        </w:rPr>
      </w:pPr>
      <w:r w:rsidRPr="246FC6CD">
        <w:rPr>
          <w:rFonts w:ascii="Aptos" w:eastAsia="Aptos" w:hAnsi="Aptos" w:cs="Aptos"/>
          <w:color w:val="000000" w:themeColor="text1"/>
          <w:sz w:val="24"/>
          <w:szCs w:val="24"/>
          <w:lang w:val="es"/>
        </w:rPr>
        <w:t>Hogares y Comunidades Inclusivos</w:t>
      </w:r>
    </w:p>
    <w:p w14:paraId="0998A02A" w14:textId="77777777" w:rsidR="003B7707" w:rsidRPr="00C841EC" w:rsidRDefault="00000000" w:rsidP="003534F0">
      <w:pPr>
        <w:pStyle w:val="ListParagraph"/>
        <w:keepNext/>
        <w:numPr>
          <w:ilvl w:val="0"/>
          <w:numId w:val="8"/>
        </w:numPr>
        <w:ind w:left="714" w:hanging="357"/>
        <w:rPr>
          <w:rFonts w:ascii="Aptos" w:eastAsia="Aptos" w:hAnsi="Aptos" w:cs="Aptos"/>
          <w:color w:val="000000" w:themeColor="text1"/>
          <w:sz w:val="24"/>
          <w:szCs w:val="24"/>
        </w:rPr>
      </w:pPr>
      <w:r w:rsidRPr="246FC6CD">
        <w:rPr>
          <w:rFonts w:ascii="Aptos" w:eastAsia="Aptos" w:hAnsi="Aptos" w:cs="Aptos"/>
          <w:color w:val="000000" w:themeColor="text1"/>
          <w:sz w:val="24"/>
          <w:szCs w:val="24"/>
          <w:lang w:val="es"/>
        </w:rPr>
        <w:t xml:space="preserve">Actitudes en la Comunidad </w:t>
      </w:r>
    </w:p>
    <w:p w14:paraId="3F452EC5" w14:textId="77777777" w:rsidR="003B7707" w:rsidRPr="00C841EC" w:rsidRDefault="00000000" w:rsidP="00C841EC">
      <w:pPr>
        <w:pStyle w:val="ListParagraph"/>
        <w:numPr>
          <w:ilvl w:val="0"/>
          <w:numId w:val="8"/>
        </w:numPr>
        <w:rPr>
          <w:rFonts w:ascii="Aptos" w:eastAsia="Aptos" w:hAnsi="Aptos" w:cs="Aptos"/>
          <w:color w:val="000000" w:themeColor="text1"/>
          <w:sz w:val="24"/>
          <w:szCs w:val="24"/>
        </w:rPr>
      </w:pPr>
      <w:r w:rsidRPr="246FC6CD">
        <w:rPr>
          <w:rFonts w:ascii="Aptos" w:eastAsia="Aptos" w:hAnsi="Aptos" w:cs="Aptos"/>
          <w:color w:val="000000" w:themeColor="text1"/>
          <w:sz w:val="24"/>
          <w:szCs w:val="24"/>
          <w:lang w:val="es"/>
        </w:rPr>
        <w:t>Seguridad, Derechos y Justicia</w:t>
      </w:r>
    </w:p>
    <w:p w14:paraId="5C20084B" w14:textId="77777777" w:rsidR="003B7707" w:rsidRPr="00C841EC" w:rsidRDefault="00000000" w:rsidP="00C841EC">
      <w:pPr>
        <w:pStyle w:val="Heading2"/>
        <w:spacing w:before="0" w:after="120" w:line="276" w:lineRule="auto"/>
        <w:rPr>
          <w:rFonts w:ascii="Aptos" w:eastAsia="Aptos" w:hAnsi="Aptos" w:cs="Aptos"/>
          <w:color w:val="5B9BD5" w:themeColor="accent1"/>
          <w:sz w:val="28"/>
          <w:szCs w:val="28"/>
          <w:lang w:eastAsia="ja-JP"/>
        </w:rPr>
      </w:pPr>
      <w:r w:rsidRPr="246FC6CD">
        <w:rPr>
          <w:rFonts w:ascii="Aptos" w:eastAsia="Aptos" w:hAnsi="Aptos" w:cs="Aptos"/>
          <w:color w:val="5B9BD5" w:themeColor="accent1"/>
          <w:sz w:val="28"/>
          <w:szCs w:val="28"/>
          <w:lang w:val="es" w:eastAsia="ja-JP"/>
        </w:rPr>
        <w:lastRenderedPageBreak/>
        <w:t>Medición e informes</w:t>
      </w:r>
    </w:p>
    <w:p w14:paraId="53EAFF16" w14:textId="535F0642" w:rsidR="000920EA" w:rsidRPr="006E4A6A" w:rsidRDefault="00000000" w:rsidP="006E4A6A">
      <w:pPr>
        <w:rPr>
          <w:rFonts w:ascii="Aptos" w:eastAsia="Aptos" w:hAnsi="Aptos" w:cs="Aptos"/>
          <w:color w:val="000000" w:themeColor="text1"/>
          <w:sz w:val="24"/>
          <w:szCs w:val="24"/>
        </w:rPr>
      </w:pPr>
      <w:r w:rsidRPr="246FC6CD">
        <w:rPr>
          <w:rFonts w:ascii="Aptos" w:eastAsia="Aptos" w:hAnsi="Aptos" w:cs="Aptos"/>
          <w:color w:val="000000" w:themeColor="text1"/>
          <w:sz w:val="24"/>
          <w:szCs w:val="24"/>
          <w:lang w:val="es"/>
        </w:rPr>
        <w:t xml:space="preserve">Los informes generales sobre los TAP recogerán actualizaciones de los progresos realizados por el Gobierno de Australia, y los Gobiernos estatales, territoriales y locales. Esto incluirá la realización de informes sobre indicadores cualitativos y cuantitativos que permitirán a los Gobiernos ofrecer actualizaciones sobre los progresos realizados, proporcionando diferentes perspectivas sobre cómo se </w:t>
      </w:r>
      <w:r w:rsidR="00E941AA">
        <w:rPr>
          <w:rFonts w:ascii="Aptos" w:eastAsia="Aptos" w:hAnsi="Aptos" w:cs="Aptos"/>
          <w:color w:val="000000" w:themeColor="text1"/>
          <w:sz w:val="24"/>
          <w:szCs w:val="24"/>
          <w:lang w:val="es"/>
        </w:rPr>
        <w:br/>
      </w:r>
      <w:r w:rsidRPr="246FC6CD">
        <w:rPr>
          <w:rFonts w:ascii="Aptos" w:eastAsia="Aptos" w:hAnsi="Aptos" w:cs="Aptos"/>
          <w:color w:val="000000" w:themeColor="text1"/>
          <w:sz w:val="24"/>
          <w:szCs w:val="24"/>
          <w:lang w:val="es"/>
        </w:rPr>
        <w:t>están aplicando las acciones y, cuando sea posible, cómo esas acciones están proporcionando mejores resultados para las personas con discapacidad. Los Informes de Progreso de los TAP se presentarán cada año fiscal y se publicarán a finales de diciembre de cada año. </w:t>
      </w:r>
    </w:p>
    <w:p w14:paraId="7948C0A9" w14:textId="77777777" w:rsidR="7B9D6556" w:rsidRPr="00532B9A" w:rsidRDefault="00000000" w:rsidP="006E4A6A">
      <w:pPr>
        <w:pStyle w:val="Heading2"/>
        <w:spacing w:after="120"/>
        <w:rPr>
          <w:rFonts w:ascii="Aptos" w:eastAsia="Aptos" w:hAnsi="Aptos" w:cs="Aptos"/>
          <w:sz w:val="28"/>
          <w:szCs w:val="28"/>
        </w:rPr>
      </w:pPr>
      <w:r w:rsidRPr="00532B9A">
        <w:rPr>
          <w:rFonts w:ascii="Aptos" w:eastAsia="Aptos" w:hAnsi="Aptos" w:cs="Aptos"/>
          <w:sz w:val="28"/>
          <w:szCs w:val="28"/>
          <w:lang w:val="es"/>
        </w:rPr>
        <w:t>Trabajo adicional</w:t>
      </w:r>
    </w:p>
    <w:p w14:paraId="582F671B" w14:textId="4F7AA034" w:rsidR="000920EA" w:rsidRPr="00532B9A" w:rsidRDefault="00000000" w:rsidP="002D7F95">
      <w:pPr>
        <w:pStyle w:val="NoSpacing"/>
        <w:spacing w:before="160"/>
        <w:rPr>
          <w:rFonts w:ascii="Aptos" w:eastAsia="Aptos" w:hAnsi="Aptos" w:cs="Aptos"/>
          <w:sz w:val="24"/>
          <w:szCs w:val="24"/>
        </w:rPr>
      </w:pPr>
      <w:r w:rsidRPr="00532B9A">
        <w:rPr>
          <w:rFonts w:ascii="Aptos" w:eastAsia="Aptos" w:hAnsi="Aptos" w:cs="Aptos"/>
          <w:sz w:val="24"/>
          <w:szCs w:val="24"/>
          <w:lang w:val="es"/>
        </w:rPr>
        <w:t>El último conjunto de TAP forma parte de una red más amplia de reformas y acciones para la discapacidad. Incluidos los planes de acción de cada estado y territorio:</w:t>
      </w:r>
    </w:p>
    <w:p w14:paraId="2D93499B" w14:textId="77777777" w:rsidR="15833127" w:rsidRPr="00532B9A" w:rsidRDefault="15833127" w:rsidP="7B9D6556">
      <w:pPr>
        <w:pStyle w:val="ListParagraph"/>
        <w:numPr>
          <w:ilvl w:val="0"/>
          <w:numId w:val="1"/>
        </w:numPr>
        <w:spacing w:after="170" w:line="300" w:lineRule="auto"/>
        <w:rPr>
          <w:rFonts w:ascii="Aptos" w:eastAsia="Aptos" w:hAnsi="Aptos" w:cs="Aptos"/>
          <w:color w:val="0563C1"/>
          <w:sz w:val="24"/>
          <w:szCs w:val="24"/>
          <w:lang w:val="en-AU"/>
        </w:rPr>
      </w:pPr>
      <w:hyperlink r:id="rId11">
        <w:r w:rsidRPr="003534F0">
          <w:rPr>
            <w:rStyle w:val="Hyperlink"/>
            <w:rFonts w:ascii="Aptos" w:eastAsia="Aptos" w:hAnsi="Aptos" w:cs="Aptos"/>
            <w:color w:val="0563C1"/>
            <w:sz w:val="24"/>
            <w:szCs w:val="24"/>
            <w:lang w:val="es"/>
          </w:rPr>
          <w:t xml:space="preserve">Estrategia de Discapacidad del Territorio de la Capital Australiana 2024-2033 </w:t>
        </w:r>
      </w:hyperlink>
    </w:p>
    <w:p w14:paraId="067B8E23" w14:textId="77777777" w:rsidR="15833127" w:rsidRPr="00C36CBE" w:rsidRDefault="15833127" w:rsidP="00C841EC">
      <w:pPr>
        <w:pStyle w:val="ListParagraph"/>
        <w:numPr>
          <w:ilvl w:val="0"/>
          <w:numId w:val="1"/>
        </w:numPr>
        <w:spacing w:after="170" w:line="300" w:lineRule="auto"/>
        <w:ind w:left="714" w:hanging="357"/>
        <w:rPr>
          <w:rStyle w:val="Hyperlink"/>
          <w:rFonts w:ascii="Aptos" w:eastAsia="Aptos" w:hAnsi="Aptos" w:cs="Aptos"/>
          <w:color w:val="0563C1"/>
          <w:sz w:val="24"/>
          <w:szCs w:val="24"/>
          <w:u w:val="none"/>
          <w:lang w:val="en-AU"/>
        </w:rPr>
      </w:pPr>
      <w:hyperlink r:id="rId12">
        <w:r w:rsidRPr="003534F0">
          <w:rPr>
            <w:rStyle w:val="Hyperlink"/>
            <w:rFonts w:ascii="Aptos" w:eastAsia="Aptos" w:hAnsi="Aptos" w:cs="Aptos"/>
            <w:color w:val="0563C1"/>
            <w:sz w:val="24"/>
            <w:szCs w:val="24"/>
            <w:lang w:val="es"/>
          </w:rPr>
          <w:t xml:space="preserve">Estrategia de Justicia para Personas con Discapacidad en el Territorio de la Capital Australiana 2019-2029 </w:t>
        </w:r>
      </w:hyperlink>
    </w:p>
    <w:p w14:paraId="4D088B7D" w14:textId="39CD334F" w:rsidR="00C36CBE" w:rsidRDefault="00C36CBE" w:rsidP="00C36CBE">
      <w:pPr>
        <w:pStyle w:val="ListParagraph"/>
        <w:numPr>
          <w:ilvl w:val="0"/>
          <w:numId w:val="1"/>
        </w:numPr>
        <w:spacing w:after="170" w:line="300" w:lineRule="auto"/>
        <w:ind w:left="714" w:hanging="357"/>
        <w:rPr>
          <w:rFonts w:ascii="Aptos" w:eastAsia="Aptos" w:hAnsi="Aptos" w:cs="Aptos"/>
          <w:color w:val="0000FF"/>
          <w:sz w:val="24"/>
          <w:szCs w:val="24"/>
          <w:lang w:val="en-AU"/>
        </w:rPr>
      </w:pPr>
      <w:hyperlink r:id="rId13" w:history="1">
        <w:r w:rsidRPr="001617C6">
          <w:rPr>
            <w:rStyle w:val="Hyperlink"/>
            <w:rFonts w:ascii="Aptos" w:eastAsia="Aptos" w:hAnsi="Aptos" w:cs="Aptos"/>
            <w:sz w:val="24"/>
            <w:szCs w:val="24"/>
            <w:lang w:val="es"/>
          </w:rPr>
          <w:t>Estrategia de Salud para Personas con Discapacidad del Territorio de la Capital Australia</w:t>
        </w:r>
        <w:r>
          <w:rPr>
            <w:rStyle w:val="Hyperlink"/>
            <w:rFonts w:ascii="Aptos" w:eastAsia="Aptos" w:hAnsi="Aptos" w:cs="Aptos"/>
            <w:sz w:val="24"/>
            <w:szCs w:val="24"/>
            <w:lang w:val="es"/>
          </w:rPr>
          <w:t>na</w:t>
        </w:r>
        <w:r w:rsidRPr="001617C6">
          <w:rPr>
            <w:rStyle w:val="Hyperlink"/>
            <w:rFonts w:ascii="Aptos" w:eastAsia="Aptos" w:hAnsi="Aptos" w:cs="Aptos"/>
            <w:sz w:val="24"/>
            <w:szCs w:val="24"/>
            <w:lang w:val="es"/>
          </w:rPr>
          <w:t xml:space="preserve"> 2023-2033</w:t>
        </w:r>
      </w:hyperlink>
    </w:p>
    <w:p w14:paraId="5BDC0BC8" w14:textId="708534D8" w:rsidR="00C36CBE" w:rsidRPr="00C36CBE" w:rsidRDefault="00C36CBE" w:rsidP="00F83E3B">
      <w:pPr>
        <w:pStyle w:val="ListParagraph"/>
        <w:numPr>
          <w:ilvl w:val="0"/>
          <w:numId w:val="1"/>
        </w:numPr>
        <w:spacing w:after="0" w:line="240" w:lineRule="auto"/>
        <w:ind w:right="477"/>
        <w:rPr>
          <w:rStyle w:val="Hyperlink"/>
          <w:rFonts w:ascii="Aptos" w:eastAsia="Times New Roman" w:hAnsi="Aptos" w:cs="Calibri"/>
          <w:color w:val="auto"/>
          <w:sz w:val="24"/>
          <w:szCs w:val="24"/>
          <w:u w:val="none"/>
        </w:rPr>
      </w:pPr>
      <w:hyperlink r:id="rId14" w:history="1">
        <w:r w:rsidRPr="00C36CBE">
          <w:rPr>
            <w:rStyle w:val="Hyperlink"/>
            <w:rFonts w:ascii="Aptos" w:eastAsia="Times New Roman" w:hAnsi="Aptos" w:cs="Calibri"/>
            <w:sz w:val="24"/>
            <w:szCs w:val="24"/>
            <w:lang w:val="es"/>
          </w:rPr>
          <w:t>Estrategia de Educación Inclusiva del Territorio de la Capital Australia</w:t>
        </w:r>
        <w:r>
          <w:rPr>
            <w:rStyle w:val="Hyperlink"/>
            <w:rFonts w:ascii="Aptos" w:eastAsia="Times New Roman" w:hAnsi="Aptos" w:cs="Calibri"/>
            <w:sz w:val="24"/>
            <w:szCs w:val="24"/>
            <w:lang w:val="es"/>
          </w:rPr>
          <w:t>na</w:t>
        </w:r>
        <w:r w:rsidRPr="00C36CBE">
          <w:rPr>
            <w:rStyle w:val="Hyperlink"/>
            <w:rFonts w:ascii="Aptos" w:eastAsia="Times New Roman" w:hAnsi="Aptos" w:cs="Calibri"/>
            <w:sz w:val="24"/>
            <w:szCs w:val="24"/>
            <w:lang w:val="es"/>
          </w:rPr>
          <w:t xml:space="preserve"> 2024-2034</w:t>
        </w:r>
      </w:hyperlink>
    </w:p>
    <w:p w14:paraId="23BCDB8A" w14:textId="77777777" w:rsidR="15833127" w:rsidRPr="00532B9A" w:rsidRDefault="15833127" w:rsidP="00F83E3B">
      <w:pPr>
        <w:pStyle w:val="ListParagraph"/>
        <w:numPr>
          <w:ilvl w:val="0"/>
          <w:numId w:val="1"/>
        </w:numPr>
        <w:spacing w:after="170" w:line="300" w:lineRule="auto"/>
        <w:ind w:left="714" w:right="477" w:hanging="357"/>
        <w:rPr>
          <w:rFonts w:ascii="Aptos" w:eastAsia="Aptos" w:hAnsi="Aptos" w:cs="Aptos"/>
          <w:color w:val="0563C1"/>
          <w:sz w:val="24"/>
          <w:szCs w:val="24"/>
          <w:lang w:val="en-AU"/>
        </w:rPr>
      </w:pPr>
      <w:hyperlink r:id="rId15">
        <w:r w:rsidRPr="003534F0">
          <w:rPr>
            <w:rStyle w:val="Hyperlink"/>
            <w:rFonts w:ascii="Aptos" w:eastAsia="Aptos" w:hAnsi="Aptos" w:cs="Aptos"/>
            <w:color w:val="0563C1"/>
            <w:sz w:val="24"/>
            <w:szCs w:val="24"/>
            <w:lang w:val="es"/>
          </w:rPr>
          <w:t xml:space="preserve">Plan de Inclusión de Personas con Discapacidad de Nueva Gales del Sur 2021-2025 </w:t>
        </w:r>
      </w:hyperlink>
    </w:p>
    <w:p w14:paraId="1F3EF57B" w14:textId="77777777" w:rsidR="15833127" w:rsidRPr="00532B9A" w:rsidRDefault="15833127" w:rsidP="00F83E3B">
      <w:pPr>
        <w:pStyle w:val="ListParagraph"/>
        <w:numPr>
          <w:ilvl w:val="0"/>
          <w:numId w:val="1"/>
        </w:numPr>
        <w:spacing w:after="170" w:line="300" w:lineRule="auto"/>
        <w:ind w:left="714" w:right="477" w:hanging="357"/>
        <w:rPr>
          <w:rFonts w:ascii="Aptos" w:eastAsia="Aptos" w:hAnsi="Aptos" w:cs="Aptos"/>
          <w:color w:val="0563C1"/>
          <w:sz w:val="24"/>
          <w:szCs w:val="24"/>
          <w:lang w:val="en-AU"/>
        </w:rPr>
      </w:pPr>
      <w:hyperlink r:id="rId16">
        <w:r w:rsidRPr="003534F0">
          <w:rPr>
            <w:rStyle w:val="Hyperlink"/>
            <w:rFonts w:ascii="Aptos" w:eastAsia="Aptos" w:hAnsi="Aptos" w:cs="Aptos"/>
            <w:color w:val="0563C1"/>
            <w:sz w:val="24"/>
            <w:szCs w:val="24"/>
            <w:lang w:val="es"/>
          </w:rPr>
          <w:t xml:space="preserve">Estrategia y Plan de Acción sobre Discapacidad del Territorio del Norte 2022-2032 </w:t>
        </w:r>
      </w:hyperlink>
    </w:p>
    <w:p w14:paraId="4D5C39F0" w14:textId="77777777" w:rsidR="15833127" w:rsidRPr="00532B9A" w:rsidRDefault="15833127" w:rsidP="7B9D6556">
      <w:pPr>
        <w:pStyle w:val="ListParagraph"/>
        <w:numPr>
          <w:ilvl w:val="0"/>
          <w:numId w:val="1"/>
        </w:numPr>
        <w:spacing w:after="170" w:line="300" w:lineRule="auto"/>
        <w:rPr>
          <w:rFonts w:ascii="Aptos" w:eastAsia="Aptos" w:hAnsi="Aptos" w:cs="Aptos"/>
          <w:color w:val="0563C1"/>
          <w:sz w:val="24"/>
          <w:szCs w:val="24"/>
          <w:lang w:val="en-AU"/>
        </w:rPr>
      </w:pPr>
      <w:hyperlink r:id="rId17">
        <w:r w:rsidRPr="003534F0">
          <w:rPr>
            <w:rStyle w:val="Hyperlink"/>
            <w:rFonts w:ascii="Aptos" w:eastAsia="Aptos" w:hAnsi="Aptos" w:cs="Aptos"/>
            <w:color w:val="0563C1"/>
            <w:sz w:val="24"/>
            <w:szCs w:val="24"/>
            <w:lang w:val="es"/>
          </w:rPr>
          <w:t xml:space="preserve">Plan Estatal sobre Discapacidad de Queensland 2022-2027 </w:t>
        </w:r>
      </w:hyperlink>
    </w:p>
    <w:p w14:paraId="66278640" w14:textId="77777777" w:rsidR="15833127" w:rsidRPr="00532B9A" w:rsidRDefault="15833127" w:rsidP="7B9D6556">
      <w:pPr>
        <w:pStyle w:val="ListParagraph"/>
        <w:numPr>
          <w:ilvl w:val="0"/>
          <w:numId w:val="1"/>
        </w:numPr>
        <w:spacing w:after="170" w:line="300" w:lineRule="auto"/>
        <w:rPr>
          <w:rFonts w:ascii="Aptos" w:eastAsia="Aptos" w:hAnsi="Aptos" w:cs="Aptos"/>
          <w:color w:val="0563C1"/>
          <w:sz w:val="24"/>
          <w:szCs w:val="24"/>
          <w:lang w:val="en-AU"/>
        </w:rPr>
      </w:pPr>
      <w:hyperlink r:id="rId18">
        <w:r w:rsidRPr="003534F0">
          <w:rPr>
            <w:rStyle w:val="Hyperlink"/>
            <w:rFonts w:ascii="Aptos" w:eastAsia="Aptos" w:hAnsi="Aptos" w:cs="Aptos"/>
            <w:color w:val="0563C1"/>
            <w:sz w:val="24"/>
            <w:szCs w:val="24"/>
            <w:lang w:val="es"/>
          </w:rPr>
          <w:t>Plan Estatal de Inclusión de Personas con Discapacidad de Australia Meridional</w:t>
        </w:r>
      </w:hyperlink>
    </w:p>
    <w:p w14:paraId="15562BD4" w14:textId="77777777" w:rsidR="15833127" w:rsidRPr="00532B9A" w:rsidRDefault="15833127" w:rsidP="00F83E3B">
      <w:pPr>
        <w:pStyle w:val="ListParagraph"/>
        <w:numPr>
          <w:ilvl w:val="0"/>
          <w:numId w:val="1"/>
        </w:numPr>
        <w:spacing w:after="170" w:line="300" w:lineRule="auto"/>
        <w:ind w:right="477"/>
        <w:rPr>
          <w:rFonts w:ascii="Aptos" w:eastAsia="Aptos" w:hAnsi="Aptos" w:cs="Aptos"/>
          <w:color w:val="0563C1"/>
          <w:sz w:val="24"/>
          <w:szCs w:val="24"/>
          <w:lang w:val="en-AU"/>
        </w:rPr>
      </w:pPr>
      <w:hyperlink r:id="rId19">
        <w:r w:rsidRPr="003534F0">
          <w:rPr>
            <w:rStyle w:val="Hyperlink"/>
            <w:rFonts w:ascii="Aptos" w:eastAsia="Aptos" w:hAnsi="Aptos" w:cs="Aptos"/>
            <w:color w:val="0563C1"/>
            <w:sz w:val="24"/>
            <w:szCs w:val="24"/>
            <w:lang w:val="es"/>
          </w:rPr>
          <w:t>Victoria Inclusiva (Inclusive Victoria): Plan Estatal sobre Discapacidad 2022-2026</w:t>
        </w:r>
      </w:hyperlink>
    </w:p>
    <w:p w14:paraId="25DC310B" w14:textId="77777777" w:rsidR="15833127" w:rsidRPr="00532B9A" w:rsidRDefault="15833127" w:rsidP="7B9D6556">
      <w:pPr>
        <w:pStyle w:val="ListParagraph"/>
        <w:numPr>
          <w:ilvl w:val="0"/>
          <w:numId w:val="1"/>
        </w:numPr>
        <w:spacing w:after="170" w:line="300" w:lineRule="auto"/>
        <w:rPr>
          <w:rFonts w:ascii="Aptos" w:eastAsia="Aptos" w:hAnsi="Aptos" w:cs="Aptos"/>
          <w:color w:val="0563C1"/>
          <w:sz w:val="24"/>
          <w:szCs w:val="24"/>
          <w:lang w:val="en-AU"/>
        </w:rPr>
      </w:pPr>
      <w:hyperlink r:id="rId20">
        <w:r w:rsidRPr="003534F0">
          <w:rPr>
            <w:rStyle w:val="Hyperlink"/>
            <w:rFonts w:ascii="Aptos" w:eastAsia="Aptos" w:hAnsi="Aptos" w:cs="Aptos"/>
            <w:color w:val="0563C1"/>
            <w:sz w:val="24"/>
            <w:szCs w:val="24"/>
            <w:lang w:val="es"/>
          </w:rPr>
          <w:t>Accesibilidad en Acción Victoria (Victoria Accessibility in Action): Plan de Acción sobre Discapacidad 2022-2026</w:t>
        </w:r>
      </w:hyperlink>
    </w:p>
    <w:p w14:paraId="0B524259" w14:textId="77777777" w:rsidR="15833127" w:rsidRPr="003534F0" w:rsidRDefault="00000000" w:rsidP="2398A97E">
      <w:pPr>
        <w:pStyle w:val="ListParagraph"/>
        <w:numPr>
          <w:ilvl w:val="0"/>
          <w:numId w:val="1"/>
        </w:numPr>
        <w:spacing w:after="170" w:line="300" w:lineRule="auto"/>
        <w:rPr>
          <w:rStyle w:val="Hyperlink"/>
          <w:rFonts w:ascii="Aptos" w:eastAsia="Aptos" w:hAnsi="Aptos" w:cs="Aptos"/>
          <w:color w:val="0563C1"/>
          <w:sz w:val="24"/>
          <w:szCs w:val="24"/>
        </w:rPr>
      </w:pPr>
      <w:r w:rsidRPr="003534F0">
        <w:rPr>
          <w:rStyle w:val="Hyperlink"/>
          <w:rFonts w:ascii="Aptos" w:eastAsia="Aptos" w:hAnsi="Aptos" w:cs="Aptos"/>
          <w:color w:val="0563C1"/>
          <w:sz w:val="24"/>
          <w:szCs w:val="24"/>
          <w:lang w:val="es"/>
        </w:rPr>
        <w:t xml:space="preserve"> </w:t>
      </w:r>
      <w:hyperlink r:id="rId21" w:history="1">
        <w:r w:rsidR="15833127" w:rsidRPr="7F4D45AF">
          <w:rPr>
            <w:rStyle w:val="Hyperlink"/>
            <w:rFonts w:ascii="Aptos" w:eastAsia="Aptos" w:hAnsi="Aptos" w:cs="Aptos"/>
            <w:sz w:val="24"/>
            <w:szCs w:val="24"/>
            <w:lang w:val="es"/>
          </w:rPr>
          <w:t>Estrategia para la Discapacidad de Tasmania 2025-2027</w:t>
        </w:r>
      </w:hyperlink>
    </w:p>
    <w:p w14:paraId="6DC81184" w14:textId="77777777" w:rsidR="15833127" w:rsidRPr="00532B9A" w:rsidRDefault="15833127" w:rsidP="003534F0">
      <w:pPr>
        <w:pStyle w:val="ListParagraph"/>
        <w:keepNext/>
        <w:numPr>
          <w:ilvl w:val="0"/>
          <w:numId w:val="1"/>
        </w:numPr>
        <w:spacing w:after="170" w:line="300" w:lineRule="auto"/>
        <w:ind w:left="714" w:hanging="357"/>
        <w:rPr>
          <w:rFonts w:ascii="Aptos" w:eastAsia="Aptos" w:hAnsi="Aptos" w:cs="Aptos"/>
          <w:color w:val="0563C1"/>
          <w:sz w:val="24"/>
          <w:szCs w:val="24"/>
          <w:lang w:val="en-AU"/>
        </w:rPr>
      </w:pPr>
      <w:hyperlink r:id="rId22">
        <w:r w:rsidRPr="003534F0">
          <w:rPr>
            <w:rStyle w:val="Hyperlink"/>
            <w:rFonts w:ascii="Aptos" w:eastAsia="Aptos" w:hAnsi="Aptos" w:cs="Aptos"/>
            <w:color w:val="0563C1"/>
            <w:sz w:val="24"/>
            <w:szCs w:val="24"/>
            <w:lang w:val="es"/>
          </w:rPr>
          <w:t xml:space="preserve">Estrategia Estatal sobre Discapacidad de Australia Occidental 2020-2030 </w:t>
        </w:r>
      </w:hyperlink>
    </w:p>
    <w:p w14:paraId="2F54F635" w14:textId="77777777" w:rsidR="15833127" w:rsidRPr="00532B9A" w:rsidRDefault="15833127" w:rsidP="7B9D6556">
      <w:pPr>
        <w:pStyle w:val="ListParagraph"/>
        <w:numPr>
          <w:ilvl w:val="0"/>
          <w:numId w:val="1"/>
        </w:numPr>
        <w:spacing w:after="170" w:line="300" w:lineRule="auto"/>
        <w:rPr>
          <w:rFonts w:ascii="Aptos" w:eastAsia="Aptos" w:hAnsi="Aptos" w:cs="Aptos"/>
          <w:color w:val="0563C1"/>
          <w:sz w:val="24"/>
          <w:szCs w:val="24"/>
          <w:lang w:val="en-AU"/>
        </w:rPr>
      </w:pPr>
      <w:hyperlink r:id="rId23">
        <w:r w:rsidRPr="003534F0">
          <w:rPr>
            <w:rStyle w:val="Hyperlink"/>
            <w:rFonts w:ascii="Aptos" w:eastAsia="Aptos" w:hAnsi="Aptos" w:cs="Aptos"/>
            <w:color w:val="0563C1"/>
            <w:sz w:val="24"/>
            <w:szCs w:val="24"/>
            <w:lang w:val="es"/>
          </w:rPr>
          <w:t>Plan de Acción para la Inclusión de las Personas con Discapacidad (Disability Inclusion Action Plan, alga.com.au)</w:t>
        </w:r>
      </w:hyperlink>
    </w:p>
    <w:p w14:paraId="69760F77" w14:textId="77777777" w:rsidR="7B9D6556" w:rsidRPr="00532B9A" w:rsidRDefault="00000000" w:rsidP="2AF35288">
      <w:pPr>
        <w:pStyle w:val="NoSpacing"/>
        <w:spacing w:after="120"/>
        <w:rPr>
          <w:rFonts w:ascii="Aptos" w:eastAsia="Aptos" w:hAnsi="Aptos" w:cs="Aptos"/>
          <w:sz w:val="24"/>
          <w:szCs w:val="24"/>
        </w:rPr>
      </w:pPr>
      <w:r w:rsidRPr="00532B9A">
        <w:rPr>
          <w:rFonts w:ascii="Aptos" w:eastAsia="Aptos" w:hAnsi="Aptos" w:cs="Aptos"/>
          <w:sz w:val="24"/>
          <w:szCs w:val="24"/>
          <w:lang w:val="es"/>
        </w:rPr>
        <w:t>Los siguientes enlaces destacan una muestra de otros trabajos que se están realizando en relación con el tema central de los TAP.</w:t>
      </w:r>
    </w:p>
    <w:p w14:paraId="713C3B9E" w14:textId="01862E2D" w:rsidR="000920EA" w:rsidRPr="00532B9A" w:rsidRDefault="000920EA" w:rsidP="00C841EC">
      <w:pPr>
        <w:pStyle w:val="ListParagraph"/>
        <w:numPr>
          <w:ilvl w:val="0"/>
          <w:numId w:val="1"/>
        </w:numPr>
        <w:spacing w:after="170" w:line="300" w:lineRule="auto"/>
        <w:ind w:left="714" w:hanging="357"/>
        <w:rPr>
          <w:rStyle w:val="Hyperlink"/>
          <w:rFonts w:ascii="Aptos" w:eastAsia="Aptos" w:hAnsi="Aptos" w:cs="Aptos"/>
          <w:sz w:val="24"/>
          <w:szCs w:val="24"/>
        </w:rPr>
      </w:pPr>
      <w:hyperlink r:id="rId24">
        <w:r w:rsidRPr="00532B9A">
          <w:rPr>
            <w:rStyle w:val="Hyperlink"/>
            <w:rFonts w:ascii="Aptos" w:eastAsia="Aptos" w:hAnsi="Aptos" w:cs="Aptos"/>
            <w:sz w:val="24"/>
            <w:szCs w:val="24"/>
            <w:lang w:val="es"/>
          </w:rPr>
          <w:t>Convención de las Naciones Unidas sobre los Derechos de las Personas con Discapacidad (CNUDPD)</w:t>
        </w:r>
      </w:hyperlink>
    </w:p>
    <w:p w14:paraId="2EC8121D" w14:textId="08F2B771" w:rsidR="000920EA" w:rsidRPr="00532B9A" w:rsidRDefault="000920EA" w:rsidP="00C841EC">
      <w:pPr>
        <w:pStyle w:val="ListParagraph"/>
        <w:numPr>
          <w:ilvl w:val="0"/>
          <w:numId w:val="1"/>
        </w:numPr>
        <w:spacing w:after="170" w:line="300" w:lineRule="auto"/>
        <w:ind w:left="714" w:hanging="357"/>
        <w:rPr>
          <w:rStyle w:val="Hyperlink"/>
          <w:rFonts w:ascii="Aptos" w:eastAsia="Aptos" w:hAnsi="Aptos" w:cs="Aptos"/>
          <w:sz w:val="24"/>
          <w:szCs w:val="24"/>
        </w:rPr>
      </w:pPr>
      <w:hyperlink r:id="rId25">
        <w:r w:rsidRPr="00532B9A">
          <w:rPr>
            <w:rStyle w:val="Hyperlink"/>
            <w:rFonts w:ascii="Aptos" w:eastAsia="Aptos" w:hAnsi="Aptos" w:cs="Aptos"/>
            <w:sz w:val="24"/>
            <w:szCs w:val="24"/>
            <w:lang w:val="es"/>
          </w:rPr>
          <w:t>Estrategia para la Discapacidad de Australia 2021-2031</w:t>
        </w:r>
      </w:hyperlink>
    </w:p>
    <w:p w14:paraId="4C6BA3CC" w14:textId="388FD90A" w:rsidR="000920EA" w:rsidRPr="00532B9A" w:rsidRDefault="000920EA" w:rsidP="00C841EC">
      <w:pPr>
        <w:pStyle w:val="ListParagraph"/>
        <w:numPr>
          <w:ilvl w:val="0"/>
          <w:numId w:val="1"/>
        </w:numPr>
        <w:spacing w:after="170" w:line="300" w:lineRule="auto"/>
        <w:ind w:left="714" w:hanging="357"/>
        <w:rPr>
          <w:rStyle w:val="Hyperlink"/>
          <w:rFonts w:ascii="Aptos" w:eastAsia="Aptos" w:hAnsi="Aptos" w:cs="Aptos"/>
          <w:sz w:val="24"/>
          <w:szCs w:val="24"/>
        </w:rPr>
      </w:pPr>
      <w:hyperlink r:id="rId26">
        <w:r w:rsidRPr="00532B9A">
          <w:rPr>
            <w:rStyle w:val="Hyperlink"/>
            <w:rFonts w:ascii="Aptos" w:eastAsia="Aptos" w:hAnsi="Aptos" w:cs="Aptos"/>
            <w:sz w:val="24"/>
            <w:szCs w:val="24"/>
            <w:lang w:val="es"/>
          </w:rPr>
          <w:t>Acuerdo Nacional para Cerrar la Brecha</w:t>
        </w:r>
      </w:hyperlink>
    </w:p>
    <w:p w14:paraId="5877AAF7" w14:textId="382545C7" w:rsidR="000920EA" w:rsidRPr="00532B9A" w:rsidRDefault="000920EA" w:rsidP="00C841EC">
      <w:pPr>
        <w:pStyle w:val="ListParagraph"/>
        <w:numPr>
          <w:ilvl w:val="0"/>
          <w:numId w:val="1"/>
        </w:numPr>
        <w:spacing w:after="170" w:line="300" w:lineRule="auto"/>
        <w:ind w:left="714" w:hanging="357"/>
        <w:rPr>
          <w:rStyle w:val="Hyperlink"/>
          <w:rFonts w:ascii="Aptos" w:eastAsia="Aptos" w:hAnsi="Aptos" w:cs="Aptos"/>
          <w:sz w:val="24"/>
          <w:szCs w:val="24"/>
        </w:rPr>
      </w:pPr>
      <w:hyperlink r:id="rId27">
        <w:r w:rsidRPr="00532B9A">
          <w:rPr>
            <w:rStyle w:val="Hyperlink"/>
            <w:rFonts w:ascii="Aptos" w:eastAsia="Aptos" w:hAnsi="Aptos" w:cs="Aptos"/>
            <w:sz w:val="24"/>
            <w:szCs w:val="24"/>
            <w:lang w:val="es"/>
          </w:rPr>
          <w:t>Marco Nacional para la Protección de las Infancias en Australia 2021-2031 (National Framework for Protecting Australia’s Children 2021-2031)</w:t>
        </w:r>
      </w:hyperlink>
    </w:p>
    <w:p w14:paraId="01E6A81E" w14:textId="78999CE7" w:rsidR="000920EA" w:rsidRPr="00532B9A" w:rsidRDefault="000920EA" w:rsidP="00C841EC">
      <w:pPr>
        <w:pStyle w:val="ListParagraph"/>
        <w:numPr>
          <w:ilvl w:val="0"/>
          <w:numId w:val="1"/>
        </w:numPr>
        <w:spacing w:after="170" w:line="300" w:lineRule="auto"/>
        <w:ind w:left="714" w:hanging="357"/>
        <w:rPr>
          <w:rStyle w:val="Hyperlink"/>
          <w:rFonts w:ascii="Aptos" w:eastAsia="Aptos" w:hAnsi="Aptos" w:cs="Aptos"/>
          <w:sz w:val="24"/>
          <w:szCs w:val="24"/>
        </w:rPr>
      </w:pPr>
      <w:hyperlink r:id="rId28">
        <w:r w:rsidRPr="00532B9A">
          <w:rPr>
            <w:rStyle w:val="Hyperlink"/>
            <w:rFonts w:ascii="Aptos" w:eastAsia="Aptos" w:hAnsi="Aptos" w:cs="Aptos"/>
            <w:sz w:val="24"/>
            <w:szCs w:val="24"/>
            <w:lang w:val="es"/>
          </w:rPr>
          <w:t>Plan de Fortalecimiento del Sector de la Discapacidad (Disability Sector Strengthening Plan, DSSP): Reforma prioritaria 2 del Acuerdo Nacional para Cerrar la Brecha</w:t>
        </w:r>
      </w:hyperlink>
    </w:p>
    <w:p w14:paraId="08CC26F9" w14:textId="35E34339" w:rsidR="000920EA" w:rsidRPr="00532B9A" w:rsidRDefault="000920EA" w:rsidP="000E6CD4">
      <w:pPr>
        <w:pStyle w:val="ListParagraph"/>
        <w:numPr>
          <w:ilvl w:val="0"/>
          <w:numId w:val="1"/>
        </w:numPr>
        <w:spacing w:after="170" w:line="300" w:lineRule="auto"/>
        <w:ind w:left="714" w:right="477" w:hanging="357"/>
        <w:rPr>
          <w:rStyle w:val="Hyperlink"/>
          <w:rFonts w:ascii="Aptos" w:eastAsia="Aptos" w:hAnsi="Aptos" w:cs="Aptos"/>
          <w:sz w:val="24"/>
          <w:szCs w:val="24"/>
        </w:rPr>
      </w:pPr>
      <w:hyperlink r:id="rId29">
        <w:r w:rsidRPr="00532B9A">
          <w:rPr>
            <w:rStyle w:val="Hyperlink"/>
            <w:rFonts w:ascii="Aptos" w:eastAsia="Aptos" w:hAnsi="Aptos" w:cs="Aptos"/>
            <w:sz w:val="24"/>
            <w:szCs w:val="24"/>
            <w:lang w:val="es"/>
          </w:rPr>
          <w:t>Estrategia Nacional de Prevención y Respuesta al Abuso Sexual Infantil 2021-2030</w:t>
        </w:r>
      </w:hyperlink>
    </w:p>
    <w:p w14:paraId="1AFFC80C" w14:textId="0B3FD2CD" w:rsidR="000920EA" w:rsidRPr="00532B9A" w:rsidRDefault="000920EA" w:rsidP="00C841EC">
      <w:pPr>
        <w:pStyle w:val="ListParagraph"/>
        <w:numPr>
          <w:ilvl w:val="0"/>
          <w:numId w:val="1"/>
        </w:numPr>
        <w:spacing w:after="170" w:line="300" w:lineRule="auto"/>
        <w:ind w:left="714" w:hanging="357"/>
        <w:rPr>
          <w:rStyle w:val="Hyperlink"/>
          <w:rFonts w:ascii="Aptos" w:eastAsia="Aptos" w:hAnsi="Aptos" w:cs="Aptos"/>
          <w:sz w:val="24"/>
          <w:szCs w:val="24"/>
        </w:rPr>
      </w:pPr>
      <w:hyperlink r:id="rId30">
        <w:r w:rsidRPr="00532B9A">
          <w:rPr>
            <w:rStyle w:val="Hyperlink"/>
            <w:rFonts w:ascii="Aptos" w:eastAsia="Aptos" w:hAnsi="Aptos" w:cs="Aptos"/>
            <w:sz w:val="24"/>
            <w:szCs w:val="24"/>
            <w:lang w:val="es"/>
          </w:rPr>
          <w:t>Principios Nacionales para Organizaciones Seguras para los Niños</w:t>
        </w:r>
      </w:hyperlink>
    </w:p>
    <w:p w14:paraId="61AA378F" w14:textId="0AE195E3" w:rsidR="000920EA" w:rsidRPr="00532B9A" w:rsidRDefault="000920EA" w:rsidP="00C841EC">
      <w:pPr>
        <w:pStyle w:val="ListParagraph"/>
        <w:numPr>
          <w:ilvl w:val="0"/>
          <w:numId w:val="1"/>
        </w:numPr>
        <w:spacing w:after="170" w:line="300" w:lineRule="auto"/>
        <w:ind w:left="714" w:hanging="357"/>
        <w:rPr>
          <w:rStyle w:val="Hyperlink"/>
          <w:rFonts w:ascii="Aptos" w:eastAsia="Aptos" w:hAnsi="Aptos" w:cs="Aptos"/>
          <w:sz w:val="24"/>
          <w:szCs w:val="24"/>
        </w:rPr>
      </w:pPr>
      <w:hyperlink r:id="rId31">
        <w:r w:rsidRPr="00532B9A">
          <w:rPr>
            <w:rStyle w:val="Hyperlink"/>
            <w:rFonts w:ascii="Aptos" w:eastAsia="Aptos" w:hAnsi="Aptos" w:cs="Aptos"/>
            <w:sz w:val="24"/>
            <w:szCs w:val="24"/>
            <w:lang w:val="es"/>
          </w:rPr>
          <w:t>Marco de Calidad y Protección del Programa Nacional de Seguro de Discapacidad (National Disability Insurance Scheme, NDIS)</w:t>
        </w:r>
      </w:hyperlink>
    </w:p>
    <w:p w14:paraId="5A225748" w14:textId="3904DEBC" w:rsidR="000920EA" w:rsidRPr="00532B9A" w:rsidRDefault="000920EA" w:rsidP="00C841EC">
      <w:pPr>
        <w:pStyle w:val="ListParagraph"/>
        <w:numPr>
          <w:ilvl w:val="0"/>
          <w:numId w:val="1"/>
        </w:numPr>
        <w:spacing w:after="170" w:line="300" w:lineRule="auto"/>
        <w:ind w:left="714" w:hanging="357"/>
        <w:rPr>
          <w:rStyle w:val="Hyperlink"/>
          <w:rFonts w:ascii="Aptos" w:eastAsia="Aptos" w:hAnsi="Aptos" w:cs="Aptos"/>
          <w:sz w:val="24"/>
          <w:szCs w:val="24"/>
        </w:rPr>
      </w:pPr>
      <w:hyperlink r:id="rId32">
        <w:r w:rsidRPr="00532B9A">
          <w:rPr>
            <w:rStyle w:val="Hyperlink"/>
            <w:rFonts w:ascii="Aptos" w:eastAsia="Aptos" w:hAnsi="Aptos" w:cs="Aptos"/>
            <w:sz w:val="24"/>
            <w:szCs w:val="24"/>
            <w:lang w:val="es"/>
          </w:rPr>
          <w:t>Recomendaciones de la Comisión Real sobre Violencia, Maltrato, Abandono y Explotación de las Personas con Discapacidad</w:t>
        </w:r>
      </w:hyperlink>
    </w:p>
    <w:p w14:paraId="727B3DB8" w14:textId="708F673A" w:rsidR="000920EA" w:rsidRPr="00532B9A" w:rsidRDefault="000920EA" w:rsidP="00C841EC">
      <w:pPr>
        <w:pStyle w:val="ListParagraph"/>
        <w:numPr>
          <w:ilvl w:val="0"/>
          <w:numId w:val="1"/>
        </w:numPr>
        <w:spacing w:after="170" w:line="300" w:lineRule="auto"/>
        <w:ind w:left="714" w:hanging="357"/>
        <w:rPr>
          <w:rStyle w:val="Hyperlink"/>
          <w:rFonts w:ascii="Aptos" w:eastAsia="Aptos" w:hAnsi="Aptos" w:cs="Aptos"/>
          <w:sz w:val="24"/>
          <w:szCs w:val="24"/>
        </w:rPr>
      </w:pPr>
      <w:hyperlink r:id="rId33">
        <w:r w:rsidRPr="00532B9A">
          <w:rPr>
            <w:rStyle w:val="Hyperlink"/>
            <w:rFonts w:ascii="Aptos" w:eastAsia="Aptos" w:hAnsi="Aptos" w:cs="Aptos"/>
            <w:sz w:val="24"/>
            <w:szCs w:val="24"/>
            <w:lang w:val="es"/>
          </w:rPr>
          <w:t>El Plan Nacional para Eliminar la Violencia contra las Mujeres y los Niños 2022-2032 | Departamento de Servicios Sociales, Gobierno de Australia</w:t>
        </w:r>
      </w:hyperlink>
    </w:p>
    <w:p w14:paraId="7CFBB081" w14:textId="29DAE244" w:rsidR="000920EA" w:rsidRPr="00532B9A" w:rsidRDefault="000920EA" w:rsidP="00C841EC">
      <w:pPr>
        <w:pStyle w:val="ListParagraph"/>
        <w:numPr>
          <w:ilvl w:val="0"/>
          <w:numId w:val="1"/>
        </w:numPr>
        <w:spacing w:after="170" w:line="300" w:lineRule="auto"/>
        <w:ind w:left="714" w:hanging="357"/>
        <w:rPr>
          <w:rStyle w:val="Hyperlink"/>
          <w:rFonts w:ascii="Aptos" w:eastAsia="Aptos" w:hAnsi="Aptos" w:cs="Aptos"/>
          <w:sz w:val="24"/>
          <w:szCs w:val="24"/>
        </w:rPr>
      </w:pPr>
      <w:hyperlink r:id="rId34">
        <w:r w:rsidRPr="00532B9A">
          <w:rPr>
            <w:rStyle w:val="Hyperlink"/>
            <w:rFonts w:ascii="Aptos" w:eastAsia="Aptos" w:hAnsi="Aptos" w:cs="Aptos"/>
            <w:sz w:val="24"/>
            <w:szCs w:val="24"/>
            <w:lang w:val="es"/>
          </w:rPr>
          <w:t>Trabajar para las mujeres: Una estrategia para la igualdad de género (Working for Women: A Strategy for Gender Equality)</w:t>
        </w:r>
      </w:hyperlink>
    </w:p>
    <w:p w14:paraId="5EAF3E05" w14:textId="77777777" w:rsidR="000920EA" w:rsidRPr="00532B9A" w:rsidRDefault="00000000" w:rsidP="003534F0">
      <w:pPr>
        <w:pStyle w:val="ListParagraph"/>
        <w:keepNext/>
        <w:numPr>
          <w:ilvl w:val="0"/>
          <w:numId w:val="1"/>
        </w:numPr>
        <w:spacing w:after="170" w:line="300" w:lineRule="auto"/>
        <w:ind w:left="714" w:hanging="357"/>
        <w:rPr>
          <w:rStyle w:val="Hyperlink"/>
          <w:rFonts w:ascii="Aptos" w:eastAsia="Aptos" w:hAnsi="Aptos" w:cs="Aptos"/>
          <w:color w:val="auto"/>
          <w:sz w:val="24"/>
          <w:szCs w:val="24"/>
          <w:u w:val="none"/>
        </w:rPr>
      </w:pPr>
      <w:r w:rsidRPr="00532B9A">
        <w:rPr>
          <w:rStyle w:val="Hyperlink"/>
          <w:rFonts w:ascii="Aptos" w:eastAsia="Aptos" w:hAnsi="Aptos" w:cs="Aptos"/>
          <w:color w:val="auto"/>
          <w:sz w:val="24"/>
          <w:szCs w:val="24"/>
          <w:u w:val="none"/>
          <w:lang w:val="es"/>
        </w:rPr>
        <w:t>Revisión de la Estrategia para la Discapacidad de Australia (ADS) 2024 (una vez publicada) </w:t>
      </w:r>
    </w:p>
    <w:p w14:paraId="03EB3B15" w14:textId="77777777" w:rsidR="000920EA" w:rsidRPr="00532B9A" w:rsidRDefault="00000000" w:rsidP="00C841EC">
      <w:pPr>
        <w:pStyle w:val="ListParagraph"/>
        <w:numPr>
          <w:ilvl w:val="0"/>
          <w:numId w:val="1"/>
        </w:numPr>
        <w:spacing w:after="170" w:line="300" w:lineRule="auto"/>
        <w:ind w:left="714" w:hanging="357"/>
        <w:rPr>
          <w:rStyle w:val="Hyperlink"/>
          <w:rFonts w:ascii="Aptos" w:eastAsia="Aptos" w:hAnsi="Aptos" w:cs="Aptos"/>
          <w:color w:val="auto"/>
          <w:sz w:val="24"/>
          <w:szCs w:val="24"/>
          <w:u w:val="none"/>
        </w:rPr>
      </w:pPr>
      <w:r w:rsidRPr="00532B9A">
        <w:rPr>
          <w:rStyle w:val="Hyperlink"/>
          <w:rFonts w:ascii="Aptos" w:eastAsia="Aptos" w:hAnsi="Aptos" w:cs="Aptos"/>
          <w:color w:val="auto"/>
          <w:sz w:val="24"/>
          <w:szCs w:val="24"/>
          <w:u w:val="none"/>
          <w:lang w:val="es"/>
        </w:rPr>
        <w:t>Plan Asociado: Información y comunicación inclusivas (una vez publicado) Associated Plan: Inclusive Information and Communication </w:t>
      </w:r>
    </w:p>
    <w:p w14:paraId="7246525E" w14:textId="77777777" w:rsidR="00DE24C8" w:rsidRPr="003534F0" w:rsidRDefault="000920EA" w:rsidP="003534F0">
      <w:pPr>
        <w:pStyle w:val="ListParagraph"/>
        <w:numPr>
          <w:ilvl w:val="0"/>
          <w:numId w:val="1"/>
        </w:numPr>
        <w:spacing w:after="170" w:line="300" w:lineRule="auto"/>
        <w:ind w:left="714" w:hanging="357"/>
        <w:rPr>
          <w:rFonts w:ascii="Aptos" w:eastAsia="Aptos" w:hAnsi="Aptos" w:cs="Aptos"/>
          <w:sz w:val="24"/>
          <w:szCs w:val="24"/>
        </w:rPr>
      </w:pPr>
      <w:hyperlink r:id="rId35">
        <w:r w:rsidRPr="00532B9A">
          <w:rPr>
            <w:rStyle w:val="Hyperlink"/>
            <w:rFonts w:ascii="Aptos" w:eastAsia="Aptos" w:hAnsi="Aptos" w:cs="Aptos"/>
            <w:sz w:val="24"/>
            <w:szCs w:val="24"/>
            <w:lang w:val="es"/>
          </w:rPr>
          <w:t>Marco Nacional de Defensa de las Personas con Discapacidad.</w:t>
        </w:r>
      </w:hyperlink>
      <w:r w:rsidRPr="00532B9A">
        <w:rPr>
          <w:rFonts w:ascii="Aptos" w:eastAsia="Aptos" w:hAnsi="Aptos" w:cs="Aptos"/>
          <w:sz w:val="24"/>
          <w:szCs w:val="24"/>
          <w:lang w:val="es"/>
        </w:rPr>
        <w:t> </w:t>
      </w:r>
    </w:p>
    <w:sectPr w:rsidR="00DE24C8" w:rsidRPr="003534F0" w:rsidSect="003B7707">
      <w:pgSz w:w="11907" w:h="16839"/>
      <w:pgMar w:top="851"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57BAC"/>
    <w:multiLevelType w:val="hybridMultilevel"/>
    <w:tmpl w:val="98209E42"/>
    <w:lvl w:ilvl="0" w:tplc="D1D45356">
      <w:start w:val="1"/>
      <w:numFmt w:val="bullet"/>
      <w:lvlText w:val=""/>
      <w:lvlJc w:val="left"/>
      <w:pPr>
        <w:ind w:left="360" w:hanging="360"/>
      </w:pPr>
      <w:rPr>
        <w:rFonts w:ascii="Symbol" w:hAnsi="Symbol" w:hint="default"/>
      </w:rPr>
    </w:lvl>
    <w:lvl w:ilvl="1" w:tplc="9940D97E" w:tentative="1">
      <w:start w:val="1"/>
      <w:numFmt w:val="bullet"/>
      <w:lvlText w:val="o"/>
      <w:lvlJc w:val="left"/>
      <w:pPr>
        <w:ind w:left="1080" w:hanging="360"/>
      </w:pPr>
      <w:rPr>
        <w:rFonts w:ascii="Courier New" w:hAnsi="Courier New" w:cs="Courier New" w:hint="default"/>
      </w:rPr>
    </w:lvl>
    <w:lvl w:ilvl="2" w:tplc="4B5089EE" w:tentative="1">
      <w:start w:val="1"/>
      <w:numFmt w:val="bullet"/>
      <w:lvlText w:val=""/>
      <w:lvlJc w:val="left"/>
      <w:pPr>
        <w:ind w:left="1800" w:hanging="360"/>
      </w:pPr>
      <w:rPr>
        <w:rFonts w:ascii="Wingdings" w:hAnsi="Wingdings" w:hint="default"/>
      </w:rPr>
    </w:lvl>
    <w:lvl w:ilvl="3" w:tplc="FB9E6E7E" w:tentative="1">
      <w:start w:val="1"/>
      <w:numFmt w:val="bullet"/>
      <w:lvlText w:val=""/>
      <w:lvlJc w:val="left"/>
      <w:pPr>
        <w:ind w:left="2520" w:hanging="360"/>
      </w:pPr>
      <w:rPr>
        <w:rFonts w:ascii="Symbol" w:hAnsi="Symbol" w:hint="default"/>
      </w:rPr>
    </w:lvl>
    <w:lvl w:ilvl="4" w:tplc="73E8E5AA" w:tentative="1">
      <w:start w:val="1"/>
      <w:numFmt w:val="bullet"/>
      <w:lvlText w:val="o"/>
      <w:lvlJc w:val="left"/>
      <w:pPr>
        <w:ind w:left="3240" w:hanging="360"/>
      </w:pPr>
      <w:rPr>
        <w:rFonts w:ascii="Courier New" w:hAnsi="Courier New" w:cs="Courier New" w:hint="default"/>
      </w:rPr>
    </w:lvl>
    <w:lvl w:ilvl="5" w:tplc="5798FBA0" w:tentative="1">
      <w:start w:val="1"/>
      <w:numFmt w:val="bullet"/>
      <w:lvlText w:val=""/>
      <w:lvlJc w:val="left"/>
      <w:pPr>
        <w:ind w:left="3960" w:hanging="360"/>
      </w:pPr>
      <w:rPr>
        <w:rFonts w:ascii="Wingdings" w:hAnsi="Wingdings" w:hint="default"/>
      </w:rPr>
    </w:lvl>
    <w:lvl w:ilvl="6" w:tplc="E1D2BBD4" w:tentative="1">
      <w:start w:val="1"/>
      <w:numFmt w:val="bullet"/>
      <w:lvlText w:val=""/>
      <w:lvlJc w:val="left"/>
      <w:pPr>
        <w:ind w:left="4680" w:hanging="360"/>
      </w:pPr>
      <w:rPr>
        <w:rFonts w:ascii="Symbol" w:hAnsi="Symbol" w:hint="default"/>
      </w:rPr>
    </w:lvl>
    <w:lvl w:ilvl="7" w:tplc="4580AC0A" w:tentative="1">
      <w:start w:val="1"/>
      <w:numFmt w:val="bullet"/>
      <w:lvlText w:val="o"/>
      <w:lvlJc w:val="left"/>
      <w:pPr>
        <w:ind w:left="5400" w:hanging="360"/>
      </w:pPr>
      <w:rPr>
        <w:rFonts w:ascii="Courier New" w:hAnsi="Courier New" w:cs="Courier New" w:hint="default"/>
      </w:rPr>
    </w:lvl>
    <w:lvl w:ilvl="8" w:tplc="7862EA1C" w:tentative="1">
      <w:start w:val="1"/>
      <w:numFmt w:val="bullet"/>
      <w:lvlText w:val=""/>
      <w:lvlJc w:val="left"/>
      <w:pPr>
        <w:ind w:left="6120" w:hanging="360"/>
      </w:pPr>
      <w:rPr>
        <w:rFonts w:ascii="Wingdings" w:hAnsi="Wingdings" w:hint="default"/>
      </w:rPr>
    </w:lvl>
  </w:abstractNum>
  <w:abstractNum w:abstractNumId="1" w15:restartNumberingAfterBreak="0">
    <w:nsid w:val="189838C1"/>
    <w:multiLevelType w:val="hybridMultilevel"/>
    <w:tmpl w:val="9BCE9B90"/>
    <w:lvl w:ilvl="0" w:tplc="9A6E0496">
      <w:start w:val="1"/>
      <w:numFmt w:val="bullet"/>
      <w:lvlText w:val=""/>
      <w:lvlJc w:val="left"/>
      <w:pPr>
        <w:tabs>
          <w:tab w:val="num" w:pos="720"/>
        </w:tabs>
        <w:ind w:left="720" w:hanging="360"/>
      </w:pPr>
      <w:rPr>
        <w:rFonts w:ascii="Symbol" w:hAnsi="Symbol" w:hint="default"/>
      </w:rPr>
    </w:lvl>
    <w:lvl w:ilvl="1" w:tplc="46361696">
      <w:start w:val="1"/>
      <w:numFmt w:val="bullet"/>
      <w:lvlText w:val=""/>
      <w:lvlJc w:val="left"/>
      <w:pPr>
        <w:tabs>
          <w:tab w:val="num" w:pos="1440"/>
        </w:tabs>
        <w:ind w:left="1440" w:hanging="360"/>
      </w:pPr>
      <w:rPr>
        <w:rFonts w:ascii="Symbol" w:hAnsi="Symbol" w:hint="default"/>
      </w:rPr>
    </w:lvl>
    <w:lvl w:ilvl="2" w:tplc="C0B0A24C">
      <w:start w:val="1"/>
      <w:numFmt w:val="bullet"/>
      <w:lvlText w:val=""/>
      <w:lvlJc w:val="left"/>
      <w:pPr>
        <w:tabs>
          <w:tab w:val="num" w:pos="2160"/>
        </w:tabs>
        <w:ind w:left="2160" w:hanging="360"/>
      </w:pPr>
      <w:rPr>
        <w:rFonts w:ascii="Symbol" w:hAnsi="Symbol" w:hint="default"/>
      </w:rPr>
    </w:lvl>
    <w:lvl w:ilvl="3" w:tplc="E62E0698">
      <w:start w:val="1"/>
      <w:numFmt w:val="bullet"/>
      <w:lvlText w:val=""/>
      <w:lvlJc w:val="left"/>
      <w:pPr>
        <w:tabs>
          <w:tab w:val="num" w:pos="2880"/>
        </w:tabs>
        <w:ind w:left="2880" w:hanging="360"/>
      </w:pPr>
      <w:rPr>
        <w:rFonts w:ascii="Symbol" w:hAnsi="Symbol" w:hint="default"/>
      </w:rPr>
    </w:lvl>
    <w:lvl w:ilvl="4" w:tplc="75B86DBA">
      <w:start w:val="1"/>
      <w:numFmt w:val="bullet"/>
      <w:lvlText w:val=""/>
      <w:lvlJc w:val="left"/>
      <w:pPr>
        <w:tabs>
          <w:tab w:val="num" w:pos="3600"/>
        </w:tabs>
        <w:ind w:left="3600" w:hanging="360"/>
      </w:pPr>
      <w:rPr>
        <w:rFonts w:ascii="Symbol" w:hAnsi="Symbol" w:hint="default"/>
      </w:rPr>
    </w:lvl>
    <w:lvl w:ilvl="5" w:tplc="E0E0A544">
      <w:start w:val="1"/>
      <w:numFmt w:val="bullet"/>
      <w:lvlText w:val=""/>
      <w:lvlJc w:val="left"/>
      <w:pPr>
        <w:tabs>
          <w:tab w:val="num" w:pos="4320"/>
        </w:tabs>
        <w:ind w:left="4320" w:hanging="360"/>
      </w:pPr>
      <w:rPr>
        <w:rFonts w:ascii="Symbol" w:hAnsi="Symbol" w:hint="default"/>
      </w:rPr>
    </w:lvl>
    <w:lvl w:ilvl="6" w:tplc="C424162E">
      <w:start w:val="1"/>
      <w:numFmt w:val="bullet"/>
      <w:lvlText w:val=""/>
      <w:lvlJc w:val="left"/>
      <w:pPr>
        <w:tabs>
          <w:tab w:val="num" w:pos="5040"/>
        </w:tabs>
        <w:ind w:left="5040" w:hanging="360"/>
      </w:pPr>
      <w:rPr>
        <w:rFonts w:ascii="Symbol" w:hAnsi="Symbol" w:hint="default"/>
      </w:rPr>
    </w:lvl>
    <w:lvl w:ilvl="7" w:tplc="237234A0">
      <w:start w:val="1"/>
      <w:numFmt w:val="bullet"/>
      <w:lvlText w:val=""/>
      <w:lvlJc w:val="left"/>
      <w:pPr>
        <w:tabs>
          <w:tab w:val="num" w:pos="5760"/>
        </w:tabs>
        <w:ind w:left="5760" w:hanging="360"/>
      </w:pPr>
      <w:rPr>
        <w:rFonts w:ascii="Symbol" w:hAnsi="Symbol" w:hint="default"/>
      </w:rPr>
    </w:lvl>
    <w:lvl w:ilvl="8" w:tplc="468CDE02">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DAB27DD"/>
    <w:multiLevelType w:val="hybridMultilevel"/>
    <w:tmpl w:val="3D3A4A50"/>
    <w:lvl w:ilvl="0" w:tplc="73FE4924">
      <w:start w:val="1"/>
      <w:numFmt w:val="bullet"/>
      <w:lvlText w:val=""/>
      <w:lvlJc w:val="left"/>
      <w:pPr>
        <w:ind w:left="720" w:hanging="360"/>
      </w:pPr>
      <w:rPr>
        <w:rFonts w:ascii="Symbol" w:hAnsi="Symbol" w:hint="default"/>
        <w:color w:val="auto"/>
      </w:rPr>
    </w:lvl>
    <w:lvl w:ilvl="1" w:tplc="71D43AE6">
      <w:start w:val="1"/>
      <w:numFmt w:val="bullet"/>
      <w:lvlText w:val="o"/>
      <w:lvlJc w:val="left"/>
      <w:pPr>
        <w:ind w:left="1440" w:hanging="360"/>
      </w:pPr>
      <w:rPr>
        <w:rFonts w:ascii="Courier New" w:hAnsi="Courier New" w:hint="default"/>
      </w:rPr>
    </w:lvl>
    <w:lvl w:ilvl="2" w:tplc="E3968E02">
      <w:start w:val="1"/>
      <w:numFmt w:val="bullet"/>
      <w:lvlText w:val=""/>
      <w:lvlJc w:val="left"/>
      <w:pPr>
        <w:ind w:left="2160" w:hanging="360"/>
      </w:pPr>
      <w:rPr>
        <w:rFonts w:ascii="Wingdings" w:hAnsi="Wingdings" w:hint="default"/>
      </w:rPr>
    </w:lvl>
    <w:lvl w:ilvl="3" w:tplc="45704C2A">
      <w:start w:val="1"/>
      <w:numFmt w:val="bullet"/>
      <w:lvlText w:val=""/>
      <w:lvlJc w:val="left"/>
      <w:pPr>
        <w:ind w:left="2880" w:hanging="360"/>
      </w:pPr>
      <w:rPr>
        <w:rFonts w:ascii="Symbol" w:hAnsi="Symbol" w:hint="default"/>
      </w:rPr>
    </w:lvl>
    <w:lvl w:ilvl="4" w:tplc="49326062">
      <w:start w:val="1"/>
      <w:numFmt w:val="bullet"/>
      <w:lvlText w:val="o"/>
      <w:lvlJc w:val="left"/>
      <w:pPr>
        <w:ind w:left="3600" w:hanging="360"/>
      </w:pPr>
      <w:rPr>
        <w:rFonts w:ascii="Courier New" w:hAnsi="Courier New" w:hint="default"/>
      </w:rPr>
    </w:lvl>
    <w:lvl w:ilvl="5" w:tplc="F95602C8">
      <w:start w:val="1"/>
      <w:numFmt w:val="bullet"/>
      <w:lvlText w:val=""/>
      <w:lvlJc w:val="left"/>
      <w:pPr>
        <w:ind w:left="4320" w:hanging="360"/>
      </w:pPr>
      <w:rPr>
        <w:rFonts w:ascii="Wingdings" w:hAnsi="Wingdings" w:hint="default"/>
      </w:rPr>
    </w:lvl>
    <w:lvl w:ilvl="6" w:tplc="F3882C16">
      <w:start w:val="1"/>
      <w:numFmt w:val="bullet"/>
      <w:lvlText w:val=""/>
      <w:lvlJc w:val="left"/>
      <w:pPr>
        <w:ind w:left="5040" w:hanging="360"/>
      </w:pPr>
      <w:rPr>
        <w:rFonts w:ascii="Symbol" w:hAnsi="Symbol" w:hint="default"/>
      </w:rPr>
    </w:lvl>
    <w:lvl w:ilvl="7" w:tplc="B5561FE6">
      <w:start w:val="1"/>
      <w:numFmt w:val="bullet"/>
      <w:lvlText w:val="o"/>
      <w:lvlJc w:val="left"/>
      <w:pPr>
        <w:ind w:left="5760" w:hanging="360"/>
      </w:pPr>
      <w:rPr>
        <w:rFonts w:ascii="Courier New" w:hAnsi="Courier New" w:hint="default"/>
      </w:rPr>
    </w:lvl>
    <w:lvl w:ilvl="8" w:tplc="40149532">
      <w:start w:val="1"/>
      <w:numFmt w:val="bullet"/>
      <w:lvlText w:val=""/>
      <w:lvlJc w:val="left"/>
      <w:pPr>
        <w:ind w:left="6480" w:hanging="360"/>
      </w:pPr>
      <w:rPr>
        <w:rFonts w:ascii="Wingdings" w:hAnsi="Wingdings" w:hint="default"/>
      </w:rPr>
    </w:lvl>
  </w:abstractNum>
  <w:abstractNum w:abstractNumId="3" w15:restartNumberingAfterBreak="0">
    <w:nsid w:val="3DB33406"/>
    <w:multiLevelType w:val="hybridMultilevel"/>
    <w:tmpl w:val="ED266E00"/>
    <w:lvl w:ilvl="0" w:tplc="1638D8C2">
      <w:start w:val="1"/>
      <w:numFmt w:val="bullet"/>
      <w:lvlText w:val=""/>
      <w:lvlJc w:val="left"/>
      <w:pPr>
        <w:ind w:left="720" w:hanging="360"/>
      </w:pPr>
      <w:rPr>
        <w:rFonts w:ascii="Symbol" w:hAnsi="Symbol" w:hint="default"/>
      </w:rPr>
    </w:lvl>
    <w:lvl w:ilvl="1" w:tplc="3A762532" w:tentative="1">
      <w:start w:val="1"/>
      <w:numFmt w:val="bullet"/>
      <w:lvlText w:val="o"/>
      <w:lvlJc w:val="left"/>
      <w:pPr>
        <w:ind w:left="1440" w:hanging="360"/>
      </w:pPr>
      <w:rPr>
        <w:rFonts w:ascii="Courier New" w:hAnsi="Courier New" w:cs="Courier New" w:hint="default"/>
      </w:rPr>
    </w:lvl>
    <w:lvl w:ilvl="2" w:tplc="51046F84" w:tentative="1">
      <w:start w:val="1"/>
      <w:numFmt w:val="bullet"/>
      <w:lvlText w:val=""/>
      <w:lvlJc w:val="left"/>
      <w:pPr>
        <w:ind w:left="2160" w:hanging="360"/>
      </w:pPr>
      <w:rPr>
        <w:rFonts w:ascii="Wingdings" w:hAnsi="Wingdings" w:hint="default"/>
      </w:rPr>
    </w:lvl>
    <w:lvl w:ilvl="3" w:tplc="B24CA434" w:tentative="1">
      <w:start w:val="1"/>
      <w:numFmt w:val="bullet"/>
      <w:lvlText w:val=""/>
      <w:lvlJc w:val="left"/>
      <w:pPr>
        <w:ind w:left="2880" w:hanging="360"/>
      </w:pPr>
      <w:rPr>
        <w:rFonts w:ascii="Symbol" w:hAnsi="Symbol" w:hint="default"/>
      </w:rPr>
    </w:lvl>
    <w:lvl w:ilvl="4" w:tplc="E9A4CA00" w:tentative="1">
      <w:start w:val="1"/>
      <w:numFmt w:val="bullet"/>
      <w:lvlText w:val="o"/>
      <w:lvlJc w:val="left"/>
      <w:pPr>
        <w:ind w:left="3600" w:hanging="360"/>
      </w:pPr>
      <w:rPr>
        <w:rFonts w:ascii="Courier New" w:hAnsi="Courier New" w:cs="Courier New" w:hint="default"/>
      </w:rPr>
    </w:lvl>
    <w:lvl w:ilvl="5" w:tplc="F9DAB690" w:tentative="1">
      <w:start w:val="1"/>
      <w:numFmt w:val="bullet"/>
      <w:lvlText w:val=""/>
      <w:lvlJc w:val="left"/>
      <w:pPr>
        <w:ind w:left="4320" w:hanging="360"/>
      </w:pPr>
      <w:rPr>
        <w:rFonts w:ascii="Wingdings" w:hAnsi="Wingdings" w:hint="default"/>
      </w:rPr>
    </w:lvl>
    <w:lvl w:ilvl="6" w:tplc="4BAC784A" w:tentative="1">
      <w:start w:val="1"/>
      <w:numFmt w:val="bullet"/>
      <w:lvlText w:val=""/>
      <w:lvlJc w:val="left"/>
      <w:pPr>
        <w:ind w:left="5040" w:hanging="360"/>
      </w:pPr>
      <w:rPr>
        <w:rFonts w:ascii="Symbol" w:hAnsi="Symbol" w:hint="default"/>
      </w:rPr>
    </w:lvl>
    <w:lvl w:ilvl="7" w:tplc="09903082" w:tentative="1">
      <w:start w:val="1"/>
      <w:numFmt w:val="bullet"/>
      <w:lvlText w:val="o"/>
      <w:lvlJc w:val="left"/>
      <w:pPr>
        <w:ind w:left="5760" w:hanging="360"/>
      </w:pPr>
      <w:rPr>
        <w:rFonts w:ascii="Courier New" w:hAnsi="Courier New" w:cs="Courier New" w:hint="default"/>
      </w:rPr>
    </w:lvl>
    <w:lvl w:ilvl="8" w:tplc="4852E4D6" w:tentative="1">
      <w:start w:val="1"/>
      <w:numFmt w:val="bullet"/>
      <w:lvlText w:val=""/>
      <w:lvlJc w:val="left"/>
      <w:pPr>
        <w:ind w:left="6480" w:hanging="360"/>
      </w:pPr>
      <w:rPr>
        <w:rFonts w:ascii="Wingdings" w:hAnsi="Wingdings" w:hint="default"/>
      </w:rPr>
    </w:lvl>
  </w:abstractNum>
  <w:abstractNum w:abstractNumId="4" w15:restartNumberingAfterBreak="0">
    <w:nsid w:val="42B432D8"/>
    <w:multiLevelType w:val="hybridMultilevel"/>
    <w:tmpl w:val="7AC678F8"/>
    <w:lvl w:ilvl="0" w:tplc="9FC0F418">
      <w:start w:val="1"/>
      <w:numFmt w:val="bullet"/>
      <w:lvlText w:val=""/>
      <w:lvlJc w:val="left"/>
      <w:pPr>
        <w:ind w:left="720" w:hanging="360"/>
      </w:pPr>
      <w:rPr>
        <w:rFonts w:ascii="Symbol" w:hAnsi="Symbol" w:hint="default"/>
      </w:rPr>
    </w:lvl>
    <w:lvl w:ilvl="1" w:tplc="C2E0AD2C" w:tentative="1">
      <w:start w:val="1"/>
      <w:numFmt w:val="bullet"/>
      <w:lvlText w:val="o"/>
      <w:lvlJc w:val="left"/>
      <w:pPr>
        <w:ind w:left="1440" w:hanging="360"/>
      </w:pPr>
      <w:rPr>
        <w:rFonts w:ascii="Courier New" w:hAnsi="Courier New" w:cs="Courier New" w:hint="default"/>
      </w:rPr>
    </w:lvl>
    <w:lvl w:ilvl="2" w:tplc="E3C6C498" w:tentative="1">
      <w:start w:val="1"/>
      <w:numFmt w:val="bullet"/>
      <w:lvlText w:val=""/>
      <w:lvlJc w:val="left"/>
      <w:pPr>
        <w:ind w:left="2160" w:hanging="360"/>
      </w:pPr>
      <w:rPr>
        <w:rFonts w:ascii="Wingdings" w:hAnsi="Wingdings" w:hint="default"/>
      </w:rPr>
    </w:lvl>
    <w:lvl w:ilvl="3" w:tplc="9404C49A" w:tentative="1">
      <w:start w:val="1"/>
      <w:numFmt w:val="bullet"/>
      <w:lvlText w:val=""/>
      <w:lvlJc w:val="left"/>
      <w:pPr>
        <w:ind w:left="2880" w:hanging="360"/>
      </w:pPr>
      <w:rPr>
        <w:rFonts w:ascii="Symbol" w:hAnsi="Symbol" w:hint="default"/>
      </w:rPr>
    </w:lvl>
    <w:lvl w:ilvl="4" w:tplc="DEC015FC" w:tentative="1">
      <w:start w:val="1"/>
      <w:numFmt w:val="bullet"/>
      <w:lvlText w:val="o"/>
      <w:lvlJc w:val="left"/>
      <w:pPr>
        <w:ind w:left="3600" w:hanging="360"/>
      </w:pPr>
      <w:rPr>
        <w:rFonts w:ascii="Courier New" w:hAnsi="Courier New" w:cs="Courier New" w:hint="default"/>
      </w:rPr>
    </w:lvl>
    <w:lvl w:ilvl="5" w:tplc="CB00537C" w:tentative="1">
      <w:start w:val="1"/>
      <w:numFmt w:val="bullet"/>
      <w:lvlText w:val=""/>
      <w:lvlJc w:val="left"/>
      <w:pPr>
        <w:ind w:left="4320" w:hanging="360"/>
      </w:pPr>
      <w:rPr>
        <w:rFonts w:ascii="Wingdings" w:hAnsi="Wingdings" w:hint="default"/>
      </w:rPr>
    </w:lvl>
    <w:lvl w:ilvl="6" w:tplc="2FE0087E" w:tentative="1">
      <w:start w:val="1"/>
      <w:numFmt w:val="bullet"/>
      <w:lvlText w:val=""/>
      <w:lvlJc w:val="left"/>
      <w:pPr>
        <w:ind w:left="5040" w:hanging="360"/>
      </w:pPr>
      <w:rPr>
        <w:rFonts w:ascii="Symbol" w:hAnsi="Symbol" w:hint="default"/>
      </w:rPr>
    </w:lvl>
    <w:lvl w:ilvl="7" w:tplc="388A90AC" w:tentative="1">
      <w:start w:val="1"/>
      <w:numFmt w:val="bullet"/>
      <w:lvlText w:val="o"/>
      <w:lvlJc w:val="left"/>
      <w:pPr>
        <w:ind w:left="5760" w:hanging="360"/>
      </w:pPr>
      <w:rPr>
        <w:rFonts w:ascii="Courier New" w:hAnsi="Courier New" w:cs="Courier New" w:hint="default"/>
      </w:rPr>
    </w:lvl>
    <w:lvl w:ilvl="8" w:tplc="9E9E8990" w:tentative="1">
      <w:start w:val="1"/>
      <w:numFmt w:val="bullet"/>
      <w:lvlText w:val=""/>
      <w:lvlJc w:val="left"/>
      <w:pPr>
        <w:ind w:left="6480" w:hanging="360"/>
      </w:pPr>
      <w:rPr>
        <w:rFonts w:ascii="Wingdings" w:hAnsi="Wingdings" w:hint="default"/>
      </w:rPr>
    </w:lvl>
  </w:abstractNum>
  <w:abstractNum w:abstractNumId="5" w15:restartNumberingAfterBreak="0">
    <w:nsid w:val="45E7762A"/>
    <w:multiLevelType w:val="hybridMultilevel"/>
    <w:tmpl w:val="E962E2EC"/>
    <w:lvl w:ilvl="0" w:tplc="ADE0F030">
      <w:start w:val="1"/>
      <w:numFmt w:val="bullet"/>
      <w:lvlText w:val=""/>
      <w:lvlJc w:val="left"/>
      <w:pPr>
        <w:ind w:left="720" w:hanging="360"/>
      </w:pPr>
      <w:rPr>
        <w:rFonts w:ascii="Symbol" w:hAnsi="Symbol" w:hint="default"/>
      </w:rPr>
    </w:lvl>
    <w:lvl w:ilvl="1" w:tplc="EFD0AB54" w:tentative="1">
      <w:start w:val="1"/>
      <w:numFmt w:val="bullet"/>
      <w:lvlText w:val="o"/>
      <w:lvlJc w:val="left"/>
      <w:pPr>
        <w:ind w:left="1440" w:hanging="360"/>
      </w:pPr>
      <w:rPr>
        <w:rFonts w:ascii="Courier New" w:hAnsi="Courier New" w:cs="Courier New" w:hint="default"/>
      </w:rPr>
    </w:lvl>
    <w:lvl w:ilvl="2" w:tplc="28C80AB6" w:tentative="1">
      <w:start w:val="1"/>
      <w:numFmt w:val="bullet"/>
      <w:lvlText w:val=""/>
      <w:lvlJc w:val="left"/>
      <w:pPr>
        <w:ind w:left="2160" w:hanging="360"/>
      </w:pPr>
      <w:rPr>
        <w:rFonts w:ascii="Wingdings" w:hAnsi="Wingdings" w:hint="default"/>
      </w:rPr>
    </w:lvl>
    <w:lvl w:ilvl="3" w:tplc="3D704D5E" w:tentative="1">
      <w:start w:val="1"/>
      <w:numFmt w:val="bullet"/>
      <w:lvlText w:val=""/>
      <w:lvlJc w:val="left"/>
      <w:pPr>
        <w:ind w:left="2880" w:hanging="360"/>
      </w:pPr>
      <w:rPr>
        <w:rFonts w:ascii="Symbol" w:hAnsi="Symbol" w:hint="default"/>
      </w:rPr>
    </w:lvl>
    <w:lvl w:ilvl="4" w:tplc="8D60117C" w:tentative="1">
      <w:start w:val="1"/>
      <w:numFmt w:val="bullet"/>
      <w:lvlText w:val="o"/>
      <w:lvlJc w:val="left"/>
      <w:pPr>
        <w:ind w:left="3600" w:hanging="360"/>
      </w:pPr>
      <w:rPr>
        <w:rFonts w:ascii="Courier New" w:hAnsi="Courier New" w:cs="Courier New" w:hint="default"/>
      </w:rPr>
    </w:lvl>
    <w:lvl w:ilvl="5" w:tplc="352C2234" w:tentative="1">
      <w:start w:val="1"/>
      <w:numFmt w:val="bullet"/>
      <w:lvlText w:val=""/>
      <w:lvlJc w:val="left"/>
      <w:pPr>
        <w:ind w:left="4320" w:hanging="360"/>
      </w:pPr>
      <w:rPr>
        <w:rFonts w:ascii="Wingdings" w:hAnsi="Wingdings" w:hint="default"/>
      </w:rPr>
    </w:lvl>
    <w:lvl w:ilvl="6" w:tplc="690ECD3E" w:tentative="1">
      <w:start w:val="1"/>
      <w:numFmt w:val="bullet"/>
      <w:lvlText w:val=""/>
      <w:lvlJc w:val="left"/>
      <w:pPr>
        <w:ind w:left="5040" w:hanging="360"/>
      </w:pPr>
      <w:rPr>
        <w:rFonts w:ascii="Symbol" w:hAnsi="Symbol" w:hint="default"/>
      </w:rPr>
    </w:lvl>
    <w:lvl w:ilvl="7" w:tplc="5EBA7C54" w:tentative="1">
      <w:start w:val="1"/>
      <w:numFmt w:val="bullet"/>
      <w:lvlText w:val="o"/>
      <w:lvlJc w:val="left"/>
      <w:pPr>
        <w:ind w:left="5760" w:hanging="360"/>
      </w:pPr>
      <w:rPr>
        <w:rFonts w:ascii="Courier New" w:hAnsi="Courier New" w:cs="Courier New" w:hint="default"/>
      </w:rPr>
    </w:lvl>
    <w:lvl w:ilvl="8" w:tplc="3C922858" w:tentative="1">
      <w:start w:val="1"/>
      <w:numFmt w:val="bullet"/>
      <w:lvlText w:val=""/>
      <w:lvlJc w:val="left"/>
      <w:pPr>
        <w:ind w:left="6480" w:hanging="360"/>
      </w:pPr>
      <w:rPr>
        <w:rFonts w:ascii="Wingdings" w:hAnsi="Wingdings" w:hint="default"/>
      </w:rPr>
    </w:lvl>
  </w:abstractNum>
  <w:abstractNum w:abstractNumId="6" w15:restartNumberingAfterBreak="0">
    <w:nsid w:val="516E34B5"/>
    <w:multiLevelType w:val="hybridMultilevel"/>
    <w:tmpl w:val="BE6E1BDC"/>
    <w:lvl w:ilvl="0" w:tplc="3132B6E8">
      <w:numFmt w:val="bullet"/>
      <w:lvlText w:val="-"/>
      <w:lvlJc w:val="left"/>
      <w:pPr>
        <w:ind w:left="720" w:hanging="360"/>
      </w:pPr>
      <w:rPr>
        <w:rFonts w:ascii="Calibri" w:eastAsiaTheme="minorHAnsi" w:hAnsi="Calibri" w:cs="Calibri" w:hint="default"/>
      </w:rPr>
    </w:lvl>
    <w:lvl w:ilvl="1" w:tplc="5666DC86" w:tentative="1">
      <w:start w:val="1"/>
      <w:numFmt w:val="bullet"/>
      <w:lvlText w:val="o"/>
      <w:lvlJc w:val="left"/>
      <w:pPr>
        <w:ind w:left="1440" w:hanging="360"/>
      </w:pPr>
      <w:rPr>
        <w:rFonts w:ascii="Courier New" w:hAnsi="Courier New" w:cs="Courier New" w:hint="default"/>
      </w:rPr>
    </w:lvl>
    <w:lvl w:ilvl="2" w:tplc="80269ED8" w:tentative="1">
      <w:start w:val="1"/>
      <w:numFmt w:val="bullet"/>
      <w:lvlText w:val=""/>
      <w:lvlJc w:val="left"/>
      <w:pPr>
        <w:ind w:left="2160" w:hanging="360"/>
      </w:pPr>
      <w:rPr>
        <w:rFonts w:ascii="Wingdings" w:hAnsi="Wingdings" w:hint="default"/>
      </w:rPr>
    </w:lvl>
    <w:lvl w:ilvl="3" w:tplc="5EB4750A" w:tentative="1">
      <w:start w:val="1"/>
      <w:numFmt w:val="bullet"/>
      <w:lvlText w:val=""/>
      <w:lvlJc w:val="left"/>
      <w:pPr>
        <w:ind w:left="2880" w:hanging="360"/>
      </w:pPr>
      <w:rPr>
        <w:rFonts w:ascii="Symbol" w:hAnsi="Symbol" w:hint="default"/>
      </w:rPr>
    </w:lvl>
    <w:lvl w:ilvl="4" w:tplc="6C2417CC" w:tentative="1">
      <w:start w:val="1"/>
      <w:numFmt w:val="bullet"/>
      <w:lvlText w:val="o"/>
      <w:lvlJc w:val="left"/>
      <w:pPr>
        <w:ind w:left="3600" w:hanging="360"/>
      </w:pPr>
      <w:rPr>
        <w:rFonts w:ascii="Courier New" w:hAnsi="Courier New" w:cs="Courier New" w:hint="default"/>
      </w:rPr>
    </w:lvl>
    <w:lvl w:ilvl="5" w:tplc="66BCC796" w:tentative="1">
      <w:start w:val="1"/>
      <w:numFmt w:val="bullet"/>
      <w:lvlText w:val=""/>
      <w:lvlJc w:val="left"/>
      <w:pPr>
        <w:ind w:left="4320" w:hanging="360"/>
      </w:pPr>
      <w:rPr>
        <w:rFonts w:ascii="Wingdings" w:hAnsi="Wingdings" w:hint="default"/>
      </w:rPr>
    </w:lvl>
    <w:lvl w:ilvl="6" w:tplc="5B681C12" w:tentative="1">
      <w:start w:val="1"/>
      <w:numFmt w:val="bullet"/>
      <w:lvlText w:val=""/>
      <w:lvlJc w:val="left"/>
      <w:pPr>
        <w:ind w:left="5040" w:hanging="360"/>
      </w:pPr>
      <w:rPr>
        <w:rFonts w:ascii="Symbol" w:hAnsi="Symbol" w:hint="default"/>
      </w:rPr>
    </w:lvl>
    <w:lvl w:ilvl="7" w:tplc="47A4E234" w:tentative="1">
      <w:start w:val="1"/>
      <w:numFmt w:val="bullet"/>
      <w:lvlText w:val="o"/>
      <w:lvlJc w:val="left"/>
      <w:pPr>
        <w:ind w:left="5760" w:hanging="360"/>
      </w:pPr>
      <w:rPr>
        <w:rFonts w:ascii="Courier New" w:hAnsi="Courier New" w:cs="Courier New" w:hint="default"/>
      </w:rPr>
    </w:lvl>
    <w:lvl w:ilvl="8" w:tplc="89F4DD74" w:tentative="1">
      <w:start w:val="1"/>
      <w:numFmt w:val="bullet"/>
      <w:lvlText w:val=""/>
      <w:lvlJc w:val="left"/>
      <w:pPr>
        <w:ind w:left="6480" w:hanging="360"/>
      </w:pPr>
      <w:rPr>
        <w:rFonts w:ascii="Wingdings" w:hAnsi="Wingdings" w:hint="default"/>
      </w:rPr>
    </w:lvl>
  </w:abstractNum>
  <w:abstractNum w:abstractNumId="7" w15:restartNumberingAfterBreak="0">
    <w:nsid w:val="77EC5B7F"/>
    <w:multiLevelType w:val="hybridMultilevel"/>
    <w:tmpl w:val="A7920F76"/>
    <w:lvl w:ilvl="0" w:tplc="77429DAA">
      <w:start w:val="1"/>
      <w:numFmt w:val="bullet"/>
      <w:lvlText w:val=""/>
      <w:lvlJc w:val="left"/>
      <w:pPr>
        <w:ind w:left="720" w:hanging="360"/>
      </w:pPr>
      <w:rPr>
        <w:rFonts w:ascii="Symbol" w:hAnsi="Symbol" w:hint="default"/>
      </w:rPr>
    </w:lvl>
    <w:lvl w:ilvl="1" w:tplc="1AA0F400">
      <w:start w:val="1"/>
      <w:numFmt w:val="bullet"/>
      <w:lvlText w:val="o"/>
      <w:lvlJc w:val="left"/>
      <w:pPr>
        <w:ind w:left="1440" w:hanging="360"/>
      </w:pPr>
      <w:rPr>
        <w:rFonts w:ascii="Courier New" w:hAnsi="Courier New" w:cs="Courier New" w:hint="default"/>
      </w:rPr>
    </w:lvl>
    <w:lvl w:ilvl="2" w:tplc="5A0E1D4E">
      <w:start w:val="1"/>
      <w:numFmt w:val="bullet"/>
      <w:lvlText w:val=""/>
      <w:lvlJc w:val="left"/>
      <w:pPr>
        <w:ind w:left="2160" w:hanging="360"/>
      </w:pPr>
      <w:rPr>
        <w:rFonts w:ascii="Wingdings" w:hAnsi="Wingdings" w:hint="default"/>
      </w:rPr>
    </w:lvl>
    <w:lvl w:ilvl="3" w:tplc="8C88DB28">
      <w:start w:val="1"/>
      <w:numFmt w:val="bullet"/>
      <w:lvlText w:val=""/>
      <w:lvlJc w:val="left"/>
      <w:pPr>
        <w:ind w:left="2880" w:hanging="360"/>
      </w:pPr>
      <w:rPr>
        <w:rFonts w:ascii="Symbol" w:hAnsi="Symbol" w:hint="default"/>
      </w:rPr>
    </w:lvl>
    <w:lvl w:ilvl="4" w:tplc="3A821C3A">
      <w:start w:val="1"/>
      <w:numFmt w:val="bullet"/>
      <w:lvlText w:val="o"/>
      <w:lvlJc w:val="left"/>
      <w:pPr>
        <w:ind w:left="3600" w:hanging="360"/>
      </w:pPr>
      <w:rPr>
        <w:rFonts w:ascii="Courier New" w:hAnsi="Courier New" w:cs="Courier New" w:hint="default"/>
      </w:rPr>
    </w:lvl>
    <w:lvl w:ilvl="5" w:tplc="390E5D2C">
      <w:start w:val="1"/>
      <w:numFmt w:val="bullet"/>
      <w:lvlText w:val=""/>
      <w:lvlJc w:val="left"/>
      <w:pPr>
        <w:ind w:left="4320" w:hanging="360"/>
      </w:pPr>
      <w:rPr>
        <w:rFonts w:ascii="Wingdings" w:hAnsi="Wingdings" w:hint="default"/>
      </w:rPr>
    </w:lvl>
    <w:lvl w:ilvl="6" w:tplc="B49A035E">
      <w:start w:val="1"/>
      <w:numFmt w:val="bullet"/>
      <w:lvlText w:val=""/>
      <w:lvlJc w:val="left"/>
      <w:pPr>
        <w:ind w:left="5040" w:hanging="360"/>
      </w:pPr>
      <w:rPr>
        <w:rFonts w:ascii="Symbol" w:hAnsi="Symbol" w:hint="default"/>
      </w:rPr>
    </w:lvl>
    <w:lvl w:ilvl="7" w:tplc="9D6A580A">
      <w:start w:val="1"/>
      <w:numFmt w:val="bullet"/>
      <w:lvlText w:val="o"/>
      <w:lvlJc w:val="left"/>
      <w:pPr>
        <w:ind w:left="5760" w:hanging="360"/>
      </w:pPr>
      <w:rPr>
        <w:rFonts w:ascii="Courier New" w:hAnsi="Courier New" w:cs="Courier New" w:hint="default"/>
      </w:rPr>
    </w:lvl>
    <w:lvl w:ilvl="8" w:tplc="F8C680AE">
      <w:start w:val="1"/>
      <w:numFmt w:val="bullet"/>
      <w:lvlText w:val=""/>
      <w:lvlJc w:val="left"/>
      <w:pPr>
        <w:ind w:left="6480" w:hanging="360"/>
      </w:pPr>
      <w:rPr>
        <w:rFonts w:ascii="Wingdings" w:hAnsi="Wingdings" w:hint="default"/>
      </w:rPr>
    </w:lvl>
  </w:abstractNum>
  <w:abstractNum w:abstractNumId="8" w15:restartNumberingAfterBreak="0">
    <w:nsid w:val="7FDD0837"/>
    <w:multiLevelType w:val="hybridMultilevel"/>
    <w:tmpl w:val="CC684E52"/>
    <w:lvl w:ilvl="0" w:tplc="C3D2EC18">
      <w:start w:val="1"/>
      <w:numFmt w:val="bullet"/>
      <w:lvlText w:val=""/>
      <w:lvlJc w:val="left"/>
      <w:pPr>
        <w:ind w:left="720" w:hanging="360"/>
      </w:pPr>
      <w:rPr>
        <w:rFonts w:ascii="Symbol" w:hAnsi="Symbol" w:hint="default"/>
      </w:rPr>
    </w:lvl>
    <w:lvl w:ilvl="1" w:tplc="E47E4E8A" w:tentative="1">
      <w:start w:val="1"/>
      <w:numFmt w:val="bullet"/>
      <w:lvlText w:val="o"/>
      <w:lvlJc w:val="left"/>
      <w:pPr>
        <w:ind w:left="1440" w:hanging="360"/>
      </w:pPr>
      <w:rPr>
        <w:rFonts w:ascii="Courier New" w:hAnsi="Courier New" w:cs="Courier New" w:hint="default"/>
      </w:rPr>
    </w:lvl>
    <w:lvl w:ilvl="2" w:tplc="93F0F434" w:tentative="1">
      <w:start w:val="1"/>
      <w:numFmt w:val="bullet"/>
      <w:lvlText w:val=""/>
      <w:lvlJc w:val="left"/>
      <w:pPr>
        <w:ind w:left="2160" w:hanging="360"/>
      </w:pPr>
      <w:rPr>
        <w:rFonts w:ascii="Wingdings" w:hAnsi="Wingdings" w:hint="default"/>
      </w:rPr>
    </w:lvl>
    <w:lvl w:ilvl="3" w:tplc="0ACA4F9A" w:tentative="1">
      <w:start w:val="1"/>
      <w:numFmt w:val="bullet"/>
      <w:lvlText w:val=""/>
      <w:lvlJc w:val="left"/>
      <w:pPr>
        <w:ind w:left="2880" w:hanging="360"/>
      </w:pPr>
      <w:rPr>
        <w:rFonts w:ascii="Symbol" w:hAnsi="Symbol" w:hint="default"/>
      </w:rPr>
    </w:lvl>
    <w:lvl w:ilvl="4" w:tplc="5E3819F8" w:tentative="1">
      <w:start w:val="1"/>
      <w:numFmt w:val="bullet"/>
      <w:lvlText w:val="o"/>
      <w:lvlJc w:val="left"/>
      <w:pPr>
        <w:ind w:left="3600" w:hanging="360"/>
      </w:pPr>
      <w:rPr>
        <w:rFonts w:ascii="Courier New" w:hAnsi="Courier New" w:cs="Courier New" w:hint="default"/>
      </w:rPr>
    </w:lvl>
    <w:lvl w:ilvl="5" w:tplc="8BC44812" w:tentative="1">
      <w:start w:val="1"/>
      <w:numFmt w:val="bullet"/>
      <w:lvlText w:val=""/>
      <w:lvlJc w:val="left"/>
      <w:pPr>
        <w:ind w:left="4320" w:hanging="360"/>
      </w:pPr>
      <w:rPr>
        <w:rFonts w:ascii="Wingdings" w:hAnsi="Wingdings" w:hint="default"/>
      </w:rPr>
    </w:lvl>
    <w:lvl w:ilvl="6" w:tplc="31144A56" w:tentative="1">
      <w:start w:val="1"/>
      <w:numFmt w:val="bullet"/>
      <w:lvlText w:val=""/>
      <w:lvlJc w:val="left"/>
      <w:pPr>
        <w:ind w:left="5040" w:hanging="360"/>
      </w:pPr>
      <w:rPr>
        <w:rFonts w:ascii="Symbol" w:hAnsi="Symbol" w:hint="default"/>
      </w:rPr>
    </w:lvl>
    <w:lvl w:ilvl="7" w:tplc="37AADBBA" w:tentative="1">
      <w:start w:val="1"/>
      <w:numFmt w:val="bullet"/>
      <w:lvlText w:val="o"/>
      <w:lvlJc w:val="left"/>
      <w:pPr>
        <w:ind w:left="5760" w:hanging="360"/>
      </w:pPr>
      <w:rPr>
        <w:rFonts w:ascii="Courier New" w:hAnsi="Courier New" w:cs="Courier New" w:hint="default"/>
      </w:rPr>
    </w:lvl>
    <w:lvl w:ilvl="8" w:tplc="EFBE0E00" w:tentative="1">
      <w:start w:val="1"/>
      <w:numFmt w:val="bullet"/>
      <w:lvlText w:val=""/>
      <w:lvlJc w:val="left"/>
      <w:pPr>
        <w:ind w:left="6480" w:hanging="360"/>
      </w:pPr>
      <w:rPr>
        <w:rFonts w:ascii="Wingdings" w:hAnsi="Wingdings" w:hint="default"/>
      </w:rPr>
    </w:lvl>
  </w:abstractNum>
  <w:num w:numId="1" w16cid:durableId="1498612767">
    <w:abstractNumId w:val="2"/>
  </w:num>
  <w:num w:numId="2" w16cid:durableId="1749158864">
    <w:abstractNumId w:val="6"/>
  </w:num>
  <w:num w:numId="3" w16cid:durableId="459494633">
    <w:abstractNumId w:val="4"/>
  </w:num>
  <w:num w:numId="4" w16cid:durableId="1837071621">
    <w:abstractNumId w:val="0"/>
  </w:num>
  <w:num w:numId="5" w16cid:durableId="332346138">
    <w:abstractNumId w:val="1"/>
  </w:num>
  <w:num w:numId="6" w16cid:durableId="486440354">
    <w:abstractNumId w:val="8"/>
  </w:num>
  <w:num w:numId="7" w16cid:durableId="542180059">
    <w:abstractNumId w:val="3"/>
  </w:num>
  <w:num w:numId="8" w16cid:durableId="1068110737">
    <w:abstractNumId w:val="5"/>
  </w:num>
  <w:num w:numId="9" w16cid:durableId="5572041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3B8404"/>
    <w:rsid w:val="0000162C"/>
    <w:rsid w:val="000226DC"/>
    <w:rsid w:val="00041F31"/>
    <w:rsid w:val="000423DD"/>
    <w:rsid w:val="00050E04"/>
    <w:rsid w:val="000518EB"/>
    <w:rsid w:val="00065366"/>
    <w:rsid w:val="000704B6"/>
    <w:rsid w:val="000920EA"/>
    <w:rsid w:val="000A0CD9"/>
    <w:rsid w:val="000A5049"/>
    <w:rsid w:val="000B544B"/>
    <w:rsid w:val="000B644F"/>
    <w:rsid w:val="000C49CA"/>
    <w:rsid w:val="000D311B"/>
    <w:rsid w:val="000D3206"/>
    <w:rsid w:val="000D4202"/>
    <w:rsid w:val="000D4B5A"/>
    <w:rsid w:val="000E6CD4"/>
    <w:rsid w:val="000F779F"/>
    <w:rsid w:val="000F7F0F"/>
    <w:rsid w:val="0014367F"/>
    <w:rsid w:val="00145C4B"/>
    <w:rsid w:val="001617C6"/>
    <w:rsid w:val="00163B54"/>
    <w:rsid w:val="00174D3A"/>
    <w:rsid w:val="001770D2"/>
    <w:rsid w:val="001A331E"/>
    <w:rsid w:val="001C6160"/>
    <w:rsid w:val="001D2553"/>
    <w:rsid w:val="001E6A35"/>
    <w:rsid w:val="001F0FEE"/>
    <w:rsid w:val="001F40AB"/>
    <w:rsid w:val="001F525E"/>
    <w:rsid w:val="001F60B5"/>
    <w:rsid w:val="002023A5"/>
    <w:rsid w:val="00207E48"/>
    <w:rsid w:val="002115ED"/>
    <w:rsid w:val="00221815"/>
    <w:rsid w:val="00225C0D"/>
    <w:rsid w:val="0022750D"/>
    <w:rsid w:val="00243313"/>
    <w:rsid w:val="002438CD"/>
    <w:rsid w:val="00244ABB"/>
    <w:rsid w:val="0026253F"/>
    <w:rsid w:val="0026518C"/>
    <w:rsid w:val="00265295"/>
    <w:rsid w:val="00274822"/>
    <w:rsid w:val="002765B0"/>
    <w:rsid w:val="00282336"/>
    <w:rsid w:val="002825B1"/>
    <w:rsid w:val="002876B3"/>
    <w:rsid w:val="00295D8A"/>
    <w:rsid w:val="00297DBD"/>
    <w:rsid w:val="002A6270"/>
    <w:rsid w:val="002D7F95"/>
    <w:rsid w:val="003132B8"/>
    <w:rsid w:val="00314053"/>
    <w:rsid w:val="00325627"/>
    <w:rsid w:val="00325EFD"/>
    <w:rsid w:val="003534F0"/>
    <w:rsid w:val="0035525B"/>
    <w:rsid w:val="00360E4B"/>
    <w:rsid w:val="00373C3A"/>
    <w:rsid w:val="0037522F"/>
    <w:rsid w:val="00377507"/>
    <w:rsid w:val="00381EEB"/>
    <w:rsid w:val="003938FB"/>
    <w:rsid w:val="003B0624"/>
    <w:rsid w:val="003B7707"/>
    <w:rsid w:val="003C5D44"/>
    <w:rsid w:val="003D29E0"/>
    <w:rsid w:val="003D3923"/>
    <w:rsid w:val="003D6579"/>
    <w:rsid w:val="003E0AE8"/>
    <w:rsid w:val="003F7C0F"/>
    <w:rsid w:val="004164F8"/>
    <w:rsid w:val="00417A9C"/>
    <w:rsid w:val="004260BC"/>
    <w:rsid w:val="00455D0C"/>
    <w:rsid w:val="00484B96"/>
    <w:rsid w:val="004B0A3E"/>
    <w:rsid w:val="004B1F85"/>
    <w:rsid w:val="004B7A95"/>
    <w:rsid w:val="004C4F40"/>
    <w:rsid w:val="005122F2"/>
    <w:rsid w:val="005127DC"/>
    <w:rsid w:val="00520BBF"/>
    <w:rsid w:val="00525922"/>
    <w:rsid w:val="00527B5C"/>
    <w:rsid w:val="00532B9A"/>
    <w:rsid w:val="005337FE"/>
    <w:rsid w:val="00533D90"/>
    <w:rsid w:val="005344BB"/>
    <w:rsid w:val="005607B4"/>
    <w:rsid w:val="00560F8E"/>
    <w:rsid w:val="00566229"/>
    <w:rsid w:val="0056700D"/>
    <w:rsid w:val="005760E2"/>
    <w:rsid w:val="005B7383"/>
    <w:rsid w:val="005D585D"/>
    <w:rsid w:val="005D7BA0"/>
    <w:rsid w:val="005E4373"/>
    <w:rsid w:val="005F1C7E"/>
    <w:rsid w:val="005F2F69"/>
    <w:rsid w:val="00600A98"/>
    <w:rsid w:val="00611EA4"/>
    <w:rsid w:val="00622132"/>
    <w:rsid w:val="00624430"/>
    <w:rsid w:val="00626907"/>
    <w:rsid w:val="006311EC"/>
    <w:rsid w:val="006339D3"/>
    <w:rsid w:val="00635934"/>
    <w:rsid w:val="00657898"/>
    <w:rsid w:val="00661002"/>
    <w:rsid w:val="006A1882"/>
    <w:rsid w:val="006A1B95"/>
    <w:rsid w:val="006B0779"/>
    <w:rsid w:val="006B5EFE"/>
    <w:rsid w:val="006C040E"/>
    <w:rsid w:val="006C0CA1"/>
    <w:rsid w:val="006D5550"/>
    <w:rsid w:val="006E4A6A"/>
    <w:rsid w:val="006E5350"/>
    <w:rsid w:val="006F0256"/>
    <w:rsid w:val="006F18AA"/>
    <w:rsid w:val="006F2532"/>
    <w:rsid w:val="007217BA"/>
    <w:rsid w:val="00734764"/>
    <w:rsid w:val="00735682"/>
    <w:rsid w:val="00740268"/>
    <w:rsid w:val="00747057"/>
    <w:rsid w:val="007514DB"/>
    <w:rsid w:val="00751521"/>
    <w:rsid w:val="00751A54"/>
    <w:rsid w:val="007750C6"/>
    <w:rsid w:val="00794E0F"/>
    <w:rsid w:val="007B2C30"/>
    <w:rsid w:val="007C0F95"/>
    <w:rsid w:val="007C1803"/>
    <w:rsid w:val="007C1ED8"/>
    <w:rsid w:val="007C6BE2"/>
    <w:rsid w:val="007D2B05"/>
    <w:rsid w:val="007D5061"/>
    <w:rsid w:val="00802B39"/>
    <w:rsid w:val="008048A5"/>
    <w:rsid w:val="008253BA"/>
    <w:rsid w:val="00835EBD"/>
    <w:rsid w:val="008402E6"/>
    <w:rsid w:val="00840546"/>
    <w:rsid w:val="008421F3"/>
    <w:rsid w:val="0087736F"/>
    <w:rsid w:val="008954BD"/>
    <w:rsid w:val="008A0C82"/>
    <w:rsid w:val="008A45AC"/>
    <w:rsid w:val="008B30ED"/>
    <w:rsid w:val="008C12F2"/>
    <w:rsid w:val="008C4466"/>
    <w:rsid w:val="008D1F7A"/>
    <w:rsid w:val="008D2E34"/>
    <w:rsid w:val="008E140E"/>
    <w:rsid w:val="008E19AF"/>
    <w:rsid w:val="00921781"/>
    <w:rsid w:val="00923B3B"/>
    <w:rsid w:val="00925FC9"/>
    <w:rsid w:val="00933299"/>
    <w:rsid w:val="0093782F"/>
    <w:rsid w:val="00945C94"/>
    <w:rsid w:val="009460D7"/>
    <w:rsid w:val="0095007A"/>
    <w:rsid w:val="00950F3C"/>
    <w:rsid w:val="00991F73"/>
    <w:rsid w:val="00995EC9"/>
    <w:rsid w:val="009C43E2"/>
    <w:rsid w:val="009C5240"/>
    <w:rsid w:val="009C6ADB"/>
    <w:rsid w:val="009D4A19"/>
    <w:rsid w:val="009E39D3"/>
    <w:rsid w:val="009E7DA1"/>
    <w:rsid w:val="009F15C5"/>
    <w:rsid w:val="00A020D1"/>
    <w:rsid w:val="00A141C5"/>
    <w:rsid w:val="00A2037C"/>
    <w:rsid w:val="00A2269B"/>
    <w:rsid w:val="00A330B7"/>
    <w:rsid w:val="00A416D8"/>
    <w:rsid w:val="00A51CA8"/>
    <w:rsid w:val="00A6508F"/>
    <w:rsid w:val="00A71CBC"/>
    <w:rsid w:val="00A85774"/>
    <w:rsid w:val="00A97EA6"/>
    <w:rsid w:val="00AA0415"/>
    <w:rsid w:val="00AA3057"/>
    <w:rsid w:val="00AC7228"/>
    <w:rsid w:val="00AD3FD3"/>
    <w:rsid w:val="00AE50FB"/>
    <w:rsid w:val="00AF2AF4"/>
    <w:rsid w:val="00B04A5F"/>
    <w:rsid w:val="00B04DDA"/>
    <w:rsid w:val="00B222DA"/>
    <w:rsid w:val="00B36C86"/>
    <w:rsid w:val="00B47865"/>
    <w:rsid w:val="00B579BC"/>
    <w:rsid w:val="00B639C8"/>
    <w:rsid w:val="00B70C41"/>
    <w:rsid w:val="00B71473"/>
    <w:rsid w:val="00B731AF"/>
    <w:rsid w:val="00B75C37"/>
    <w:rsid w:val="00B9009F"/>
    <w:rsid w:val="00B90991"/>
    <w:rsid w:val="00B950A8"/>
    <w:rsid w:val="00BA41C0"/>
    <w:rsid w:val="00BB3C9F"/>
    <w:rsid w:val="00BD6B78"/>
    <w:rsid w:val="00BF1ADE"/>
    <w:rsid w:val="00C36CBE"/>
    <w:rsid w:val="00C413DB"/>
    <w:rsid w:val="00C45F40"/>
    <w:rsid w:val="00C46BB2"/>
    <w:rsid w:val="00C46C2B"/>
    <w:rsid w:val="00C52F8C"/>
    <w:rsid w:val="00C8391E"/>
    <w:rsid w:val="00C841EC"/>
    <w:rsid w:val="00C950B4"/>
    <w:rsid w:val="00CA1F50"/>
    <w:rsid w:val="00CE4303"/>
    <w:rsid w:val="00CE7B0D"/>
    <w:rsid w:val="00D0018E"/>
    <w:rsid w:val="00D23903"/>
    <w:rsid w:val="00D44759"/>
    <w:rsid w:val="00D54D96"/>
    <w:rsid w:val="00D56730"/>
    <w:rsid w:val="00D615A4"/>
    <w:rsid w:val="00D801FD"/>
    <w:rsid w:val="00D80942"/>
    <w:rsid w:val="00D80C45"/>
    <w:rsid w:val="00D832D2"/>
    <w:rsid w:val="00DB4144"/>
    <w:rsid w:val="00DC3503"/>
    <w:rsid w:val="00DC4349"/>
    <w:rsid w:val="00DD3F9A"/>
    <w:rsid w:val="00DE24C8"/>
    <w:rsid w:val="00DE3E1D"/>
    <w:rsid w:val="00DE69A4"/>
    <w:rsid w:val="00DF1987"/>
    <w:rsid w:val="00E10AF0"/>
    <w:rsid w:val="00E14571"/>
    <w:rsid w:val="00E17469"/>
    <w:rsid w:val="00E22BC1"/>
    <w:rsid w:val="00E50134"/>
    <w:rsid w:val="00E544EE"/>
    <w:rsid w:val="00E71A91"/>
    <w:rsid w:val="00E853D0"/>
    <w:rsid w:val="00E91184"/>
    <w:rsid w:val="00E941AA"/>
    <w:rsid w:val="00E9566E"/>
    <w:rsid w:val="00EA287F"/>
    <w:rsid w:val="00EB099C"/>
    <w:rsid w:val="00EB0CE4"/>
    <w:rsid w:val="00EB4C9A"/>
    <w:rsid w:val="00EC35FE"/>
    <w:rsid w:val="00ED25D7"/>
    <w:rsid w:val="00ED53F9"/>
    <w:rsid w:val="00EE5C64"/>
    <w:rsid w:val="00EF1032"/>
    <w:rsid w:val="00F07E8E"/>
    <w:rsid w:val="00F156B5"/>
    <w:rsid w:val="00F50F22"/>
    <w:rsid w:val="00F71358"/>
    <w:rsid w:val="00F774D5"/>
    <w:rsid w:val="00F82133"/>
    <w:rsid w:val="00F82A1C"/>
    <w:rsid w:val="00F83E3B"/>
    <w:rsid w:val="00FB27ED"/>
    <w:rsid w:val="00FC01D9"/>
    <w:rsid w:val="00FD57D0"/>
    <w:rsid w:val="00FD78F8"/>
    <w:rsid w:val="00FE1A87"/>
    <w:rsid w:val="00FE714B"/>
    <w:rsid w:val="00FF6323"/>
    <w:rsid w:val="06C20BDC"/>
    <w:rsid w:val="0C243563"/>
    <w:rsid w:val="0FB17494"/>
    <w:rsid w:val="0FC5A41C"/>
    <w:rsid w:val="108A4BEB"/>
    <w:rsid w:val="10FDD378"/>
    <w:rsid w:val="1242D3DC"/>
    <w:rsid w:val="1289EE39"/>
    <w:rsid w:val="15833127"/>
    <w:rsid w:val="1E1E8E4A"/>
    <w:rsid w:val="1F590D9C"/>
    <w:rsid w:val="1F6A8959"/>
    <w:rsid w:val="238161FB"/>
    <w:rsid w:val="2398A97E"/>
    <w:rsid w:val="23ACB6E2"/>
    <w:rsid w:val="246FC6CD"/>
    <w:rsid w:val="263B8404"/>
    <w:rsid w:val="29AC82A0"/>
    <w:rsid w:val="2AF35288"/>
    <w:rsid w:val="2CBD5EC2"/>
    <w:rsid w:val="30E37DEA"/>
    <w:rsid w:val="3A6547A3"/>
    <w:rsid w:val="3DBEE45D"/>
    <w:rsid w:val="3FE7A9F9"/>
    <w:rsid w:val="40F2D02C"/>
    <w:rsid w:val="41925771"/>
    <w:rsid w:val="43B8C582"/>
    <w:rsid w:val="47642E41"/>
    <w:rsid w:val="483B82D9"/>
    <w:rsid w:val="5C2FD69F"/>
    <w:rsid w:val="5C536340"/>
    <w:rsid w:val="5CAF5170"/>
    <w:rsid w:val="5E5B9D0C"/>
    <w:rsid w:val="5EFA2D20"/>
    <w:rsid w:val="606992BB"/>
    <w:rsid w:val="6146200C"/>
    <w:rsid w:val="64A2436C"/>
    <w:rsid w:val="64E4E63B"/>
    <w:rsid w:val="6C9E6928"/>
    <w:rsid w:val="6F10354E"/>
    <w:rsid w:val="6F77597E"/>
    <w:rsid w:val="75E8DE74"/>
    <w:rsid w:val="7B9D6556"/>
    <w:rsid w:val="7F428194"/>
    <w:rsid w:val="7F4D45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22B94"/>
  <w15:chartTrackingRefBased/>
  <w15:docId w15:val="{7E469905-6879-4F34-B317-609CEE8B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2A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B77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B731AF"/>
    <w:pPr>
      <w:suppressAutoHyphens/>
      <w:autoSpaceDE w:val="0"/>
      <w:autoSpaceDN w:val="0"/>
      <w:adjustRightInd w:val="0"/>
      <w:spacing w:after="170" w:line="300" w:lineRule="auto"/>
      <w:textAlignment w:val="center"/>
    </w:pPr>
    <w:rPr>
      <w:rFonts w:ascii="Arial" w:hAnsi="Arial" w:cs="Arial"/>
      <w:color w:val="000000" w:themeColor="text1"/>
      <w:sz w:val="24"/>
      <w:szCs w:val="24"/>
    </w:rPr>
  </w:style>
  <w:style w:type="character" w:customStyle="1" w:styleId="BodyTextChar">
    <w:name w:val="Body Text Char"/>
    <w:basedOn w:val="DefaultParagraphFont"/>
    <w:link w:val="BodyText"/>
    <w:uiPriority w:val="1"/>
    <w:rsid w:val="00B731AF"/>
    <w:rPr>
      <w:rFonts w:ascii="Arial" w:hAnsi="Arial" w:cs="Arial"/>
      <w:color w:val="000000" w:themeColor="text1"/>
      <w:sz w:val="24"/>
      <w:szCs w:val="24"/>
    </w:rPr>
  </w:style>
  <w:style w:type="character" w:customStyle="1" w:styleId="Heading1Char">
    <w:name w:val="Heading 1 Char"/>
    <w:basedOn w:val="DefaultParagraphFont"/>
    <w:link w:val="Heading1"/>
    <w:uiPriority w:val="9"/>
    <w:rsid w:val="00AF2AF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E24C8"/>
    <w:pPr>
      <w:ind w:left="720"/>
      <w:contextualSpacing/>
    </w:pPr>
  </w:style>
  <w:style w:type="paragraph" w:styleId="Revision">
    <w:name w:val="Revision"/>
    <w:hidden/>
    <w:uiPriority w:val="99"/>
    <w:semiHidden/>
    <w:rsid w:val="006311EC"/>
    <w:pPr>
      <w:spacing w:after="0" w:line="240" w:lineRule="auto"/>
    </w:pPr>
  </w:style>
  <w:style w:type="character" w:styleId="CommentReference">
    <w:name w:val="annotation reference"/>
    <w:basedOn w:val="DefaultParagraphFont"/>
    <w:uiPriority w:val="99"/>
    <w:semiHidden/>
    <w:unhideWhenUsed/>
    <w:rsid w:val="006311EC"/>
    <w:rPr>
      <w:sz w:val="16"/>
      <w:szCs w:val="16"/>
    </w:rPr>
  </w:style>
  <w:style w:type="paragraph" w:styleId="CommentText">
    <w:name w:val="annotation text"/>
    <w:basedOn w:val="Normal"/>
    <w:link w:val="CommentTextChar"/>
    <w:uiPriority w:val="99"/>
    <w:unhideWhenUsed/>
    <w:rsid w:val="006311EC"/>
    <w:pPr>
      <w:spacing w:line="240" w:lineRule="auto"/>
    </w:pPr>
    <w:rPr>
      <w:sz w:val="20"/>
      <w:szCs w:val="20"/>
    </w:rPr>
  </w:style>
  <w:style w:type="character" w:customStyle="1" w:styleId="CommentTextChar">
    <w:name w:val="Comment Text Char"/>
    <w:basedOn w:val="DefaultParagraphFont"/>
    <w:link w:val="CommentText"/>
    <w:uiPriority w:val="99"/>
    <w:rsid w:val="006311EC"/>
    <w:rPr>
      <w:sz w:val="20"/>
      <w:szCs w:val="20"/>
    </w:rPr>
  </w:style>
  <w:style w:type="paragraph" w:styleId="CommentSubject">
    <w:name w:val="annotation subject"/>
    <w:basedOn w:val="CommentText"/>
    <w:next w:val="CommentText"/>
    <w:link w:val="CommentSubjectChar"/>
    <w:uiPriority w:val="99"/>
    <w:semiHidden/>
    <w:unhideWhenUsed/>
    <w:rsid w:val="006311EC"/>
    <w:rPr>
      <w:b/>
      <w:bCs/>
    </w:rPr>
  </w:style>
  <w:style w:type="character" w:customStyle="1" w:styleId="CommentSubjectChar">
    <w:name w:val="Comment Subject Char"/>
    <w:basedOn w:val="CommentTextChar"/>
    <w:link w:val="CommentSubject"/>
    <w:uiPriority w:val="99"/>
    <w:semiHidden/>
    <w:rsid w:val="006311EC"/>
    <w:rPr>
      <w:b/>
      <w:bCs/>
      <w:sz w:val="20"/>
      <w:szCs w:val="20"/>
    </w:rPr>
  </w:style>
  <w:style w:type="character" w:customStyle="1" w:styleId="Heading2Char">
    <w:name w:val="Heading 2 Char"/>
    <w:basedOn w:val="DefaultParagraphFont"/>
    <w:link w:val="Heading2"/>
    <w:uiPriority w:val="9"/>
    <w:rsid w:val="003B7707"/>
    <w:rPr>
      <w:rFonts w:asciiTheme="majorHAnsi" w:eastAsiaTheme="majorEastAsia" w:hAnsiTheme="majorHAnsi" w:cstheme="majorBidi"/>
      <w:color w:val="2E74B5" w:themeColor="accent1" w:themeShade="BF"/>
      <w:sz w:val="26"/>
      <w:szCs w:val="26"/>
    </w:rPr>
  </w:style>
  <w:style w:type="paragraph" w:styleId="NoSpacing">
    <w:name w:val="No Spacing"/>
    <w:basedOn w:val="Normal"/>
    <w:link w:val="NoSpacingChar"/>
    <w:uiPriority w:val="1"/>
    <w:qFormat/>
    <w:rsid w:val="000920EA"/>
    <w:pPr>
      <w:spacing w:after="0" w:line="240" w:lineRule="auto"/>
    </w:pPr>
    <w:rPr>
      <w:rFonts w:ascii="Arial" w:hAnsi="Arial"/>
      <w:kern w:val="2"/>
      <w:lang w:val="en-AU"/>
      <w14:ligatures w14:val="standardContextual"/>
    </w:rPr>
  </w:style>
  <w:style w:type="character" w:customStyle="1" w:styleId="NoSpacingChar">
    <w:name w:val="No Spacing Char"/>
    <w:basedOn w:val="DefaultParagraphFont"/>
    <w:link w:val="NoSpacing"/>
    <w:uiPriority w:val="1"/>
    <w:rsid w:val="000920EA"/>
    <w:rPr>
      <w:rFonts w:ascii="Arial" w:hAnsi="Arial"/>
      <w:kern w:val="2"/>
      <w:lang w:val="en-AU"/>
      <w14:ligatures w14:val="standardContextual"/>
    </w:rPr>
  </w:style>
  <w:style w:type="character" w:styleId="Hyperlink">
    <w:name w:val="Hyperlink"/>
    <w:basedOn w:val="DefaultParagraphFont"/>
    <w:uiPriority w:val="99"/>
    <w:unhideWhenUsed/>
    <w:rsid w:val="000920EA"/>
    <w:rPr>
      <w:color w:val="0563C1" w:themeColor="hyperlink"/>
      <w:u w:val="single"/>
    </w:rPr>
  </w:style>
  <w:style w:type="paragraph" w:styleId="Header">
    <w:name w:val="header"/>
    <w:basedOn w:val="Normal"/>
    <w:link w:val="HeaderChar"/>
    <w:uiPriority w:val="99"/>
    <w:semiHidden/>
    <w:unhideWhenUsed/>
    <w:rsid w:val="00AE50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E50FB"/>
  </w:style>
  <w:style w:type="paragraph" w:styleId="Footer">
    <w:name w:val="footer"/>
    <w:basedOn w:val="Normal"/>
    <w:link w:val="FooterChar"/>
    <w:uiPriority w:val="99"/>
    <w:semiHidden/>
    <w:unhideWhenUsed/>
    <w:rsid w:val="00AE50F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E50FB"/>
  </w:style>
  <w:style w:type="character" w:styleId="UnresolvedMention">
    <w:name w:val="Unresolved Mention"/>
    <w:basedOn w:val="DefaultParagraphFont"/>
    <w:uiPriority w:val="99"/>
    <w:semiHidden/>
    <w:unhideWhenUsed/>
    <w:rsid w:val="00161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t.gov.au/directorates-and-agencies/act-health/strategies-programs-and-reports/strategies-and-plans/act-disability-health-strategy" TargetMode="External"/><Relationship Id="rId18" Type="http://schemas.openxmlformats.org/officeDocument/2006/relationships/hyperlink" Target="https://inclusive.sa.gov.au/have-your-say/state-disability-inclusion-plan" TargetMode="External"/><Relationship Id="rId26" Type="http://schemas.openxmlformats.org/officeDocument/2006/relationships/hyperlink" Target="https://www.closingthegap.gov.au/national-agreement" TargetMode="External"/><Relationship Id="rId3" Type="http://schemas.openxmlformats.org/officeDocument/2006/relationships/customXml" Target="../customXml/item3.xml"/><Relationship Id="rId21" Type="http://schemas.openxmlformats.org/officeDocument/2006/relationships/hyperlink" Target="https://www.dpac.tas.gov.au/divisions/cpp/community-and-disability-services/australias-disability-strategy" TargetMode="External"/><Relationship Id="rId34" Type="http://schemas.openxmlformats.org/officeDocument/2006/relationships/hyperlink" Target="https://genderequality.gov.au/" TargetMode="External"/><Relationship Id="rId7" Type="http://schemas.openxmlformats.org/officeDocument/2006/relationships/settings" Target="settings.xml"/><Relationship Id="rId12" Type="http://schemas.openxmlformats.org/officeDocument/2006/relationships/hyperlink" Target="https://www.act.gov.au/__data/assets/pdf_file/0010/2380798/ACT-Disability-Justice-Strategy.pdf" TargetMode="External"/><Relationship Id="rId17" Type="http://schemas.openxmlformats.org/officeDocument/2006/relationships/hyperlink" Target="https://www.dcssds.qld.gov.au/campaign/queenslands-disability-plan/about-plan/queenslands-disability-plan-2022-27" TargetMode="External"/><Relationship Id="rId25" Type="http://schemas.openxmlformats.org/officeDocument/2006/relationships/hyperlink" Target="https://www.disabilitygateway.gov.au/ads/strategy" TargetMode="External"/><Relationship Id="rId33" Type="http://schemas.openxmlformats.org/officeDocument/2006/relationships/hyperlink" Target="https://www.dss.gov.au/ending-violence" TargetMode="External"/><Relationship Id="rId2" Type="http://schemas.openxmlformats.org/officeDocument/2006/relationships/customXml" Target="../customXml/item2.xml"/><Relationship Id="rId16" Type="http://schemas.openxmlformats.org/officeDocument/2006/relationships/hyperlink" Target="https://dpsc.nt.gov.au/community-programs-support/office-of-disability/disability-strategy/nt-disability-strategy-action-plan-2022-2025" TargetMode="External"/><Relationship Id="rId20" Type="http://schemas.openxmlformats.org/officeDocument/2006/relationships/hyperlink" Target="https://www.justice.vic.gov.au/about-the-department/disability-action-plan" TargetMode="External"/><Relationship Id="rId29" Type="http://schemas.openxmlformats.org/officeDocument/2006/relationships/hyperlink" Target="https://www.childsafety.gov.au/resources/national-strategy-prevent-and-respond-child-sexual-abuse-2021-203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t.gov.au/open/disability-strategy" TargetMode="External"/><Relationship Id="rId24" Type="http://schemas.openxmlformats.org/officeDocument/2006/relationships/hyperlink" Target="https://www.ohchr.org/en/instruments-mechanisms/instruments/convention-rights-persons-disabilities" TargetMode="External"/><Relationship Id="rId32" Type="http://schemas.openxmlformats.org/officeDocument/2006/relationships/hyperlink" Target="https://disability.royalcommission.gov.au/publications/final-report"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cj.nsw.gov.au/community-inclusion/disability-and-inclusion/nsw-disability-inclusion-plan.html" TargetMode="External"/><Relationship Id="rId23" Type="http://schemas.openxmlformats.org/officeDocument/2006/relationships/hyperlink" Target="https://alga.com.au/app/uploads/2018/05/Disability-Inclusion-Planning-v2.pdf" TargetMode="External"/><Relationship Id="rId28" Type="http://schemas.openxmlformats.org/officeDocument/2006/relationships/hyperlink" Target="https://www.closingthegap.gov.au/sites/default/files/2022-08/disability-sector-strengthening-plan.pdf"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vic.gov.au/state-disability-plan" TargetMode="External"/><Relationship Id="rId31" Type="http://schemas.openxmlformats.org/officeDocument/2006/relationships/hyperlink" Target="https://www.dss.gov.au/sites/default/files/documents/02_2017/ndis_quality_and_safeguarding_framework_final.pdf"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education.act.gov.au/our-priorities/inclusive-education-a-disability-inclusion-strategy" TargetMode="External"/><Relationship Id="rId22" Type="http://schemas.openxmlformats.org/officeDocument/2006/relationships/hyperlink" Target="https://www.wa.gov.au/government/document-collections/state-disability-strategy-2020-2030" TargetMode="External"/><Relationship Id="rId27" Type="http://schemas.openxmlformats.org/officeDocument/2006/relationships/hyperlink" Target="https://www.dss.gov.au/the-national-framework-for-protecting-australias-children-2021-2031" TargetMode="External"/><Relationship Id="rId30" Type="http://schemas.openxmlformats.org/officeDocument/2006/relationships/hyperlink" Target="https://childsafe.humanrights.gov.au/national-principles" TargetMode="External"/><Relationship Id="rId35" Type="http://schemas.openxmlformats.org/officeDocument/2006/relationships/hyperlink" Target="https://www.dss.gov.au/sites/default/files/documents/05_2023/national-disability-advocacy-framework-2023-2025-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246022-f9fe-4b65-967e-0935338e931e">
      <Terms xmlns="http://schemas.microsoft.com/office/infopath/2007/PartnerControls"/>
    </lcf76f155ced4ddcb4097134ff3c332f>
    <TaxCatchAll xmlns="9c2a9dd1-6f1c-42a6-8dbe-7204e5445579" xsi:nil="true"/>
    <Notes xmlns="a2246022-f9fe-4b65-967e-0935338e931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20EF74E57DDB439C4DC82164D3EFA2" ma:contentTypeVersion="13" ma:contentTypeDescription="Create a new document." ma:contentTypeScope="" ma:versionID="3316708a88fb5af7ed77ff47ac4bc333">
  <xsd:schema xmlns:xsd="http://www.w3.org/2001/XMLSchema" xmlns:xs="http://www.w3.org/2001/XMLSchema" xmlns:p="http://schemas.microsoft.com/office/2006/metadata/properties" xmlns:ns2="a2246022-f9fe-4b65-967e-0935338e931e" xmlns:ns3="9c2a9dd1-6f1c-42a6-8dbe-7204e5445579" targetNamespace="http://schemas.microsoft.com/office/2006/metadata/properties" ma:root="true" ma:fieldsID="b48dff3bb74d9ea4f9fa8feb86c674f9" ns2:_="" ns3:_="">
    <xsd:import namespace="a2246022-f9fe-4b65-967e-0935338e931e"/>
    <xsd:import namespace="9c2a9dd1-6f1c-42a6-8dbe-7204e54455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46022-f9fe-4b65-967e-0935338e9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Notes" ma:index="20" nillable="true" ma:displayName="Notes" ma:description="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a9dd1-6f1c-42a6-8dbe-7204e54455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10858c4-765a-4d7a-91b6-53705a729a00}" ma:internalName="TaxCatchAll" ma:showField="CatchAllData" ma:web="9c2a9dd1-6f1c-42a6-8dbe-7204e5445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0C1319-461B-4497-BE7A-4F3BFD4BAC35}">
  <ds:schemaRefs>
    <ds:schemaRef ds:uri="http://schemas.microsoft.com/office/2006/metadata/properties"/>
    <ds:schemaRef ds:uri="http://schemas.microsoft.com/office/infopath/2007/PartnerControls"/>
    <ds:schemaRef ds:uri="a2246022-f9fe-4b65-967e-0935338e931e"/>
    <ds:schemaRef ds:uri="9c2a9dd1-6f1c-42a6-8dbe-7204e5445579"/>
  </ds:schemaRefs>
</ds:datastoreItem>
</file>

<file path=customXml/itemProps2.xml><?xml version="1.0" encoding="utf-8"?>
<ds:datastoreItem xmlns:ds="http://schemas.openxmlformats.org/officeDocument/2006/customXml" ds:itemID="{7856C406-8C04-4139-9236-6E816222F5A3}">
  <ds:schemaRefs>
    <ds:schemaRef ds:uri="http://schemas.openxmlformats.org/officeDocument/2006/bibliography"/>
  </ds:schemaRefs>
</ds:datastoreItem>
</file>

<file path=customXml/itemProps3.xml><?xml version="1.0" encoding="utf-8"?>
<ds:datastoreItem xmlns:ds="http://schemas.openxmlformats.org/officeDocument/2006/customXml" ds:itemID="{B20484B6-747E-48CC-BEE7-1356993B5C5D}">
  <ds:schemaRefs>
    <ds:schemaRef ds:uri="http://schemas.microsoft.com/sharepoint/v3/contenttype/forms"/>
  </ds:schemaRefs>
</ds:datastoreItem>
</file>

<file path=customXml/itemProps4.xml><?xml version="1.0" encoding="utf-8"?>
<ds:datastoreItem xmlns:ds="http://schemas.openxmlformats.org/officeDocument/2006/customXml" ds:itemID="{B2E985A2-93F4-4EE5-85D4-C4899237B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46022-f9fe-4b65-967e-0935338e931e"/>
    <ds:schemaRef ds:uri="9c2a9dd1-6f1c-42a6-8dbe-7204e5445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1577</Words>
  <Characters>7165</Characters>
  <Application>Microsoft Office Word</Application>
  <DocSecurity>0</DocSecurity>
  <Lines>137</Lines>
  <Paragraphs>87</Paragraphs>
  <ScaleCrop>false</ScaleCrop>
  <HeadingPairs>
    <vt:vector size="2" baseType="variant">
      <vt:variant>
        <vt:lpstr>Title</vt:lpstr>
      </vt:variant>
      <vt:variant>
        <vt:i4>1</vt:i4>
      </vt:variant>
    </vt:vector>
  </HeadingPairs>
  <TitlesOfParts>
    <vt:vector size="1" baseType="lpstr">
      <vt:lpstr>Planes de Acción Específica</vt:lpstr>
    </vt:vector>
  </TitlesOfParts>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Planes de Acción Específica</dc:title>
  <dc:creator>Department of Social Services</dc:creator>
  <cp:keywords>[SEC=OFFICIAL]</cp:keywords>
  <cp:lastModifiedBy>JFL</cp:lastModifiedBy>
  <cp:revision>16</cp:revision>
  <dcterms:created xsi:type="dcterms:W3CDTF">2025-01-23T22:05:00Z</dcterms:created>
  <dcterms:modified xsi:type="dcterms:W3CDTF">2025-01-24T03:18:00Z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0x0101009920EF74E57DDB439C4DC82164D3EFA2</vt:lpwstr>
  </property>
  <property fmtid="{D5CDD505-2E9C-101B-9397-08002B2CF9AE}" pid="3" name="MediaServiceImageTags">
    <vt:lpwstr/>
  </property>
  <property fmtid="{D5CDD505-2E9C-101B-9397-08002B2CF9AE}" pid="4" name="MSIP_Label_eb34d90b-fc41-464d-af60-f74d721d0790_ActionId">
    <vt:lpwstr>fd092787d0c14b038ba86413846868b0</vt:lpwstr>
  </property>
  <property fmtid="{D5CDD505-2E9C-101B-9397-08002B2CF9AE}" pid="5" name="MSIP_Label_eb34d90b-fc41-464d-af60-f74d721d0790_ContentBits">
    <vt:lpwstr>0</vt:lpwstr>
  </property>
  <property fmtid="{D5CDD505-2E9C-101B-9397-08002B2CF9AE}" pid="6" name="MSIP_Label_eb34d90b-fc41-464d-af60-f74d721d0790_Enabled">
    <vt:lpwstr>true</vt:lpwstr>
  </property>
  <property fmtid="{D5CDD505-2E9C-101B-9397-08002B2CF9AE}" pid="7" name="MSIP_Label_eb34d90b-fc41-464d-af60-f74d721d0790_Method">
    <vt:lpwstr>Privileged</vt:lpwstr>
  </property>
  <property fmtid="{D5CDD505-2E9C-101B-9397-08002B2CF9AE}" pid="8" name="MSIP_Label_eb34d90b-fc41-464d-af60-f74d721d0790_Name">
    <vt:lpwstr>OFFICIAL</vt:lpwstr>
  </property>
  <property fmtid="{D5CDD505-2E9C-101B-9397-08002B2CF9AE}" pid="9" name="MSIP_Label_eb34d90b-fc41-464d-af60-f74d721d0790_SetDate">
    <vt:lpwstr>2024-10-08T01:29:46Z</vt:lpwstr>
  </property>
  <property fmtid="{D5CDD505-2E9C-101B-9397-08002B2CF9AE}" pid="10" name="MSIP_Label_eb34d90b-fc41-464d-af60-f74d721d0790_SiteId">
    <vt:lpwstr>61e36dd1-ca6e-4d61-aa0a-2b4eb88317a3</vt:lpwstr>
  </property>
  <property fmtid="{D5CDD505-2E9C-101B-9397-08002B2CF9AE}" pid="11" name="PMHMAC">
    <vt:lpwstr>v=2022.1;a=SHA256;h=C7BE2D30935ACF4AB9ABCC6991279E169508CC5F8A0239F4840648CE2476E017</vt:lpwstr>
  </property>
  <property fmtid="{D5CDD505-2E9C-101B-9397-08002B2CF9AE}" pid="12" name="PMUuid">
    <vt:lpwstr>v=2022.2;d=gov.au;g=46DD6D7C-8107-577B-BC6E-F348953B2E44</vt:lpwstr>
  </property>
  <property fmtid="{D5CDD505-2E9C-101B-9397-08002B2CF9AE}" pid="13" name="PM_Caveats_Count">
    <vt:lpwstr>0</vt:lpwstr>
  </property>
  <property fmtid="{D5CDD505-2E9C-101B-9397-08002B2CF9AE}" pid="14" name="PM_Display">
    <vt:lpwstr>OFFICIAL</vt:lpwstr>
  </property>
  <property fmtid="{D5CDD505-2E9C-101B-9397-08002B2CF9AE}" pid="15" name="PM_DisplayValueSecClassificationWithQualifier">
    <vt:lpwstr>OFFICIAL</vt:lpwstr>
  </property>
  <property fmtid="{D5CDD505-2E9C-101B-9397-08002B2CF9AE}" pid="16" name="PM_Hash_Salt">
    <vt:lpwstr>F52C8BE9DEFAFAD4453F203344DBFCC3</vt:lpwstr>
  </property>
  <property fmtid="{D5CDD505-2E9C-101B-9397-08002B2CF9AE}" pid="17" name="PM_Hash_Salt_Prev">
    <vt:lpwstr>03751A4B2CBF4B4EB227D3B1A06928E4</vt:lpwstr>
  </property>
  <property fmtid="{D5CDD505-2E9C-101B-9397-08002B2CF9AE}" pid="18" name="PM_Hash_SHA1">
    <vt:lpwstr>0A4C413C07C8E9137294D96B009EB440F054BCEF</vt:lpwstr>
  </property>
  <property fmtid="{D5CDD505-2E9C-101B-9397-08002B2CF9AE}" pid="19" name="PM_Hash_Version">
    <vt:lpwstr>2022.1</vt:lpwstr>
  </property>
  <property fmtid="{D5CDD505-2E9C-101B-9397-08002B2CF9AE}" pid="20" name="PM_InsertionValue">
    <vt:lpwstr>OFFICIAL</vt:lpwstr>
  </property>
  <property fmtid="{D5CDD505-2E9C-101B-9397-08002B2CF9AE}" pid="21" name="PM_Markers">
    <vt:lpwstr/>
  </property>
  <property fmtid="{D5CDD505-2E9C-101B-9397-08002B2CF9AE}" pid="22" name="PM_Namespace">
    <vt:lpwstr>gov.au</vt:lpwstr>
  </property>
  <property fmtid="{D5CDD505-2E9C-101B-9397-08002B2CF9AE}" pid="23" name="PM_Note">
    <vt:lpwstr/>
  </property>
  <property fmtid="{D5CDD505-2E9C-101B-9397-08002B2CF9AE}" pid="24" name="PM_Originating_FileId">
    <vt:lpwstr>834DA5EDF40A4BF4AB3B6C74FB15301F</vt:lpwstr>
  </property>
  <property fmtid="{D5CDD505-2E9C-101B-9397-08002B2CF9AE}" pid="25" name="PM_OriginationTimeStamp">
    <vt:lpwstr>2024-10-08T01:29:46Z</vt:lpwstr>
  </property>
  <property fmtid="{D5CDD505-2E9C-101B-9397-08002B2CF9AE}" pid="26" name="PM_OriginatorDomainName_SHA256">
    <vt:lpwstr>E83A2A66C4061446A7E3732E8D44762184B6B377D962B96C83DC624302585857</vt:lpwstr>
  </property>
  <property fmtid="{D5CDD505-2E9C-101B-9397-08002B2CF9AE}" pid="27" name="PM_OriginatorUserAccountName_SHA256">
    <vt:lpwstr>FEDBFA995A8C45FC9554F922CEC2451044EB65FD04B9EB5F7D09C6776A8EDAB2</vt:lpwstr>
  </property>
  <property fmtid="{D5CDD505-2E9C-101B-9397-08002B2CF9AE}" pid="28" name="PM_Originator_Hash_SHA1">
    <vt:lpwstr>9B3A1C7372822359B755C5C477E57A409A387227</vt:lpwstr>
  </property>
  <property fmtid="{D5CDD505-2E9C-101B-9397-08002B2CF9AE}" pid="29" name="PM_ProtectiveMarkingImage_Footer">
    <vt:lpwstr>C:\Program Files (x86)\Common Files\janusNET Shared\janusSEAL\Images\DocumentSlashBlue.png</vt:lpwstr>
  </property>
  <property fmtid="{D5CDD505-2E9C-101B-9397-08002B2CF9AE}" pid="30" name="PM_ProtectiveMarkingImage_Header">
    <vt:lpwstr>C:\Program Files (x86)\Common Files\janusNET Shared\janusSEAL\Images\DocumentSlashBlue.png</vt:lpwstr>
  </property>
  <property fmtid="{D5CDD505-2E9C-101B-9397-08002B2CF9AE}" pid="31" name="PM_ProtectiveMarkingValue_Footer">
    <vt:lpwstr>OFFICIAL</vt:lpwstr>
  </property>
  <property fmtid="{D5CDD505-2E9C-101B-9397-08002B2CF9AE}" pid="32" name="PM_ProtectiveMarkingValue_Header">
    <vt:lpwstr>OFFICIAL</vt:lpwstr>
  </property>
  <property fmtid="{D5CDD505-2E9C-101B-9397-08002B2CF9AE}" pid="33" name="PM_Qualifier">
    <vt:lpwstr/>
  </property>
  <property fmtid="{D5CDD505-2E9C-101B-9397-08002B2CF9AE}" pid="34" name="PM_Qualifier_Prev">
    <vt:lpwstr/>
  </property>
  <property fmtid="{D5CDD505-2E9C-101B-9397-08002B2CF9AE}" pid="35" name="PM_SecurityClassification">
    <vt:lpwstr>OFFICIAL</vt:lpwstr>
  </property>
  <property fmtid="{D5CDD505-2E9C-101B-9397-08002B2CF9AE}" pid="36" name="PM_SecurityClassification_Prev">
    <vt:lpwstr>OFFICIAL</vt:lpwstr>
  </property>
  <property fmtid="{D5CDD505-2E9C-101B-9397-08002B2CF9AE}" pid="37" name="PM_Version">
    <vt:lpwstr>2018.4</vt:lpwstr>
  </property>
</Properties>
</file>