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6A0E" w14:textId="77777777" w:rsidR="00E15796" w:rsidRPr="004E6302" w:rsidRDefault="00000000" w:rsidP="004E6302">
      <w:pPr>
        <w:pStyle w:val="Heading1"/>
        <w:spacing w:after="360"/>
        <w:rPr>
          <w:rFonts w:ascii="Open Sans SemiBold" w:hAnsi="Open Sans SemiBold" w:cs="Open Sans SemiBold"/>
          <w:color w:val="FFFFFF" w:themeColor="background1"/>
          <w:sz w:val="64"/>
          <w:szCs w:val="64"/>
        </w:rPr>
      </w:pPr>
      <w:r w:rsidRPr="004E6302">
        <w:rPr>
          <w:rFonts w:ascii="Open Sans SemiBold" w:hAnsi="Open Sans SemiBold" w:cs="Open Sans SemiBold"/>
          <w:noProof/>
          <w:color w:val="FFFFFF" w:themeColor="background1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22065DA" wp14:editId="5FF05341">
                <wp:simplePos x="0" y="0"/>
                <wp:positionH relativeFrom="page">
                  <wp:posOffset>0</wp:posOffset>
                </wp:positionH>
                <wp:positionV relativeFrom="page">
                  <wp:posOffset>1497330</wp:posOffset>
                </wp:positionV>
                <wp:extent cx="7559675" cy="756000"/>
                <wp:effectExtent l="0" t="0" r="3175" b="6350"/>
                <wp:wrapNone/>
                <wp:docPr id="174058114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25pt;height:59.55pt;margin-top:117.9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005468" stroked="f" strokeweight="1pt"/>
            </w:pict>
          </mc:Fallback>
        </mc:AlternateContent>
      </w:r>
      <w:r w:rsidRPr="004E6302">
        <w:rPr>
          <w:rFonts w:ascii="Open Sans SemiBold" w:hAnsi="Open Sans SemiBold" w:cs="Open Sans SemiBold"/>
          <w:color w:val="FFFFFF" w:themeColor="background1"/>
          <w:sz w:val="64"/>
          <w:szCs w:val="64"/>
          <w:lang w:val="vi"/>
        </w:rPr>
        <w:t>Những câu chuyện về COVID-19</w:t>
      </w:r>
    </w:p>
    <w:p w14:paraId="60D58C27" w14:textId="77777777" w:rsidR="00E15796" w:rsidRPr="004E6302" w:rsidRDefault="00000000" w:rsidP="004E6302">
      <w:pPr>
        <w:pStyle w:val="Heading2"/>
        <w:rPr>
          <w:rFonts w:cstheme="majorHAnsi"/>
          <w:sz w:val="60"/>
          <w:szCs w:val="60"/>
          <w:lang w:val="vi"/>
        </w:rPr>
      </w:pPr>
      <w:r w:rsidRPr="004E6302">
        <w:rPr>
          <w:rFonts w:cstheme="majorHAnsi"/>
          <w:sz w:val="60"/>
          <w:szCs w:val="60"/>
          <w:lang w:val="vi"/>
        </w:rPr>
        <w:t>COVID-19 vẫn còn trong cộng đồng chúng ta. Nó có thể khiến một số người khuyết tật bị bệnh rất nặng.</w:t>
      </w:r>
    </w:p>
    <w:p w14:paraId="7B6E91AD" w14:textId="77777777" w:rsidR="00D82F3A" w:rsidRPr="00B52C58" w:rsidRDefault="00000000" w:rsidP="00D82F3A">
      <w:pPr>
        <w:rPr>
          <w:lang w:val="vi"/>
        </w:rPr>
      </w:pPr>
      <w:r>
        <w:rPr>
          <w:lang w:val="vi"/>
        </w:rPr>
        <w:t>Trong một loạt các đoạn video ngắn, những người dân Úc với trải nghiệm sống hàng ngày về khuyết tật sẽ nói về việc:</w:t>
      </w:r>
    </w:p>
    <w:p w14:paraId="5BD78E0F" w14:textId="77777777" w:rsidR="00D82F3A" w:rsidRPr="00B52C58" w:rsidRDefault="00000000" w:rsidP="00277E6A">
      <w:pPr>
        <w:pStyle w:val="ListBullet"/>
        <w:rPr>
          <w:lang w:val="vi"/>
        </w:rPr>
      </w:pPr>
      <w:r>
        <w:rPr>
          <w:lang w:val="vi"/>
        </w:rPr>
        <w:t>tại sao họ chọn tiêm vắc-xin ngừa COVID-19</w:t>
      </w:r>
    </w:p>
    <w:p w14:paraId="7771CB29" w14:textId="77777777" w:rsidR="00A81769" w:rsidRPr="00B52C58" w:rsidRDefault="00000000" w:rsidP="00277E6A">
      <w:pPr>
        <w:pStyle w:val="ListBullet"/>
        <w:rPr>
          <w:lang w:val="vi"/>
        </w:rPr>
      </w:pPr>
      <w:r>
        <w:rPr>
          <w:lang w:val="vi"/>
        </w:rPr>
        <w:t>tại sao việc thực hành các hành vi đảm bảo an toàn trước COVID lại quan trọng đối với họ.</w:t>
      </w:r>
    </w:p>
    <w:p w14:paraId="638BCB72" w14:textId="77777777" w:rsidR="00277E6A" w:rsidRPr="00B52C58" w:rsidRDefault="00000000" w:rsidP="00F0363F">
      <w:pPr>
        <w:rPr>
          <w:lang w:val="vi"/>
        </w:rPr>
      </w:pPr>
      <w:r>
        <w:rPr>
          <w:lang w:val="vi"/>
        </w:rPr>
        <w:t xml:space="preserve">Quý vị có thể xem các đoạn video tại: </w:t>
      </w:r>
      <w:hyperlink r:id="rId10" w:tooltip="www.disabilitygateway.gov.au/COVIDstories" w:history="1">
        <w:r w:rsidR="00277E6A" w:rsidRPr="00F0363F">
          <w:rPr>
            <w:rStyle w:val="Hyperlink"/>
            <w:lang w:val="vi"/>
          </w:rPr>
          <w:t>disabilitygateway.gov.au/COVIDstories</w:t>
        </w:r>
      </w:hyperlink>
    </w:p>
    <w:p w14:paraId="0508AF75" w14:textId="77777777" w:rsidR="000466FE" w:rsidRPr="00B52C58" w:rsidRDefault="000466FE" w:rsidP="00AF512F">
      <w:pPr>
        <w:rPr>
          <w:lang w:val="vi"/>
        </w:rPr>
      </w:pPr>
    </w:p>
    <w:p w14:paraId="393FC337" w14:textId="77777777" w:rsidR="000466FE" w:rsidRPr="00B52C58" w:rsidRDefault="000466FE" w:rsidP="00AF512F">
      <w:pPr>
        <w:rPr>
          <w:lang w:val="vi"/>
        </w:rPr>
        <w:sectPr w:rsidR="000466FE" w:rsidRPr="00B52C58" w:rsidSect="00AF512F">
          <w:headerReference w:type="default" r:id="rId11"/>
          <w:footerReference w:type="default" r:id="rId12"/>
          <w:type w:val="continuous"/>
          <w:pgSz w:w="11906" w:h="16838"/>
          <w:pgMar w:top="2381" w:right="794" w:bottom="567" w:left="794" w:header="397" w:footer="567" w:gutter="0"/>
          <w:cols w:space="708"/>
          <w:docGrid w:linePitch="558"/>
        </w:sectPr>
      </w:pPr>
    </w:p>
    <w:p w14:paraId="5E30F928" w14:textId="77777777" w:rsidR="00277E6A" w:rsidRPr="004E6302" w:rsidRDefault="00000000" w:rsidP="004E6302">
      <w:pPr>
        <w:pStyle w:val="Heading3"/>
        <w:rPr>
          <w:rFonts w:asciiTheme="majorHAnsi" w:hAnsiTheme="majorHAnsi" w:cstheme="majorHAnsi"/>
          <w:sz w:val="40"/>
          <w:szCs w:val="40"/>
          <w:lang w:val="vi"/>
        </w:rPr>
      </w:pPr>
      <w:r w:rsidRPr="004E6302">
        <w:rPr>
          <w:rFonts w:asciiTheme="majorHAnsi" w:hAnsiTheme="majorHAnsi" w:cstheme="majorHAnsi"/>
          <w:sz w:val="40"/>
          <w:szCs w:val="40"/>
          <w:lang w:val="vi"/>
        </w:rPr>
        <w:t>Tiêm phòng COVID-19</w:t>
      </w:r>
    </w:p>
    <w:p w14:paraId="17D36E1E" w14:textId="77777777" w:rsidR="00277E6A" w:rsidRPr="00B52C58" w:rsidRDefault="00000000" w:rsidP="00277E6A">
      <w:pPr>
        <w:rPr>
          <w:lang w:val="vi"/>
        </w:rPr>
      </w:pPr>
      <w:r>
        <w:rPr>
          <w:lang w:val="vi"/>
        </w:rPr>
        <w:t>Tiêm phòng giúp quý vị có thêm sự bảo vệ chống lại việc bị bệnh nặng do COVID-19 gây ra.</w:t>
      </w:r>
    </w:p>
    <w:p w14:paraId="25342EAC" w14:textId="77777777" w:rsidR="00277E6A" w:rsidRPr="00B52C58" w:rsidRDefault="00000000" w:rsidP="00277E6A">
      <w:pPr>
        <w:rPr>
          <w:lang w:val="vi"/>
        </w:rPr>
      </w:pPr>
      <w:r>
        <w:rPr>
          <w:lang w:val="vi"/>
        </w:rPr>
        <w:t>Hầu hết người lớn có thể tiêm liều tăng cường mỗi 12 tháng. Một số người lớn được khuyến cáo nên tiêm liều tăng cường sau mỗi 6 tháng.</w:t>
      </w:r>
    </w:p>
    <w:p w14:paraId="5DEF31AF" w14:textId="77777777" w:rsidR="00277E6A" w:rsidRPr="00B52C58" w:rsidRDefault="00000000" w:rsidP="00277E6A">
      <w:pPr>
        <w:rPr>
          <w:lang w:val="vi"/>
        </w:rPr>
      </w:pPr>
      <w:r>
        <w:rPr>
          <w:lang w:val="vi"/>
        </w:rPr>
        <w:t>Để giúp quý vị quyết định xem có nên tiêm thêm một liều vắc-xin ngừa COVID-19 nữa hay không, quý vị có thể nói chuyện với:</w:t>
      </w:r>
    </w:p>
    <w:p w14:paraId="3C51DF11" w14:textId="77777777" w:rsidR="00277E6A" w:rsidRDefault="00000000" w:rsidP="00F0363F">
      <w:pPr>
        <w:pStyle w:val="ListBullet"/>
      </w:pPr>
      <w:r>
        <w:rPr>
          <w:lang w:val="vi"/>
        </w:rPr>
        <w:t>bác sĩ gia đình</w:t>
      </w:r>
    </w:p>
    <w:p w14:paraId="2BE75682" w14:textId="77777777" w:rsidR="00277E6A" w:rsidRDefault="00000000" w:rsidP="00F0363F">
      <w:pPr>
        <w:pStyle w:val="ListBullet"/>
      </w:pPr>
      <w:r>
        <w:rPr>
          <w:lang w:val="vi"/>
        </w:rPr>
        <w:t>dược sĩ</w:t>
      </w:r>
    </w:p>
    <w:p w14:paraId="64EE9011" w14:textId="77777777" w:rsidR="00277E6A" w:rsidRDefault="00000000" w:rsidP="00F0363F">
      <w:pPr>
        <w:pStyle w:val="ListBullet"/>
      </w:pPr>
      <w:r>
        <w:rPr>
          <w:lang w:val="vi"/>
        </w:rPr>
        <w:t>dịch vụ NDIS của quý vị</w:t>
      </w:r>
    </w:p>
    <w:p w14:paraId="2F19CA06" w14:textId="77777777" w:rsidR="000466FE" w:rsidRDefault="00000000" w:rsidP="000466FE">
      <w:pPr>
        <w:pStyle w:val="ListBullet"/>
      </w:pPr>
      <w:r>
        <w:rPr>
          <w:lang w:val="vi"/>
        </w:rPr>
        <w:t>Dịch vụ Y tế dành cho Người Thổ dân.</w:t>
      </w:r>
    </w:p>
    <w:p w14:paraId="0B680699" w14:textId="2075EB49" w:rsidR="00277E6A" w:rsidRDefault="00000000" w:rsidP="004E6302">
      <w:pPr>
        <w:pStyle w:val="Heading3"/>
      </w:pPr>
      <w:r w:rsidRPr="004E6302">
        <w:rPr>
          <w:rFonts w:asciiTheme="majorHAnsi" w:hAnsiTheme="majorHAnsi" w:cstheme="majorHAnsi"/>
          <w:sz w:val="40"/>
          <w:szCs w:val="40"/>
          <w:lang w:val="vi"/>
        </w:rPr>
        <w:t>Hành vi đảm bảo an toàn trước COVID</w:t>
      </w:r>
    </w:p>
    <w:p w14:paraId="30D1DAD3" w14:textId="77777777" w:rsidR="00277E6A" w:rsidRDefault="00000000" w:rsidP="00277E6A">
      <w:r>
        <w:rPr>
          <w:lang w:val="vi"/>
        </w:rPr>
        <w:t>Quý vị có thể thực hiện hành vi đảm bảo an toàn trước COVID bằng cách:</w:t>
      </w:r>
    </w:p>
    <w:p w14:paraId="7DC48FD0" w14:textId="77777777" w:rsidR="00277E6A" w:rsidRDefault="00000000" w:rsidP="00F0363F">
      <w:pPr>
        <w:pStyle w:val="ListBullet"/>
      </w:pPr>
      <w:r>
        <w:rPr>
          <w:lang w:val="vi"/>
        </w:rPr>
        <w:t>ở nhà nếu quý vị cảm thấy không khỏe</w:t>
      </w:r>
    </w:p>
    <w:p w14:paraId="78CE237B" w14:textId="77777777" w:rsidR="00277E6A" w:rsidRDefault="00000000" w:rsidP="00F0363F">
      <w:pPr>
        <w:pStyle w:val="ListBullet"/>
      </w:pPr>
      <w:r>
        <w:rPr>
          <w:lang w:val="vi"/>
        </w:rPr>
        <w:t>đeo khẩu trang nếu quý vị có thể</w:t>
      </w:r>
    </w:p>
    <w:p w14:paraId="17342EE1" w14:textId="77777777" w:rsidR="00277E6A" w:rsidRDefault="00000000" w:rsidP="00F0363F">
      <w:pPr>
        <w:pStyle w:val="ListBullet"/>
      </w:pPr>
      <w:r>
        <w:rPr>
          <w:lang w:val="vi"/>
        </w:rPr>
        <w:t>tuân thủ vệ sinh tốt, chẳng hạn như rửa tay</w:t>
      </w:r>
    </w:p>
    <w:p w14:paraId="47F737B1" w14:textId="7156CB81" w:rsidR="00277E6A" w:rsidRDefault="00000000" w:rsidP="00F0363F">
      <w:pPr>
        <w:pStyle w:val="ListBullet"/>
      </w:pPr>
      <w:r>
        <w:rPr>
          <w:lang w:val="vi"/>
        </w:rPr>
        <w:t>duy trì khoảng cách giữa</w:t>
      </w:r>
      <w:r w:rsidR="00711455">
        <w:t xml:space="preserve"> </w:t>
      </w:r>
      <w:r>
        <w:rPr>
          <w:lang w:val="vi"/>
        </w:rPr>
        <w:t>quý vị và những người khác.</w:t>
      </w:r>
    </w:p>
    <w:sectPr w:rsidR="00277E6A" w:rsidSect="00AF512F">
      <w:type w:val="continuous"/>
      <w:pgSz w:w="11906" w:h="16838"/>
      <w:pgMar w:top="2381" w:right="794" w:bottom="567" w:left="794" w:header="397" w:footer="567" w:gutter="0"/>
      <w:cols w:num="2" w:space="227"/>
      <w:docGrid w:linePitch="5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A0D60" w14:textId="77777777" w:rsidR="00C01D86" w:rsidRDefault="00C01D86">
      <w:pPr>
        <w:spacing w:after="0" w:line="240" w:lineRule="auto"/>
      </w:pPr>
      <w:r>
        <w:separator/>
      </w:r>
    </w:p>
  </w:endnote>
  <w:endnote w:type="continuationSeparator" w:id="0">
    <w:p w14:paraId="720F4EBA" w14:textId="77777777" w:rsidR="00C01D86" w:rsidRDefault="00C01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66B9" w14:textId="77777777" w:rsidR="00E15796" w:rsidRPr="00B52C58" w:rsidRDefault="00000000" w:rsidP="00377713">
    <w:pPr>
      <w:pStyle w:val="Footer"/>
      <w:rPr>
        <w:sz w:val="32"/>
        <w:szCs w:val="32"/>
      </w:rPr>
    </w:pPr>
    <w:r w:rsidRPr="00B52C58">
      <w:rPr>
        <w:sz w:val="32"/>
        <w:szCs w:val="32"/>
        <w:lang w:val="vi"/>
      </w:rPr>
      <w:t xml:space="preserve">Để biết thêm thông tin, quý vị có thể thăm Cổng cho Người khuyết tật tại </w:t>
    </w:r>
    <w:hyperlink r:id="rId1" w:history="1">
      <w:r w:rsidR="00E15796" w:rsidRPr="00B52C58">
        <w:rPr>
          <w:rStyle w:val="Hyperlink"/>
          <w:rFonts w:asciiTheme="minorHAnsi" w:hAnsiTheme="minorHAnsi"/>
          <w:b/>
          <w:bCs/>
          <w:sz w:val="32"/>
          <w:szCs w:val="32"/>
          <w:lang w:val="vi"/>
        </w:rPr>
        <w:t>disabilitygateway.gov.au/covid19-support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34197" w14:textId="77777777" w:rsidR="00C01D86" w:rsidRDefault="00C01D86">
      <w:pPr>
        <w:spacing w:after="0" w:line="240" w:lineRule="auto"/>
      </w:pPr>
      <w:r>
        <w:separator/>
      </w:r>
    </w:p>
  </w:footnote>
  <w:footnote w:type="continuationSeparator" w:id="0">
    <w:p w14:paraId="449990BE" w14:textId="77777777" w:rsidR="00C01D86" w:rsidRDefault="00C01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74C2" w14:textId="3DDEC1DB" w:rsidR="00C41D1B" w:rsidRDefault="004E6302" w:rsidP="0006046C">
    <w:pPr>
      <w:pStyle w:val="Header"/>
    </w:pPr>
    <w:r w:rsidRPr="00697110">
      <w:rPr>
        <w:rFonts w:ascii="Microsoft YaHei" w:eastAsia="Microsoft YaHei" w:hAnsi="Microsoft YaHe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BFB0F2" wp14:editId="7E46B48B">
              <wp:simplePos x="0" y="0"/>
              <wp:positionH relativeFrom="margin">
                <wp:posOffset>4130873</wp:posOffset>
              </wp:positionH>
              <wp:positionV relativeFrom="paragraph">
                <wp:posOffset>31684</wp:posOffset>
              </wp:positionV>
              <wp:extent cx="2417270" cy="1404620"/>
              <wp:effectExtent l="0" t="0" r="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72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B71FAA" w14:textId="4868C93E" w:rsidR="004E6302" w:rsidRPr="00BC1434" w:rsidRDefault="004E6302" w:rsidP="004E6302">
                          <w:pPr>
                            <w:jc w:val="right"/>
                            <w:rPr>
                              <w:rFonts w:asciiTheme="majorHAnsi" w:hAnsiTheme="majorHAnsi" w:cstheme="majorHAnsi"/>
                              <w:color w:val="auto"/>
                              <w:sz w:val="32"/>
                              <w:szCs w:val="32"/>
                            </w:rPr>
                          </w:pPr>
                          <w:r w:rsidRPr="004E6302">
                            <w:rPr>
                              <w:rFonts w:asciiTheme="majorHAnsi" w:eastAsia="Microsoft YaHei" w:hAnsiTheme="majorHAnsi" w:cstheme="majorHAnsi"/>
                              <w:color w:val="auto"/>
                              <w:sz w:val="32"/>
                              <w:szCs w:val="32"/>
                            </w:rPr>
                            <w:t xml:space="preserve">Vietnamese | </w:t>
                          </w:r>
                          <w:proofErr w:type="spellStart"/>
                          <w:r w:rsidRPr="004E6302">
                            <w:rPr>
                              <w:rFonts w:asciiTheme="majorHAnsi" w:eastAsia="Microsoft YaHei" w:hAnsiTheme="majorHAnsi" w:cstheme="majorHAnsi"/>
                              <w:color w:val="auto"/>
                              <w:sz w:val="32"/>
                              <w:szCs w:val="32"/>
                            </w:rPr>
                            <w:t>Tiếng</w:t>
                          </w:r>
                          <w:proofErr w:type="spellEnd"/>
                          <w:r w:rsidRPr="004E6302">
                            <w:rPr>
                              <w:rFonts w:asciiTheme="majorHAnsi" w:eastAsia="Microsoft YaHei" w:hAnsiTheme="majorHAnsi" w:cstheme="majorHAnsi"/>
                              <w:color w:val="auto"/>
                              <w:sz w:val="32"/>
                              <w:szCs w:val="32"/>
                            </w:rPr>
                            <w:t xml:space="preserve"> Việt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5BFB0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5.25pt;margin-top:2.5pt;width:190.35pt;height:110.6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" filled="f" stroked="f">
              <v:textbox style="mso-fit-shape-to-text:t">
                <w:txbxContent>
                  <w:p w14:paraId="06B71FAA" w14:textId="4868C93E" w:rsidR="004E6302" w:rsidRPr="00BC1434" w:rsidRDefault="004E6302" w:rsidP="004E6302">
                    <w:pPr>
                      <w:jc w:val="right"/>
                      <w:rPr>
                        <w:rFonts w:asciiTheme="majorHAnsi" w:hAnsiTheme="majorHAnsi" w:cstheme="majorHAnsi"/>
                        <w:color w:val="auto"/>
                        <w:sz w:val="32"/>
                        <w:szCs w:val="32"/>
                      </w:rPr>
                    </w:pPr>
                    <w:r w:rsidRPr="004E6302">
                      <w:rPr>
                        <w:rFonts w:asciiTheme="majorHAnsi" w:eastAsia="Microsoft YaHei" w:hAnsiTheme="majorHAnsi" w:cstheme="majorHAnsi"/>
                        <w:color w:val="auto"/>
                        <w:sz w:val="32"/>
                        <w:szCs w:val="32"/>
                      </w:rPr>
                      <w:t xml:space="preserve">Vietnamese | </w:t>
                    </w:r>
                    <w:proofErr w:type="spellStart"/>
                    <w:r w:rsidRPr="004E6302">
                      <w:rPr>
                        <w:rFonts w:asciiTheme="majorHAnsi" w:eastAsia="Microsoft YaHei" w:hAnsiTheme="majorHAnsi" w:cstheme="majorHAnsi"/>
                        <w:color w:val="auto"/>
                        <w:sz w:val="32"/>
                        <w:szCs w:val="32"/>
                      </w:rPr>
                      <w:t>Tiếng</w:t>
                    </w:r>
                    <w:proofErr w:type="spellEnd"/>
                    <w:r w:rsidRPr="004E6302">
                      <w:rPr>
                        <w:rFonts w:asciiTheme="majorHAnsi" w:eastAsia="Microsoft YaHei" w:hAnsiTheme="majorHAnsi" w:cstheme="majorHAnsi"/>
                        <w:color w:val="auto"/>
                        <w:sz w:val="32"/>
                        <w:szCs w:val="32"/>
                      </w:rPr>
                      <w:t xml:space="preserve"> Việt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59D7BE4" wp14:editId="15A6AF53">
              <wp:simplePos x="0" y="0"/>
              <wp:positionH relativeFrom="page">
                <wp:posOffset>0</wp:posOffset>
              </wp:positionH>
              <wp:positionV relativeFrom="page">
                <wp:posOffset>1497330</wp:posOffset>
              </wp:positionV>
              <wp:extent cx="7559675" cy="756000"/>
              <wp:effectExtent l="0" t="0" r="3175" b="6350"/>
              <wp:wrapNone/>
              <wp:docPr id="66254020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756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49" alt="&quot;&quot;" style="width:595.25pt;height:59.55pt;margin-top:117.9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005468" stroked="f" strokeweight="1pt"/>
          </w:pict>
        </mc:Fallback>
      </mc:AlternateContent>
    </w:r>
    <w:r w:rsidR="0006046C" w:rsidRPr="00CD0F01">
      <w:rPr>
        <w:rFonts w:ascii="Arial" w:hAnsi="Arial" w:cs="Arial"/>
        <w:noProof/>
      </w:rPr>
      <w:drawing>
        <wp:inline distT="0" distB="0" distL="0" distR="0" wp14:anchorId="36A0C04B" wp14:editId="23C54AC0">
          <wp:extent cx="2088000" cy="1047600"/>
          <wp:effectExtent l="0" t="0" r="7620" b="635"/>
          <wp:docPr id="1299326034" name="Picture 1299326034" descr="Huy hiệu của Chính phủ Ú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326034" name="Picture 1299326034" descr="Huy hiệu của Chính phủ Ú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10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DFC8CA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Open Sans Light" w:hAnsi="Open Sans Light" w:hint="default"/>
      </w:rPr>
    </w:lvl>
  </w:abstractNum>
  <w:num w:numId="1" w16cid:durableId="47861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0E"/>
    <w:rsid w:val="000466FE"/>
    <w:rsid w:val="0006046C"/>
    <w:rsid w:val="00080F82"/>
    <w:rsid w:val="00091872"/>
    <w:rsid w:val="00097E10"/>
    <w:rsid w:val="00131BC9"/>
    <w:rsid w:val="00161D62"/>
    <w:rsid w:val="00162BFD"/>
    <w:rsid w:val="00257E4D"/>
    <w:rsid w:val="00277E6A"/>
    <w:rsid w:val="002C35FC"/>
    <w:rsid w:val="00314F9E"/>
    <w:rsid w:val="00377713"/>
    <w:rsid w:val="003B0A81"/>
    <w:rsid w:val="003C7D16"/>
    <w:rsid w:val="00481089"/>
    <w:rsid w:val="004E377D"/>
    <w:rsid w:val="004E6302"/>
    <w:rsid w:val="004E6AFC"/>
    <w:rsid w:val="00503DF2"/>
    <w:rsid w:val="00543CC1"/>
    <w:rsid w:val="00574E87"/>
    <w:rsid w:val="005920A3"/>
    <w:rsid w:val="005B59C6"/>
    <w:rsid w:val="005C7E0E"/>
    <w:rsid w:val="005F56C5"/>
    <w:rsid w:val="00617D78"/>
    <w:rsid w:val="00637305"/>
    <w:rsid w:val="00651304"/>
    <w:rsid w:val="0066144E"/>
    <w:rsid w:val="00671FF4"/>
    <w:rsid w:val="006F3172"/>
    <w:rsid w:val="00704797"/>
    <w:rsid w:val="00711455"/>
    <w:rsid w:val="00745A58"/>
    <w:rsid w:val="007B2ABE"/>
    <w:rsid w:val="007E1695"/>
    <w:rsid w:val="008141F6"/>
    <w:rsid w:val="00894528"/>
    <w:rsid w:val="00895147"/>
    <w:rsid w:val="008E2051"/>
    <w:rsid w:val="008E26FA"/>
    <w:rsid w:val="00926191"/>
    <w:rsid w:val="00937CB0"/>
    <w:rsid w:val="0094014F"/>
    <w:rsid w:val="009436A4"/>
    <w:rsid w:val="009A346D"/>
    <w:rsid w:val="009D6486"/>
    <w:rsid w:val="00A3709B"/>
    <w:rsid w:val="00A629F9"/>
    <w:rsid w:val="00A81769"/>
    <w:rsid w:val="00AC043F"/>
    <w:rsid w:val="00AF512F"/>
    <w:rsid w:val="00B062D8"/>
    <w:rsid w:val="00B12CA8"/>
    <w:rsid w:val="00B1402A"/>
    <w:rsid w:val="00B52C58"/>
    <w:rsid w:val="00B9690E"/>
    <w:rsid w:val="00BD46CB"/>
    <w:rsid w:val="00C017EE"/>
    <w:rsid w:val="00C01D86"/>
    <w:rsid w:val="00C41D1B"/>
    <w:rsid w:val="00C75697"/>
    <w:rsid w:val="00CD0F01"/>
    <w:rsid w:val="00CE75EC"/>
    <w:rsid w:val="00D82F3A"/>
    <w:rsid w:val="00DB17A5"/>
    <w:rsid w:val="00DF3974"/>
    <w:rsid w:val="00E15796"/>
    <w:rsid w:val="00E569D0"/>
    <w:rsid w:val="00E650EE"/>
    <w:rsid w:val="00EA739F"/>
    <w:rsid w:val="00EC70D4"/>
    <w:rsid w:val="00F0363F"/>
    <w:rsid w:val="00F50696"/>
    <w:rsid w:val="00F628C1"/>
    <w:rsid w:val="00FC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5FEE7"/>
  <w15:chartTrackingRefBased/>
  <w15:docId w15:val="{4377326F-B5ED-4F1F-BD07-A17806D2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7585B" w:themeColor="text1"/>
        <w:kern w:val="2"/>
        <w:sz w:val="27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528"/>
  </w:style>
  <w:style w:type="paragraph" w:styleId="Heading1">
    <w:name w:val="heading 1"/>
    <w:basedOn w:val="Normal"/>
    <w:next w:val="Normal"/>
    <w:link w:val="Heading1Char"/>
    <w:uiPriority w:val="9"/>
    <w:qFormat/>
    <w:rsid w:val="00CE75EC"/>
    <w:pPr>
      <w:keepNext/>
      <w:keepLines/>
      <w:spacing w:before="200" w:after="240"/>
      <w:contextualSpacing/>
      <w:outlineLvl w:val="0"/>
    </w:pPr>
    <w:rPr>
      <w:rFonts w:asciiTheme="majorHAnsi" w:eastAsiaTheme="majorEastAsia" w:hAnsiTheme="majorHAnsi" w:cstheme="majorBidi"/>
      <w:color w:val="003E4D" w:themeColor="accent1" w:themeShade="BF"/>
      <w:sz w:val="63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90919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90919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6F717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6F717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5EC"/>
    <w:rPr>
      <w:rFonts w:asciiTheme="majorHAnsi" w:eastAsiaTheme="majorEastAsia" w:hAnsiTheme="majorHAnsi" w:cstheme="majorBidi"/>
      <w:color w:val="003E4D" w:themeColor="accent1" w:themeShade="BF"/>
      <w:sz w:val="63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3B0A81"/>
    <w:rPr>
      <w:rFonts w:asciiTheme="majorHAnsi" w:eastAsiaTheme="majorEastAsia" w:hAnsiTheme="majorHAnsi" w:cstheme="majorBidi"/>
      <w:color w:val="003E4D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909195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909195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6F717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6F717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09B"/>
    <w:pPr>
      <w:spacing w:after="0"/>
      <w:contextualSpacing/>
    </w:pPr>
    <w:rPr>
      <w:rFonts w:ascii="Open Sans SemiBold" w:eastAsiaTheme="majorEastAsia" w:hAnsi="Open Sans SemiBold" w:cstheme="majorBidi"/>
      <w:color w:val="FFFFFF" w:themeColor="background1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3709B"/>
    <w:rPr>
      <w:rFonts w:ascii="Open Sans SemiBold" w:eastAsiaTheme="majorEastAsia" w:hAnsi="Open Sans SemiBold" w:cstheme="majorBidi"/>
      <w:color w:val="FFFFFF" w:themeColor="background1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147"/>
    <w:pPr>
      <w:numPr>
        <w:ilvl w:val="1"/>
      </w:numPr>
    </w:pPr>
    <w:rPr>
      <w:rFonts w:eastAsiaTheme="majorEastAsia" w:cstheme="majorBidi"/>
      <w:color w:val="909195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95147"/>
    <w:rPr>
      <w:rFonts w:eastAsiaTheme="majorEastAsia" w:cstheme="majorBidi"/>
      <w:color w:val="909195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95147"/>
    <w:pPr>
      <w:spacing w:before="160"/>
      <w:jc w:val="center"/>
    </w:pPr>
    <w:rPr>
      <w:i/>
      <w:iCs/>
      <w:color w:val="7F8185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147"/>
    <w:rPr>
      <w:i/>
      <w:iCs/>
      <w:color w:val="7F8185" w:themeColor="text1" w:themeTint="BF"/>
    </w:rPr>
  </w:style>
  <w:style w:type="paragraph" w:styleId="ListParagraph">
    <w:name w:val="List Paragraph"/>
    <w:basedOn w:val="Normal"/>
    <w:uiPriority w:val="34"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147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F0363F"/>
    <w:pPr>
      <w:pBdr>
        <w:top w:val="single" w:sz="8" w:space="5" w:color="005468" w:themeColor="text2"/>
      </w:pBdr>
      <w:tabs>
        <w:tab w:val="center" w:pos="4513"/>
        <w:tab w:val="right" w:pos="9026"/>
      </w:tabs>
      <w:spacing w:after="0"/>
    </w:pPr>
    <w:rPr>
      <w:color w:val="005468" w:themeColor="text2"/>
      <w:sz w:val="37"/>
    </w:rPr>
  </w:style>
  <w:style w:type="character" w:customStyle="1" w:styleId="FooterChar">
    <w:name w:val="Footer Char"/>
    <w:basedOn w:val="DefaultParagraphFont"/>
    <w:link w:val="Footer"/>
    <w:uiPriority w:val="99"/>
    <w:rsid w:val="00F0363F"/>
    <w:rPr>
      <w:color w:val="005468" w:themeColor="text2"/>
      <w:sz w:val="37"/>
    </w:rPr>
  </w:style>
  <w:style w:type="paragraph" w:customStyle="1" w:styleId="Introduction">
    <w:name w:val="Introduction"/>
    <w:basedOn w:val="Normal"/>
    <w:uiPriority w:val="13"/>
    <w:qFormat/>
    <w:rsid w:val="00277E6A"/>
    <w:pPr>
      <w:spacing w:before="200" w:after="240"/>
      <w:contextualSpacing/>
    </w:pPr>
    <w:rPr>
      <w:color w:val="005468" w:themeColor="text2"/>
      <w:sz w:val="63"/>
    </w:rPr>
  </w:style>
  <w:style w:type="paragraph" w:customStyle="1" w:styleId="Image">
    <w:name w:val="Image"/>
    <w:basedOn w:val="Normal"/>
    <w:uiPriority w:val="13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A3709B"/>
    <w:rPr>
      <w:rFonts w:ascii="Open Sans" w:hAnsi="Open Sans"/>
      <w:b w:val="0"/>
      <w:color w:val="005468" w:themeColor="text2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11"/>
    <w:rsid w:val="00AF512F"/>
    <w:pPr>
      <w:numPr>
        <w:numId w:val="1"/>
      </w:numPr>
      <w:spacing w:after="240"/>
      <w:ind w:left="357" w:hanging="357"/>
      <w:contextualSpacing/>
    </w:pPr>
  </w:style>
  <w:style w:type="paragraph" w:styleId="NoSpacing">
    <w:name w:val="No Spacing"/>
    <w:uiPriority w:val="1"/>
    <w:qFormat/>
    <w:rsid w:val="000466F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isabilitygateway.gov.au/covid19-suppo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Fact%20Sheet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rgbClr val="57585B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 Factsheet">
      <a:majorFont>
        <a:latin typeface="Open Sans Light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6C1CBB-BB2D-4C1A-9755-B84D5DF8E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EE919C-77C4-4105-8135-DD1BCB009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F1DC0D-93C5-4B73-B1B4-443A68534DFA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Fact Sheet_1.0</Template>
  <TotalTime>12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Những câu chuyện về COVID-19</dc:title>
  <dc:creator>Australian Government</dc:creator>
  <cp:lastModifiedBy>Paula Perez</cp:lastModifiedBy>
  <cp:revision>13</cp:revision>
  <cp:lastPrinted>2024-11-01T02:25:00Z</cp:lastPrinted>
  <dcterms:created xsi:type="dcterms:W3CDTF">2024-11-01T02:24:00Z</dcterms:created>
  <dcterms:modified xsi:type="dcterms:W3CDTF">2025-02-26T01:13:00Z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