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8B283E" w14:paraId="719C5942" w14:textId="77777777">
      <w:pPr>
        <w:rPr>
          <w:rFonts w:ascii="Roboto" w:hAnsi="Roboto"/>
          <w:b/>
          <w:bCs/>
        </w:rPr>
      </w:pPr>
    </w:p>
    <w:p w:rsidR="001058B5" w:rsidRPr="001058B5" w:rsidP="001058B5" w14:paraId="1434E933" w14:textId="77777777">
      <w:pPr>
        <w:rPr>
          <w:rFonts w:ascii="Roboto" w:hAnsi="Roboto"/>
        </w:rPr>
      </w:pPr>
    </w:p>
    <w:tbl>
      <w:tblPr>
        <w:tblStyle w:val="4"/>
        <w:tblW w:w="9067" w:type="dxa"/>
        <w:tblCellMar>
          <w:left w:w="108" w:type="dxa"/>
          <w:right w:w="108" w:type="dxa"/>
        </w:tblCellMar>
        <w:tblLook w:val="0000"/>
      </w:tblPr>
      <w:tblGrid>
        <w:gridCol w:w="10"/>
        <w:gridCol w:w="9057"/>
      </w:tblGrid>
      <w:tr w14:paraId="6F5388C1" w14:textId="77777777" w:rsidTr="008B283E">
        <w:tblPrEx>
          <w:tblW w:w="9067" w:type="dxa"/>
          <w:tblCellMar>
            <w:left w:w="108" w:type="dxa"/>
            <w:right w:w="108" w:type="dxa"/>
          </w:tblCellMar>
          <w:tblLook w:val="0000"/>
        </w:tblPrEx>
        <w:trPr>
          <w:trHeight w:val="558"/>
        </w:trPr>
        <w:tc>
          <w:tcPr>
            <w:tcW w:w="9067" w:type="dxa"/>
            <w:gridSpan w:val="2"/>
          </w:tcPr>
          <w:p w:rsidR="008B283E" w:rsidRPr="00A91026" w:rsidP="00BB4A52" w14:paraId="3AA5379E" w14:textId="77777777">
            <w:pPr>
              <w:bidi w:val="0"/>
              <w:rPr>
                <w:rFonts w:ascii="Arial Unicode MS" w:eastAsia="Arial Unicode MS" w:hAnsi="Arial Unicode MS" w:cs="Arial Unicode MS"/>
                <w:sz w:val="24"/>
                <w:szCs w:val="24"/>
              </w:rPr>
            </w:pPr>
            <w:r w:rsidRPr="00A91026">
              <w:rPr>
                <w:rFonts w:ascii="Arial Unicode MS" w:eastAsia="Arial Unicode MS" w:hAnsi="Arial Unicode MS" w:cs="Arial Unicode MS"/>
                <w:sz w:val="24"/>
                <w:szCs w:val="24"/>
                <w:rtl w:val="0"/>
                <w:lang w:val="vi"/>
              </w:rPr>
              <w:t>8/ Giáo dục</w:t>
            </w:r>
          </w:p>
        </w:tc>
      </w:tr>
      <w:tr w14:paraId="3BFDD455"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72B24494"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vi"/>
              </w:rPr>
              <w:t>Người học bị khuyết tật có quyền được hưởng một nền giáo dục giúp phát triển kỹ năng và năng lực của họ. Trẻ nhỏ, học sinh và sinh viên đại học, cao đẳng đều có thể được hưởng lợi từ một nền giáo dục tốt. Ngoài ra, bạn có thể xem xét các khóa học ngắn hạn và cân nhắc các khóa học sâu hơn phù hợp với mình, bất kể bạn ở độ tuổi nào.</w:t>
            </w:r>
          </w:p>
        </w:tc>
      </w:tr>
      <w:tr w14:paraId="69FAA85C"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13C79061"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vi"/>
              </w:rPr>
              <w:t xml:space="preserve">Học sinh khuyết tật có quyền tiếp cận và tham gia vào giáo dục trên cơ sở giống như học sinh không khuyết tật. Tìm hiểu thêm về </w:t>
            </w:r>
            <w:hyperlink r:id="rId4" w:history="1">
              <w:r w:rsidRPr="00A91026">
                <w:rPr>
                  <w:rFonts w:ascii="Arial Unicode MS" w:eastAsia="Arial Unicode MS" w:hAnsi="Arial Unicode MS" w:cs="Arial Unicode MS"/>
                  <w:i/>
                  <w:color w:val="012169"/>
                  <w:sz w:val="24"/>
                  <w:szCs w:val="24"/>
                  <w:u w:val="single"/>
                  <w:rtl w:val="0"/>
                  <w:lang w:val="vi"/>
                </w:rPr>
                <w:t>Tiêu chuẩn Giáo dục cho Người khuyết tật 2005</w:t>
              </w:r>
            </w:hyperlink>
            <w:r w:rsidRPr="00A91026">
              <w:rPr>
                <w:rFonts w:ascii="Arial Unicode MS" w:eastAsia="Arial Unicode MS" w:hAnsi="Arial Unicode MS" w:cs="Arial Unicode MS"/>
                <w:color w:val="313131"/>
                <w:sz w:val="24"/>
                <w:szCs w:val="24"/>
                <w:rtl w:val="0"/>
                <w:lang w:val="vi"/>
              </w:rPr>
              <w:t xml:space="preserve"> trên trang mạng của Bộ Giáo dục.</w:t>
            </w:r>
          </w:p>
        </w:tc>
      </w:tr>
      <w:tr w14:paraId="0877C537"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5019CA6E"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vi"/>
              </w:rPr>
              <w:t>Phần này cung cấp các đường dẫn đến các dịch vụ và thông tin về:</w:t>
            </w:r>
          </w:p>
        </w:tc>
      </w:tr>
      <w:tr w14:paraId="1CB54043"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75D58DFE" w14:textId="10773EC0">
            <w:pPr>
              <w:pStyle w:val="Heading2"/>
              <w:shd w:val="clear" w:color="auto" w:fill="F5F5F5"/>
              <w:bidi w:val="0"/>
              <w:spacing w:after="0"/>
              <w:rPr>
                <w:rFonts w:ascii="Arial Unicode MS" w:eastAsia="Arial Unicode MS" w:hAnsi="Arial Unicode MS" w:cs="Arial Unicode MS"/>
                <w:sz w:val="24"/>
                <w:szCs w:val="24"/>
                <w:u w:val="single"/>
              </w:rPr>
            </w:pPr>
            <w:hyperlink r:id="rId5" w:history="1">
              <w:r w:rsidRPr="00A91026">
                <w:rPr>
                  <w:rFonts w:ascii="Arial Unicode MS" w:eastAsia="Arial Unicode MS" w:hAnsi="Arial Unicode MS" w:cs="Arial Unicode MS"/>
                  <w:sz w:val="24"/>
                  <w:szCs w:val="24"/>
                  <w:u w:val="single"/>
                  <w:rtl w:val="0"/>
                  <w:lang w:val="vi"/>
                </w:rPr>
                <w:t>Giáo dục mầm non</w:t>
              </w:r>
            </w:hyperlink>
            <w:r w:rsidRPr="00AA3309">
              <w:rPr>
                <w:rFonts w:ascii="Arial Unicode MS" w:eastAsia="Arial Unicode MS" w:hAnsi="Arial Unicode MS" w:cs="Arial Unicode MS"/>
                <w:sz w:val="24"/>
                <w:szCs w:val="24"/>
                <w:u w:val="single"/>
                <w:rtl w:val="0"/>
                <w:lang w:val="vi"/>
              </w:rPr>
              <w:t xml:space="preserve"> </w:t>
            </w:r>
          </w:p>
        </w:tc>
      </w:tr>
      <w:tr w14:paraId="6F9B6F1C" w14:textId="77777777" w:rsidTr="008B283E">
        <w:tblPrEx>
          <w:tblW w:w="9067" w:type="dxa"/>
          <w:tblCellMar>
            <w:left w:w="0" w:type="dxa"/>
            <w:right w:w="0" w:type="dxa"/>
          </w:tblCellMar>
          <w:tblLook w:val="0600"/>
        </w:tblPrEx>
        <w:trPr>
          <w:gridBefore w:val="1"/>
          <w:wBefore w:w="10" w:type="dxa"/>
          <w:trHeight w:val="585"/>
        </w:trPr>
        <w:tc>
          <w:tcPr>
            <w:tcW w:w="9057" w:type="dxa"/>
          </w:tcPr>
          <w:p w:rsidR="008B283E" w:rsidRPr="00A91026" w:rsidP="00BB4A52" w14:paraId="706F0EE6"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vi"/>
              </w:rPr>
              <w:t>Các lựa chọn giáo dục mầm non phù hợp</w:t>
            </w:r>
          </w:p>
        </w:tc>
      </w:tr>
      <w:tr w14:paraId="2DE3A6BB"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39027231" w14:textId="49AF0392">
            <w:pPr>
              <w:pStyle w:val="Heading2"/>
              <w:shd w:val="clear" w:color="auto" w:fill="F5F5F5"/>
              <w:bidi w:val="0"/>
              <w:spacing w:after="0"/>
              <w:rPr>
                <w:rFonts w:ascii="Arial Unicode MS" w:eastAsia="Arial Unicode MS" w:hAnsi="Arial Unicode MS" w:cs="Arial Unicode MS"/>
                <w:sz w:val="24"/>
                <w:szCs w:val="24"/>
                <w:u w:val="single"/>
              </w:rPr>
            </w:pPr>
            <w:hyperlink r:id="rId6" w:history="1">
              <w:r w:rsidRPr="00A91026">
                <w:rPr>
                  <w:rFonts w:ascii="Arial Unicode MS" w:eastAsia="Arial Unicode MS" w:hAnsi="Arial Unicode MS" w:cs="Arial Unicode MS"/>
                  <w:sz w:val="24"/>
                  <w:szCs w:val="24"/>
                  <w:u w:val="single"/>
                  <w:rtl w:val="0"/>
                  <w:lang w:val="vi"/>
                </w:rPr>
                <w:t>Trường tiểu học và trung học</w:t>
              </w:r>
            </w:hyperlink>
            <w:r w:rsidRPr="00AA3309">
              <w:rPr>
                <w:rFonts w:ascii="Arial Unicode MS" w:eastAsia="Arial Unicode MS" w:hAnsi="Arial Unicode MS" w:cs="Arial Unicode MS"/>
                <w:sz w:val="24"/>
                <w:szCs w:val="24"/>
                <w:u w:val="single"/>
                <w:rtl w:val="0"/>
                <w:lang w:val="vi"/>
              </w:rPr>
              <w:t xml:space="preserve"> </w:t>
            </w:r>
          </w:p>
        </w:tc>
      </w:tr>
      <w:tr w14:paraId="7B830C74"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1180211D"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vi"/>
              </w:rPr>
              <w:t>Quyền và lựa chọn để phù hợp với người khuyết tật</w:t>
            </w:r>
          </w:p>
        </w:tc>
      </w:tr>
      <w:tr w14:paraId="2641DE34"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6D81C3CF" w14:textId="5A28DE3D">
            <w:pPr>
              <w:pStyle w:val="Heading2"/>
              <w:shd w:val="clear" w:color="auto" w:fill="F5F5F5"/>
              <w:bidi w:val="0"/>
              <w:spacing w:after="0"/>
              <w:rPr>
                <w:rFonts w:ascii="Arial Unicode MS" w:eastAsia="Arial Unicode MS" w:hAnsi="Arial Unicode MS" w:cs="Arial Unicode MS"/>
                <w:sz w:val="24"/>
                <w:szCs w:val="24"/>
                <w:u w:val="single"/>
              </w:rPr>
            </w:pPr>
            <w:hyperlink r:id="rId7" w:history="1">
              <w:r w:rsidRPr="00A91026">
                <w:rPr>
                  <w:rFonts w:ascii="Arial Unicode MS" w:eastAsia="Arial Unicode MS" w:hAnsi="Arial Unicode MS" w:cs="Arial Unicode MS"/>
                  <w:sz w:val="24"/>
                  <w:szCs w:val="24"/>
                  <w:u w:val="single"/>
                  <w:rtl w:val="0"/>
                  <w:lang w:val="vi"/>
                </w:rPr>
                <w:t>Giáo dục sau phổ thông</w:t>
              </w:r>
            </w:hyperlink>
            <w:r w:rsidRPr="00AA3309">
              <w:rPr>
                <w:rFonts w:ascii="Arial Unicode MS" w:eastAsia="Arial Unicode MS" w:hAnsi="Arial Unicode MS" w:cs="Arial Unicode MS"/>
                <w:sz w:val="24"/>
                <w:szCs w:val="24"/>
                <w:u w:val="single"/>
                <w:rtl w:val="0"/>
                <w:lang w:val="vi"/>
              </w:rPr>
              <w:t xml:space="preserve"> </w:t>
            </w:r>
          </w:p>
        </w:tc>
      </w:tr>
      <w:tr w14:paraId="49B871FE"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47F62A10"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vi"/>
              </w:rPr>
              <w:t>Chương trình đại học và đào tạo hướng nghiệp</w:t>
            </w:r>
          </w:p>
        </w:tc>
      </w:tr>
    </w:tbl>
    <w:p w:rsidR="008B283E" w:rsidP="008B283E" w14:paraId="41AF8064"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5DBF51E6" w14:textId="77777777" w:rsidTr="008B283E">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8B283E" w:rsidP="00BB4A52" w14:paraId="010952EF" w14:textId="5981C13B"/>
        </w:tc>
      </w:tr>
      <w:tr w14:paraId="5AD2C4A5" w14:textId="77777777" w:rsidTr="008B283E">
        <w:tblPrEx>
          <w:tblW w:w="9067" w:type="dxa"/>
          <w:tblLook w:val="04A0"/>
        </w:tblPrEx>
        <w:tc>
          <w:tcPr>
            <w:tcW w:w="9067" w:type="dxa"/>
          </w:tcPr>
          <w:p w:rsidR="008B283E" w:rsidRPr="00BF0A6E" w:rsidP="00BB4A52" w14:paraId="58EB6D73" w14:textId="61DEE5CC">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vi"/>
              </w:rPr>
              <w:t xml:space="preserve">8.1 </w:t>
            </w:r>
            <w:r w:rsidRPr="00AA123D">
              <w:rPr>
                <w:rFonts w:ascii="Arial Unicode MS" w:eastAsia="Arial Unicode MS" w:hAnsi="Arial Unicode MS" w:cs="Arial Unicode MS"/>
                <w:color w:val="012169"/>
                <w:rtl w:val="0"/>
                <w:lang w:val="vi"/>
              </w:rPr>
              <w:t xml:space="preserve">Giáo dục mầm non </w:t>
            </w:r>
          </w:p>
        </w:tc>
      </w:tr>
      <w:tr w14:paraId="5294304C" w14:textId="77777777" w:rsidTr="008B283E">
        <w:tblPrEx>
          <w:tblW w:w="9067" w:type="dxa"/>
          <w:tblLook w:val="04A0"/>
        </w:tblPrEx>
        <w:tc>
          <w:tcPr>
            <w:tcW w:w="9067" w:type="dxa"/>
          </w:tcPr>
          <w:p w:rsidR="008B283E" w:rsidP="00BB4A52" w14:paraId="62CECF0C" w14:textId="77777777">
            <w:pPr>
              <w:bidi w:val="0"/>
              <w:rPr>
                <w:rFonts w:ascii="Arial Unicode MS" w:eastAsia="Arial Unicode MS" w:hAnsi="Arial Unicode MS" w:cs="Arial Unicode MS"/>
                <w:color w:val="000000" w:themeColor="text1"/>
              </w:rPr>
            </w:pPr>
            <w:r w:rsidRPr="008956EB">
              <w:rPr>
                <w:rFonts w:ascii="Arial Unicode MS" w:eastAsia="Arial Unicode MS" w:hAnsi="Arial Unicode MS" w:cs="Arial Unicode MS"/>
                <w:color w:val="000000" w:themeColor="text1"/>
                <w:highlight w:val="white"/>
                <w:rtl w:val="0"/>
                <w:lang w:val="vi"/>
              </w:rPr>
              <w:t>Trẻ nhỏ bị khuyết tật có thể nhận giáo dục mầm non tại nhà, tại các trung tâm giữ trẻ, tại các trường mầm non hoặc mẫu giáo. Giáo dục mầm non diễn ra một năm trước khi bắt đầu đi học toàn thời gian. Thông tin và hỗ trợ có thể có sẵn để giúp bạn đảm bảo rằng con bị khuyết tật và/hoặc chậm phát triển của bạn có một khởi đầu tích cực trong học tập.</w:t>
            </w:r>
          </w:p>
          <w:p w:rsidR="008B283E" w:rsidRPr="008956EB" w:rsidP="00BB4A52" w14:paraId="32E9E8C9" w14:textId="77777777">
            <w:pPr>
              <w:rPr>
                <w:rFonts w:ascii="Arial Unicode MS" w:eastAsia="Arial Unicode MS" w:hAnsi="Arial Unicode MS" w:cs="Arial Unicode MS"/>
                <w:color w:val="000000" w:themeColor="text1"/>
              </w:rPr>
            </w:pPr>
          </w:p>
        </w:tc>
      </w:tr>
      <w:tr w14:paraId="1D787BC6" w14:textId="77777777" w:rsidTr="008B283E">
        <w:tblPrEx>
          <w:tblW w:w="9067" w:type="dxa"/>
          <w:tblLook w:val="04A0"/>
        </w:tblPrEx>
        <w:tc>
          <w:tcPr>
            <w:tcW w:w="9067" w:type="dxa"/>
          </w:tcPr>
          <w:p w:rsidR="008B283E" w:rsidRPr="00AA123D" w:rsidP="00BB4A52" w14:paraId="1A0DC62D" w14:textId="77777777">
            <w:pPr>
              <w:bidi w:val="0"/>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221BD9C3" w14:textId="77777777" w:rsidTr="008B283E">
        <w:tblPrEx>
          <w:tblW w:w="9067" w:type="dxa"/>
          <w:tblLook w:val="04A0"/>
        </w:tblPrEx>
        <w:tc>
          <w:tcPr>
            <w:tcW w:w="9067" w:type="dxa"/>
          </w:tcPr>
          <w:p w:rsidR="008B283E" w:rsidRPr="00E1584E" w:rsidP="00BB4A52" w14:paraId="32312316" w14:textId="5A637FF2">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 xml:space="preserve">Sử dụng bản đồ hoặc các nút </w:t>
            </w:r>
            <w:hyperlink r:id="rId5" w:history="1">
              <w:r w:rsidRPr="00A3467A" w:rsidR="00A3467A">
                <w:rPr>
                  <w:rStyle w:val="Hyperlink"/>
                  <w:rFonts w:ascii="Arial Unicode MS" w:eastAsia="Arial Unicode MS" w:hAnsi="Arial Unicode MS" w:cs="Arial Unicode MS"/>
                  <w:highlight w:val="white"/>
                  <w:rtl w:val="0"/>
                  <w:lang w:val="vi"/>
                </w:rPr>
                <w:t>ở đây</w:t>
              </w:r>
            </w:hyperlink>
            <w:r w:rsidRPr="00E1584E">
              <w:rPr>
                <w:rFonts w:ascii="Arial Unicode MS" w:eastAsia="Arial Unicode MS" w:hAnsi="Arial Unicode MS" w:cs="Arial Unicode MS"/>
                <w:color w:val="000000" w:themeColor="text1"/>
                <w:highlight w:val="white"/>
                <w:rtl w:val="0"/>
                <w:lang w:val="vi"/>
              </w:rPr>
              <w:t xml:space="preserve"> để tìm hiểu </w:t>
            </w:r>
            <w:r w:rsidR="00A3467A">
              <w:rPr>
                <w:rFonts w:ascii="Arial Unicode MS" w:eastAsia="Arial Unicode MS" w:hAnsi="Arial Unicode MS" w:cs="Arial Unicode MS"/>
                <w:color w:val="000000" w:themeColor="text1"/>
                <w:rtl w:val="0"/>
                <w:lang w:val="vi"/>
              </w:rPr>
              <w:t>bằng tiếng Anh</w:t>
            </w:r>
            <w:r w:rsidRPr="00E1584E">
              <w:rPr>
                <w:rFonts w:ascii="Arial Unicode MS" w:eastAsia="Arial Unicode MS" w:hAnsi="Arial Unicode MS" w:cs="Arial Unicode MS"/>
                <w:color w:val="000000" w:themeColor="text1"/>
                <w:highlight w:val="white"/>
                <w:rtl w:val="0"/>
                <w:lang w:val="vi"/>
              </w:rPr>
              <w:t xml:space="preserve"> những gì đang có ở tiểu bang hoặc lãnh thổ của bạn.</w:t>
            </w:r>
          </w:p>
        </w:tc>
      </w:tr>
    </w:tbl>
    <w:p w:rsidR="008B283E" w:rsidP="008B283E" w14:paraId="389054B1" w14:textId="77777777">
      <w:pPr>
        <w:rPr>
          <w:lang w:eastAsia="en-GB"/>
        </w:rPr>
      </w:pPr>
    </w:p>
    <w:p w:rsidR="008B283E" w:rsidP="008B283E" w14:paraId="0026EF74" w14:textId="77777777">
      <w:pPr>
        <w:rPr>
          <w:lang w:eastAsia="en-GB"/>
        </w:rPr>
      </w:pPr>
    </w:p>
    <w:p w:rsidR="008B283E" w:rsidP="008B283E" w14:paraId="6D63B3BE" w14:textId="77777777">
      <w:pPr>
        <w:rPr>
          <w:lang w:eastAsia="en-GB"/>
        </w:rPr>
      </w:pPr>
    </w:p>
    <w:p w:rsidR="008B283E" w:rsidP="008B283E" w14:paraId="7C48CC7B"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3E26E510" w14:textId="77777777" w:rsidTr="008B283E">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8B283E" w:rsidP="00BB4A52" w14:paraId="11DBF3DB" w14:textId="03087BAA"/>
        </w:tc>
      </w:tr>
      <w:tr w14:paraId="3E765767" w14:textId="77777777" w:rsidTr="008B283E">
        <w:tblPrEx>
          <w:tblW w:w="9067" w:type="dxa"/>
          <w:tblLook w:val="04A0"/>
        </w:tblPrEx>
        <w:tc>
          <w:tcPr>
            <w:tcW w:w="9067" w:type="dxa"/>
          </w:tcPr>
          <w:p w:rsidR="008B283E" w:rsidRPr="00BF0A6E" w:rsidP="00BB4A52" w14:paraId="72FF1284" w14:textId="777CDEDA">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vi"/>
              </w:rPr>
              <w:t xml:space="preserve">8.2 </w:t>
            </w:r>
            <w:r w:rsidRPr="00AA123D">
              <w:rPr>
                <w:rFonts w:ascii="Arial Unicode MS" w:eastAsia="Arial Unicode MS" w:hAnsi="Arial Unicode MS" w:cs="Arial Unicode MS"/>
                <w:color w:val="012169"/>
                <w:rtl w:val="0"/>
                <w:lang w:val="vi"/>
              </w:rPr>
              <w:t xml:space="preserve">Trường tiểu học và trung học </w:t>
            </w:r>
          </w:p>
        </w:tc>
      </w:tr>
      <w:tr w14:paraId="6AC86E77" w14:textId="77777777" w:rsidTr="008B283E">
        <w:tblPrEx>
          <w:tblW w:w="9067" w:type="dxa"/>
          <w:tblLook w:val="04A0"/>
        </w:tblPrEx>
        <w:tc>
          <w:tcPr>
            <w:tcW w:w="9067" w:type="dxa"/>
          </w:tcPr>
          <w:p w:rsidR="008B283E" w:rsidRPr="00876A08" w:rsidP="00BB4A52" w14:paraId="5D03D139" w14:textId="77777777">
            <w:pPr>
              <w:bidi w:val="0"/>
              <w:rPr>
                <w:rFonts w:ascii="Arial Unicode MS" w:eastAsia="Arial Unicode MS" w:hAnsi="Arial Unicode MS" w:cs="Arial Unicode MS"/>
                <w:color w:val="000000" w:themeColor="text1"/>
              </w:rPr>
            </w:pPr>
            <w:r w:rsidRPr="00876A08">
              <w:rPr>
                <w:rFonts w:ascii="Arial Unicode MS" w:eastAsia="Arial Unicode MS" w:hAnsi="Arial Unicode MS" w:cs="Arial Unicode MS"/>
                <w:color w:val="000000" w:themeColor="text1"/>
                <w:highlight w:val="white"/>
                <w:rtl w:val="0"/>
                <w:lang w:val="vi"/>
              </w:rPr>
              <w:t>Khi bắt đầu đi học chính thức, điều quan trọng là trẻ khuyết tật được tham gia vào cộng đồng hòa nhập, đóng góp vào các hoạt động trong lớp và xây dựng các mối quan hệ tích cực.</w:t>
            </w:r>
          </w:p>
          <w:p w:rsidR="008B283E" w:rsidRPr="00876A08" w:rsidP="00BB4A52" w14:paraId="767E6A7F" w14:textId="77777777">
            <w:pPr>
              <w:rPr>
                <w:rFonts w:ascii="Arial Unicode MS" w:eastAsia="Arial Unicode MS" w:hAnsi="Arial Unicode MS" w:cs="Arial Unicode MS"/>
                <w:color w:val="000000" w:themeColor="text1"/>
              </w:rPr>
            </w:pPr>
          </w:p>
        </w:tc>
      </w:tr>
      <w:tr w14:paraId="670566CD" w14:textId="77777777" w:rsidTr="008B283E">
        <w:tblPrEx>
          <w:tblW w:w="9067" w:type="dxa"/>
          <w:tblLook w:val="04A0"/>
        </w:tblPrEx>
        <w:tc>
          <w:tcPr>
            <w:tcW w:w="9067" w:type="dxa"/>
          </w:tcPr>
          <w:p w:rsidR="00A3467A" w:rsidRPr="00AA123D" w:rsidP="00A3467A" w14:paraId="2642AD77" w14:textId="4B7026B5">
            <w:pPr>
              <w:bidi w:val="0"/>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6BF0058D" w14:textId="77777777" w:rsidTr="008B283E">
        <w:tblPrEx>
          <w:tblW w:w="9067" w:type="dxa"/>
          <w:tblLook w:val="04A0"/>
        </w:tblPrEx>
        <w:tc>
          <w:tcPr>
            <w:tcW w:w="9067" w:type="dxa"/>
          </w:tcPr>
          <w:p w:rsidR="00A3467A" w:rsidRPr="00E1584E" w:rsidP="00A3467A" w14:paraId="5545A5A1" w14:textId="7EDDED09">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 xml:space="preserve">Sử dụng bản đồ hoặc các nút </w:t>
            </w:r>
            <w:hyperlink r:id="rId6" w:history="1">
              <w:r w:rsidRPr="00A3467A">
                <w:rPr>
                  <w:rStyle w:val="Hyperlink"/>
                  <w:rFonts w:ascii="Arial Unicode MS" w:eastAsia="Arial Unicode MS" w:hAnsi="Arial Unicode MS" w:cs="Arial Unicode MS"/>
                  <w:highlight w:val="white"/>
                  <w:rtl w:val="0"/>
                  <w:lang w:val="vi"/>
                </w:rPr>
                <w:t>tại đây</w:t>
              </w:r>
            </w:hyperlink>
            <w:r w:rsidRPr="00E1584E">
              <w:rPr>
                <w:rFonts w:ascii="Arial Unicode MS" w:eastAsia="Arial Unicode MS" w:hAnsi="Arial Unicode MS" w:cs="Arial Unicode MS"/>
                <w:color w:val="000000" w:themeColor="text1"/>
                <w:highlight w:val="white"/>
                <w:rtl w:val="0"/>
                <w:lang w:val="vi"/>
              </w:rPr>
              <w:t xml:space="preserve"> để tìm hiểu bằng tiếng Anh những gì đang có sẵn ở tiểu bang hoặc lãnh thổ của bạn.</w:t>
            </w:r>
          </w:p>
        </w:tc>
      </w:tr>
    </w:tbl>
    <w:p w:rsidR="008B283E" w:rsidP="008B283E" w14:paraId="7C9294FB"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73CF21D7" w14:textId="77777777" w:rsidTr="008B283E">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8B283E" w:rsidP="00BB4A52" w14:paraId="3A94A6C8" w14:textId="2EB1CC6C"/>
        </w:tc>
      </w:tr>
      <w:tr w14:paraId="0E9E5E4D" w14:textId="77777777" w:rsidTr="008B283E">
        <w:tblPrEx>
          <w:tblW w:w="9067" w:type="dxa"/>
          <w:tblLook w:val="04A0"/>
        </w:tblPrEx>
        <w:tc>
          <w:tcPr>
            <w:tcW w:w="9067" w:type="dxa"/>
          </w:tcPr>
          <w:p w:rsidR="008B283E" w:rsidRPr="00BF0A6E" w:rsidP="00BB4A52" w14:paraId="028A4C51" w14:textId="75FC0ED1">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vi"/>
              </w:rPr>
              <w:t xml:space="preserve">8.3 </w:t>
            </w:r>
            <w:r w:rsidRPr="00AA123D">
              <w:rPr>
                <w:rFonts w:ascii="Arial Unicode MS" w:eastAsia="Arial Unicode MS" w:hAnsi="Arial Unicode MS" w:cs="Arial Unicode MS"/>
                <w:color w:val="012169"/>
                <w:rtl w:val="0"/>
                <w:lang w:val="vi"/>
              </w:rPr>
              <w:t>Giáo dục sau phổ thông</w:t>
            </w:r>
          </w:p>
        </w:tc>
      </w:tr>
      <w:tr w14:paraId="69E742B9" w14:textId="77777777" w:rsidTr="008B283E">
        <w:tblPrEx>
          <w:tblW w:w="9067" w:type="dxa"/>
          <w:tblLook w:val="04A0"/>
        </w:tblPrEx>
        <w:tc>
          <w:tcPr>
            <w:tcW w:w="9067" w:type="dxa"/>
          </w:tcPr>
          <w:p w:rsidR="008B283E" w:rsidRPr="00876A08" w:rsidP="00BB4A52" w14:paraId="6C945D28" w14:textId="77777777">
            <w:pPr>
              <w:bidi w:val="0"/>
              <w:rPr>
                <w:rFonts w:ascii="Arial Unicode MS" w:eastAsia="Arial Unicode MS" w:hAnsi="Arial Unicode MS" w:cs="Arial Unicode MS"/>
                <w:color w:val="000000" w:themeColor="text1"/>
              </w:rPr>
            </w:pPr>
            <w:r w:rsidRPr="00876A08">
              <w:rPr>
                <w:rFonts w:ascii="Arial Unicode MS" w:eastAsia="Arial Unicode MS" w:hAnsi="Arial Unicode MS" w:cs="Arial Unicode MS"/>
                <w:color w:val="000000" w:themeColor="text1"/>
                <w:highlight w:val="white"/>
                <w:rtl w:val="0"/>
                <w:lang w:val="vi"/>
              </w:rPr>
              <w:t>Khi học xong trung học, bạn có thể tiếp tục học cao lên hoặc tham gia đào tạo. Chính phủ Úc và các cơ quan có thẩm quyền khác cung cấp các chiến lược, dịch vụ và hỗ trợ cho thanh thiếu niên bị khuyết tật. Họ sẽ giúp bạn tận dụng tối đa những trải nghiệm ở bậc đại học, cao đẳng.</w:t>
            </w:r>
          </w:p>
          <w:p w:rsidR="008B283E" w:rsidRPr="00876A08" w:rsidP="00BB4A52" w14:paraId="12C6A652" w14:textId="77777777">
            <w:pPr>
              <w:rPr>
                <w:rFonts w:ascii="Arial Unicode MS" w:eastAsia="Arial Unicode MS" w:hAnsi="Arial Unicode MS" w:cs="Arial Unicode MS"/>
                <w:color w:val="000000" w:themeColor="text1"/>
              </w:rPr>
            </w:pPr>
          </w:p>
        </w:tc>
      </w:tr>
      <w:tr w14:paraId="1F60B1BB" w14:textId="77777777" w:rsidTr="008B283E">
        <w:tblPrEx>
          <w:tblW w:w="9067" w:type="dxa"/>
          <w:tblLook w:val="04A0"/>
        </w:tblPrEx>
        <w:tc>
          <w:tcPr>
            <w:tcW w:w="9067" w:type="dxa"/>
          </w:tcPr>
          <w:p w:rsidR="008B283E" w:rsidRPr="00AA123D" w:rsidP="00BB4A52" w14:paraId="67F7901E" w14:textId="77777777">
            <w:pPr>
              <w:bidi w:val="0"/>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1C513527" w14:textId="77777777" w:rsidTr="008B283E">
        <w:tblPrEx>
          <w:tblW w:w="9067" w:type="dxa"/>
          <w:tblLook w:val="04A0"/>
        </w:tblPrEx>
        <w:tc>
          <w:tcPr>
            <w:tcW w:w="9067" w:type="dxa"/>
          </w:tcPr>
          <w:p w:rsidR="008B283E" w:rsidRPr="00E1584E" w:rsidP="00BB4A52" w14:paraId="5B8F1CD0" w14:textId="7E5F3D6C">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 xml:space="preserve">Sử dụng bản đồ hoặc các nút </w:t>
            </w:r>
            <w:hyperlink r:id="rId7" w:history="1">
              <w:r w:rsidRPr="00A3467A" w:rsidR="00A3467A">
                <w:rPr>
                  <w:rStyle w:val="Hyperlink"/>
                  <w:rFonts w:ascii="Arial Unicode MS" w:eastAsia="Arial Unicode MS" w:hAnsi="Arial Unicode MS" w:cs="Arial Unicode MS"/>
                  <w:highlight w:val="white"/>
                  <w:rtl w:val="0"/>
                  <w:lang w:val="vi"/>
                </w:rPr>
                <w:t>tại đây</w:t>
              </w:r>
            </w:hyperlink>
            <w:r w:rsidRPr="00E1584E">
              <w:rPr>
                <w:rFonts w:ascii="Arial Unicode MS" w:eastAsia="Arial Unicode MS" w:hAnsi="Arial Unicode MS" w:cs="Arial Unicode MS"/>
                <w:color w:val="000000" w:themeColor="text1"/>
                <w:highlight w:val="white"/>
                <w:rtl w:val="0"/>
                <w:lang w:val="vi"/>
              </w:rPr>
              <w:t xml:space="preserve"> để tìm hiểu bằng tiếng Anh những gì đang có sẵn ở tiểu bang hoặc lãnh thổ của bạn.</w:t>
            </w:r>
          </w:p>
        </w:tc>
      </w:tr>
    </w:tbl>
    <w:p w:rsidR="008B283E" w:rsidP="008B283E" w14:paraId="6F8642F9" w14:textId="77777777">
      <w:pPr>
        <w:rPr>
          <w:lang w:eastAsia="en-GB"/>
        </w:rPr>
      </w:pPr>
    </w:p>
    <w:p w:rsidR="008B283E" w:rsidP="008B283E" w14:paraId="51DFB772" w14:textId="77777777">
      <w:pPr>
        <w:rPr>
          <w:lang w:eastAsia="en-GB"/>
        </w:rPr>
      </w:pPr>
    </w:p>
    <w:p w:rsidR="008B283E" w:rsidRPr="008B283E" w:rsidP="008B283E" w14:paraId="3A53C2D2" w14:textId="77777777">
      <w:pPr>
        <w:rPr>
          <w:lang w:eastAsia="en-GB"/>
        </w:rPr>
      </w:pPr>
    </w:p>
    <w:sectPr w:rsidSect="001058B5">
      <w:headerReference w:type="default" r:id="rId8"/>
      <w:footerReference w:type="default" r:id="rId9"/>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6126"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77175"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98114"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DB9"/>
    <w:rsid w:val="001058B5"/>
    <w:rsid w:val="0029538E"/>
    <w:rsid w:val="003D4E12"/>
    <w:rsid w:val="005039B3"/>
    <w:rsid w:val="0052510F"/>
    <w:rsid w:val="00565318"/>
    <w:rsid w:val="005E5CB0"/>
    <w:rsid w:val="00645D8D"/>
    <w:rsid w:val="00665CA1"/>
    <w:rsid w:val="006C0B90"/>
    <w:rsid w:val="006E00AA"/>
    <w:rsid w:val="007B5723"/>
    <w:rsid w:val="00876A08"/>
    <w:rsid w:val="008956EB"/>
    <w:rsid w:val="008B283E"/>
    <w:rsid w:val="00913EE1"/>
    <w:rsid w:val="009F7C93"/>
    <w:rsid w:val="00A25CD8"/>
    <w:rsid w:val="00A3467A"/>
    <w:rsid w:val="00A91026"/>
    <w:rsid w:val="00AA123D"/>
    <w:rsid w:val="00AA3309"/>
    <w:rsid w:val="00B212DC"/>
    <w:rsid w:val="00BB4A52"/>
    <w:rsid w:val="00BF0A6E"/>
    <w:rsid w:val="00BF729C"/>
    <w:rsid w:val="00CF2274"/>
    <w:rsid w:val="00D373E6"/>
    <w:rsid w:val="00D92296"/>
    <w:rsid w:val="00E1584E"/>
    <w:rsid w:val="00EA30D8"/>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8B283E"/>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3467A"/>
    <w:rPr>
      <w:color w:val="0563C1" w:themeColor="hyperlink"/>
      <w:u w:val="single"/>
    </w:rPr>
  </w:style>
  <w:style w:type="character" w:customStyle="1" w:styleId="UnresolvedMention">
    <w:name w:val="Unresolved Mention"/>
    <w:basedOn w:val="DefaultParagraphFont"/>
    <w:uiPriority w:val="99"/>
    <w:semiHidden/>
    <w:unhideWhenUsed/>
    <w:rsid w:val="00A3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ducation.gov.au/disability-standards-education-2005/students" TargetMode="External" /><Relationship Id="rId5" Type="http://schemas.openxmlformats.org/officeDocument/2006/relationships/hyperlink" Target="https://www.disabilitygateway.gov.au/education/early-childhood" TargetMode="External" /><Relationship Id="rId6" Type="http://schemas.openxmlformats.org/officeDocument/2006/relationships/hyperlink" Target="https://www.disabilitygateway.gov.au/education/school" TargetMode="External" /><Relationship Id="rId7" Type="http://schemas.openxmlformats.org/officeDocument/2006/relationships/hyperlink" Target="https://www.disabilitygateway.gov.au/education/tertiary"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9</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4</cp:revision>
  <dcterms:created xsi:type="dcterms:W3CDTF">2023-11-06T03:13:00Z</dcterms:created>
  <dcterms:modified xsi:type="dcterms:W3CDTF">2024-05-28T04:02:00Z</dcterms:modified>
</cp:coreProperties>
</file>