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299" w14:textId="77777777" w:rsidR="00B212DC" w:rsidRPr="00157784" w:rsidRDefault="00B212DC">
      <w:pPr>
        <w:rPr>
          <w:rFonts w:ascii="PMingLiU" w:eastAsia="PMingLiU" w:hAnsi="PMingLiU"/>
          <w:b/>
          <w:bCs/>
        </w:rPr>
      </w:pPr>
    </w:p>
    <w:p w14:paraId="5AAC43D1" w14:textId="77777777" w:rsidR="001058B5" w:rsidRPr="00157784" w:rsidRDefault="001058B5" w:rsidP="001058B5">
      <w:pPr>
        <w:rPr>
          <w:rFonts w:ascii="PMingLiU" w:eastAsia="PMingLiU" w:hAnsi="PMingLiU"/>
        </w:rPr>
      </w:pPr>
    </w:p>
    <w:tbl>
      <w:tblPr>
        <w:tblStyle w:val="TableGrid"/>
        <w:tblpPr w:leftFromText="180" w:rightFromText="180" w:vertAnchor="text" w:horzAnchor="margin" w:tblpY="-5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57784" w:rsidRPr="00157784" w14:paraId="545792D5" w14:textId="77777777" w:rsidTr="00157784">
        <w:tc>
          <w:tcPr>
            <w:tcW w:w="9209" w:type="dxa"/>
          </w:tcPr>
          <w:p w14:paraId="6FF2E567" w14:textId="77777777" w:rsidR="00157784" w:rsidRPr="00157784" w:rsidRDefault="00157784" w:rsidP="00157784">
            <w:pPr>
              <w:rPr>
                <w:rFonts w:ascii="PMingLiU" w:eastAsia="PMingLiU" w:hAnsi="PMingLiU" w:cs="Arial Unicode MS"/>
              </w:rPr>
            </w:pPr>
            <w:r w:rsidRPr="00157784">
              <w:rPr>
                <w:rFonts w:ascii="PMingLiU" w:eastAsia="PMingLiU" w:hAnsi="PMingLiU" w:cs="Arial Unicode MS"/>
                <w:highlight w:val="white"/>
                <w:lang w:eastAsia="zh-TW"/>
              </w:rPr>
              <w:t>3/</w:t>
            </w:r>
            <w:r w:rsidRPr="00157784">
              <w:rPr>
                <w:rFonts w:ascii="PMingLiU" w:eastAsia="PMingLiU" w:hAnsi="PMingLiU" w:cs="Arial Unicode MS"/>
                <w:lang w:eastAsia="zh-TW"/>
              </w:rPr>
              <w:t xml:space="preserve"> </w:t>
            </w:r>
            <w:r w:rsidRPr="00157784">
              <w:rPr>
                <w:rFonts w:ascii="PMingLiU" w:eastAsia="PMingLiU" w:hAnsi="PMingLiU" w:cs="Arial Unicode MS" w:hint="eastAsia"/>
                <w:lang w:eastAsia="zh-TW"/>
              </w:rPr>
              <w:t>輔助用具和設備頁面</w:t>
            </w:r>
          </w:p>
        </w:tc>
      </w:tr>
      <w:tr w:rsidR="00157784" w:rsidRPr="00157784" w14:paraId="57D95B49" w14:textId="77777777" w:rsidTr="00157784">
        <w:tc>
          <w:tcPr>
            <w:tcW w:w="9209" w:type="dxa"/>
          </w:tcPr>
          <w:p w14:paraId="3EA8DD4E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輔助用具和設備能幫助有需要人士更輕鬆地進行日常活動，這包括輪椅、電動代步車、助聽器、助視器、保健設備、服務性動物以及有助於進行溝通的物品。</w:t>
            </w:r>
          </w:p>
          <w:p w14:paraId="6F3ED0B3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lang w:eastAsia="zh-TW"/>
              </w:rPr>
            </w:pPr>
          </w:p>
        </w:tc>
      </w:tr>
      <w:tr w:rsidR="00157784" w:rsidRPr="00157784" w14:paraId="54A60CA8" w14:textId="77777777" w:rsidTr="00157784">
        <w:tc>
          <w:tcPr>
            <w:tcW w:w="9209" w:type="dxa"/>
          </w:tcPr>
          <w:p w14:paraId="488FEDE4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此部分提供以下方面的服務和資訊連結：</w:t>
            </w:r>
          </w:p>
        </w:tc>
      </w:tr>
      <w:tr w:rsidR="00157784" w:rsidRPr="00157784" w14:paraId="214E31F5" w14:textId="77777777" w:rsidTr="00157784">
        <w:tc>
          <w:tcPr>
            <w:tcW w:w="9209" w:type="dxa"/>
          </w:tcPr>
          <w:p w14:paraId="01407827" w14:textId="77777777" w:rsidR="00157784" w:rsidRPr="00157784" w:rsidRDefault="00157784" w:rsidP="00157784">
            <w:pPr>
              <w:rPr>
                <w:rFonts w:ascii="PMingLiU" w:eastAsia="PMingLiU" w:hAnsi="PMingLiU" w:cs="Arial Unicode MS"/>
              </w:rPr>
            </w:pPr>
            <w:hyperlink r:id="rId7" w:history="1">
              <w:r w:rsidRPr="00157784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普通設備計劃和服務</w:t>
              </w:r>
            </w:hyperlink>
          </w:p>
        </w:tc>
      </w:tr>
      <w:tr w:rsidR="00157784" w:rsidRPr="00157784" w14:paraId="4423670B" w14:textId="77777777" w:rsidTr="00157784">
        <w:tc>
          <w:tcPr>
            <w:tcW w:w="9209" w:type="dxa"/>
          </w:tcPr>
          <w:p w14:paraId="4FDF49EA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lang w:eastAsia="zh-CN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提供設備的政府專案和機構</w:t>
            </w:r>
          </w:p>
        </w:tc>
      </w:tr>
      <w:tr w:rsidR="00157784" w:rsidRPr="00157784" w14:paraId="11CE892B" w14:textId="77777777" w:rsidTr="00157784">
        <w:tc>
          <w:tcPr>
            <w:tcW w:w="9209" w:type="dxa"/>
          </w:tcPr>
          <w:p w14:paraId="1D34E8AA" w14:textId="77777777" w:rsidR="00157784" w:rsidRPr="00157784" w:rsidRDefault="00157784" w:rsidP="00157784">
            <w:pPr>
              <w:rPr>
                <w:rFonts w:ascii="PMingLiU" w:eastAsia="PMingLiU" w:hAnsi="PMingLiU" w:cs="Arial Unicode MS"/>
              </w:rPr>
            </w:pPr>
            <w:hyperlink r:id="rId8" w:history="1">
              <w:r w:rsidRPr="00157784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交流輔助設備和服務</w:t>
              </w:r>
            </w:hyperlink>
            <w:r w:rsidRPr="00157784">
              <w:rPr>
                <w:rFonts w:ascii="PMingLiU" w:eastAsia="PMingLiU" w:hAnsi="PMingLiU" w:cs="Arial Unicode MS"/>
                <w:color w:val="012169"/>
                <w:u w:val="single"/>
                <w:lang w:eastAsia="zh-TW"/>
              </w:rPr>
              <w:t xml:space="preserve"> </w:t>
            </w:r>
          </w:p>
        </w:tc>
      </w:tr>
      <w:tr w:rsidR="00157784" w:rsidRPr="00157784" w14:paraId="7669EBE6" w14:textId="77777777" w:rsidTr="00157784">
        <w:tc>
          <w:tcPr>
            <w:tcW w:w="9209" w:type="dxa"/>
          </w:tcPr>
          <w:p w14:paraId="3B70EE12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lang w:eastAsia="zh-CN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克服視覺、言語、聽覺和學習障礙的輔助設備</w:t>
            </w:r>
          </w:p>
        </w:tc>
      </w:tr>
      <w:tr w:rsidR="00157784" w:rsidRPr="00157784" w14:paraId="03ACF0FD" w14:textId="77777777" w:rsidTr="00157784">
        <w:tc>
          <w:tcPr>
            <w:tcW w:w="9209" w:type="dxa"/>
          </w:tcPr>
          <w:p w14:paraId="588BBBB5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hyperlink r:id="rId9" w:history="1">
              <w:r w:rsidRPr="00157784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輔助性動物</w:t>
              </w:r>
            </w:hyperlink>
          </w:p>
        </w:tc>
      </w:tr>
      <w:tr w:rsidR="00157784" w:rsidRPr="00157784" w14:paraId="2085B7F9" w14:textId="77777777" w:rsidTr="00157784">
        <w:tc>
          <w:tcPr>
            <w:tcW w:w="9209" w:type="dxa"/>
          </w:tcPr>
          <w:p w14:paraId="1CA5D269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lang w:eastAsia="zh-CN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輔助性動物的相關政府資訊和機構。</w:t>
            </w:r>
          </w:p>
        </w:tc>
      </w:tr>
      <w:tr w:rsidR="00157784" w:rsidRPr="00157784" w14:paraId="3771941F" w14:textId="77777777" w:rsidTr="00157784">
        <w:tc>
          <w:tcPr>
            <w:tcW w:w="9209" w:type="dxa"/>
          </w:tcPr>
          <w:p w14:paraId="44EF9D47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highlight w:val="white"/>
                <w:u w:val="single"/>
              </w:rPr>
            </w:pPr>
            <w:hyperlink r:id="rId10" w:history="1">
              <w:r w:rsidRPr="00157784">
                <w:rPr>
                  <w:rStyle w:val="Hyperlink"/>
                  <w:rFonts w:ascii="PMingLiU" w:eastAsia="PMingLiU" w:hAnsi="PMingLiU" w:cs="Arial Unicode MS" w:hint="eastAsia"/>
                  <w:lang w:eastAsia="zh-TW"/>
                </w:rPr>
                <w:t>利用科技保持聯絡</w:t>
              </w:r>
            </w:hyperlink>
            <w:r w:rsidRPr="00157784">
              <w:rPr>
                <w:rFonts w:ascii="PMingLiU" w:eastAsia="PMingLiU" w:hAnsi="PMingLiU" w:cs="Arial Unicode MS"/>
                <w:color w:val="012169"/>
                <w:highlight w:val="white"/>
                <w:u w:val="single"/>
                <w:lang w:eastAsia="zh-TW"/>
              </w:rPr>
              <w:t xml:space="preserve"> </w:t>
            </w:r>
          </w:p>
        </w:tc>
      </w:tr>
      <w:tr w:rsidR="00157784" w:rsidRPr="00157784" w14:paraId="54BD5063" w14:textId="77777777" w:rsidTr="00157784">
        <w:tc>
          <w:tcPr>
            <w:tcW w:w="9209" w:type="dxa"/>
          </w:tcPr>
          <w:p w14:paraId="1B4C2F3F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lang w:eastAsia="zh-CN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有關如何利用科技充分使用設備的資訊和培訓</w:t>
            </w:r>
          </w:p>
        </w:tc>
      </w:tr>
    </w:tbl>
    <w:tbl>
      <w:tblPr>
        <w:tblStyle w:val="TableGrid"/>
        <w:tblpPr w:leftFromText="180" w:rightFromText="180" w:vertAnchor="text" w:tblpY="-9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57784" w:rsidRPr="00157784" w14:paraId="45380163" w14:textId="77777777" w:rsidTr="00157784">
        <w:tc>
          <w:tcPr>
            <w:tcW w:w="9209" w:type="dxa"/>
          </w:tcPr>
          <w:p w14:paraId="32D8E0E2" w14:textId="77777777" w:rsidR="00157784" w:rsidRPr="00157784" w:rsidRDefault="00157784" w:rsidP="00157784">
            <w:pPr>
              <w:rPr>
                <w:rFonts w:ascii="PMingLiU" w:eastAsia="PMingLiU" w:hAnsi="PMingLiU"/>
                <w:lang w:eastAsia="zh-CN"/>
              </w:rPr>
            </w:pPr>
          </w:p>
        </w:tc>
      </w:tr>
      <w:tr w:rsidR="00157784" w:rsidRPr="00157784" w14:paraId="0190C503" w14:textId="77777777" w:rsidTr="00157784">
        <w:tc>
          <w:tcPr>
            <w:tcW w:w="9209" w:type="dxa"/>
          </w:tcPr>
          <w:p w14:paraId="109A1127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57784">
              <w:rPr>
                <w:rFonts w:ascii="PMingLiU" w:eastAsia="PMingLiU" w:hAnsi="PMingLiU" w:cs="Arial Unicode MS"/>
                <w:highlight w:val="white"/>
                <w:lang w:eastAsia="zh-TW"/>
              </w:rPr>
              <w:t>3.1</w:t>
            </w:r>
            <w:r w:rsidRPr="00157784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普通設備計劃和服務</w:t>
            </w:r>
          </w:p>
        </w:tc>
      </w:tr>
      <w:tr w:rsidR="00157784" w:rsidRPr="00157784" w14:paraId="7A707BC7" w14:textId="77777777" w:rsidTr="00157784">
        <w:tc>
          <w:tcPr>
            <w:tcW w:w="9209" w:type="dxa"/>
          </w:tcPr>
          <w:p w14:paraId="29E2AE47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政府設有多項與設備相關的支援計劃，旨在提高殘疾人士的行動便利程度。協助形式包括提供經濟支援、服務和產品，如有助於行動的輪椅、進行車輛改裝以便駕駛，以及拉起身體的吊具。</w:t>
            </w:r>
          </w:p>
          <w:p w14:paraId="78449762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57784" w:rsidRPr="00157784" w14:paraId="463BFF6B" w14:textId="77777777" w:rsidTr="00157784">
        <w:tc>
          <w:tcPr>
            <w:tcW w:w="9209" w:type="dxa"/>
          </w:tcPr>
          <w:p w14:paraId="48497C8D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157784" w:rsidRPr="00157784" w14:paraId="710EB796" w14:textId="77777777" w:rsidTr="00157784">
        <w:tc>
          <w:tcPr>
            <w:tcW w:w="9209" w:type="dxa"/>
          </w:tcPr>
          <w:p w14:paraId="06C28FAE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1" w:history="1">
              <w:r w:rsidRPr="00157784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15778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tbl>
      <w:tblPr>
        <w:tblStyle w:val="TableGrid"/>
        <w:tblpPr w:leftFromText="180" w:rightFromText="180" w:vertAnchor="text" w:horzAnchor="margin" w:tblpY="-2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57784" w:rsidRPr="00157784" w14:paraId="04D5F2FC" w14:textId="77777777" w:rsidTr="00157784">
        <w:tc>
          <w:tcPr>
            <w:tcW w:w="9209" w:type="dxa"/>
          </w:tcPr>
          <w:p w14:paraId="5A8A4069" w14:textId="77777777" w:rsidR="00157784" w:rsidRPr="00157784" w:rsidRDefault="00157784" w:rsidP="00157784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157784" w:rsidRPr="00157784" w14:paraId="482AAF6B" w14:textId="77777777" w:rsidTr="00157784">
        <w:tc>
          <w:tcPr>
            <w:tcW w:w="9209" w:type="dxa"/>
          </w:tcPr>
          <w:p w14:paraId="1ED7642C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57784">
              <w:rPr>
                <w:rFonts w:ascii="PMingLiU" w:eastAsia="PMingLiU" w:hAnsi="PMingLiU" w:cs="Arial Unicode MS"/>
                <w:highlight w:val="white"/>
                <w:lang w:eastAsia="zh-TW"/>
              </w:rPr>
              <w:t>3.2</w:t>
            </w:r>
            <w:r w:rsidRPr="00157784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交流輔助設備和服務</w:t>
            </w:r>
          </w:p>
        </w:tc>
      </w:tr>
      <w:tr w:rsidR="00157784" w:rsidRPr="00157784" w14:paraId="40574418" w14:textId="77777777" w:rsidTr="00157784">
        <w:tc>
          <w:tcPr>
            <w:tcW w:w="9209" w:type="dxa"/>
          </w:tcPr>
          <w:p w14:paraId="289887FF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有各種科技可幫助克服視覺、聽覺、理解或語言方面的障礙，讓有需要人士更有效地溝通。</w:t>
            </w:r>
          </w:p>
          <w:p w14:paraId="7EA5F93B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</w:p>
        </w:tc>
      </w:tr>
      <w:tr w:rsidR="00157784" w:rsidRPr="00157784" w14:paraId="0F38C831" w14:textId="77777777" w:rsidTr="00157784">
        <w:tc>
          <w:tcPr>
            <w:tcW w:w="9209" w:type="dxa"/>
          </w:tcPr>
          <w:p w14:paraId="6EDC29B4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157784" w:rsidRPr="00157784" w14:paraId="04FBDCEA" w14:textId="77777777" w:rsidTr="00157784">
        <w:tc>
          <w:tcPr>
            <w:tcW w:w="9209" w:type="dxa"/>
          </w:tcPr>
          <w:p w14:paraId="1064C590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2" w:history="1">
              <w:r w:rsidRPr="00157784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15778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tbl>
      <w:tblPr>
        <w:tblStyle w:val="TableGrid"/>
        <w:tblpPr w:leftFromText="180" w:rightFromText="180" w:vertAnchor="text" w:horzAnchor="margin" w:tblpY="-97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57784" w:rsidRPr="00157784" w14:paraId="06ED3EA3" w14:textId="77777777" w:rsidTr="00157784">
        <w:tc>
          <w:tcPr>
            <w:tcW w:w="9209" w:type="dxa"/>
          </w:tcPr>
          <w:p w14:paraId="26AAF106" w14:textId="77777777" w:rsidR="00157784" w:rsidRPr="00157784" w:rsidRDefault="00157784" w:rsidP="00157784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157784" w:rsidRPr="00157784" w14:paraId="52EE4BCB" w14:textId="77777777" w:rsidTr="00157784">
        <w:tc>
          <w:tcPr>
            <w:tcW w:w="9209" w:type="dxa"/>
          </w:tcPr>
          <w:p w14:paraId="5688A351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57784">
              <w:rPr>
                <w:rFonts w:ascii="PMingLiU" w:eastAsia="PMingLiU" w:hAnsi="PMingLiU" w:cs="Arial Unicode MS"/>
                <w:highlight w:val="white"/>
                <w:lang w:eastAsia="zh-TW"/>
              </w:rPr>
              <w:t>3.3</w:t>
            </w:r>
            <w:r w:rsidRPr="00157784">
              <w:rPr>
                <w:rFonts w:ascii="PMingLiU" w:eastAsia="PMingLiU" w:hAnsi="PMingLiU" w:cs="Arial Unicode MS"/>
                <w:lang w:eastAsia="zh-TW"/>
              </w:rPr>
              <w:t xml:space="preserve"> </w:t>
            </w:r>
            <w:r w:rsidRPr="00157784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輔助性動物</w:t>
            </w:r>
          </w:p>
        </w:tc>
      </w:tr>
      <w:tr w:rsidR="00157784" w:rsidRPr="00157784" w14:paraId="5D4FC098" w14:textId="77777777" w:rsidTr="00157784">
        <w:tc>
          <w:tcPr>
            <w:tcW w:w="9209" w:type="dxa"/>
          </w:tcPr>
          <w:p w14:paraId="1ADE7DC5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lang w:eastAsia="zh-CN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如有視覺或聽覺障礙、其它身體殘疾或社會心理障礙，輔助性動物（狗隻或其它動物）或許能為您提供幫助。輔助性動物經過特殊訓練，能降低殘疾對個人的影響。此外，輔助性動物受《</w:t>
            </w:r>
            <w:r w:rsidRPr="00157784">
              <w:rPr>
                <w:rFonts w:ascii="PMingLiU" w:eastAsia="PMingLiU" w:hAnsi="PMingLiU" w:cs="Arial Unicode MS"/>
                <w:color w:val="313131"/>
                <w:lang w:eastAsia="zh-TW"/>
              </w:rPr>
              <w:t>1992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年殘疾歧視法》（</w:t>
            </w:r>
            <w:r w:rsidRPr="00157784">
              <w:rPr>
                <w:rFonts w:ascii="PMingLiU" w:eastAsia="PMingLiU" w:hAnsi="PMingLiU" w:cs="Arial Unicode MS"/>
                <w:color w:val="313131"/>
                <w:lang w:eastAsia="zh-TW"/>
              </w:rPr>
              <w:t>Disability Discrimination Act 1992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）認可，必須不受阻礙地使用公共設施。管理輔助性動物的監管方案由各州和領地政府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CN"/>
              </w:rPr>
              <w:t>自行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負責。</w:t>
            </w:r>
          </w:p>
          <w:p w14:paraId="648BABEE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313131"/>
                <w:lang w:eastAsia="zh-CN"/>
              </w:rPr>
            </w:pPr>
          </w:p>
        </w:tc>
      </w:tr>
      <w:tr w:rsidR="00157784" w:rsidRPr="00157784" w14:paraId="29EA5895" w14:textId="77777777" w:rsidTr="00157784">
        <w:tc>
          <w:tcPr>
            <w:tcW w:w="9209" w:type="dxa"/>
          </w:tcPr>
          <w:p w14:paraId="579C8014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157784" w:rsidRPr="00157784" w14:paraId="40D58CD7" w14:textId="77777777" w:rsidTr="00157784">
        <w:tc>
          <w:tcPr>
            <w:tcW w:w="9209" w:type="dxa"/>
          </w:tcPr>
          <w:p w14:paraId="1E551363" w14:textId="77777777" w:rsidR="00157784" w:rsidRPr="00157784" w:rsidRDefault="00157784" w:rsidP="00157784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3" w:history="1">
              <w:r w:rsidRPr="00157784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15778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23BA718A" w14:textId="77777777" w:rsidR="00F42EC0" w:rsidRPr="00157784" w:rsidRDefault="00F42EC0" w:rsidP="00440E7F">
      <w:pPr>
        <w:rPr>
          <w:rFonts w:ascii="PMingLiU" w:eastAsia="PMingLiU" w:hAnsi="PMingLiU"/>
          <w:lang w:eastAsia="zh-TW"/>
        </w:rPr>
      </w:pPr>
    </w:p>
    <w:p w14:paraId="1F88A3E9" w14:textId="77777777" w:rsidR="00F42EC0" w:rsidRPr="00157784" w:rsidRDefault="00F42EC0" w:rsidP="00440E7F">
      <w:pPr>
        <w:rPr>
          <w:rFonts w:ascii="PMingLiU" w:eastAsia="PMingLiU" w:hAnsi="PMingLiU"/>
          <w:lang w:eastAsia="zh-TW"/>
        </w:rPr>
      </w:pPr>
    </w:p>
    <w:p w14:paraId="1C785A2D" w14:textId="77777777" w:rsidR="00F42EC0" w:rsidRPr="00157784" w:rsidRDefault="00F42EC0" w:rsidP="00440E7F">
      <w:pPr>
        <w:rPr>
          <w:rFonts w:ascii="PMingLiU" w:eastAsia="PMingLiU" w:hAnsi="PMingLiU"/>
          <w:lang w:eastAsia="zh-TW"/>
        </w:rPr>
      </w:pPr>
    </w:p>
    <w:tbl>
      <w:tblPr>
        <w:tblStyle w:val="TableGrid"/>
        <w:tblpPr w:leftFromText="180" w:rightFromText="180" w:vertAnchor="text" w:horzAnchor="margin" w:tblpY="2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42EC0" w:rsidRPr="00157784" w14:paraId="47C52E7C" w14:textId="77777777" w:rsidTr="00F42EC0">
        <w:tc>
          <w:tcPr>
            <w:tcW w:w="9351" w:type="dxa"/>
          </w:tcPr>
          <w:p w14:paraId="325025C1" w14:textId="7B1153AF" w:rsidR="00F42EC0" w:rsidRPr="00157784" w:rsidRDefault="00F42EC0" w:rsidP="00F42EC0">
            <w:pPr>
              <w:rPr>
                <w:rFonts w:ascii="PMingLiU" w:eastAsia="PMingLiU" w:hAnsi="PMingLiU"/>
                <w:lang w:eastAsia="zh-TW"/>
              </w:rPr>
            </w:pPr>
          </w:p>
        </w:tc>
      </w:tr>
      <w:tr w:rsidR="004E509D" w:rsidRPr="00157784" w14:paraId="603618CE" w14:textId="77777777" w:rsidTr="00F42EC0">
        <w:tc>
          <w:tcPr>
            <w:tcW w:w="9351" w:type="dxa"/>
          </w:tcPr>
          <w:p w14:paraId="72952EEC" w14:textId="33539855" w:rsidR="004E509D" w:rsidRPr="00157784" w:rsidRDefault="00576A45" w:rsidP="004E509D">
            <w:pPr>
              <w:rPr>
                <w:rFonts w:ascii="PMingLiU" w:eastAsia="PMingLiU" w:hAnsi="PMingLiU" w:cs="Arial Unicode MS"/>
                <w:color w:val="313131"/>
                <w:highlight w:val="white"/>
              </w:rPr>
            </w:pPr>
            <w:r w:rsidRPr="00157784">
              <w:rPr>
                <w:rFonts w:ascii="PMingLiU" w:eastAsia="PMingLiU" w:hAnsi="PMingLiU" w:cs="Arial Unicode MS"/>
                <w:highlight w:val="white"/>
                <w:lang w:eastAsia="zh-TW"/>
              </w:rPr>
              <w:t>3.4</w:t>
            </w:r>
            <w:r w:rsidR="000151B7" w:rsidRPr="00157784">
              <w:rPr>
                <w:rFonts w:ascii="PMingLiU" w:eastAsia="PMingLiU" w:hAnsi="PMingLiU" w:cs="Arial Unicode MS" w:hint="eastAsia"/>
                <w:color w:val="012169"/>
                <w:lang w:eastAsia="zh-TW"/>
              </w:rPr>
              <w:t>使用科技保持聯繫</w:t>
            </w:r>
          </w:p>
        </w:tc>
      </w:tr>
      <w:tr w:rsidR="004E509D" w:rsidRPr="00157784" w14:paraId="7BFF7C77" w14:textId="77777777" w:rsidTr="00F42EC0">
        <w:tc>
          <w:tcPr>
            <w:tcW w:w="9351" w:type="dxa"/>
          </w:tcPr>
          <w:p w14:paraId="16628775" w14:textId="5FBF52D1" w:rsidR="004E509D" w:rsidRPr="00157784" w:rsidRDefault="00576A45" w:rsidP="004E509D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有各種服務和培訓能</w:t>
            </w:r>
            <w:r w:rsidR="000151B7"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幫助您</w:t>
            </w:r>
            <w:r w:rsidR="000151B7" w:rsidRPr="00157784">
              <w:rPr>
                <w:rFonts w:ascii="PMingLiU" w:eastAsia="PMingLiU" w:hAnsi="PMingLiU"/>
                <w:lang w:eastAsia="zh-TW"/>
              </w:rPr>
              <w:t>學</w:t>
            </w:r>
            <w:r w:rsidR="000151B7" w:rsidRPr="00157784">
              <w:rPr>
                <w:rFonts w:ascii="PMingLiU" w:eastAsia="PMingLiU" w:hAnsi="PMingLiU" w:cs="PMingLiU" w:hint="eastAsia"/>
                <w:lang w:eastAsia="zh-TW"/>
              </w:rPr>
              <w:t>習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如何</w:t>
            </w:r>
            <w:r w:rsidR="000151B7"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使用科技以保持聯繫</w:t>
            </w:r>
            <w:r w:rsidRPr="00157784">
              <w:rPr>
                <w:rFonts w:ascii="PMingLiU" w:eastAsia="PMingLiU" w:hAnsi="PMingLiU" w:cs="Arial Unicode MS" w:hint="eastAsia"/>
                <w:color w:val="313131"/>
                <w:lang w:eastAsia="zh-TW"/>
              </w:rPr>
              <w:t>。</w:t>
            </w:r>
          </w:p>
          <w:p w14:paraId="5CF34734" w14:textId="77777777" w:rsidR="004E509D" w:rsidRPr="00157784" w:rsidRDefault="004E509D" w:rsidP="004E509D">
            <w:pPr>
              <w:rPr>
                <w:rFonts w:ascii="PMingLiU" w:eastAsia="PMingLiU" w:hAnsi="PMingLiU" w:cs="Arial Unicode MS"/>
                <w:color w:val="313131"/>
                <w:lang w:eastAsia="zh-TW"/>
              </w:rPr>
            </w:pPr>
          </w:p>
        </w:tc>
      </w:tr>
      <w:tr w:rsidR="009077E2" w:rsidRPr="00157784" w14:paraId="0527A71D" w14:textId="77777777" w:rsidTr="00F42EC0">
        <w:tc>
          <w:tcPr>
            <w:tcW w:w="9351" w:type="dxa"/>
          </w:tcPr>
          <w:p w14:paraId="1356D4A0" w14:textId="68281E8A" w:rsidR="009077E2" w:rsidRPr="00157784" w:rsidRDefault="009077E2" w:rsidP="009077E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瞭解所在州或領地的服務</w:t>
            </w:r>
          </w:p>
        </w:tc>
      </w:tr>
      <w:tr w:rsidR="009077E2" w:rsidRPr="00157784" w14:paraId="6581C818" w14:textId="77777777" w:rsidTr="00F42EC0">
        <w:tc>
          <w:tcPr>
            <w:tcW w:w="9351" w:type="dxa"/>
          </w:tcPr>
          <w:p w14:paraId="5D42C4B9" w14:textId="560B17A6" w:rsidR="009077E2" w:rsidRPr="00157784" w:rsidRDefault="009077E2" w:rsidP="009077E2">
            <w:pPr>
              <w:rPr>
                <w:rFonts w:ascii="PMingLiU" w:eastAsia="PMingLiU" w:hAnsi="PMingLiU" w:cs="Arial Unicode MS"/>
                <w:color w:val="000000" w:themeColor="text1"/>
                <w:lang w:eastAsia="zh-TW"/>
              </w:rPr>
            </w:pP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使用下方地圖或此</w:t>
            </w:r>
            <w:hyperlink r:id="rId14" w:history="1">
              <w:r w:rsidRPr="00157784">
                <w:rPr>
                  <w:rStyle w:val="Hyperlink"/>
                  <w:rFonts w:ascii="PMingLiU" w:eastAsia="PMingLiU" w:hAnsi="PMingLiU" w:hint="eastAsia"/>
                  <w:lang w:eastAsia="zh-TW"/>
                </w:rPr>
                <w:t>按鈕</w:t>
              </w:r>
            </w:hyperlink>
            <w:r w:rsidRPr="00157784">
              <w:rPr>
                <w:rFonts w:ascii="PMingLiU" w:eastAsia="PMingLiU" w:hAnsi="PMingLiU" w:cs="Arial Unicode MS" w:hint="eastAsia"/>
                <w:color w:val="313131"/>
                <w:highlight w:val="white"/>
                <w:lang w:eastAsia="zh-HK"/>
              </w:rPr>
              <w:t>，</w:t>
            </w:r>
            <w:r w:rsidRPr="00157784">
              <w:rPr>
                <w:rFonts w:ascii="PMingLiU" w:eastAsia="PMingLiU" w:hAnsi="PMingLiU" w:cs="Arial Unicode MS" w:hint="eastAsia"/>
                <w:color w:val="000000" w:themeColor="text1"/>
                <w:lang w:eastAsia="zh-TW"/>
              </w:rPr>
              <w:t>查看所在州或領地的服務。</w:t>
            </w:r>
          </w:p>
        </w:tc>
      </w:tr>
    </w:tbl>
    <w:p w14:paraId="6F5C58DA" w14:textId="77777777" w:rsidR="00F42EC0" w:rsidRPr="00157784" w:rsidRDefault="00F42EC0" w:rsidP="00440E7F">
      <w:pPr>
        <w:rPr>
          <w:rFonts w:ascii="PMingLiU" w:eastAsia="PMingLiU" w:hAnsi="PMingLiU"/>
          <w:lang w:eastAsia="zh-TW"/>
        </w:rPr>
      </w:pPr>
    </w:p>
    <w:sectPr w:rsidR="00F42EC0" w:rsidRPr="00157784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A9BA" w14:textId="77777777" w:rsidR="00D922F6" w:rsidRDefault="00D922F6" w:rsidP="001058B5">
      <w:r>
        <w:separator/>
      </w:r>
    </w:p>
  </w:endnote>
  <w:endnote w:type="continuationSeparator" w:id="0">
    <w:p w14:paraId="4CBDC8B6" w14:textId="77777777" w:rsidR="00D922F6" w:rsidRDefault="00D922F6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0C2E" w14:textId="77777777" w:rsidR="00D922F6" w:rsidRDefault="00D922F6" w:rsidP="001058B5">
      <w:r>
        <w:separator/>
      </w:r>
    </w:p>
  </w:footnote>
  <w:footnote w:type="continuationSeparator" w:id="0">
    <w:p w14:paraId="6BCA5DDB" w14:textId="77777777" w:rsidR="00D922F6" w:rsidRDefault="00D922F6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151B7"/>
    <w:rsid w:val="001058B5"/>
    <w:rsid w:val="00157784"/>
    <w:rsid w:val="0029538E"/>
    <w:rsid w:val="003D4E12"/>
    <w:rsid w:val="00440E7F"/>
    <w:rsid w:val="004E509D"/>
    <w:rsid w:val="004F7F51"/>
    <w:rsid w:val="005039B3"/>
    <w:rsid w:val="0052510F"/>
    <w:rsid w:val="00565318"/>
    <w:rsid w:val="00565896"/>
    <w:rsid w:val="00576A45"/>
    <w:rsid w:val="005A1C72"/>
    <w:rsid w:val="005E5CB0"/>
    <w:rsid w:val="006170EC"/>
    <w:rsid w:val="00665CA1"/>
    <w:rsid w:val="006752BE"/>
    <w:rsid w:val="006C0B90"/>
    <w:rsid w:val="006D6C86"/>
    <w:rsid w:val="006E00AA"/>
    <w:rsid w:val="00777F28"/>
    <w:rsid w:val="007B5723"/>
    <w:rsid w:val="007C201E"/>
    <w:rsid w:val="00813797"/>
    <w:rsid w:val="008201CF"/>
    <w:rsid w:val="00867729"/>
    <w:rsid w:val="009077E2"/>
    <w:rsid w:val="00925C5D"/>
    <w:rsid w:val="0098289D"/>
    <w:rsid w:val="009F7C93"/>
    <w:rsid w:val="00A25CD8"/>
    <w:rsid w:val="00A84834"/>
    <w:rsid w:val="00AC1FA7"/>
    <w:rsid w:val="00B212DC"/>
    <w:rsid w:val="00BD7B77"/>
    <w:rsid w:val="00BF729C"/>
    <w:rsid w:val="00CA7E15"/>
    <w:rsid w:val="00CB6AD5"/>
    <w:rsid w:val="00CF2274"/>
    <w:rsid w:val="00D373E6"/>
    <w:rsid w:val="00D922F6"/>
    <w:rsid w:val="00E45D64"/>
    <w:rsid w:val="00F26260"/>
    <w:rsid w:val="00F42EC0"/>
    <w:rsid w:val="00F948B4"/>
    <w:rsid w:val="00FC6AA4"/>
    <w:rsid w:val="00FE3C4B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ids-equipment/communication-aids" TargetMode="External"/><Relationship Id="rId13" Type="http://schemas.openxmlformats.org/officeDocument/2006/relationships/hyperlink" Target="https://www.disabilitygateway.gov.au/aids-equipment/assistance-anim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aids-equipment/general-equipment" TargetMode="External"/><Relationship Id="rId12" Type="http://schemas.openxmlformats.org/officeDocument/2006/relationships/hyperlink" Target="https://www.disabilitygateway.gov.au/aids-equipment/communication-a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aids-equipment/general-equip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technology-stay-conne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aids-equipment/service-assistance-dogs" TargetMode="External"/><Relationship Id="rId14" Type="http://schemas.openxmlformats.org/officeDocument/2006/relationships/hyperlink" Target="https://www.disabilitygateway.gov.au/aids-equipment/stay-connec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234</Words>
  <Characters>1217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hanyue0529@gmail.com</cp:lastModifiedBy>
  <cp:revision>6</cp:revision>
  <dcterms:created xsi:type="dcterms:W3CDTF">2024-06-11T01:35:00Z</dcterms:created>
  <dcterms:modified xsi:type="dcterms:W3CDTF">2024-06-21T00:28:00Z</dcterms:modified>
</cp:coreProperties>
</file>