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A6BEC" w14:textId="77777777" w:rsidR="00B212DC" w:rsidRDefault="00B212DC">
      <w:pPr>
        <w:rPr>
          <w:rFonts w:ascii="Roboto" w:hAnsi="Roboto"/>
          <w:b/>
          <w:bCs/>
        </w:rPr>
      </w:pPr>
    </w:p>
    <w:p w14:paraId="5FEAFD3F" w14:textId="77777777" w:rsidR="008B283E" w:rsidRDefault="008B283E">
      <w:pPr>
        <w:rPr>
          <w:rFonts w:ascii="Roboto" w:hAnsi="Roboto"/>
          <w:b/>
          <w:bCs/>
        </w:rPr>
      </w:pPr>
    </w:p>
    <w:p w14:paraId="550242C9" w14:textId="77777777" w:rsidR="001058B5" w:rsidRPr="001058B5" w:rsidRDefault="001058B5" w:rsidP="001058B5">
      <w:pPr>
        <w:rPr>
          <w:rFonts w:ascii="Roboto" w:hAnsi="Roboto"/>
        </w:rPr>
      </w:pPr>
    </w:p>
    <w:tbl>
      <w:tblPr>
        <w:tblStyle w:val="4"/>
        <w:tblW w:w="9057" w:type="dxa"/>
        <w:tblInd w:w="10" w:type="dxa"/>
        <w:tblLook w:val="0020" w:firstRow="1" w:lastRow="0" w:firstColumn="0" w:lastColumn="0" w:noHBand="0" w:noVBand="0"/>
      </w:tblPr>
      <w:tblGrid>
        <w:gridCol w:w="9057"/>
      </w:tblGrid>
      <w:tr w:rsidR="00341AF1" w14:paraId="627978B7" w14:textId="77777777" w:rsidTr="000C04FB">
        <w:tc>
          <w:tcPr>
            <w:tcW w:w="9057" w:type="dxa"/>
          </w:tcPr>
          <w:p w14:paraId="2186C7E2" w14:textId="4AAEDBE7" w:rsidR="000C04FB" w:rsidRDefault="000C04FB" w:rsidP="00BB4A52">
            <w:pPr>
              <w:shd w:val="clear" w:color="auto" w:fill="F5F5F5"/>
              <w:rPr>
                <w:rFonts w:ascii="Arial Unicode MS" w:eastAsia="Arial Unicode MS" w:hAnsi="Arial Unicode MS" w:cs="Arial Unicode MS"/>
                <w:color w:val="313131"/>
                <w:sz w:val="24"/>
                <w:szCs w:val="24"/>
                <w:lang w:val="fr"/>
              </w:rPr>
            </w:pPr>
            <w:r w:rsidRPr="00A91026">
              <w:rPr>
                <w:rFonts w:ascii="Arial Unicode MS" w:eastAsia="Arial Unicode MS" w:hAnsi="Arial Unicode MS" w:cs="Arial Unicode MS"/>
                <w:sz w:val="24"/>
                <w:szCs w:val="24"/>
                <w:lang w:val="fr"/>
              </w:rPr>
              <w:t>8/ Éducation</w:t>
            </w:r>
          </w:p>
          <w:p w14:paraId="28DA86FE" w14:textId="265B8EEC" w:rsidR="008B283E" w:rsidRPr="00A91026" w:rsidRDefault="00000000" w:rsidP="00BB4A52">
            <w:pPr>
              <w:shd w:val="clear" w:color="auto" w:fill="F5F5F5"/>
              <w:rPr>
                <w:rFonts w:ascii="Arial Unicode MS" w:eastAsia="Arial Unicode MS" w:hAnsi="Arial Unicode MS" w:cs="Arial Unicode MS"/>
                <w:color w:val="313131"/>
                <w:sz w:val="24"/>
                <w:szCs w:val="24"/>
              </w:rPr>
            </w:pPr>
            <w:r w:rsidRPr="00A91026">
              <w:rPr>
                <w:rFonts w:ascii="Arial Unicode MS" w:eastAsia="Arial Unicode MS" w:hAnsi="Arial Unicode MS" w:cs="Arial Unicode MS"/>
                <w:color w:val="313131"/>
                <w:sz w:val="24"/>
                <w:szCs w:val="24"/>
                <w:lang w:val="fr"/>
              </w:rPr>
              <w:t>Les étudiants handicapés ont droit à une éducation qui développe leurs aptitudes et compétences. Les jeunes enfants, les étudiants d'âge scolaire et universitaire peuvent tous profiter d'une bonne instruction. De plus, vous pouvez explorer les programmes de courte durée et envisager des études qui vous conviennent, quel que soit votre âge.</w:t>
            </w:r>
          </w:p>
        </w:tc>
      </w:tr>
      <w:tr w:rsidR="00341AF1" w14:paraId="7DFE1474" w14:textId="77777777" w:rsidTr="000C04FB">
        <w:tc>
          <w:tcPr>
            <w:tcW w:w="9057" w:type="dxa"/>
          </w:tcPr>
          <w:p w14:paraId="62F412CC" w14:textId="77777777" w:rsidR="008B283E" w:rsidRDefault="00000000" w:rsidP="00BB4A52">
            <w:pPr>
              <w:shd w:val="clear" w:color="auto" w:fill="F5F5F5"/>
              <w:rPr>
                <w:rFonts w:ascii="Arial Unicode MS" w:eastAsia="Arial Unicode MS" w:hAnsi="Arial Unicode MS" w:cs="Arial Unicode MS"/>
                <w:color w:val="313131"/>
                <w:sz w:val="24"/>
                <w:szCs w:val="24"/>
                <w:lang w:val="fr"/>
              </w:rPr>
            </w:pPr>
            <w:r w:rsidRPr="00A91026">
              <w:rPr>
                <w:rFonts w:ascii="Arial Unicode MS" w:eastAsia="Arial Unicode MS" w:hAnsi="Arial Unicode MS" w:cs="Arial Unicode MS"/>
                <w:color w:val="313131"/>
                <w:sz w:val="24"/>
                <w:szCs w:val="24"/>
                <w:lang w:val="fr"/>
              </w:rPr>
              <w:t xml:space="preserve">Les étudiants handicapés ont le droit d'accéder et de participer à un programme d'enseignement tout autant que les étudiants qui n'ont pas de handicap. Découvrez plus d'information en matière des </w:t>
            </w:r>
            <w:hyperlink r:id="rId7">
              <w:r w:rsidR="008B283E" w:rsidRPr="00A91026">
                <w:rPr>
                  <w:rFonts w:ascii="Arial Unicode MS" w:eastAsia="Arial Unicode MS" w:hAnsi="Arial Unicode MS" w:cs="Arial Unicode MS"/>
                  <w:i/>
                  <w:color w:val="012169"/>
                  <w:sz w:val="24"/>
                  <w:szCs w:val="24"/>
                  <w:u w:val="single"/>
                  <w:lang w:val="fr"/>
                </w:rPr>
                <w:t>Normes de l'Éducation pour les personnes handicapées de 2005</w:t>
              </w:r>
            </w:hyperlink>
            <w:r w:rsidRPr="00A91026">
              <w:rPr>
                <w:rFonts w:ascii="Arial Unicode MS" w:eastAsia="Arial Unicode MS" w:hAnsi="Arial Unicode MS" w:cs="Arial Unicode MS"/>
                <w:color w:val="313131"/>
                <w:sz w:val="24"/>
                <w:szCs w:val="24"/>
                <w:lang w:val="fr"/>
              </w:rPr>
              <w:t xml:space="preserve"> sur le site du </w:t>
            </w:r>
            <w:proofErr w:type="gramStart"/>
            <w:r w:rsidRPr="00A91026">
              <w:rPr>
                <w:rFonts w:ascii="Arial Unicode MS" w:eastAsia="Arial Unicode MS" w:hAnsi="Arial Unicode MS" w:cs="Arial Unicode MS"/>
                <w:color w:val="313131"/>
                <w:sz w:val="24"/>
                <w:szCs w:val="24"/>
                <w:lang w:val="fr"/>
              </w:rPr>
              <w:t>Ministère de l'Éducation</w:t>
            </w:r>
            <w:proofErr w:type="gramEnd"/>
            <w:r w:rsidRPr="00A91026">
              <w:rPr>
                <w:rFonts w:ascii="Arial Unicode MS" w:eastAsia="Arial Unicode MS" w:hAnsi="Arial Unicode MS" w:cs="Arial Unicode MS"/>
                <w:color w:val="313131"/>
                <w:sz w:val="24"/>
                <w:szCs w:val="24"/>
                <w:lang w:val="fr"/>
              </w:rPr>
              <w:t>.</w:t>
            </w:r>
          </w:p>
          <w:p w14:paraId="6918F864" w14:textId="77777777" w:rsidR="000C6468" w:rsidRPr="00A91026" w:rsidRDefault="000C6468" w:rsidP="00BB4A52">
            <w:pPr>
              <w:shd w:val="clear" w:color="auto" w:fill="F5F5F5"/>
              <w:rPr>
                <w:rFonts w:ascii="Arial Unicode MS" w:eastAsia="Arial Unicode MS" w:hAnsi="Arial Unicode MS" w:cs="Arial Unicode MS"/>
                <w:color w:val="313131"/>
                <w:sz w:val="24"/>
                <w:szCs w:val="24"/>
              </w:rPr>
            </w:pPr>
          </w:p>
        </w:tc>
      </w:tr>
      <w:tr w:rsidR="00341AF1" w14:paraId="62ACA9D6" w14:textId="77777777" w:rsidTr="000C04FB">
        <w:tc>
          <w:tcPr>
            <w:tcW w:w="9057" w:type="dxa"/>
          </w:tcPr>
          <w:p w14:paraId="17639736" w14:textId="77777777" w:rsidR="008B283E" w:rsidRPr="00A91026" w:rsidRDefault="00000000" w:rsidP="00BB4A52">
            <w:pPr>
              <w:shd w:val="clear" w:color="auto" w:fill="F5F5F5"/>
              <w:rPr>
                <w:rFonts w:ascii="Arial Unicode MS" w:eastAsia="Arial Unicode MS" w:hAnsi="Arial Unicode MS" w:cs="Arial Unicode MS"/>
                <w:color w:val="313131"/>
                <w:sz w:val="24"/>
                <w:szCs w:val="24"/>
              </w:rPr>
            </w:pPr>
            <w:r w:rsidRPr="00A91026">
              <w:rPr>
                <w:rFonts w:ascii="Arial Unicode MS" w:eastAsia="Arial Unicode MS" w:hAnsi="Arial Unicode MS" w:cs="Arial Unicode MS"/>
                <w:color w:val="313131"/>
                <w:sz w:val="24"/>
                <w:szCs w:val="24"/>
                <w:lang w:val="fr"/>
              </w:rPr>
              <w:t>Cette section fournit des liens vers des services et des informations en matière de :</w:t>
            </w:r>
          </w:p>
        </w:tc>
      </w:tr>
      <w:tr w:rsidR="00341AF1" w14:paraId="33AB5C40" w14:textId="77777777" w:rsidTr="000C04FB">
        <w:tc>
          <w:tcPr>
            <w:tcW w:w="9057" w:type="dxa"/>
          </w:tcPr>
          <w:p w14:paraId="14FC71ED" w14:textId="50918EFE" w:rsidR="008B283E" w:rsidRPr="00A91026" w:rsidRDefault="000C6468" w:rsidP="00BB4A52">
            <w:pPr>
              <w:pStyle w:val="Heading2"/>
              <w:shd w:val="clear" w:color="auto" w:fill="F5F5F5"/>
              <w:spacing w:after="0"/>
              <w:rPr>
                <w:rFonts w:ascii="Arial Unicode MS" w:eastAsia="Arial Unicode MS" w:hAnsi="Arial Unicode MS" w:cs="Arial Unicode MS"/>
                <w:sz w:val="24"/>
                <w:szCs w:val="24"/>
                <w:u w:val="single"/>
              </w:rPr>
            </w:pPr>
            <w:hyperlink r:id="rId8">
              <w:r>
                <w:rPr>
                  <w:rFonts w:ascii="Arial Unicode MS" w:eastAsia="Arial Unicode MS" w:hAnsi="Arial Unicode MS" w:cs="Arial Unicode MS"/>
                  <w:sz w:val="24"/>
                  <w:szCs w:val="24"/>
                  <w:u w:val="single"/>
                  <w:lang w:val="fr"/>
                </w:rPr>
                <w:t>Enseignement préscolaire</w:t>
              </w:r>
            </w:hyperlink>
            <w:r w:rsidR="008B283E" w:rsidRPr="00AA3309">
              <w:rPr>
                <w:rFonts w:ascii="Arial Unicode MS" w:eastAsia="Arial Unicode MS" w:hAnsi="Arial Unicode MS" w:cs="Arial Unicode MS"/>
                <w:sz w:val="24"/>
                <w:szCs w:val="24"/>
                <w:u w:val="single"/>
                <w:lang w:val="fr"/>
              </w:rPr>
              <w:t xml:space="preserve"> </w:t>
            </w:r>
          </w:p>
        </w:tc>
      </w:tr>
      <w:tr w:rsidR="00341AF1" w14:paraId="0085A0BF" w14:textId="77777777" w:rsidTr="000C04FB">
        <w:trPr>
          <w:trHeight w:val="388"/>
        </w:trPr>
        <w:tc>
          <w:tcPr>
            <w:tcW w:w="9057" w:type="dxa"/>
          </w:tcPr>
          <w:p w14:paraId="4FFEE435" w14:textId="73776B30" w:rsidR="008B283E" w:rsidRPr="00A91026" w:rsidRDefault="00DB661A" w:rsidP="00BB4A52">
            <w:pPr>
              <w:shd w:val="clear" w:color="auto" w:fill="F5F5F5"/>
              <w:rPr>
                <w:rFonts w:ascii="Arial Unicode MS" w:eastAsia="Arial Unicode MS" w:hAnsi="Arial Unicode MS" w:cs="Arial Unicode MS"/>
                <w:color w:val="313131"/>
                <w:sz w:val="24"/>
                <w:szCs w:val="24"/>
              </w:rPr>
            </w:pPr>
            <w:r>
              <w:rPr>
                <w:rFonts w:ascii="Arial Unicode MS" w:eastAsia="Arial Unicode MS" w:hAnsi="Arial Unicode MS" w:cs="Arial Unicode MS"/>
                <w:color w:val="313131"/>
                <w:sz w:val="24"/>
                <w:szCs w:val="24"/>
                <w:lang w:val="fr"/>
              </w:rPr>
              <w:t>O</w:t>
            </w:r>
            <w:r w:rsidRPr="00A91026">
              <w:rPr>
                <w:rFonts w:ascii="Arial Unicode MS" w:eastAsia="Arial Unicode MS" w:hAnsi="Arial Unicode MS" w:cs="Arial Unicode MS"/>
                <w:color w:val="313131"/>
                <w:sz w:val="24"/>
                <w:szCs w:val="24"/>
                <w:lang w:val="fr"/>
              </w:rPr>
              <w:t>ptions pour un enseignement préscolaire adéquat</w:t>
            </w:r>
          </w:p>
        </w:tc>
      </w:tr>
      <w:tr w:rsidR="00341AF1" w14:paraId="0A284851" w14:textId="77777777" w:rsidTr="000C04FB">
        <w:tc>
          <w:tcPr>
            <w:tcW w:w="9057" w:type="dxa"/>
          </w:tcPr>
          <w:p w14:paraId="21746A8C" w14:textId="0E8B0A30" w:rsidR="008B283E" w:rsidRPr="00A91026" w:rsidRDefault="000C6468" w:rsidP="00BB4A52">
            <w:pPr>
              <w:pStyle w:val="Heading2"/>
              <w:shd w:val="clear" w:color="auto" w:fill="F5F5F5"/>
              <w:spacing w:after="0"/>
              <w:rPr>
                <w:rFonts w:ascii="Arial Unicode MS" w:eastAsia="Arial Unicode MS" w:hAnsi="Arial Unicode MS" w:cs="Arial Unicode MS"/>
                <w:sz w:val="24"/>
                <w:szCs w:val="24"/>
                <w:u w:val="single"/>
              </w:rPr>
            </w:pPr>
            <w:hyperlink r:id="rId9">
              <w:r>
                <w:rPr>
                  <w:rFonts w:ascii="Arial Unicode MS" w:eastAsia="Arial Unicode MS" w:hAnsi="Arial Unicode MS" w:cs="Arial Unicode MS"/>
                  <w:sz w:val="24"/>
                  <w:szCs w:val="24"/>
                  <w:u w:val="single"/>
                  <w:lang w:val="fr"/>
                </w:rPr>
                <w:t>Enseignement primaire et secondaire</w:t>
              </w:r>
            </w:hyperlink>
            <w:r w:rsidR="008B283E" w:rsidRPr="00AA3309">
              <w:rPr>
                <w:rFonts w:ascii="Arial Unicode MS" w:eastAsia="Arial Unicode MS" w:hAnsi="Arial Unicode MS" w:cs="Arial Unicode MS"/>
                <w:sz w:val="24"/>
                <w:szCs w:val="24"/>
                <w:u w:val="single"/>
                <w:lang w:val="fr"/>
              </w:rPr>
              <w:t xml:space="preserve"> </w:t>
            </w:r>
          </w:p>
        </w:tc>
      </w:tr>
      <w:tr w:rsidR="00341AF1" w14:paraId="12F99790" w14:textId="77777777" w:rsidTr="000C04FB">
        <w:tc>
          <w:tcPr>
            <w:tcW w:w="9057" w:type="dxa"/>
          </w:tcPr>
          <w:p w14:paraId="466B0708" w14:textId="181BB9FC" w:rsidR="008B283E" w:rsidRPr="00A91026" w:rsidRDefault="00DB661A" w:rsidP="00BB4A52">
            <w:pPr>
              <w:shd w:val="clear" w:color="auto" w:fill="F5F5F5"/>
              <w:rPr>
                <w:rFonts w:ascii="Arial Unicode MS" w:eastAsia="Arial Unicode MS" w:hAnsi="Arial Unicode MS" w:cs="Arial Unicode MS"/>
                <w:color w:val="313131"/>
                <w:sz w:val="24"/>
                <w:szCs w:val="24"/>
              </w:rPr>
            </w:pPr>
            <w:r>
              <w:rPr>
                <w:rFonts w:ascii="Arial Unicode MS" w:eastAsia="Arial Unicode MS" w:hAnsi="Arial Unicode MS" w:cs="Arial Unicode MS"/>
                <w:color w:val="313131"/>
                <w:sz w:val="24"/>
                <w:szCs w:val="24"/>
                <w:lang w:val="fr"/>
              </w:rPr>
              <w:t>V</w:t>
            </w:r>
            <w:r w:rsidRPr="00A91026">
              <w:rPr>
                <w:rFonts w:ascii="Arial Unicode MS" w:eastAsia="Arial Unicode MS" w:hAnsi="Arial Unicode MS" w:cs="Arial Unicode MS"/>
                <w:color w:val="313131"/>
                <w:sz w:val="24"/>
                <w:szCs w:val="24"/>
                <w:lang w:val="fr"/>
              </w:rPr>
              <w:t>os droits et options pour répondre aux besoins des personnes handicapées</w:t>
            </w:r>
          </w:p>
        </w:tc>
      </w:tr>
      <w:tr w:rsidR="00341AF1" w14:paraId="5FA71C0C" w14:textId="77777777" w:rsidTr="000C04FB">
        <w:tc>
          <w:tcPr>
            <w:tcW w:w="9057" w:type="dxa"/>
          </w:tcPr>
          <w:p w14:paraId="0C381C6C" w14:textId="5F3AE89E" w:rsidR="008B283E" w:rsidRPr="00A91026" w:rsidRDefault="000C6468" w:rsidP="00BB4A52">
            <w:pPr>
              <w:pStyle w:val="Heading2"/>
              <w:shd w:val="clear" w:color="auto" w:fill="F5F5F5"/>
              <w:spacing w:after="0"/>
              <w:rPr>
                <w:rFonts w:ascii="Arial Unicode MS" w:eastAsia="Arial Unicode MS" w:hAnsi="Arial Unicode MS" w:cs="Arial Unicode MS"/>
                <w:sz w:val="24"/>
                <w:szCs w:val="24"/>
                <w:u w:val="single"/>
              </w:rPr>
            </w:pPr>
            <w:hyperlink r:id="rId10">
              <w:r>
                <w:rPr>
                  <w:rFonts w:ascii="Arial Unicode MS" w:eastAsia="Arial Unicode MS" w:hAnsi="Arial Unicode MS" w:cs="Arial Unicode MS"/>
                  <w:sz w:val="24"/>
                  <w:szCs w:val="24"/>
                  <w:u w:val="single"/>
                  <w:lang w:val="fr"/>
                </w:rPr>
                <w:t>Éducation tertiaire</w:t>
              </w:r>
            </w:hyperlink>
            <w:r w:rsidR="008B283E" w:rsidRPr="00AA3309">
              <w:rPr>
                <w:rFonts w:ascii="Arial Unicode MS" w:eastAsia="Arial Unicode MS" w:hAnsi="Arial Unicode MS" w:cs="Arial Unicode MS"/>
                <w:sz w:val="24"/>
                <w:szCs w:val="24"/>
                <w:u w:val="single"/>
                <w:lang w:val="fr"/>
              </w:rPr>
              <w:t xml:space="preserve"> </w:t>
            </w:r>
          </w:p>
        </w:tc>
      </w:tr>
      <w:tr w:rsidR="00341AF1" w14:paraId="7A9B184F" w14:textId="77777777" w:rsidTr="000C04FB">
        <w:tc>
          <w:tcPr>
            <w:tcW w:w="9057" w:type="dxa"/>
          </w:tcPr>
          <w:p w14:paraId="28EBD6C5" w14:textId="669CD164" w:rsidR="008B283E" w:rsidRPr="00A91026" w:rsidRDefault="00DB661A" w:rsidP="00BB4A52">
            <w:pPr>
              <w:shd w:val="clear" w:color="auto" w:fill="F5F5F5"/>
              <w:rPr>
                <w:rFonts w:ascii="Arial Unicode MS" w:eastAsia="Arial Unicode MS" w:hAnsi="Arial Unicode MS" w:cs="Arial Unicode MS"/>
                <w:color w:val="313131"/>
                <w:sz w:val="24"/>
                <w:szCs w:val="24"/>
              </w:rPr>
            </w:pPr>
            <w:r>
              <w:rPr>
                <w:rFonts w:ascii="Arial Unicode MS" w:eastAsia="Arial Unicode MS" w:hAnsi="Arial Unicode MS" w:cs="Arial Unicode MS"/>
                <w:color w:val="313131"/>
                <w:sz w:val="24"/>
                <w:szCs w:val="24"/>
                <w:lang w:val="fr"/>
              </w:rPr>
              <w:t>U</w:t>
            </w:r>
            <w:r w:rsidRPr="00A91026">
              <w:rPr>
                <w:rFonts w:ascii="Arial Unicode MS" w:eastAsia="Arial Unicode MS" w:hAnsi="Arial Unicode MS" w:cs="Arial Unicode MS"/>
                <w:color w:val="313131"/>
                <w:sz w:val="24"/>
                <w:szCs w:val="24"/>
                <w:lang w:val="fr"/>
              </w:rPr>
              <w:t>niversité et programmes professionnels</w:t>
            </w:r>
          </w:p>
        </w:tc>
      </w:tr>
    </w:tbl>
    <w:p w14:paraId="2B007940" w14:textId="77777777" w:rsidR="008B283E" w:rsidRDefault="008B283E" w:rsidP="008B283E">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341AF1" w14:paraId="26A0C0D8" w14:textId="77777777" w:rsidTr="008B283E">
        <w:tc>
          <w:tcPr>
            <w:tcW w:w="9067" w:type="dxa"/>
          </w:tcPr>
          <w:p w14:paraId="4C384AF7" w14:textId="77777777" w:rsidR="008B283E" w:rsidRDefault="008B283E" w:rsidP="00BB4A52"/>
        </w:tc>
      </w:tr>
      <w:tr w:rsidR="00341AF1" w14:paraId="7214C8A5" w14:textId="77777777" w:rsidTr="008B283E">
        <w:tc>
          <w:tcPr>
            <w:tcW w:w="9067" w:type="dxa"/>
          </w:tcPr>
          <w:p w14:paraId="0012F384" w14:textId="77777777" w:rsidR="008B283E"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fr"/>
              </w:rPr>
              <w:t>8.1</w:t>
            </w:r>
            <w:r w:rsidRPr="00AA123D">
              <w:rPr>
                <w:rFonts w:ascii="Arial Unicode MS" w:eastAsia="Arial Unicode MS" w:hAnsi="Arial Unicode MS" w:cs="Arial Unicode MS"/>
                <w:color w:val="012169"/>
                <w:lang w:val="fr"/>
              </w:rPr>
              <w:t xml:space="preserve"> Enseignement préscolaire </w:t>
            </w:r>
          </w:p>
        </w:tc>
      </w:tr>
      <w:tr w:rsidR="00341AF1" w14:paraId="44F100E9" w14:textId="77777777" w:rsidTr="008B283E">
        <w:tc>
          <w:tcPr>
            <w:tcW w:w="9067" w:type="dxa"/>
          </w:tcPr>
          <w:p w14:paraId="22625CE7" w14:textId="77777777" w:rsidR="008B283E" w:rsidRDefault="00000000" w:rsidP="00BB4A52">
            <w:pPr>
              <w:rPr>
                <w:rFonts w:ascii="Arial Unicode MS" w:eastAsia="Arial Unicode MS" w:hAnsi="Arial Unicode MS" w:cs="Arial Unicode MS"/>
                <w:color w:val="000000" w:themeColor="text1"/>
              </w:rPr>
            </w:pPr>
            <w:r w:rsidRPr="008956EB">
              <w:rPr>
                <w:rFonts w:ascii="Arial Unicode MS" w:eastAsia="Arial Unicode MS" w:hAnsi="Arial Unicode MS" w:cs="Arial Unicode MS"/>
                <w:color w:val="000000" w:themeColor="text1"/>
                <w:highlight w:val="white"/>
                <w:lang w:val="fr"/>
              </w:rPr>
              <w:t>Les jeunes enfants handicapés peuvent accéder à un enseignement préscolaire dispensé soit à la maison, soit dans des services de garde ou à la prématernelle. L'enseignement préscolaire survient dans les années avant le commencement de l'école à plein temps. Des informations et du soutien pourraient vous aider à assurer que votre enfant handicapé et/ou ayant un retard de développement puisse démarrer son cheminement éducatif de manière positive.</w:t>
            </w:r>
          </w:p>
          <w:p w14:paraId="3292CDE1" w14:textId="77777777" w:rsidR="008B283E" w:rsidRPr="008956EB" w:rsidRDefault="008B283E" w:rsidP="00BB4A52">
            <w:pPr>
              <w:rPr>
                <w:rFonts w:ascii="Arial Unicode MS" w:eastAsia="Arial Unicode MS" w:hAnsi="Arial Unicode MS" w:cs="Arial Unicode MS"/>
                <w:color w:val="000000" w:themeColor="text1"/>
              </w:rPr>
            </w:pPr>
          </w:p>
        </w:tc>
      </w:tr>
      <w:tr w:rsidR="00341AF1" w14:paraId="22D5C32F" w14:textId="77777777" w:rsidTr="008B283E">
        <w:tc>
          <w:tcPr>
            <w:tcW w:w="9067" w:type="dxa"/>
          </w:tcPr>
          <w:p w14:paraId="0E427CA6" w14:textId="77777777" w:rsidR="00D1520F" w:rsidRDefault="00D1520F" w:rsidP="00BB4A52">
            <w:pPr>
              <w:rPr>
                <w:rFonts w:ascii="Arial Unicode MS" w:eastAsia="Arial Unicode MS" w:hAnsi="Arial Unicode MS" w:cs="Arial Unicode MS"/>
                <w:color w:val="000000" w:themeColor="text1"/>
                <w:highlight w:val="white"/>
                <w:lang w:val="fr"/>
              </w:rPr>
            </w:pPr>
          </w:p>
          <w:p w14:paraId="722517EC" w14:textId="77777777" w:rsidR="004108CB" w:rsidRDefault="004108CB" w:rsidP="00BB4A52">
            <w:pPr>
              <w:rPr>
                <w:rFonts w:ascii="Arial Unicode MS" w:eastAsia="Arial Unicode MS" w:hAnsi="Arial Unicode MS" w:cs="Arial Unicode MS"/>
                <w:color w:val="000000" w:themeColor="text1"/>
                <w:highlight w:val="white"/>
                <w:lang w:val="fr"/>
              </w:rPr>
            </w:pPr>
          </w:p>
          <w:p w14:paraId="56CD140D" w14:textId="77777777" w:rsidR="00D1520F" w:rsidRDefault="00D1520F" w:rsidP="00BB4A52">
            <w:pPr>
              <w:rPr>
                <w:rFonts w:ascii="Arial Unicode MS" w:eastAsia="Arial Unicode MS" w:hAnsi="Arial Unicode MS" w:cs="Arial Unicode MS"/>
                <w:color w:val="000000" w:themeColor="text1"/>
                <w:highlight w:val="white"/>
                <w:lang w:val="fr"/>
              </w:rPr>
            </w:pPr>
          </w:p>
          <w:p w14:paraId="6CBCD21E" w14:textId="27B49BE3" w:rsidR="008B283E" w:rsidRPr="00AA123D" w:rsidRDefault="00000000" w:rsidP="00BB4A52">
            <w:pPr>
              <w:rPr>
                <w:rFonts w:ascii="Arial Unicode MS" w:eastAsia="Arial Unicode MS" w:hAnsi="Arial Unicode MS" w:cs="Arial Unicode MS"/>
                <w:color w:val="000000" w:themeColor="text1"/>
              </w:rPr>
            </w:pPr>
            <w:r w:rsidRPr="00AA123D">
              <w:rPr>
                <w:rFonts w:ascii="Arial Unicode MS" w:eastAsia="Arial Unicode MS" w:hAnsi="Arial Unicode MS" w:cs="Arial Unicode MS"/>
                <w:color w:val="000000" w:themeColor="text1"/>
                <w:highlight w:val="white"/>
                <w:lang w:val="fr"/>
              </w:rPr>
              <w:lastRenderedPageBreak/>
              <w:t>Découvrez ce qui est disponible dans votre état ou territoire</w:t>
            </w:r>
          </w:p>
        </w:tc>
      </w:tr>
      <w:tr w:rsidR="00341AF1" w14:paraId="09D2F6EE" w14:textId="77777777" w:rsidTr="008B283E">
        <w:tc>
          <w:tcPr>
            <w:tcW w:w="9067" w:type="dxa"/>
          </w:tcPr>
          <w:p w14:paraId="7DADA655" w14:textId="14872698" w:rsidR="008B283E"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lastRenderedPageBreak/>
              <w:t xml:space="preserve">Veuillez utiliser la carte ou les boutons </w:t>
            </w:r>
            <w:hyperlink r:id="rId11" w:history="1">
              <w:r w:rsidR="00A3467A" w:rsidRPr="00A3467A">
                <w:rPr>
                  <w:rStyle w:val="Hyperlink"/>
                  <w:rFonts w:ascii="Arial Unicode MS" w:eastAsia="Arial Unicode MS" w:hAnsi="Arial Unicode MS" w:cs="Arial Unicode MS"/>
                  <w:highlight w:val="white"/>
                  <w:lang w:val="fr"/>
                </w:rPr>
                <w:t xml:space="preserve">ici </w:t>
              </w:r>
            </w:hyperlink>
            <w:r w:rsidRPr="00E1584E">
              <w:rPr>
                <w:rFonts w:ascii="Arial Unicode MS" w:eastAsia="Arial Unicode MS" w:hAnsi="Arial Unicode MS" w:cs="Arial Unicode MS"/>
                <w:color w:val="000000" w:themeColor="text1"/>
                <w:highlight w:val="white"/>
                <w:lang w:val="fr"/>
              </w:rPr>
              <w:t>pour découvrir ce qui est disponible dans votre état ou territoire</w:t>
            </w:r>
            <w:r w:rsidR="00A3467A">
              <w:rPr>
                <w:rFonts w:ascii="Arial Unicode MS" w:eastAsia="Arial Unicode MS" w:hAnsi="Arial Unicode MS" w:cs="Arial Unicode MS"/>
                <w:color w:val="000000" w:themeColor="text1"/>
                <w:lang w:val="fr"/>
              </w:rPr>
              <w:t xml:space="preserve"> en anglais.</w:t>
            </w:r>
          </w:p>
        </w:tc>
      </w:tr>
    </w:tbl>
    <w:p w14:paraId="7D337F94" w14:textId="77777777" w:rsidR="008B283E" w:rsidRDefault="008B283E" w:rsidP="008B283E">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341AF1" w14:paraId="438B43D3" w14:textId="77777777" w:rsidTr="008B283E">
        <w:tc>
          <w:tcPr>
            <w:tcW w:w="9067" w:type="dxa"/>
          </w:tcPr>
          <w:p w14:paraId="3BB2559D" w14:textId="77777777" w:rsidR="008B283E" w:rsidRDefault="008B283E" w:rsidP="00BB4A52"/>
        </w:tc>
      </w:tr>
      <w:tr w:rsidR="00341AF1" w14:paraId="671466E7" w14:textId="77777777" w:rsidTr="008B283E">
        <w:tc>
          <w:tcPr>
            <w:tcW w:w="9067" w:type="dxa"/>
          </w:tcPr>
          <w:p w14:paraId="50B5BCAF" w14:textId="77777777" w:rsidR="008B283E"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fr"/>
              </w:rPr>
              <w:t>8.2</w:t>
            </w:r>
            <w:r w:rsidRPr="00AA123D">
              <w:rPr>
                <w:rFonts w:ascii="Arial Unicode MS" w:eastAsia="Arial Unicode MS" w:hAnsi="Arial Unicode MS" w:cs="Arial Unicode MS"/>
                <w:color w:val="012169"/>
                <w:lang w:val="fr"/>
              </w:rPr>
              <w:t xml:space="preserve"> Primaire et secondaire </w:t>
            </w:r>
          </w:p>
        </w:tc>
      </w:tr>
      <w:tr w:rsidR="00341AF1" w14:paraId="2A4B3CF3" w14:textId="77777777" w:rsidTr="008B283E">
        <w:tc>
          <w:tcPr>
            <w:tcW w:w="9067" w:type="dxa"/>
          </w:tcPr>
          <w:p w14:paraId="14BCAA40" w14:textId="77777777" w:rsidR="008B283E" w:rsidRPr="00876A08" w:rsidRDefault="00000000" w:rsidP="00BB4A52">
            <w:pPr>
              <w:rPr>
                <w:rFonts w:ascii="Arial Unicode MS" w:eastAsia="Arial Unicode MS" w:hAnsi="Arial Unicode MS" w:cs="Arial Unicode MS"/>
                <w:color w:val="000000" w:themeColor="text1"/>
              </w:rPr>
            </w:pPr>
            <w:r w:rsidRPr="00876A08">
              <w:rPr>
                <w:rFonts w:ascii="Arial Unicode MS" w:eastAsia="Arial Unicode MS" w:hAnsi="Arial Unicode MS" w:cs="Arial Unicode MS"/>
                <w:color w:val="000000" w:themeColor="text1"/>
                <w:highlight w:val="white"/>
                <w:lang w:val="fr"/>
              </w:rPr>
              <w:t>Un fois le cursus scolaire commencé, il est important pour les enfants handicapés de faire partie d'une communauté inclusive et de contribuer aux activités de classe et de se lier d'amitiés de manière positive.</w:t>
            </w:r>
          </w:p>
          <w:p w14:paraId="24DC162B" w14:textId="77777777" w:rsidR="008B283E" w:rsidRPr="00876A08" w:rsidRDefault="008B283E" w:rsidP="00BB4A52">
            <w:pPr>
              <w:rPr>
                <w:rFonts w:ascii="Arial Unicode MS" w:eastAsia="Arial Unicode MS" w:hAnsi="Arial Unicode MS" w:cs="Arial Unicode MS"/>
                <w:color w:val="000000" w:themeColor="text1"/>
              </w:rPr>
            </w:pPr>
          </w:p>
        </w:tc>
      </w:tr>
      <w:tr w:rsidR="00341AF1" w14:paraId="4D4844C8" w14:textId="77777777" w:rsidTr="008B283E">
        <w:tc>
          <w:tcPr>
            <w:tcW w:w="9067" w:type="dxa"/>
          </w:tcPr>
          <w:p w14:paraId="236DFB23" w14:textId="77777777" w:rsidR="00A3467A" w:rsidRPr="00AA123D" w:rsidRDefault="00000000" w:rsidP="00A3467A">
            <w:pPr>
              <w:rPr>
                <w:rFonts w:ascii="Arial Unicode MS" w:eastAsia="Arial Unicode MS" w:hAnsi="Arial Unicode MS" w:cs="Arial Unicode MS"/>
                <w:color w:val="000000" w:themeColor="text1"/>
              </w:rPr>
            </w:pPr>
            <w:r w:rsidRPr="00AA123D">
              <w:rPr>
                <w:rFonts w:ascii="Arial Unicode MS" w:eastAsia="Arial Unicode MS" w:hAnsi="Arial Unicode MS" w:cs="Arial Unicode MS"/>
                <w:color w:val="000000" w:themeColor="text1"/>
                <w:highlight w:val="white"/>
                <w:lang w:val="fr"/>
              </w:rPr>
              <w:t>Découvrez ce qui est disponible dans votre état ou territoire</w:t>
            </w:r>
          </w:p>
        </w:tc>
      </w:tr>
      <w:tr w:rsidR="00341AF1" w14:paraId="192D436A" w14:textId="77777777" w:rsidTr="008B283E">
        <w:tc>
          <w:tcPr>
            <w:tcW w:w="9067" w:type="dxa"/>
          </w:tcPr>
          <w:p w14:paraId="6883890A" w14:textId="77777777" w:rsidR="00A3467A" w:rsidRPr="00E1584E" w:rsidRDefault="00000000" w:rsidP="00A3467A">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 xml:space="preserve">Veuillez utiliser la carte ou les boutons </w:t>
            </w:r>
            <w:hyperlink r:id="rId12" w:history="1">
              <w:r w:rsidR="00A3467A" w:rsidRPr="00A3467A">
                <w:rPr>
                  <w:rStyle w:val="Hyperlink"/>
                  <w:rFonts w:ascii="Arial Unicode MS" w:eastAsia="Arial Unicode MS" w:hAnsi="Arial Unicode MS" w:cs="Arial Unicode MS"/>
                  <w:highlight w:val="white"/>
                  <w:lang w:val="fr"/>
                </w:rPr>
                <w:t>ici</w:t>
              </w:r>
            </w:hyperlink>
            <w:r w:rsidRPr="00E1584E">
              <w:rPr>
                <w:rFonts w:ascii="Arial Unicode MS" w:eastAsia="Arial Unicode MS" w:hAnsi="Arial Unicode MS" w:cs="Arial Unicode MS"/>
                <w:color w:val="000000" w:themeColor="text1"/>
                <w:highlight w:val="white"/>
                <w:lang w:val="fr"/>
              </w:rPr>
              <w:t xml:space="preserve"> pour découvrir ce qui est disponible dans votre état ou territoire en anglais.</w:t>
            </w:r>
          </w:p>
        </w:tc>
      </w:tr>
    </w:tbl>
    <w:p w14:paraId="787FF9DE" w14:textId="77777777" w:rsidR="008B283E" w:rsidRDefault="008B283E" w:rsidP="008B283E">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341AF1" w14:paraId="378ECFEE" w14:textId="77777777" w:rsidTr="008B283E">
        <w:tc>
          <w:tcPr>
            <w:tcW w:w="9067" w:type="dxa"/>
          </w:tcPr>
          <w:p w14:paraId="60A1BAF9" w14:textId="77777777" w:rsidR="008B283E" w:rsidRDefault="008B283E" w:rsidP="00BB4A52"/>
        </w:tc>
      </w:tr>
      <w:tr w:rsidR="00341AF1" w14:paraId="2AAEDFE7" w14:textId="77777777" w:rsidTr="008B283E">
        <w:tc>
          <w:tcPr>
            <w:tcW w:w="9067" w:type="dxa"/>
          </w:tcPr>
          <w:p w14:paraId="7CCB9F65" w14:textId="77777777" w:rsidR="008B283E"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fr"/>
              </w:rPr>
              <w:t>8.3</w:t>
            </w:r>
            <w:r w:rsidRPr="00AA123D">
              <w:rPr>
                <w:rFonts w:ascii="Arial Unicode MS" w:eastAsia="Arial Unicode MS" w:hAnsi="Arial Unicode MS" w:cs="Arial Unicode MS"/>
                <w:color w:val="012169"/>
                <w:lang w:val="fr"/>
              </w:rPr>
              <w:t xml:space="preserve"> Éducation tertiaire</w:t>
            </w:r>
          </w:p>
        </w:tc>
      </w:tr>
      <w:tr w:rsidR="00341AF1" w14:paraId="6D5EFABD" w14:textId="77777777" w:rsidTr="008B283E">
        <w:tc>
          <w:tcPr>
            <w:tcW w:w="9067" w:type="dxa"/>
          </w:tcPr>
          <w:p w14:paraId="11D05E4A" w14:textId="77777777" w:rsidR="008B283E" w:rsidRPr="00876A08" w:rsidRDefault="00000000" w:rsidP="00BB4A52">
            <w:pPr>
              <w:rPr>
                <w:rFonts w:ascii="Arial Unicode MS" w:eastAsia="Arial Unicode MS" w:hAnsi="Arial Unicode MS" w:cs="Arial Unicode MS"/>
                <w:color w:val="000000" w:themeColor="text1"/>
              </w:rPr>
            </w:pPr>
            <w:r w:rsidRPr="00876A08">
              <w:rPr>
                <w:rFonts w:ascii="Arial Unicode MS" w:eastAsia="Arial Unicode MS" w:hAnsi="Arial Unicode MS" w:cs="Arial Unicode MS"/>
                <w:color w:val="000000" w:themeColor="text1"/>
                <w:highlight w:val="white"/>
                <w:lang w:val="fr"/>
              </w:rPr>
              <w:t>Lorsque vous avez complété le secondaire, vous pouvez continuer à étudier ou suivre une formation professionnelle. Le gouvernement australien ainsi que d'autres autorités fournissent des stratégies, services et du soutien pour les jeunes personnes handicapées. Ils vous aideront à profiter au maximum de votre éducation tertiaire.</w:t>
            </w:r>
          </w:p>
          <w:p w14:paraId="01BDE74C" w14:textId="77777777" w:rsidR="008B283E" w:rsidRPr="00876A08" w:rsidRDefault="008B283E" w:rsidP="00BB4A52">
            <w:pPr>
              <w:rPr>
                <w:rFonts w:ascii="Arial Unicode MS" w:eastAsia="Arial Unicode MS" w:hAnsi="Arial Unicode MS" w:cs="Arial Unicode MS"/>
                <w:color w:val="000000" w:themeColor="text1"/>
              </w:rPr>
            </w:pPr>
          </w:p>
        </w:tc>
      </w:tr>
      <w:tr w:rsidR="00341AF1" w14:paraId="1F6CFBCB" w14:textId="77777777" w:rsidTr="008B283E">
        <w:tc>
          <w:tcPr>
            <w:tcW w:w="9067" w:type="dxa"/>
          </w:tcPr>
          <w:p w14:paraId="6FC62456" w14:textId="77777777" w:rsidR="008B283E" w:rsidRPr="00AA123D" w:rsidRDefault="00000000" w:rsidP="00BB4A52">
            <w:pPr>
              <w:rPr>
                <w:rFonts w:ascii="Arial Unicode MS" w:eastAsia="Arial Unicode MS" w:hAnsi="Arial Unicode MS" w:cs="Arial Unicode MS"/>
                <w:color w:val="000000" w:themeColor="text1"/>
              </w:rPr>
            </w:pPr>
            <w:r w:rsidRPr="00AA123D">
              <w:rPr>
                <w:rFonts w:ascii="Arial Unicode MS" w:eastAsia="Arial Unicode MS" w:hAnsi="Arial Unicode MS" w:cs="Arial Unicode MS"/>
                <w:color w:val="000000" w:themeColor="text1"/>
                <w:highlight w:val="white"/>
                <w:lang w:val="fr"/>
              </w:rPr>
              <w:t>Découvrez ce qui est disponible dans votre état ou territoire</w:t>
            </w:r>
          </w:p>
        </w:tc>
      </w:tr>
      <w:tr w:rsidR="00341AF1" w14:paraId="4916DCE9" w14:textId="77777777" w:rsidTr="008B283E">
        <w:tc>
          <w:tcPr>
            <w:tcW w:w="9067" w:type="dxa"/>
          </w:tcPr>
          <w:p w14:paraId="33045AA9" w14:textId="77777777" w:rsidR="008B283E"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 xml:space="preserve">Veuillez utiliser la carte ou les boutons </w:t>
            </w:r>
            <w:hyperlink r:id="rId13" w:history="1">
              <w:r w:rsidR="00A3467A" w:rsidRPr="00A3467A">
                <w:rPr>
                  <w:rStyle w:val="Hyperlink"/>
                  <w:rFonts w:ascii="Arial Unicode MS" w:eastAsia="Arial Unicode MS" w:hAnsi="Arial Unicode MS" w:cs="Arial Unicode MS"/>
                  <w:highlight w:val="white"/>
                  <w:lang w:val="fr"/>
                </w:rPr>
                <w:t>ici</w:t>
              </w:r>
            </w:hyperlink>
            <w:r w:rsidRPr="00E1584E">
              <w:rPr>
                <w:rFonts w:ascii="Arial Unicode MS" w:eastAsia="Arial Unicode MS" w:hAnsi="Arial Unicode MS" w:cs="Arial Unicode MS"/>
                <w:color w:val="000000" w:themeColor="text1"/>
                <w:highlight w:val="white"/>
                <w:lang w:val="fr"/>
              </w:rPr>
              <w:t xml:space="preserve"> pour découvrir ce qui est disponible dans votre état ou territoire en anglais.</w:t>
            </w:r>
          </w:p>
        </w:tc>
      </w:tr>
    </w:tbl>
    <w:p w14:paraId="0D25B67B" w14:textId="77777777" w:rsidR="008B283E" w:rsidRDefault="008B283E" w:rsidP="008B283E">
      <w:pPr>
        <w:rPr>
          <w:lang w:eastAsia="en-GB"/>
        </w:rPr>
      </w:pPr>
    </w:p>
    <w:p w14:paraId="7AD64C5F" w14:textId="77777777" w:rsidR="008B283E" w:rsidRDefault="008B283E" w:rsidP="008B283E">
      <w:pPr>
        <w:rPr>
          <w:lang w:eastAsia="en-GB"/>
        </w:rPr>
      </w:pPr>
    </w:p>
    <w:p w14:paraId="0A3CC17D" w14:textId="77777777" w:rsidR="008B283E" w:rsidRPr="008B283E" w:rsidRDefault="008B283E" w:rsidP="008B283E">
      <w:pPr>
        <w:rPr>
          <w:lang w:eastAsia="en-GB"/>
        </w:rPr>
      </w:pPr>
    </w:p>
    <w:sectPr w:rsidR="008B283E" w:rsidRPr="008B283E" w:rsidSect="001058B5">
      <w:headerReference w:type="default" r:id="rId14"/>
      <w:footerReference w:type="default" r:id="rId15"/>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826B8" w14:textId="77777777" w:rsidR="003055E1" w:rsidRDefault="003055E1">
      <w:r>
        <w:separator/>
      </w:r>
    </w:p>
  </w:endnote>
  <w:endnote w:type="continuationSeparator" w:id="0">
    <w:p w14:paraId="46609168" w14:textId="77777777" w:rsidR="003055E1" w:rsidRDefault="00305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C876E"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5511DF5C" wp14:editId="6BA312FF">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4621D" w14:textId="77777777" w:rsidR="003055E1" w:rsidRDefault="003055E1">
      <w:r>
        <w:separator/>
      </w:r>
    </w:p>
  </w:footnote>
  <w:footnote w:type="continuationSeparator" w:id="0">
    <w:p w14:paraId="3D81D141" w14:textId="77777777" w:rsidR="003055E1" w:rsidRDefault="00305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E777"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694851F2" wp14:editId="167C9552">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44792D8D" wp14:editId="77D54DFD">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4D1DE5F6" wp14:editId="6F3CBF3D">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54DB9"/>
    <w:rsid w:val="000C04FB"/>
    <w:rsid w:val="000C6468"/>
    <w:rsid w:val="001058B5"/>
    <w:rsid w:val="00230FA0"/>
    <w:rsid w:val="0029538E"/>
    <w:rsid w:val="002B59A3"/>
    <w:rsid w:val="00300C6D"/>
    <w:rsid w:val="00302A36"/>
    <w:rsid w:val="003055E1"/>
    <w:rsid w:val="00341AF1"/>
    <w:rsid w:val="003974F2"/>
    <w:rsid w:val="003D4E12"/>
    <w:rsid w:val="004108CB"/>
    <w:rsid w:val="005039B3"/>
    <w:rsid w:val="0052510F"/>
    <w:rsid w:val="00565318"/>
    <w:rsid w:val="005E5CB0"/>
    <w:rsid w:val="00645D8D"/>
    <w:rsid w:val="00665CA1"/>
    <w:rsid w:val="006C0B90"/>
    <w:rsid w:val="006D4E77"/>
    <w:rsid w:val="006E00AA"/>
    <w:rsid w:val="007B5723"/>
    <w:rsid w:val="008270D5"/>
    <w:rsid w:val="00876A08"/>
    <w:rsid w:val="008956EB"/>
    <w:rsid w:val="008B283E"/>
    <w:rsid w:val="008F7D50"/>
    <w:rsid w:val="00913EE1"/>
    <w:rsid w:val="009F7C93"/>
    <w:rsid w:val="00A25CD8"/>
    <w:rsid w:val="00A3467A"/>
    <w:rsid w:val="00A91026"/>
    <w:rsid w:val="00AA123D"/>
    <w:rsid w:val="00AA3309"/>
    <w:rsid w:val="00B212DC"/>
    <w:rsid w:val="00BB4A52"/>
    <w:rsid w:val="00BF0A6E"/>
    <w:rsid w:val="00BF729C"/>
    <w:rsid w:val="00CF2274"/>
    <w:rsid w:val="00D1520F"/>
    <w:rsid w:val="00D373E6"/>
    <w:rsid w:val="00D4309B"/>
    <w:rsid w:val="00D92296"/>
    <w:rsid w:val="00DB661A"/>
    <w:rsid w:val="00E1584E"/>
    <w:rsid w:val="00EA30D8"/>
    <w:rsid w:val="00F03CD8"/>
    <w:rsid w:val="00F658B0"/>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55548AB"/>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4"/>
    <w:basedOn w:val="TableNormal"/>
    <w:rsid w:val="008B283E"/>
    <w:rPr>
      <w:rFonts w:ascii="Arial" w:hAnsi="Arial" w:cs="Arial"/>
      <w:sz w:val="22"/>
      <w:szCs w:val="22"/>
      <w:lang w:eastAsia="zh-CN"/>
    </w:rPr>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A3467A"/>
    <w:rPr>
      <w:color w:val="0563C1" w:themeColor="hyperlink"/>
      <w:u w:val="single"/>
    </w:rPr>
  </w:style>
  <w:style w:type="character" w:styleId="UnresolvedMention">
    <w:name w:val="Unresolved Mention"/>
    <w:basedOn w:val="DefaultParagraphFont"/>
    <w:uiPriority w:val="99"/>
    <w:semiHidden/>
    <w:unhideWhenUsed/>
    <w:rsid w:val="00A34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education/early-childhood" TargetMode="External"/><Relationship Id="rId13" Type="http://schemas.openxmlformats.org/officeDocument/2006/relationships/hyperlink" Target="https://www.disabilitygateway.gov.au/education/tertiary" TargetMode="External"/><Relationship Id="rId3" Type="http://schemas.openxmlformats.org/officeDocument/2006/relationships/settings" Target="settings.xml"/><Relationship Id="rId7" Type="http://schemas.openxmlformats.org/officeDocument/2006/relationships/hyperlink" Target="https://www.education.gov.au/disability-standards-education-2005/students" TargetMode="External"/><Relationship Id="rId12" Type="http://schemas.openxmlformats.org/officeDocument/2006/relationships/hyperlink" Target="https://www.disabilitygateway.gov.au/education/schoo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education/early-childhoo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isabilitygateway.gov.au/education/tertiary" TargetMode="External"/><Relationship Id="rId4" Type="http://schemas.openxmlformats.org/officeDocument/2006/relationships/webSettings" Target="webSettings.xml"/><Relationship Id="rId9" Type="http://schemas.openxmlformats.org/officeDocument/2006/relationships/hyperlink" Target="https://www.disabilitygateway.gov.au/education/schoo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13</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12</cp:revision>
  <dcterms:created xsi:type="dcterms:W3CDTF">2023-11-06T03:13:00Z</dcterms:created>
  <dcterms:modified xsi:type="dcterms:W3CDTF">2025-06-26T03:24:00Z</dcterms:modified>
</cp:coreProperties>
</file>