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C06" w14:textId="77777777" w:rsidR="00B212DC" w:rsidRDefault="00B212DC">
      <w:pPr>
        <w:rPr>
          <w:rFonts w:ascii="Roboto" w:hAnsi="Roboto"/>
          <w:b/>
          <w:bCs/>
        </w:rPr>
      </w:pPr>
    </w:p>
    <w:p w14:paraId="37224B89" w14:textId="77777777" w:rsidR="001058B5" w:rsidRPr="001058B5" w:rsidRDefault="001058B5" w:rsidP="001058B5">
      <w:pPr>
        <w:rPr>
          <w:rFonts w:ascii="Roboto" w:hAnsi="Roboto"/>
        </w:rPr>
      </w:pPr>
    </w:p>
    <w:p w14:paraId="39B899F1" w14:textId="77777777" w:rsidR="001058B5" w:rsidRPr="001058B5" w:rsidRDefault="001058B5" w:rsidP="001058B5">
      <w:pPr>
        <w:rPr>
          <w:rFonts w:ascii="Roboto" w:hAnsi="Roboto"/>
        </w:rPr>
      </w:pPr>
    </w:p>
    <w:p w14:paraId="79F67DDA" w14:textId="77777777" w:rsidR="001058B5" w:rsidRPr="001058B5" w:rsidRDefault="001058B5" w:rsidP="001058B5">
      <w:pPr>
        <w:rPr>
          <w:rFonts w:ascii="Roboto" w:hAnsi="Roboto"/>
        </w:rPr>
      </w:pPr>
    </w:p>
    <w:p w14:paraId="00470318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43F2" w14:paraId="3C435238" w14:textId="77777777" w:rsidTr="00A52EBC">
        <w:tc>
          <w:tcPr>
            <w:tcW w:w="9356" w:type="dxa"/>
          </w:tcPr>
          <w:p w14:paraId="3F4E5C9A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lang w:val="fr"/>
              </w:rPr>
              <w:t>9/ Loisirs</w:t>
            </w:r>
          </w:p>
        </w:tc>
      </w:tr>
      <w:tr w:rsidR="00A443F2" w14:paraId="7601CB0D" w14:textId="77777777" w:rsidTr="00A52EBC">
        <w:tc>
          <w:tcPr>
            <w:tcW w:w="9356" w:type="dxa"/>
          </w:tcPr>
          <w:p w14:paraId="7DB60123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fr"/>
              </w:rPr>
              <w:t>Les activités de loisirs peuvent aider à améliorer la santé et le bien-être tout en créant de nouvelles amitiés. Les loisirs incluent les activités sportives, communautaires, artistique et culturelles, des événement et voyages.</w:t>
            </w:r>
          </w:p>
          <w:p w14:paraId="4A5690E7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443F2" w14:paraId="158CD163" w14:textId="77777777" w:rsidTr="00A52EBC">
        <w:tc>
          <w:tcPr>
            <w:tcW w:w="9356" w:type="dxa"/>
          </w:tcPr>
          <w:p w14:paraId="3DD7A975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fr"/>
              </w:rPr>
              <w:t>Cette section fournit des liens vers des services et des informations en matière de :</w:t>
            </w:r>
          </w:p>
        </w:tc>
      </w:tr>
      <w:tr w:rsidR="00A443F2" w14:paraId="5C0C7651" w14:textId="77777777" w:rsidTr="00A52EBC">
        <w:tc>
          <w:tcPr>
            <w:tcW w:w="9356" w:type="dxa"/>
          </w:tcPr>
          <w:p w14:paraId="56497B4F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fr"/>
                </w:rPr>
                <w:t>Sports compétitifs et récréatives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fr"/>
              </w:rPr>
              <w:t xml:space="preserve"> </w:t>
            </w:r>
          </w:p>
        </w:tc>
      </w:tr>
      <w:tr w:rsidR="00A443F2" w14:paraId="2BA830FD" w14:textId="77777777" w:rsidTr="00A52EBC">
        <w:tc>
          <w:tcPr>
            <w:tcW w:w="9356" w:type="dxa"/>
          </w:tcPr>
          <w:p w14:paraId="6523DB7D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fr"/>
              </w:rPr>
              <w:t>Groupes sportifs et programmes pour les personnes handicapées</w:t>
            </w:r>
          </w:p>
        </w:tc>
      </w:tr>
      <w:tr w:rsidR="00A443F2" w14:paraId="461E9489" w14:textId="77777777" w:rsidTr="00A52EBC">
        <w:tc>
          <w:tcPr>
            <w:tcW w:w="9356" w:type="dxa"/>
          </w:tcPr>
          <w:p w14:paraId="6E6C26EF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fr"/>
                </w:rPr>
                <w:t>Programmes communautaires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fr"/>
              </w:rPr>
              <w:t xml:space="preserve"> </w:t>
            </w:r>
          </w:p>
        </w:tc>
      </w:tr>
      <w:tr w:rsidR="00A443F2" w14:paraId="7A018B8B" w14:textId="77777777" w:rsidTr="00A52EBC">
        <w:tc>
          <w:tcPr>
            <w:tcW w:w="9356" w:type="dxa"/>
          </w:tcPr>
          <w:p w14:paraId="1E353366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fr"/>
              </w:rPr>
              <w:t>Activités de loisirs dans votre communauté</w:t>
            </w:r>
          </w:p>
        </w:tc>
      </w:tr>
      <w:tr w:rsidR="00A443F2" w14:paraId="21067D08" w14:textId="77777777" w:rsidTr="00A52EBC">
        <w:tc>
          <w:tcPr>
            <w:tcW w:w="9356" w:type="dxa"/>
          </w:tcPr>
          <w:p w14:paraId="28535C3E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fr"/>
                </w:rPr>
                <w:t>Vacances et sorties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fr"/>
              </w:rPr>
              <w:t xml:space="preserve"> </w:t>
            </w:r>
          </w:p>
        </w:tc>
      </w:tr>
      <w:tr w:rsidR="00A443F2" w14:paraId="7FFCD719" w14:textId="77777777" w:rsidTr="00A52EBC">
        <w:tc>
          <w:tcPr>
            <w:tcW w:w="9356" w:type="dxa"/>
          </w:tcPr>
          <w:p w14:paraId="10F772D4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fr"/>
              </w:rPr>
              <w:t>Agences de voyage, lieux et événements qui soutiennent les personnes handicapées</w:t>
            </w:r>
          </w:p>
        </w:tc>
      </w:tr>
      <w:tr w:rsidR="00A443F2" w14:paraId="7ECC886B" w14:textId="77777777" w:rsidTr="00A52EBC">
        <w:tc>
          <w:tcPr>
            <w:tcW w:w="9356" w:type="dxa"/>
          </w:tcPr>
          <w:p w14:paraId="21D4E11B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fr"/>
                </w:rPr>
                <w:t>Vie sociale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fr"/>
              </w:rPr>
              <w:t xml:space="preserve"> </w:t>
            </w:r>
          </w:p>
        </w:tc>
      </w:tr>
      <w:tr w:rsidR="00A443F2" w14:paraId="4C2A097A" w14:textId="77777777" w:rsidTr="00A52EBC">
        <w:tc>
          <w:tcPr>
            <w:tcW w:w="9356" w:type="dxa"/>
          </w:tcPr>
          <w:p w14:paraId="079A793F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fr"/>
              </w:rPr>
              <w:t>Activités sociales, maintenir des contacts sociaux et développer les aptitudes sociales</w:t>
            </w:r>
          </w:p>
        </w:tc>
      </w:tr>
    </w:tbl>
    <w:p w14:paraId="03BA71E1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43F2" w14:paraId="3F44F76E" w14:textId="77777777" w:rsidTr="00051DCE">
        <w:tc>
          <w:tcPr>
            <w:tcW w:w="8926" w:type="dxa"/>
          </w:tcPr>
          <w:p w14:paraId="22AF6F13" w14:textId="77777777" w:rsidR="00051DCE" w:rsidRDefault="00051DCE" w:rsidP="00BB4A52"/>
        </w:tc>
      </w:tr>
      <w:tr w:rsidR="00A443F2" w14:paraId="307C53F0" w14:textId="77777777" w:rsidTr="00051DCE">
        <w:tc>
          <w:tcPr>
            <w:tcW w:w="8926" w:type="dxa"/>
          </w:tcPr>
          <w:p w14:paraId="53D51465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fr"/>
              </w:rPr>
              <w:t xml:space="preserve">9.1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fr"/>
              </w:rPr>
              <w:t xml:space="preserve">Sports compétitifs et récréatifs </w:t>
            </w:r>
          </w:p>
        </w:tc>
      </w:tr>
      <w:tr w:rsidR="00A443F2" w14:paraId="4151E2C6" w14:textId="77777777" w:rsidTr="00051DCE">
        <w:tc>
          <w:tcPr>
            <w:tcW w:w="8926" w:type="dxa"/>
          </w:tcPr>
          <w:p w14:paraId="2CACF196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Il existe une multitude d'opportunités sportives pour les personnes handicapées auxquelles vous pouvez participer en Australie. Celles-ci varient entre les programmes compétitifs d'élite aux sports communautaires et les activités récréatives.</w:t>
            </w:r>
          </w:p>
          <w:p w14:paraId="01BCC157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A443F2" w14:paraId="23AD5AAF" w14:textId="77777777" w:rsidTr="00051DCE">
        <w:tc>
          <w:tcPr>
            <w:tcW w:w="8926" w:type="dxa"/>
          </w:tcPr>
          <w:p w14:paraId="7D759A4C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Découvrez ce qui est disponible dans votre état ou territoire</w:t>
            </w:r>
          </w:p>
        </w:tc>
      </w:tr>
      <w:tr w:rsidR="00A443F2" w14:paraId="67586014" w14:textId="77777777" w:rsidTr="00051DCE">
        <w:tc>
          <w:tcPr>
            <w:tcW w:w="8926" w:type="dxa"/>
          </w:tcPr>
          <w:p w14:paraId="4C7CB5D4" w14:textId="436F73CD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 xml:space="preserve">Veuillez utiliser la carte ou les boutons </w:t>
            </w:r>
            <w:hyperlink r:id="rId11" w:history="1">
              <w:r w:rsidR="00B5553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fr"/>
                </w:rPr>
                <w:t>ici</w:t>
              </w:r>
            </w:hyperlink>
            <w:r w:rsidR="00B55531">
              <w:t xml:space="preserve"> 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pour découvrir ce qui est disponible dans votre état ou territoire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fr"/>
              </w:rPr>
              <w:t xml:space="preserve"> en anglais.</w:t>
            </w:r>
          </w:p>
        </w:tc>
      </w:tr>
    </w:tbl>
    <w:p w14:paraId="446AC5D8" w14:textId="77777777" w:rsidR="00051DCE" w:rsidRDefault="00051DCE" w:rsidP="00051DCE">
      <w:pPr>
        <w:rPr>
          <w:lang w:eastAsia="en-GB"/>
        </w:rPr>
      </w:pPr>
    </w:p>
    <w:p w14:paraId="4F34BC7F" w14:textId="77777777" w:rsidR="00051DCE" w:rsidRDefault="00051DCE" w:rsidP="00051DCE">
      <w:pPr>
        <w:rPr>
          <w:lang w:eastAsia="en-GB"/>
        </w:rPr>
      </w:pPr>
    </w:p>
    <w:p w14:paraId="3530237D" w14:textId="77777777" w:rsidR="00051DCE" w:rsidRDefault="00051DCE" w:rsidP="00051DCE">
      <w:pPr>
        <w:rPr>
          <w:lang w:eastAsia="en-GB"/>
        </w:rPr>
      </w:pPr>
    </w:p>
    <w:p w14:paraId="12CE339A" w14:textId="77777777" w:rsidR="00051DCE" w:rsidRDefault="00051DCE" w:rsidP="00051DCE">
      <w:pPr>
        <w:rPr>
          <w:lang w:eastAsia="en-GB"/>
        </w:rPr>
      </w:pPr>
    </w:p>
    <w:p w14:paraId="0B9E4F79" w14:textId="77777777" w:rsidR="00051DCE" w:rsidRDefault="00051DCE" w:rsidP="00051DCE">
      <w:pPr>
        <w:rPr>
          <w:lang w:eastAsia="en-GB"/>
        </w:rPr>
      </w:pPr>
    </w:p>
    <w:p w14:paraId="535B9518" w14:textId="77777777" w:rsidR="00051DCE" w:rsidRDefault="00051DCE" w:rsidP="00051DCE">
      <w:pPr>
        <w:rPr>
          <w:lang w:eastAsia="en-GB"/>
        </w:rPr>
      </w:pPr>
    </w:p>
    <w:p w14:paraId="7B73A623" w14:textId="77777777" w:rsidR="00051DCE" w:rsidRDefault="00051DCE" w:rsidP="00051DCE">
      <w:pPr>
        <w:rPr>
          <w:lang w:eastAsia="en-GB"/>
        </w:rPr>
      </w:pPr>
    </w:p>
    <w:p w14:paraId="1EB9868D" w14:textId="77777777" w:rsidR="00051DCE" w:rsidRDefault="00051DCE" w:rsidP="00051DCE">
      <w:pPr>
        <w:rPr>
          <w:lang w:eastAsia="en-GB"/>
        </w:rPr>
      </w:pPr>
    </w:p>
    <w:p w14:paraId="4E6B9009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43F2" w14:paraId="773EF2F4" w14:textId="77777777" w:rsidTr="00051DCE">
        <w:tc>
          <w:tcPr>
            <w:tcW w:w="8926" w:type="dxa"/>
          </w:tcPr>
          <w:p w14:paraId="0F8187AF" w14:textId="77777777" w:rsidR="00051DCE" w:rsidRDefault="00051DCE" w:rsidP="00BB4A52"/>
        </w:tc>
      </w:tr>
      <w:tr w:rsidR="00A443F2" w14:paraId="7B65C783" w14:textId="77777777" w:rsidTr="00051DCE">
        <w:tc>
          <w:tcPr>
            <w:tcW w:w="8926" w:type="dxa"/>
          </w:tcPr>
          <w:p w14:paraId="44FB6530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fr"/>
              </w:rPr>
              <w:t xml:space="preserve">9.2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fr"/>
              </w:rPr>
              <w:t xml:space="preserve">Programmes communautaires </w:t>
            </w:r>
          </w:p>
        </w:tc>
      </w:tr>
      <w:tr w:rsidR="00A443F2" w14:paraId="2B7D5F67" w14:textId="77777777" w:rsidTr="00051DCE">
        <w:tc>
          <w:tcPr>
            <w:tcW w:w="8926" w:type="dxa"/>
          </w:tcPr>
          <w:p w14:paraId="0AA3EE12" w14:textId="77777777" w:rsidR="00051DCE" w:rsidRPr="0078063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Participer à des activités au sein de la communauté est un excellent moyen de découvrir de nouveaux intérêts, des passe-temps tout en créant de nouvelles amitiés. Il existe toute une gamme de programmes et de ressources pour vous permettre de participer.</w:t>
            </w:r>
          </w:p>
          <w:p w14:paraId="4DF0D738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A443F2" w14:paraId="3BFC9AB4" w14:textId="77777777" w:rsidTr="00051DCE">
        <w:tc>
          <w:tcPr>
            <w:tcW w:w="8926" w:type="dxa"/>
          </w:tcPr>
          <w:p w14:paraId="03C1C704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Découvrez ce qui est disponible dans votre état ou territoire</w:t>
            </w:r>
          </w:p>
        </w:tc>
      </w:tr>
      <w:tr w:rsidR="00A443F2" w14:paraId="5C11DAB2" w14:textId="77777777" w:rsidTr="00051DCE">
        <w:tc>
          <w:tcPr>
            <w:tcW w:w="8926" w:type="dxa"/>
          </w:tcPr>
          <w:p w14:paraId="64C7B259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 xml:space="preserve">Utilisez la carte et les boutons </w:t>
            </w:r>
            <w:hyperlink r:id="rId12" w:history="1">
              <w:r w:rsidR="00051DCE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fr"/>
                </w:rPr>
                <w:t>plus bas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 xml:space="preserve"> pour découvrir ce qui est disponible dans votre état ou territoire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fr"/>
              </w:rPr>
              <w:t>en anglais.</w:t>
            </w:r>
          </w:p>
        </w:tc>
      </w:tr>
    </w:tbl>
    <w:p w14:paraId="33FFBAC1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43F2" w14:paraId="0E530FE2" w14:textId="77777777" w:rsidTr="00051DCE">
        <w:tc>
          <w:tcPr>
            <w:tcW w:w="8926" w:type="dxa"/>
          </w:tcPr>
          <w:p w14:paraId="74AC3AA7" w14:textId="77777777" w:rsidR="00051DCE" w:rsidRDefault="00051DCE" w:rsidP="00BB4A52"/>
        </w:tc>
      </w:tr>
      <w:tr w:rsidR="00A443F2" w14:paraId="26D1F3F5" w14:textId="77777777" w:rsidTr="00051DCE">
        <w:tc>
          <w:tcPr>
            <w:tcW w:w="8926" w:type="dxa"/>
          </w:tcPr>
          <w:p w14:paraId="23950448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fr"/>
              </w:rPr>
              <w:t xml:space="preserve">9.3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fr"/>
              </w:rPr>
              <w:t xml:space="preserve">Vacances et sorties </w:t>
            </w:r>
          </w:p>
        </w:tc>
      </w:tr>
      <w:tr w:rsidR="00A443F2" w14:paraId="43D13A0D" w14:textId="77777777" w:rsidTr="00051DCE">
        <w:tc>
          <w:tcPr>
            <w:tcW w:w="8926" w:type="dxa"/>
          </w:tcPr>
          <w:p w14:paraId="5F88C183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2716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Il existe plusieurs options de voyage et de sortie. De nombreux endroits sont équipés de solutions d'hébergement et de destinations accessibles. Il y a également un organisme qui peut vous aider à planifier vos vacances ou sorties.</w:t>
            </w:r>
          </w:p>
          <w:p w14:paraId="1C74B1AF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A443F2" w14:paraId="1DA9BA15" w14:textId="77777777" w:rsidTr="00051DCE">
        <w:tc>
          <w:tcPr>
            <w:tcW w:w="8926" w:type="dxa"/>
          </w:tcPr>
          <w:p w14:paraId="4CACD665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Découvrez ce qui est disponible dans votre état ou territoire</w:t>
            </w:r>
          </w:p>
        </w:tc>
      </w:tr>
      <w:tr w:rsidR="00A443F2" w14:paraId="2C9FEE50" w14:textId="77777777" w:rsidTr="00051DCE">
        <w:tc>
          <w:tcPr>
            <w:tcW w:w="8926" w:type="dxa"/>
          </w:tcPr>
          <w:p w14:paraId="135485DB" w14:textId="2BCF37FB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 xml:space="preserve">Veuillez utiliser la carte ou les boutons </w:t>
            </w:r>
            <w:hyperlink r:id="rId13" w:history="1">
              <w:r w:rsidR="004E66C4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fr"/>
                </w:rPr>
                <w:t>ici</w:t>
              </w:r>
            </w:hyperlink>
            <w:r w:rsidR="004E66C4">
              <w:t xml:space="preserve"> 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pour découvrir ce qui est disponible dans votre état ou territoire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fr"/>
              </w:rPr>
              <w:t xml:space="preserve"> en anglais.</w:t>
            </w:r>
          </w:p>
        </w:tc>
      </w:tr>
    </w:tbl>
    <w:p w14:paraId="0E863F0B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43F2" w14:paraId="1683F37A" w14:textId="77777777" w:rsidTr="00051DCE">
        <w:tc>
          <w:tcPr>
            <w:tcW w:w="8926" w:type="dxa"/>
          </w:tcPr>
          <w:p w14:paraId="4F2D4384" w14:textId="77777777" w:rsidR="00051DCE" w:rsidRDefault="00051DCE" w:rsidP="00BB4A52"/>
        </w:tc>
      </w:tr>
      <w:tr w:rsidR="00A443F2" w14:paraId="730E6505" w14:textId="77777777" w:rsidTr="00051DCE">
        <w:tc>
          <w:tcPr>
            <w:tcW w:w="8926" w:type="dxa"/>
          </w:tcPr>
          <w:p w14:paraId="5F203E99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fr"/>
              </w:rPr>
              <w:t xml:space="preserve">9.4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fr"/>
              </w:rPr>
              <w:t xml:space="preserve">Vie sociale </w:t>
            </w:r>
          </w:p>
        </w:tc>
      </w:tr>
      <w:tr w:rsidR="00A443F2" w14:paraId="30DEAE74" w14:textId="77777777" w:rsidTr="00051DCE">
        <w:tc>
          <w:tcPr>
            <w:tcW w:w="8926" w:type="dxa"/>
          </w:tcPr>
          <w:p w14:paraId="0A46712C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23E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Vous pouvez trouver des organismes qui fournissent des activités sociales et qui peuvent vous aider à maintenir des liens sociaux et développer vos aptitudes sociales.</w:t>
            </w:r>
          </w:p>
          <w:p w14:paraId="4B705E4E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A443F2" w14:paraId="06FD95B9" w14:textId="77777777" w:rsidTr="00051DCE">
        <w:tc>
          <w:tcPr>
            <w:tcW w:w="8926" w:type="dxa"/>
          </w:tcPr>
          <w:p w14:paraId="69D762FE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>Découvrez ce qui est disponible dans votre état ou territoire</w:t>
            </w:r>
          </w:p>
        </w:tc>
      </w:tr>
      <w:tr w:rsidR="00A443F2" w14:paraId="5AB0E4F3" w14:textId="77777777" w:rsidTr="00051DCE">
        <w:tc>
          <w:tcPr>
            <w:tcW w:w="8926" w:type="dxa"/>
          </w:tcPr>
          <w:p w14:paraId="49659FD1" w14:textId="4B241D1F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 xml:space="preserve">Veuillez utiliser la carte ou les boutons </w:t>
            </w:r>
            <w:hyperlink r:id="rId14" w:history="1">
              <w:r w:rsidR="00D5679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fr"/>
                </w:rPr>
                <w:t>ici</w:t>
              </w:r>
            </w:hyperlink>
            <w:r w:rsidR="00D56792">
              <w:t xml:space="preserve"> 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fr"/>
              </w:rPr>
              <w:t xml:space="preserve">pour découvrir ce qui est disponible dans votre état ou territoire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fr"/>
              </w:rPr>
              <w:t>en anglais.</w:t>
            </w:r>
          </w:p>
        </w:tc>
      </w:tr>
    </w:tbl>
    <w:p w14:paraId="4F4C17D1" w14:textId="77777777" w:rsidR="00051DCE" w:rsidRPr="00051DCE" w:rsidRDefault="00051DCE" w:rsidP="00051DCE">
      <w:pPr>
        <w:rPr>
          <w:lang w:eastAsia="en-GB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7142" w14:textId="77777777" w:rsidR="00BC2279" w:rsidRDefault="00BC2279">
      <w:r>
        <w:separator/>
      </w:r>
    </w:p>
  </w:endnote>
  <w:endnote w:type="continuationSeparator" w:id="0">
    <w:p w14:paraId="450E4D9E" w14:textId="77777777" w:rsidR="00BC2279" w:rsidRDefault="00BC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283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72D5CACF" wp14:editId="6B49220F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E78C" w14:textId="77777777" w:rsidR="00BC2279" w:rsidRDefault="00BC2279">
      <w:r>
        <w:separator/>
      </w:r>
    </w:p>
  </w:footnote>
  <w:footnote w:type="continuationSeparator" w:id="0">
    <w:p w14:paraId="1B53E78B" w14:textId="77777777" w:rsidR="00BC2279" w:rsidRDefault="00BC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451E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4A61F1CD" wp14:editId="2A86169F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751EA0BC" wp14:editId="3309375F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039E00B8" wp14:editId="1ECA976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29538E"/>
    <w:rsid w:val="003D4E12"/>
    <w:rsid w:val="004E66C4"/>
    <w:rsid w:val="005039B3"/>
    <w:rsid w:val="0052510F"/>
    <w:rsid w:val="00530526"/>
    <w:rsid w:val="00565318"/>
    <w:rsid w:val="005E5CB0"/>
    <w:rsid w:val="00665CA1"/>
    <w:rsid w:val="006B3487"/>
    <w:rsid w:val="006C0B90"/>
    <w:rsid w:val="006E00AA"/>
    <w:rsid w:val="0078063F"/>
    <w:rsid w:val="007B5723"/>
    <w:rsid w:val="008270D5"/>
    <w:rsid w:val="00832F40"/>
    <w:rsid w:val="0090343E"/>
    <w:rsid w:val="009F7C93"/>
    <w:rsid w:val="00A25CD8"/>
    <w:rsid w:val="00A443F2"/>
    <w:rsid w:val="00A52EBC"/>
    <w:rsid w:val="00B212DC"/>
    <w:rsid w:val="00B55531"/>
    <w:rsid w:val="00BB4A52"/>
    <w:rsid w:val="00BC2279"/>
    <w:rsid w:val="00BF0A6E"/>
    <w:rsid w:val="00BF729C"/>
    <w:rsid w:val="00CC7610"/>
    <w:rsid w:val="00CF2274"/>
    <w:rsid w:val="00D373E6"/>
    <w:rsid w:val="00D4309B"/>
    <w:rsid w:val="00D50746"/>
    <w:rsid w:val="00D56792"/>
    <w:rsid w:val="00DF7D71"/>
    <w:rsid w:val="00E1584E"/>
    <w:rsid w:val="00E27166"/>
    <w:rsid w:val="00E5283F"/>
    <w:rsid w:val="00F323E5"/>
    <w:rsid w:val="00F500D3"/>
    <w:rsid w:val="00F843C7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E1819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10</cp:revision>
  <dcterms:created xsi:type="dcterms:W3CDTF">2023-11-06T03:16:00Z</dcterms:created>
  <dcterms:modified xsi:type="dcterms:W3CDTF">2025-06-24T01:00:00Z</dcterms:modified>
</cp:coreProperties>
</file>