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A629C" w14:textId="77777777" w:rsidR="00B212DC" w:rsidRDefault="00B212DC">
      <w:pPr>
        <w:rPr>
          <w:rFonts w:ascii="Roboto" w:hAnsi="Roboto"/>
          <w:b/>
          <w:bCs/>
        </w:rPr>
      </w:pPr>
    </w:p>
    <w:p w14:paraId="7105D5B5" w14:textId="77777777" w:rsidR="001058B5" w:rsidRPr="001058B5" w:rsidRDefault="001058B5" w:rsidP="001058B5">
      <w:pPr>
        <w:rPr>
          <w:rFonts w:ascii="Roboto" w:hAnsi="Roboto"/>
        </w:rPr>
      </w:pPr>
    </w:p>
    <w:p w14:paraId="07E47532" w14:textId="77777777" w:rsidR="001058B5" w:rsidRPr="001058B5" w:rsidRDefault="001058B5" w:rsidP="001058B5">
      <w:pPr>
        <w:rPr>
          <w:rFonts w:ascii="Roboto" w:hAnsi="Roboto"/>
        </w:rPr>
      </w:pPr>
    </w:p>
    <w:p w14:paraId="6270BCFA" w14:textId="77777777" w:rsidR="001058B5" w:rsidRPr="001058B5" w:rsidRDefault="001058B5" w:rsidP="001058B5">
      <w:pPr>
        <w:rPr>
          <w:rFonts w:ascii="Roboto" w:hAnsi="Roboto"/>
        </w:rPr>
      </w:pPr>
    </w:p>
    <w:p w14:paraId="1A0EBD68" w14:textId="77777777" w:rsidR="001058B5" w:rsidRPr="001058B5" w:rsidRDefault="001058B5" w:rsidP="001058B5">
      <w:pPr>
        <w:rPr>
          <w:rFonts w:ascii="Roboto" w:hAnsi="Roboto"/>
        </w:rPr>
      </w:pPr>
    </w:p>
    <w:tbl>
      <w:tblPr>
        <w:tblStyle w:val="12"/>
        <w:tblW w:w="9351" w:type="dxa"/>
        <w:tblLayout w:type="fixed"/>
        <w:tblLook w:val="0620" w:firstRow="1" w:lastRow="0" w:firstColumn="0" w:lastColumn="0" w:noHBand="1" w:noVBand="1"/>
      </w:tblPr>
      <w:tblGrid>
        <w:gridCol w:w="9351"/>
      </w:tblGrid>
      <w:tr w:rsidR="00D26A90" w14:paraId="024014CA" w14:textId="77777777" w:rsidTr="00401907">
        <w:tc>
          <w:tcPr>
            <w:tcW w:w="9351" w:type="dxa"/>
          </w:tcPr>
          <w:p w14:paraId="4284F88D" w14:textId="77777777" w:rsidR="00745839" w:rsidRPr="00934B37" w:rsidRDefault="00000000" w:rsidP="00BB4A52">
            <w:pPr>
              <w:pStyle w:val="Heading1"/>
              <w:spacing w:after="0"/>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 xml:space="preserve">Kişisel Bilgi Toplama Bildirimi – </w:t>
            </w:r>
            <w:proofErr w:type="spellStart"/>
            <w:r w:rsidRPr="00934B37">
              <w:rPr>
                <w:rFonts w:ascii="Arial Unicode MS" w:eastAsia="Arial Unicode MS" w:hAnsi="Arial Unicode MS" w:cs="Arial Unicode MS"/>
                <w:sz w:val="24"/>
                <w:szCs w:val="24"/>
                <w:lang w:val="tr"/>
              </w:rPr>
              <w:t>Disability</w:t>
            </w:r>
            <w:proofErr w:type="spellEnd"/>
            <w:r w:rsidRPr="00934B37">
              <w:rPr>
                <w:rFonts w:ascii="Arial Unicode MS" w:eastAsia="Arial Unicode MS" w:hAnsi="Arial Unicode MS" w:cs="Arial Unicode MS"/>
                <w:sz w:val="24"/>
                <w:szCs w:val="24"/>
                <w:lang w:val="tr"/>
              </w:rPr>
              <w:t xml:space="preserve"> Gateway</w:t>
            </w:r>
          </w:p>
        </w:tc>
      </w:tr>
      <w:tr w:rsidR="00D26A90" w14:paraId="5979D7EC" w14:textId="77777777" w:rsidTr="00401907">
        <w:tc>
          <w:tcPr>
            <w:tcW w:w="9351" w:type="dxa"/>
          </w:tcPr>
          <w:p w14:paraId="6F6A3B82"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 xml:space="preserve">Sosyal Hizmetler Bakanlığı (Bakanlık), Avustralya Hükümeti adına </w:t>
            </w:r>
            <w:proofErr w:type="spellStart"/>
            <w:r w:rsidRPr="00934B37">
              <w:rPr>
                <w:rFonts w:ascii="Arial Unicode MS" w:eastAsia="Arial Unicode MS" w:hAnsi="Arial Unicode MS" w:cs="Arial Unicode MS"/>
                <w:sz w:val="24"/>
                <w:szCs w:val="24"/>
                <w:lang w:val="tr"/>
              </w:rPr>
              <w:t>Disability</w:t>
            </w:r>
            <w:proofErr w:type="spellEnd"/>
            <w:r w:rsidRPr="00934B37">
              <w:rPr>
                <w:rFonts w:ascii="Arial Unicode MS" w:eastAsia="Arial Unicode MS" w:hAnsi="Arial Unicode MS" w:cs="Arial Unicode MS"/>
                <w:sz w:val="24"/>
                <w:szCs w:val="24"/>
                <w:lang w:val="tr"/>
              </w:rPr>
              <w:t xml:space="preserve"> </w:t>
            </w:r>
            <w:proofErr w:type="spellStart"/>
            <w:r w:rsidRPr="00934B37">
              <w:rPr>
                <w:rFonts w:ascii="Arial Unicode MS" w:eastAsia="Arial Unicode MS" w:hAnsi="Arial Unicode MS" w:cs="Arial Unicode MS"/>
                <w:sz w:val="24"/>
                <w:szCs w:val="24"/>
                <w:lang w:val="tr"/>
              </w:rPr>
              <w:t>Gateway'den</w:t>
            </w:r>
            <w:proofErr w:type="spellEnd"/>
            <w:r w:rsidRPr="00934B37">
              <w:rPr>
                <w:rFonts w:ascii="Arial Unicode MS" w:eastAsia="Arial Unicode MS" w:hAnsi="Arial Unicode MS" w:cs="Arial Unicode MS"/>
                <w:sz w:val="24"/>
                <w:szCs w:val="24"/>
                <w:lang w:val="tr"/>
              </w:rPr>
              <w:t xml:space="preserve"> sorumludur.</w:t>
            </w:r>
          </w:p>
        </w:tc>
      </w:tr>
      <w:tr w:rsidR="00D26A90" w14:paraId="443240AC" w14:textId="77777777" w:rsidTr="00401907">
        <w:tc>
          <w:tcPr>
            <w:tcW w:w="9351" w:type="dxa"/>
          </w:tcPr>
          <w:p w14:paraId="325D6681"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Bu Kişisel Bilgi Toplama Bildirimi, Bakanlığın kişisel bilgileri Avustralya Hükümeti aracılığıyla nasıl ele alacağını açıklar:</w:t>
            </w:r>
          </w:p>
        </w:tc>
      </w:tr>
      <w:tr w:rsidR="00D26A90" w14:paraId="1AF70669" w14:textId="77777777" w:rsidTr="00401907">
        <w:tc>
          <w:tcPr>
            <w:tcW w:w="9351" w:type="dxa"/>
          </w:tcPr>
          <w:p w14:paraId="56E7F035" w14:textId="77777777" w:rsidR="00745839" w:rsidRPr="00934B37" w:rsidRDefault="00000000" w:rsidP="00745839">
            <w:pPr>
              <w:numPr>
                <w:ilvl w:val="0"/>
                <w:numId w:val="2"/>
              </w:numPr>
              <w:rPr>
                <w:rFonts w:ascii="Arial Unicode MS" w:eastAsia="Arial Unicode MS" w:hAnsi="Arial Unicode MS" w:cs="Arial Unicode MS"/>
                <w:sz w:val="24"/>
                <w:szCs w:val="24"/>
              </w:rPr>
            </w:pPr>
            <w:proofErr w:type="spellStart"/>
            <w:r w:rsidRPr="00934B37">
              <w:rPr>
                <w:rFonts w:ascii="Arial Unicode MS" w:eastAsia="Arial Unicode MS" w:hAnsi="Arial Unicode MS" w:cs="Arial Unicode MS"/>
                <w:sz w:val="24"/>
                <w:szCs w:val="24"/>
                <w:lang w:val="tr"/>
              </w:rPr>
              <w:t>Disability</w:t>
            </w:r>
            <w:proofErr w:type="spellEnd"/>
            <w:r w:rsidRPr="00934B37">
              <w:rPr>
                <w:rFonts w:ascii="Arial Unicode MS" w:eastAsia="Arial Unicode MS" w:hAnsi="Arial Unicode MS" w:cs="Arial Unicode MS"/>
                <w:sz w:val="24"/>
                <w:szCs w:val="24"/>
                <w:lang w:val="tr"/>
              </w:rPr>
              <w:t xml:space="preserve"> Gateway Hizmeti: Telefon 1800 643 787, e-posta ve internet sohbeti (Hizmet)</w:t>
            </w:r>
          </w:p>
        </w:tc>
      </w:tr>
      <w:tr w:rsidR="00D26A90" w14:paraId="3390E035" w14:textId="77777777" w:rsidTr="00401907">
        <w:tc>
          <w:tcPr>
            <w:tcW w:w="9351" w:type="dxa"/>
          </w:tcPr>
          <w:p w14:paraId="11BDA5DE" w14:textId="52F52DFE" w:rsidR="00745839" w:rsidRPr="00934B37" w:rsidRDefault="00000000" w:rsidP="00745839">
            <w:pPr>
              <w:numPr>
                <w:ilvl w:val="0"/>
                <w:numId w:val="2"/>
              </w:numPr>
              <w:rPr>
                <w:rFonts w:ascii="Arial Unicode MS" w:eastAsia="Arial Unicode MS" w:hAnsi="Arial Unicode MS" w:cs="Arial Unicode MS"/>
                <w:sz w:val="24"/>
                <w:szCs w:val="24"/>
              </w:rPr>
            </w:pPr>
            <w:proofErr w:type="spellStart"/>
            <w:r w:rsidRPr="00934B37">
              <w:rPr>
                <w:rFonts w:ascii="Arial Unicode MS" w:eastAsia="Arial Unicode MS" w:hAnsi="Arial Unicode MS" w:cs="Arial Unicode MS"/>
                <w:sz w:val="24"/>
                <w:szCs w:val="24"/>
                <w:lang w:val="tr"/>
              </w:rPr>
              <w:t>Disability</w:t>
            </w:r>
            <w:proofErr w:type="spellEnd"/>
            <w:r w:rsidRPr="00934B37">
              <w:rPr>
                <w:rFonts w:ascii="Arial Unicode MS" w:eastAsia="Arial Unicode MS" w:hAnsi="Arial Unicode MS" w:cs="Arial Unicode MS"/>
                <w:sz w:val="24"/>
                <w:szCs w:val="24"/>
                <w:lang w:val="tr"/>
              </w:rPr>
              <w:t xml:space="preserve"> Gateway internet sitesi: </w:t>
            </w:r>
            <w:hyperlink r:id="rId7" w:history="1">
              <w:r w:rsidR="00EE7345">
                <w:rPr>
                  <w:rFonts w:ascii="Arial Unicode MS" w:eastAsia="Arial Unicode MS" w:hAnsi="Arial Unicode MS" w:cs="Arial Unicode MS"/>
                  <w:color w:val="012169"/>
                  <w:sz w:val="24"/>
                  <w:szCs w:val="24"/>
                  <w:u w:val="single"/>
                  <w:lang w:val="tr"/>
                </w:rPr>
                <w:t>https://www.disabilitygateway.gov.au/</w:t>
              </w:r>
            </w:hyperlink>
            <w:r w:rsidRPr="00934B37">
              <w:rPr>
                <w:rFonts w:ascii="Arial Unicode MS" w:eastAsia="Arial Unicode MS" w:hAnsi="Arial Unicode MS" w:cs="Arial Unicode MS"/>
                <w:sz w:val="24"/>
                <w:szCs w:val="24"/>
                <w:lang w:val="tr"/>
              </w:rPr>
              <w:t xml:space="preserve"> (İnternet Sitesi).</w:t>
            </w:r>
          </w:p>
        </w:tc>
      </w:tr>
      <w:tr w:rsidR="00D26A90" w14:paraId="1ADCFE03" w14:textId="77777777" w:rsidTr="00401907">
        <w:tc>
          <w:tcPr>
            <w:tcW w:w="9351" w:type="dxa"/>
          </w:tcPr>
          <w:p w14:paraId="57F631AF" w14:textId="638340AB"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 xml:space="preserve">Bakanlık, Kişisel Bilgi Yasası'nda yer alan 13 Avustralya Kişisel Bilgi İlkesi (APP) de dahil olmak üzere </w:t>
            </w:r>
            <w:hyperlink r:id="rId8">
              <w:r w:rsidR="00745839" w:rsidRPr="00934B37">
                <w:rPr>
                  <w:rFonts w:ascii="Arial Unicode MS" w:eastAsia="Arial Unicode MS" w:hAnsi="Arial Unicode MS" w:cs="Arial Unicode MS"/>
                  <w:i/>
                  <w:color w:val="012169"/>
                  <w:sz w:val="24"/>
                  <w:szCs w:val="24"/>
                  <w:u w:val="single"/>
                  <w:lang w:val="tr"/>
                </w:rPr>
                <w:t>Kişisel Bilgi Yasası 1988 (Federal)</w:t>
              </w:r>
            </w:hyperlink>
            <w:r w:rsidR="00490FF5">
              <w:t xml:space="preserve"> </w:t>
            </w:r>
            <w:r w:rsidRPr="00934B37">
              <w:rPr>
                <w:rFonts w:ascii="Arial Unicode MS" w:eastAsia="Arial Unicode MS" w:hAnsi="Arial Unicode MS" w:cs="Arial Unicode MS"/>
                <w:sz w:val="24"/>
                <w:szCs w:val="24"/>
                <w:lang w:val="tr"/>
              </w:rPr>
              <w:t>(Kişisel Bilgi Yasası) uyarınca gizliliğinizi korumayı taahhüt eder.</w:t>
            </w:r>
          </w:p>
        </w:tc>
      </w:tr>
      <w:tr w:rsidR="00D26A90" w:rsidRPr="00401907" w14:paraId="26AA64EA" w14:textId="77777777" w:rsidTr="00401907">
        <w:tc>
          <w:tcPr>
            <w:tcW w:w="9351" w:type="dxa"/>
          </w:tcPr>
          <w:p w14:paraId="2B098119"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 xml:space="preserve">Hizmet, Bakanlık aracılığıyla Avustralya Hükümeti adına </w:t>
            </w:r>
            <w:proofErr w:type="spellStart"/>
            <w:r w:rsidRPr="00934B37">
              <w:rPr>
                <w:rFonts w:ascii="Arial Unicode MS" w:eastAsia="Arial Unicode MS" w:hAnsi="Arial Unicode MS" w:cs="Arial Unicode MS"/>
                <w:sz w:val="24"/>
                <w:szCs w:val="24"/>
                <w:lang w:val="tr"/>
              </w:rPr>
              <w:t>Benevolent</w:t>
            </w:r>
            <w:proofErr w:type="spellEnd"/>
            <w:r w:rsidRPr="00934B37">
              <w:rPr>
                <w:rFonts w:ascii="Arial Unicode MS" w:eastAsia="Arial Unicode MS" w:hAnsi="Arial Unicode MS" w:cs="Arial Unicode MS"/>
                <w:sz w:val="24"/>
                <w:szCs w:val="24"/>
                <w:lang w:val="tr"/>
              </w:rPr>
              <w:t xml:space="preserve"> </w:t>
            </w:r>
            <w:proofErr w:type="spellStart"/>
            <w:r w:rsidRPr="00934B37">
              <w:rPr>
                <w:rFonts w:ascii="Arial Unicode MS" w:eastAsia="Arial Unicode MS" w:hAnsi="Arial Unicode MS" w:cs="Arial Unicode MS"/>
                <w:sz w:val="24"/>
                <w:szCs w:val="24"/>
                <w:lang w:val="tr"/>
              </w:rPr>
              <w:t>Society</w:t>
            </w:r>
            <w:proofErr w:type="spellEnd"/>
            <w:r w:rsidRPr="00934B37">
              <w:rPr>
                <w:rFonts w:ascii="Arial Unicode MS" w:eastAsia="Arial Unicode MS" w:hAnsi="Arial Unicode MS" w:cs="Arial Unicode MS"/>
                <w:sz w:val="24"/>
                <w:szCs w:val="24"/>
                <w:lang w:val="tr"/>
              </w:rPr>
              <w:t xml:space="preserve"> (Hayırseverler Derneği) tarafından sunulmaktadır. Bu Kişisel Bilgi Toplama Bildiriminde, "biz", "bize" ve "bizim" ifadelerine yapılan atıflar, Sosyal Hizmetler Bakanlığı, </w:t>
            </w:r>
            <w:proofErr w:type="spellStart"/>
            <w:r w:rsidRPr="00934B37">
              <w:rPr>
                <w:rFonts w:ascii="Arial Unicode MS" w:eastAsia="Arial Unicode MS" w:hAnsi="Arial Unicode MS" w:cs="Arial Unicode MS"/>
                <w:sz w:val="24"/>
                <w:szCs w:val="24"/>
                <w:lang w:val="tr"/>
              </w:rPr>
              <w:t>Benevolent</w:t>
            </w:r>
            <w:proofErr w:type="spellEnd"/>
            <w:r w:rsidRPr="00934B37">
              <w:rPr>
                <w:rFonts w:ascii="Arial Unicode MS" w:eastAsia="Arial Unicode MS" w:hAnsi="Arial Unicode MS" w:cs="Arial Unicode MS"/>
                <w:sz w:val="24"/>
                <w:szCs w:val="24"/>
                <w:lang w:val="tr"/>
              </w:rPr>
              <w:t xml:space="preserve"> </w:t>
            </w:r>
            <w:proofErr w:type="spellStart"/>
            <w:r w:rsidRPr="00934B37">
              <w:rPr>
                <w:rFonts w:ascii="Arial Unicode MS" w:eastAsia="Arial Unicode MS" w:hAnsi="Arial Unicode MS" w:cs="Arial Unicode MS"/>
                <w:sz w:val="24"/>
                <w:szCs w:val="24"/>
                <w:lang w:val="tr"/>
              </w:rPr>
              <w:t>Society</w:t>
            </w:r>
            <w:proofErr w:type="spellEnd"/>
            <w:r w:rsidRPr="00934B37">
              <w:rPr>
                <w:rFonts w:ascii="Arial Unicode MS" w:eastAsia="Arial Unicode MS" w:hAnsi="Arial Unicode MS" w:cs="Arial Unicode MS"/>
                <w:sz w:val="24"/>
                <w:szCs w:val="24"/>
                <w:lang w:val="tr"/>
              </w:rPr>
              <w:t xml:space="preserve"> ve Hizmetin sunulmasında yer alan diğer yüklenicileri ve hizmet sağlayıcılarını içerir.</w:t>
            </w:r>
          </w:p>
        </w:tc>
      </w:tr>
      <w:tr w:rsidR="00D26A90" w14:paraId="595E79FD" w14:textId="77777777" w:rsidTr="00401907">
        <w:tc>
          <w:tcPr>
            <w:tcW w:w="9351" w:type="dxa"/>
          </w:tcPr>
          <w:p w14:paraId="71EE2DC3"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tr"/>
              </w:rPr>
              <w:t>Bu Kişisel Bilgi Toplama Bildirimi kimler için geçerlidir?</w:t>
            </w:r>
          </w:p>
        </w:tc>
      </w:tr>
      <w:tr w:rsidR="00D26A90" w14:paraId="39D18F9C" w14:textId="77777777" w:rsidTr="00401907">
        <w:tc>
          <w:tcPr>
            <w:tcW w:w="9351" w:type="dxa"/>
          </w:tcPr>
          <w:p w14:paraId="187ACB2F"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Bu Kişisel Bilgi Toplama Bildirimi, Hizmeti sağlarken kişisel bilgilerini toplayabileceğimiz tüm bireyler için geçerlidir. Buna şunlar dahildir:</w:t>
            </w:r>
          </w:p>
        </w:tc>
      </w:tr>
      <w:tr w:rsidR="00D26A90" w14:paraId="227DE93C" w14:textId="77777777" w:rsidTr="00401907">
        <w:tc>
          <w:tcPr>
            <w:tcW w:w="9351" w:type="dxa"/>
          </w:tcPr>
          <w:p w14:paraId="377F1CBA" w14:textId="77777777" w:rsidR="00745839" w:rsidRPr="00934B37" w:rsidRDefault="00000000" w:rsidP="00745839">
            <w:pPr>
              <w:numPr>
                <w:ilvl w:val="0"/>
                <w:numId w:val="1"/>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Engellilik hizmetleri hakkında bilgi almak veya bu hizmetlere bağlanma konusunda yardım almak için bizimle iletişime geçen engelli kişiler;</w:t>
            </w:r>
          </w:p>
        </w:tc>
      </w:tr>
      <w:tr w:rsidR="00D26A90" w14:paraId="0B6A49BE" w14:textId="77777777" w:rsidTr="00401907">
        <w:tc>
          <w:tcPr>
            <w:tcW w:w="9351" w:type="dxa"/>
          </w:tcPr>
          <w:p w14:paraId="53695838" w14:textId="77777777" w:rsidR="00745839" w:rsidRPr="00934B37" w:rsidRDefault="00000000" w:rsidP="00745839">
            <w:pPr>
              <w:numPr>
                <w:ilvl w:val="0"/>
                <w:numId w:val="1"/>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Engelli kişilerin aileleri ve arkadaşları;</w:t>
            </w:r>
          </w:p>
        </w:tc>
      </w:tr>
      <w:tr w:rsidR="00D26A90" w14:paraId="7C14C03C" w14:textId="77777777" w:rsidTr="00401907">
        <w:tc>
          <w:tcPr>
            <w:tcW w:w="9351" w:type="dxa"/>
          </w:tcPr>
          <w:p w14:paraId="079BB8FF" w14:textId="77777777" w:rsidR="00745839" w:rsidRPr="00934B37" w:rsidRDefault="00000000" w:rsidP="00745839">
            <w:pPr>
              <w:numPr>
                <w:ilvl w:val="0"/>
                <w:numId w:val="1"/>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 xml:space="preserve">Engelli kişilerin </w:t>
            </w:r>
            <w:proofErr w:type="gramStart"/>
            <w:r w:rsidRPr="00934B37">
              <w:rPr>
                <w:rFonts w:ascii="Arial Unicode MS" w:eastAsia="Arial Unicode MS" w:hAnsi="Arial Unicode MS" w:cs="Arial Unicode MS"/>
                <w:sz w:val="24"/>
                <w:szCs w:val="24"/>
                <w:lang w:val="tr"/>
              </w:rPr>
              <w:t>bakıcıları;</w:t>
            </w:r>
            <w:proofErr w:type="gramEnd"/>
            <w:r w:rsidRPr="00934B37">
              <w:rPr>
                <w:rFonts w:ascii="Arial Unicode MS" w:eastAsia="Arial Unicode MS" w:hAnsi="Arial Unicode MS" w:cs="Arial Unicode MS"/>
                <w:sz w:val="24"/>
                <w:szCs w:val="24"/>
                <w:lang w:val="tr"/>
              </w:rPr>
              <w:t xml:space="preserve"> ve</w:t>
            </w:r>
          </w:p>
        </w:tc>
      </w:tr>
      <w:tr w:rsidR="00D26A90" w14:paraId="35330774" w14:textId="77777777" w:rsidTr="00401907">
        <w:tc>
          <w:tcPr>
            <w:tcW w:w="9351" w:type="dxa"/>
          </w:tcPr>
          <w:p w14:paraId="431FC771" w14:textId="77777777" w:rsidR="00745839" w:rsidRPr="00934B37" w:rsidRDefault="00000000" w:rsidP="00745839">
            <w:pPr>
              <w:numPr>
                <w:ilvl w:val="0"/>
                <w:numId w:val="1"/>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Engellilik sektöründe faaliyet gösteren kuruluşlar ve sağlayıcılar.</w:t>
            </w:r>
          </w:p>
        </w:tc>
      </w:tr>
      <w:tr w:rsidR="00D26A90" w14:paraId="1A11D50B" w14:textId="77777777" w:rsidTr="00401907">
        <w:tc>
          <w:tcPr>
            <w:tcW w:w="9351" w:type="dxa"/>
          </w:tcPr>
          <w:p w14:paraId="01B1B8F9"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tr"/>
              </w:rPr>
              <w:t>Hangi bilgileri topluyoruz?</w:t>
            </w:r>
          </w:p>
        </w:tc>
      </w:tr>
      <w:tr w:rsidR="00D26A90" w14:paraId="1E3CB797" w14:textId="77777777" w:rsidTr="00401907">
        <w:tc>
          <w:tcPr>
            <w:tcW w:w="9351" w:type="dxa"/>
          </w:tcPr>
          <w:p w14:paraId="3926BD66"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Aşağıdaki kişisel bilgileri, bize vermeyi tercih etmeniz durumunda sizden toplarız:</w:t>
            </w:r>
          </w:p>
        </w:tc>
      </w:tr>
      <w:tr w:rsidR="00D26A90" w14:paraId="52699C4E" w14:textId="77777777" w:rsidTr="00401907">
        <w:tc>
          <w:tcPr>
            <w:tcW w:w="9351" w:type="dxa"/>
          </w:tcPr>
          <w:p w14:paraId="1A5BE4EA" w14:textId="77777777" w:rsidR="00745839" w:rsidRPr="00934B37" w:rsidRDefault="00000000" w:rsidP="00745839">
            <w:pPr>
              <w:numPr>
                <w:ilvl w:val="0"/>
                <w:numId w:val="3"/>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Adınız, iletişim bilgileriniz, konumunuz (posta kodu) ve bizimle olan iletişimlerinizden elde edilen bilgiler.</w:t>
            </w:r>
          </w:p>
        </w:tc>
      </w:tr>
      <w:tr w:rsidR="00D26A90" w:rsidRPr="00401907" w14:paraId="28DBEAA9" w14:textId="77777777" w:rsidTr="00401907">
        <w:tc>
          <w:tcPr>
            <w:tcW w:w="9351" w:type="dxa"/>
          </w:tcPr>
          <w:p w14:paraId="389E3820"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lastRenderedPageBreak/>
              <w:t>Hizmeti isminizi belirtmeden veya bir takma ad (yani sahte bir ad) kullanarak kullanabilirsiniz. Bununla birlikte, isim belirtmezseniz veya bir takma ad kullanırsanız size Hizmetin tüm yönlerini sağlamak her zaman mümkün olmayabilir.</w:t>
            </w:r>
          </w:p>
        </w:tc>
      </w:tr>
      <w:tr w:rsidR="00D26A90" w14:paraId="246E97C1" w14:textId="77777777" w:rsidTr="00401907">
        <w:tc>
          <w:tcPr>
            <w:tcW w:w="9351" w:type="dxa"/>
          </w:tcPr>
          <w:p w14:paraId="17C6105E"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tr"/>
              </w:rPr>
              <w:t>Kişisel bilgileri neden topluyoruz?</w:t>
            </w:r>
          </w:p>
        </w:tc>
      </w:tr>
      <w:tr w:rsidR="00D26A90" w:rsidRPr="00401907" w14:paraId="1195F43C" w14:textId="77777777" w:rsidTr="00401907">
        <w:tc>
          <w:tcPr>
            <w:tcW w:w="9351" w:type="dxa"/>
          </w:tcPr>
          <w:p w14:paraId="41C08408"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 xml:space="preserve">Kişisel bilgilerinizi bu Hizmeti size sağlamak için topluyoruz. Kişisel bilgilerinizi bizimle paylaşmazsanız size yardımcı olma </w:t>
            </w:r>
            <w:proofErr w:type="gramStart"/>
            <w:r w:rsidRPr="00934B37">
              <w:rPr>
                <w:rFonts w:ascii="Arial Unicode MS" w:eastAsia="Arial Unicode MS" w:hAnsi="Arial Unicode MS" w:cs="Arial Unicode MS"/>
                <w:sz w:val="24"/>
                <w:szCs w:val="24"/>
                <w:lang w:val="tr"/>
              </w:rPr>
              <w:t>imkanımız</w:t>
            </w:r>
            <w:proofErr w:type="gramEnd"/>
            <w:r w:rsidRPr="00934B37">
              <w:rPr>
                <w:rFonts w:ascii="Arial Unicode MS" w:eastAsia="Arial Unicode MS" w:hAnsi="Arial Unicode MS" w:cs="Arial Unicode MS"/>
                <w:sz w:val="24"/>
                <w:szCs w:val="24"/>
                <w:lang w:val="tr"/>
              </w:rPr>
              <w:t xml:space="preserve"> sınırlı olabilir.</w:t>
            </w:r>
          </w:p>
        </w:tc>
      </w:tr>
      <w:tr w:rsidR="00D26A90" w:rsidRPr="00401907" w14:paraId="3CBA1219" w14:textId="77777777" w:rsidTr="00401907">
        <w:tc>
          <w:tcPr>
            <w:tcW w:w="9351" w:type="dxa"/>
          </w:tcPr>
          <w:p w14:paraId="40C766A8"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Bize kişisel bilgilerinizi verdiğinizde veya başka bir kişiye kişisel bilgilerinizi bize vermesi için yetki verdiğinizde, bu bilgiler Kişisel Bilgi Yasasına uygun bir şekilde toplanır, kullanılır, saklanır ve açıklanır.</w:t>
            </w:r>
          </w:p>
        </w:tc>
      </w:tr>
      <w:tr w:rsidR="00D26A90" w14:paraId="628B4502" w14:textId="77777777" w:rsidTr="00401907">
        <w:tc>
          <w:tcPr>
            <w:tcW w:w="9351" w:type="dxa"/>
          </w:tcPr>
          <w:p w14:paraId="49552578"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tr"/>
              </w:rPr>
              <w:t>Kişisel bilgilerinizi nasıl topluyoruz?</w:t>
            </w:r>
          </w:p>
        </w:tc>
      </w:tr>
      <w:tr w:rsidR="00D26A90" w:rsidRPr="00401907" w14:paraId="10C5F11B" w14:textId="77777777" w:rsidTr="00401907">
        <w:tc>
          <w:tcPr>
            <w:tcW w:w="9351" w:type="dxa"/>
          </w:tcPr>
          <w:p w14:paraId="13E34475"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 xml:space="preserve">Engellilik hizmetleri hakkında bilgi talep etmek için 1800 643 787 numaralı iletişim merkezi telefonu, </w:t>
            </w:r>
            <w:proofErr w:type="spellStart"/>
            <w:r w:rsidRPr="00934B37">
              <w:rPr>
                <w:rFonts w:ascii="Arial Unicode MS" w:eastAsia="Arial Unicode MS" w:hAnsi="Arial Unicode MS" w:cs="Arial Unicode MS"/>
                <w:sz w:val="24"/>
                <w:szCs w:val="24"/>
                <w:lang w:val="tr"/>
              </w:rPr>
              <w:t>Disability</w:t>
            </w:r>
            <w:proofErr w:type="spellEnd"/>
            <w:r w:rsidRPr="00934B37">
              <w:rPr>
                <w:rFonts w:ascii="Arial Unicode MS" w:eastAsia="Arial Unicode MS" w:hAnsi="Arial Unicode MS" w:cs="Arial Unicode MS"/>
                <w:sz w:val="24"/>
                <w:szCs w:val="24"/>
                <w:lang w:val="tr"/>
              </w:rPr>
              <w:t xml:space="preserve"> Gateway internet sohbeti veya internet formu/e-posta iletişimi aracılığıyla </w:t>
            </w:r>
            <w:proofErr w:type="spellStart"/>
            <w:r w:rsidRPr="00934B37">
              <w:rPr>
                <w:rFonts w:ascii="Arial Unicode MS" w:eastAsia="Arial Unicode MS" w:hAnsi="Arial Unicode MS" w:cs="Arial Unicode MS"/>
                <w:sz w:val="24"/>
                <w:szCs w:val="24"/>
                <w:lang w:val="tr"/>
              </w:rPr>
              <w:t>Disability</w:t>
            </w:r>
            <w:proofErr w:type="spellEnd"/>
            <w:r w:rsidRPr="00934B37">
              <w:rPr>
                <w:rFonts w:ascii="Arial Unicode MS" w:eastAsia="Arial Unicode MS" w:hAnsi="Arial Unicode MS" w:cs="Arial Unicode MS"/>
                <w:sz w:val="24"/>
                <w:szCs w:val="24"/>
                <w:lang w:val="tr"/>
              </w:rPr>
              <w:t xml:space="preserve"> Gateway ile iletişime geçtiğinizde veya sizin adınıza bir kişi iletişim kurduğunda kişisel bilgiler toplanabilir. Bu yollardan herhangi biri aracılığıyla </w:t>
            </w:r>
            <w:proofErr w:type="spellStart"/>
            <w:r w:rsidRPr="00934B37">
              <w:rPr>
                <w:rFonts w:ascii="Arial Unicode MS" w:eastAsia="Arial Unicode MS" w:hAnsi="Arial Unicode MS" w:cs="Arial Unicode MS"/>
                <w:sz w:val="24"/>
                <w:szCs w:val="24"/>
                <w:lang w:val="tr"/>
              </w:rPr>
              <w:t>Disability</w:t>
            </w:r>
            <w:proofErr w:type="spellEnd"/>
            <w:r w:rsidRPr="00934B37">
              <w:rPr>
                <w:rFonts w:ascii="Arial Unicode MS" w:eastAsia="Arial Unicode MS" w:hAnsi="Arial Unicode MS" w:cs="Arial Unicode MS"/>
                <w:sz w:val="24"/>
                <w:szCs w:val="24"/>
                <w:lang w:val="tr"/>
              </w:rPr>
              <w:t xml:space="preserve"> Gateway ile iletişime geçtiğinizde, </w:t>
            </w:r>
            <w:proofErr w:type="spellStart"/>
            <w:r w:rsidRPr="00934B37">
              <w:rPr>
                <w:rFonts w:ascii="Arial Unicode MS" w:eastAsia="Arial Unicode MS" w:hAnsi="Arial Unicode MS" w:cs="Arial Unicode MS"/>
                <w:sz w:val="24"/>
                <w:szCs w:val="24"/>
                <w:lang w:val="tr"/>
              </w:rPr>
              <w:t>Disability</w:t>
            </w:r>
            <w:proofErr w:type="spellEnd"/>
            <w:r w:rsidRPr="00934B37">
              <w:rPr>
                <w:rFonts w:ascii="Arial Unicode MS" w:eastAsia="Arial Unicode MS" w:hAnsi="Arial Unicode MS" w:cs="Arial Unicode MS"/>
                <w:sz w:val="24"/>
                <w:szCs w:val="24"/>
                <w:lang w:val="tr"/>
              </w:rPr>
              <w:t xml:space="preserve"> </w:t>
            </w:r>
            <w:proofErr w:type="spellStart"/>
            <w:r w:rsidRPr="00934B37">
              <w:rPr>
                <w:rFonts w:ascii="Arial Unicode MS" w:eastAsia="Arial Unicode MS" w:hAnsi="Arial Unicode MS" w:cs="Arial Unicode MS"/>
                <w:sz w:val="24"/>
                <w:szCs w:val="24"/>
                <w:lang w:val="tr"/>
              </w:rPr>
              <w:t>Gateway'i</w:t>
            </w:r>
            <w:proofErr w:type="spellEnd"/>
            <w:r w:rsidRPr="00934B37">
              <w:rPr>
                <w:rFonts w:ascii="Arial Unicode MS" w:eastAsia="Arial Unicode MS" w:hAnsi="Arial Unicode MS" w:cs="Arial Unicode MS"/>
                <w:sz w:val="24"/>
                <w:szCs w:val="24"/>
                <w:lang w:val="tr"/>
              </w:rPr>
              <w:t xml:space="preserve"> Bakanlık adına işleten </w:t>
            </w:r>
            <w:proofErr w:type="spellStart"/>
            <w:r w:rsidRPr="00934B37">
              <w:rPr>
                <w:rFonts w:ascii="Arial Unicode MS" w:eastAsia="Arial Unicode MS" w:hAnsi="Arial Unicode MS" w:cs="Arial Unicode MS"/>
                <w:sz w:val="24"/>
                <w:szCs w:val="24"/>
                <w:lang w:val="tr"/>
              </w:rPr>
              <w:t>Benevolent</w:t>
            </w:r>
            <w:proofErr w:type="spellEnd"/>
            <w:r w:rsidRPr="00934B37">
              <w:rPr>
                <w:rFonts w:ascii="Arial Unicode MS" w:eastAsia="Arial Unicode MS" w:hAnsi="Arial Unicode MS" w:cs="Arial Unicode MS"/>
                <w:sz w:val="24"/>
                <w:szCs w:val="24"/>
                <w:lang w:val="tr"/>
              </w:rPr>
              <w:t xml:space="preserve"> </w:t>
            </w:r>
            <w:proofErr w:type="spellStart"/>
            <w:r w:rsidRPr="00934B37">
              <w:rPr>
                <w:rFonts w:ascii="Arial Unicode MS" w:eastAsia="Arial Unicode MS" w:hAnsi="Arial Unicode MS" w:cs="Arial Unicode MS"/>
                <w:sz w:val="24"/>
                <w:szCs w:val="24"/>
                <w:lang w:val="tr"/>
              </w:rPr>
              <w:t>Society</w:t>
            </w:r>
            <w:proofErr w:type="spellEnd"/>
            <w:r w:rsidRPr="00934B37">
              <w:rPr>
                <w:rFonts w:ascii="Arial Unicode MS" w:eastAsia="Arial Unicode MS" w:hAnsi="Arial Unicode MS" w:cs="Arial Unicode MS"/>
                <w:sz w:val="24"/>
                <w:szCs w:val="24"/>
                <w:lang w:val="tr"/>
              </w:rPr>
              <w:t xml:space="preserve"> ile iletişim kurmuş oluyorsunuz.</w:t>
            </w:r>
          </w:p>
        </w:tc>
      </w:tr>
      <w:tr w:rsidR="00D26A90" w14:paraId="0CCF7C50" w14:textId="77777777" w:rsidTr="00401907">
        <w:tc>
          <w:tcPr>
            <w:tcW w:w="9351" w:type="dxa"/>
          </w:tcPr>
          <w:p w14:paraId="14BF5FEB" w14:textId="77777777" w:rsidR="00745839" w:rsidRPr="00934B37" w:rsidRDefault="00000000" w:rsidP="00BB4A52">
            <w:pPr>
              <w:rPr>
                <w:rFonts w:ascii="Arial Unicode MS" w:eastAsia="Arial Unicode MS" w:hAnsi="Arial Unicode MS" w:cs="Arial Unicode MS"/>
                <w:sz w:val="24"/>
                <w:szCs w:val="24"/>
              </w:rPr>
            </w:pPr>
            <w:proofErr w:type="spellStart"/>
            <w:r w:rsidRPr="00934B37">
              <w:rPr>
                <w:rFonts w:ascii="Arial Unicode MS" w:eastAsia="Arial Unicode MS" w:hAnsi="Arial Unicode MS" w:cs="Arial Unicode MS"/>
                <w:sz w:val="24"/>
                <w:szCs w:val="24"/>
                <w:lang w:val="tr"/>
              </w:rPr>
              <w:t>Benevolent</w:t>
            </w:r>
            <w:proofErr w:type="spellEnd"/>
            <w:r w:rsidRPr="00934B37">
              <w:rPr>
                <w:rFonts w:ascii="Arial Unicode MS" w:eastAsia="Arial Unicode MS" w:hAnsi="Arial Unicode MS" w:cs="Arial Unicode MS"/>
                <w:sz w:val="24"/>
                <w:szCs w:val="24"/>
                <w:lang w:val="tr"/>
              </w:rPr>
              <w:t xml:space="preserve"> </w:t>
            </w:r>
            <w:proofErr w:type="spellStart"/>
            <w:r w:rsidRPr="00934B37">
              <w:rPr>
                <w:rFonts w:ascii="Arial Unicode MS" w:eastAsia="Arial Unicode MS" w:hAnsi="Arial Unicode MS" w:cs="Arial Unicode MS"/>
                <w:sz w:val="24"/>
                <w:szCs w:val="24"/>
                <w:lang w:val="tr"/>
              </w:rPr>
              <w:t>Society</w:t>
            </w:r>
            <w:proofErr w:type="spellEnd"/>
            <w:r w:rsidRPr="00934B37">
              <w:rPr>
                <w:rFonts w:ascii="Arial Unicode MS" w:eastAsia="Arial Unicode MS" w:hAnsi="Arial Unicode MS" w:cs="Arial Unicode MS"/>
                <w:sz w:val="24"/>
                <w:szCs w:val="24"/>
                <w:lang w:val="tr"/>
              </w:rPr>
              <w:t xml:space="preserve"> personeli, </w:t>
            </w:r>
            <w:proofErr w:type="spellStart"/>
            <w:r w:rsidRPr="00934B37">
              <w:rPr>
                <w:rFonts w:ascii="Arial Unicode MS" w:eastAsia="Arial Unicode MS" w:hAnsi="Arial Unicode MS" w:cs="Arial Unicode MS"/>
                <w:sz w:val="24"/>
                <w:szCs w:val="24"/>
                <w:lang w:val="tr"/>
              </w:rPr>
              <w:t>Disability</w:t>
            </w:r>
            <w:proofErr w:type="spellEnd"/>
            <w:r w:rsidRPr="00934B37">
              <w:rPr>
                <w:rFonts w:ascii="Arial Unicode MS" w:eastAsia="Arial Unicode MS" w:hAnsi="Arial Unicode MS" w:cs="Arial Unicode MS"/>
                <w:sz w:val="24"/>
                <w:szCs w:val="24"/>
                <w:lang w:val="tr"/>
              </w:rPr>
              <w:t xml:space="preserve"> Gateway ile iletişiminizle ilgili herhangi bir bilgiyi kaydetmeden önce sizinle ilgili kişisel bilgileri toplamak ve saklamak için onayınızı ister.</w:t>
            </w:r>
          </w:p>
        </w:tc>
      </w:tr>
      <w:tr w:rsidR="00D26A90" w:rsidRPr="00401907" w14:paraId="5DC7D626" w14:textId="77777777" w:rsidTr="00401907">
        <w:tc>
          <w:tcPr>
            <w:tcW w:w="9351" w:type="dxa"/>
          </w:tcPr>
          <w:p w14:paraId="0EE0B68C"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Kişisel bilgilerinizi bize vererek (engelliliğinizle ilgili bilgiler gibi sizinle ilgili hassas bilgiler dahil), Bakanlığın bu bilgileri bu Kişisel Bilgi Toplama Bildiriminde açıklandığı şekilde toplamasına, kullanmasına, açıklamasına ve işlemesine izin vermiş olursunuz. Kişisel bilgilerinizi kimlere açıkladığımız hakkında daha fazla bilgiyi aşağıda bulabilirsiniz.</w:t>
            </w:r>
          </w:p>
        </w:tc>
      </w:tr>
      <w:tr w:rsidR="00D26A90" w14:paraId="09C1AA14" w14:textId="77777777" w:rsidTr="00401907">
        <w:tc>
          <w:tcPr>
            <w:tcW w:w="9351" w:type="dxa"/>
          </w:tcPr>
          <w:p w14:paraId="566F5FF9"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tr"/>
              </w:rPr>
              <w:t>Kişisel bilgileri ne için kullanıyoruz?</w:t>
            </w:r>
          </w:p>
        </w:tc>
      </w:tr>
      <w:tr w:rsidR="00D26A90" w:rsidRPr="00401907" w14:paraId="3DB6F03F" w14:textId="77777777" w:rsidTr="00401907">
        <w:tc>
          <w:tcPr>
            <w:tcW w:w="9351" w:type="dxa"/>
          </w:tcPr>
          <w:p w14:paraId="65A673D7"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Hizmeti sunmamızı ve yasal yükümlülüklerimizi yerine getirmemizi sağlamak için kişisel bilgilerinizi (hassas bilgileri içerebilir) toplar ve kullanırız. Örneğin, kişisel bilgilerinizi (vermeyi kabul ettiğiniz durumlarda) sorularınıza ve geri bildirimlerinize yanıt vermek veya size daha fazla yardımcı olacak bir hizmete yönlendirmeye yardımcı olmak için kullanabiliriz.</w:t>
            </w:r>
          </w:p>
        </w:tc>
      </w:tr>
      <w:tr w:rsidR="00D26A90" w:rsidRPr="00401907" w14:paraId="56A830E0" w14:textId="77777777" w:rsidTr="00401907">
        <w:tc>
          <w:tcPr>
            <w:tcW w:w="9351" w:type="dxa"/>
          </w:tcPr>
          <w:p w14:paraId="2E2B855E"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Genel olarak kişisel bilgilerinizi şu amaçlarla da kullanır ve açıklarız:</w:t>
            </w:r>
          </w:p>
        </w:tc>
      </w:tr>
      <w:tr w:rsidR="00D26A90" w14:paraId="688A6E06" w14:textId="77777777" w:rsidTr="00401907">
        <w:tc>
          <w:tcPr>
            <w:tcW w:w="9351" w:type="dxa"/>
          </w:tcPr>
          <w:p w14:paraId="0D67F764" w14:textId="77777777" w:rsidR="00745839" w:rsidRPr="00934B37" w:rsidRDefault="00000000" w:rsidP="00745839">
            <w:pPr>
              <w:numPr>
                <w:ilvl w:val="0"/>
                <w:numId w:val="5"/>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Kullanım eğilimlerini belirlemek;</w:t>
            </w:r>
          </w:p>
        </w:tc>
      </w:tr>
      <w:tr w:rsidR="00D26A90" w14:paraId="56E247EA" w14:textId="77777777" w:rsidTr="00401907">
        <w:tc>
          <w:tcPr>
            <w:tcW w:w="9351" w:type="dxa"/>
          </w:tcPr>
          <w:p w14:paraId="21ABCCF3" w14:textId="77777777" w:rsidR="00745839" w:rsidRPr="00934B37" w:rsidRDefault="00000000" w:rsidP="00745839">
            <w:pPr>
              <w:numPr>
                <w:ilvl w:val="0"/>
                <w:numId w:val="5"/>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Kişisel ve kişiselleştirilmiş Hizmet sunmak;</w:t>
            </w:r>
          </w:p>
        </w:tc>
      </w:tr>
      <w:tr w:rsidR="00D26A90" w14:paraId="58128FBE" w14:textId="77777777" w:rsidTr="00401907">
        <w:tc>
          <w:tcPr>
            <w:tcW w:w="9351" w:type="dxa"/>
          </w:tcPr>
          <w:p w14:paraId="41EDBA58" w14:textId="77777777" w:rsidR="00745839" w:rsidRPr="00934B37" w:rsidRDefault="00000000" w:rsidP="00745839">
            <w:pPr>
              <w:numPr>
                <w:ilvl w:val="0"/>
                <w:numId w:val="5"/>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lastRenderedPageBreak/>
              <w:t xml:space="preserve">Hizmet standartlarımızı yönetmemize yardımcı </w:t>
            </w:r>
            <w:proofErr w:type="gramStart"/>
            <w:r w:rsidRPr="00934B37">
              <w:rPr>
                <w:rFonts w:ascii="Arial Unicode MS" w:eastAsia="Arial Unicode MS" w:hAnsi="Arial Unicode MS" w:cs="Arial Unicode MS"/>
                <w:sz w:val="24"/>
                <w:szCs w:val="24"/>
                <w:lang w:val="tr"/>
              </w:rPr>
              <w:t>olmak;</w:t>
            </w:r>
            <w:proofErr w:type="gramEnd"/>
            <w:r w:rsidRPr="00934B37">
              <w:rPr>
                <w:rFonts w:ascii="Arial Unicode MS" w:eastAsia="Arial Unicode MS" w:hAnsi="Arial Unicode MS" w:cs="Arial Unicode MS"/>
                <w:sz w:val="24"/>
                <w:szCs w:val="24"/>
                <w:lang w:val="tr"/>
              </w:rPr>
              <w:t xml:space="preserve"> ve</w:t>
            </w:r>
          </w:p>
        </w:tc>
      </w:tr>
      <w:tr w:rsidR="00D26A90" w14:paraId="29A11D02" w14:textId="77777777" w:rsidTr="00401907">
        <w:tc>
          <w:tcPr>
            <w:tcW w:w="9351" w:type="dxa"/>
          </w:tcPr>
          <w:p w14:paraId="5B215AB1" w14:textId="77777777" w:rsidR="00745839" w:rsidRPr="00934B37" w:rsidRDefault="00000000" w:rsidP="00745839">
            <w:pPr>
              <w:numPr>
                <w:ilvl w:val="0"/>
                <w:numId w:val="5"/>
              </w:num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Yasal yükümlülüklerimize uymak.</w:t>
            </w:r>
          </w:p>
        </w:tc>
      </w:tr>
      <w:tr w:rsidR="00D26A90" w14:paraId="226E594A" w14:textId="77777777" w:rsidTr="00401907">
        <w:tc>
          <w:tcPr>
            <w:tcW w:w="9351" w:type="dxa"/>
          </w:tcPr>
          <w:p w14:paraId="24E28E00" w14:textId="77777777" w:rsidR="00745839" w:rsidRPr="00934B37" w:rsidRDefault="00000000" w:rsidP="00BB4A52">
            <w:pPr>
              <w:rPr>
                <w:rFonts w:ascii="Arial Unicode MS" w:eastAsia="Arial Unicode MS" w:hAnsi="Arial Unicode MS" w:cs="Arial Unicode MS"/>
                <w:sz w:val="24"/>
                <w:szCs w:val="24"/>
              </w:rPr>
            </w:pPr>
            <w:proofErr w:type="spellStart"/>
            <w:r w:rsidRPr="00934B37">
              <w:rPr>
                <w:rFonts w:ascii="Arial Unicode MS" w:eastAsia="Arial Unicode MS" w:hAnsi="Arial Unicode MS" w:cs="Arial Unicode MS"/>
                <w:sz w:val="24"/>
                <w:szCs w:val="24"/>
                <w:lang w:val="tr"/>
              </w:rPr>
              <w:t>Disability</w:t>
            </w:r>
            <w:proofErr w:type="spellEnd"/>
            <w:r w:rsidRPr="00934B37">
              <w:rPr>
                <w:rFonts w:ascii="Arial Unicode MS" w:eastAsia="Arial Unicode MS" w:hAnsi="Arial Unicode MS" w:cs="Arial Unicode MS"/>
                <w:sz w:val="24"/>
                <w:szCs w:val="24"/>
                <w:lang w:val="tr"/>
              </w:rPr>
              <w:t xml:space="preserve"> Gateway hizmetini iyileştirmek, raporlar ve Hizmetin ve çeşitli unsurlarının değerlendirilmesi için kimliksizleştirilmiş bilgileri (kişinin tanımlanmayacağı durumlarda) kullanabiliriz. Kimliksizleştirilmiş bilgiler, akademik makalelerde ve konferanslardaki sunumlarda da kullanılabilir.</w:t>
            </w:r>
          </w:p>
        </w:tc>
      </w:tr>
      <w:tr w:rsidR="00D26A90" w14:paraId="62BA9697" w14:textId="77777777" w:rsidTr="00401907">
        <w:tc>
          <w:tcPr>
            <w:tcW w:w="9351" w:type="dxa"/>
          </w:tcPr>
          <w:p w14:paraId="7E6423B3" w14:textId="011B4F08"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Kalite güvencesi ve eğitim amacıyla Hizmete yapılan aramaları kaydediyoruz.</w:t>
            </w:r>
            <w:r w:rsidR="00E65110">
              <w:rPr>
                <w:rFonts w:ascii="Arial Unicode MS" w:eastAsia="Arial Unicode MS" w:hAnsi="Arial Unicode MS" w:cs="Arial Unicode MS"/>
                <w:sz w:val="24"/>
                <w:szCs w:val="24"/>
                <w:lang w:val="tr"/>
              </w:rPr>
              <w:t xml:space="preserve"> </w:t>
            </w:r>
            <w:r w:rsidRPr="00934B37">
              <w:rPr>
                <w:rFonts w:ascii="Arial Unicode MS" w:eastAsia="Arial Unicode MS" w:hAnsi="Arial Unicode MS" w:cs="Arial Unicode MS"/>
                <w:sz w:val="24"/>
                <w:szCs w:val="24"/>
                <w:lang w:val="tr"/>
              </w:rPr>
              <w:t>Aramanızın kaydedilmemesini tercih edebilirsiniz.</w:t>
            </w:r>
          </w:p>
        </w:tc>
      </w:tr>
      <w:tr w:rsidR="00D26A90" w:rsidRPr="00401907" w14:paraId="6EBFE428" w14:textId="77777777" w:rsidTr="00401907">
        <w:tc>
          <w:tcPr>
            <w:tcW w:w="9351" w:type="dxa"/>
          </w:tcPr>
          <w:p w14:paraId="2B3015C5"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Bizimle internet sohbeti seçeneği aracılığıyla çevrim içi olarak iletişime geçerseniz hizmetimizi geliştirmemize yardımcı olması için internet sohbeti etkileşiminin bir dökümünü veya kaydını saklarız. Transkript tutulmasını istemiyorsanız sizinle çevrimiçi olarak etkileşime giren danışmana söyleyebilirsiniz.</w:t>
            </w:r>
          </w:p>
        </w:tc>
      </w:tr>
      <w:tr w:rsidR="00D26A90" w:rsidRPr="00401907" w14:paraId="7AC7B5D2" w14:textId="77777777" w:rsidTr="00401907">
        <w:tc>
          <w:tcPr>
            <w:tcW w:w="9351" w:type="dxa"/>
          </w:tcPr>
          <w:p w14:paraId="52A0B835"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Kişisel bilgileri yalnızca size Hizmeti sağlamak ve yasal yükümlülüklerimize uymak için gerekli olduğu sürece saklarız. Bu amaçlar için artık gerekli olmadığında onu yok etmek veya kalıcı olarak kimliksizleştirmek için makul adımlar atarız.</w:t>
            </w:r>
          </w:p>
        </w:tc>
      </w:tr>
      <w:tr w:rsidR="00D26A90" w:rsidRPr="00401907" w14:paraId="77A7BB61" w14:textId="77777777" w:rsidTr="00401907">
        <w:tc>
          <w:tcPr>
            <w:tcW w:w="9351" w:type="dxa"/>
          </w:tcPr>
          <w:p w14:paraId="5A97410F" w14:textId="77777777" w:rsidR="00745839" w:rsidRPr="00490FF5" w:rsidRDefault="00000000" w:rsidP="00BB4A52">
            <w:pPr>
              <w:rPr>
                <w:rFonts w:ascii="Arial Unicode MS" w:eastAsia="Arial Unicode MS" w:hAnsi="Arial Unicode MS" w:cs="Arial Unicode MS"/>
                <w:sz w:val="24"/>
                <w:szCs w:val="24"/>
                <w:lang w:val="tr"/>
              </w:rPr>
            </w:pPr>
            <w:proofErr w:type="spellStart"/>
            <w:r w:rsidRPr="00934B37">
              <w:rPr>
                <w:rFonts w:ascii="Arial Unicode MS" w:eastAsia="Arial Unicode MS" w:hAnsi="Arial Unicode MS" w:cs="Arial Unicode MS"/>
                <w:sz w:val="24"/>
                <w:szCs w:val="24"/>
                <w:lang w:val="tr"/>
              </w:rPr>
              <w:t>The</w:t>
            </w:r>
            <w:proofErr w:type="spellEnd"/>
            <w:r w:rsidRPr="00934B37">
              <w:rPr>
                <w:rFonts w:ascii="Arial Unicode MS" w:eastAsia="Arial Unicode MS" w:hAnsi="Arial Unicode MS" w:cs="Arial Unicode MS"/>
                <w:sz w:val="24"/>
                <w:szCs w:val="24"/>
                <w:lang w:val="tr"/>
              </w:rPr>
              <w:t xml:space="preserve"> </w:t>
            </w:r>
            <w:proofErr w:type="spellStart"/>
            <w:r w:rsidRPr="00934B37">
              <w:rPr>
                <w:rFonts w:ascii="Arial Unicode MS" w:eastAsia="Arial Unicode MS" w:hAnsi="Arial Unicode MS" w:cs="Arial Unicode MS"/>
                <w:sz w:val="24"/>
                <w:szCs w:val="24"/>
                <w:lang w:val="tr"/>
              </w:rPr>
              <w:t>Benevolent</w:t>
            </w:r>
            <w:proofErr w:type="spellEnd"/>
            <w:r w:rsidRPr="00934B37">
              <w:rPr>
                <w:rFonts w:ascii="Arial Unicode MS" w:eastAsia="Arial Unicode MS" w:hAnsi="Arial Unicode MS" w:cs="Arial Unicode MS"/>
                <w:sz w:val="24"/>
                <w:szCs w:val="24"/>
                <w:lang w:val="tr"/>
              </w:rPr>
              <w:t xml:space="preserve"> </w:t>
            </w:r>
            <w:proofErr w:type="spellStart"/>
            <w:r w:rsidRPr="00934B37">
              <w:rPr>
                <w:rFonts w:ascii="Arial Unicode MS" w:eastAsia="Arial Unicode MS" w:hAnsi="Arial Unicode MS" w:cs="Arial Unicode MS"/>
                <w:sz w:val="24"/>
                <w:szCs w:val="24"/>
                <w:lang w:val="tr"/>
              </w:rPr>
              <w:t>Society</w:t>
            </w:r>
            <w:proofErr w:type="spellEnd"/>
            <w:r w:rsidRPr="00934B37">
              <w:rPr>
                <w:rFonts w:ascii="Arial Unicode MS" w:eastAsia="Arial Unicode MS" w:hAnsi="Arial Unicode MS" w:cs="Arial Unicode MS"/>
                <w:sz w:val="24"/>
                <w:szCs w:val="24"/>
                <w:lang w:val="tr"/>
              </w:rPr>
              <w:t xml:space="preserve"> veya yüklenicileri ve hizmet sağlayıcıları tarafından Hizmetle bağlantılı olarak tutulan tüm kişisel bilgiler, Hizmeti sağlayabilmemiz için Sosyal Hizmetler Bakanlığı adına tutulur. </w:t>
            </w:r>
            <w:proofErr w:type="spellStart"/>
            <w:r w:rsidRPr="00934B37">
              <w:rPr>
                <w:rFonts w:ascii="Arial Unicode MS" w:eastAsia="Arial Unicode MS" w:hAnsi="Arial Unicode MS" w:cs="Arial Unicode MS"/>
                <w:sz w:val="24"/>
                <w:szCs w:val="24"/>
                <w:lang w:val="tr"/>
              </w:rPr>
              <w:t>Benevolent</w:t>
            </w:r>
            <w:proofErr w:type="spellEnd"/>
            <w:r w:rsidRPr="00934B37">
              <w:rPr>
                <w:rFonts w:ascii="Arial Unicode MS" w:eastAsia="Arial Unicode MS" w:hAnsi="Arial Unicode MS" w:cs="Arial Unicode MS"/>
                <w:sz w:val="24"/>
                <w:szCs w:val="24"/>
                <w:lang w:val="tr"/>
              </w:rPr>
              <w:t xml:space="preserve"> </w:t>
            </w:r>
            <w:proofErr w:type="spellStart"/>
            <w:r w:rsidRPr="00934B37">
              <w:rPr>
                <w:rFonts w:ascii="Arial Unicode MS" w:eastAsia="Arial Unicode MS" w:hAnsi="Arial Unicode MS" w:cs="Arial Unicode MS"/>
                <w:sz w:val="24"/>
                <w:szCs w:val="24"/>
                <w:lang w:val="tr"/>
              </w:rPr>
              <w:t>Society</w:t>
            </w:r>
            <w:proofErr w:type="spellEnd"/>
            <w:r w:rsidRPr="00934B37">
              <w:rPr>
                <w:rFonts w:ascii="Arial Unicode MS" w:eastAsia="Arial Unicode MS" w:hAnsi="Arial Unicode MS" w:cs="Arial Unicode MS"/>
                <w:sz w:val="24"/>
                <w:szCs w:val="24"/>
                <w:lang w:val="tr"/>
              </w:rPr>
              <w:t>, Bakanlık adına ve/veya Bakanlığın talimatıyla Hizmeti sağlamayı durdurursa kişisel bilgiler Bakanlığa veya Bakanlığın Hizmeti yerine getirmek üzere atadığı yüklenicilere aktarılır.</w:t>
            </w:r>
          </w:p>
        </w:tc>
      </w:tr>
      <w:tr w:rsidR="00D26A90" w14:paraId="58016F8A" w14:textId="77777777" w:rsidTr="00401907">
        <w:tc>
          <w:tcPr>
            <w:tcW w:w="9351" w:type="dxa"/>
          </w:tcPr>
          <w:p w14:paraId="78CC7DC2"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tr"/>
              </w:rPr>
              <w:t>Kişisel bilgileri kimlerle paylaşıyoruz?</w:t>
            </w:r>
          </w:p>
        </w:tc>
      </w:tr>
      <w:tr w:rsidR="00D26A90" w:rsidRPr="00401907" w14:paraId="6B93FC12" w14:textId="77777777" w:rsidTr="00401907">
        <w:tc>
          <w:tcPr>
            <w:tcW w:w="9351" w:type="dxa"/>
          </w:tcPr>
          <w:p w14:paraId="4A20E8E8"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 xml:space="preserve">Kişisel bilgilerinizi başkalarına açıklamamız gerekebilir. Herhangi bir açıklamanın Gizlilik Yasasına ve </w:t>
            </w:r>
            <w:hyperlink r:id="rId9">
              <w:r w:rsidR="00745839" w:rsidRPr="00934B37">
                <w:rPr>
                  <w:rFonts w:ascii="Arial Unicode MS" w:eastAsia="Arial Unicode MS" w:hAnsi="Arial Unicode MS" w:cs="Arial Unicode MS"/>
                  <w:color w:val="012169"/>
                  <w:sz w:val="24"/>
                  <w:szCs w:val="24"/>
                  <w:u w:val="single"/>
                  <w:lang w:val="tr"/>
                </w:rPr>
                <w:t>Avustralya Bilgi Komisyonu Ofisi kılavuzu</w:t>
              </w:r>
            </w:hyperlink>
            <w:r w:rsidRPr="00934B37">
              <w:rPr>
                <w:rFonts w:ascii="Arial Unicode MS" w:eastAsia="Arial Unicode MS" w:hAnsi="Arial Unicode MS" w:cs="Arial Unicode MS"/>
                <w:sz w:val="24"/>
                <w:szCs w:val="24"/>
                <w:lang w:val="tr"/>
              </w:rPr>
              <w:t xml:space="preserve"> uyarınca yapılmasını sağlamak için tüm makul adımları atarak bilgilerinizi koruruz.</w:t>
            </w:r>
          </w:p>
        </w:tc>
      </w:tr>
      <w:tr w:rsidR="00D26A90" w:rsidRPr="00401907" w14:paraId="00915042" w14:textId="77777777" w:rsidTr="00401907">
        <w:tc>
          <w:tcPr>
            <w:tcW w:w="9351" w:type="dxa"/>
          </w:tcPr>
          <w:p w14:paraId="273A3F0B"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 xml:space="preserve">Kişisel bilgileriniz </w:t>
            </w:r>
            <w:proofErr w:type="spellStart"/>
            <w:r w:rsidRPr="00934B37">
              <w:rPr>
                <w:rFonts w:ascii="Arial Unicode MS" w:eastAsia="Arial Unicode MS" w:hAnsi="Arial Unicode MS" w:cs="Arial Unicode MS"/>
                <w:sz w:val="24"/>
                <w:szCs w:val="24"/>
                <w:lang w:val="tr"/>
              </w:rPr>
              <w:t>Benevolent</w:t>
            </w:r>
            <w:proofErr w:type="spellEnd"/>
            <w:r w:rsidRPr="00934B37">
              <w:rPr>
                <w:rFonts w:ascii="Arial Unicode MS" w:eastAsia="Arial Unicode MS" w:hAnsi="Arial Unicode MS" w:cs="Arial Unicode MS"/>
                <w:sz w:val="24"/>
                <w:szCs w:val="24"/>
                <w:lang w:val="tr"/>
              </w:rPr>
              <w:t xml:space="preserve"> </w:t>
            </w:r>
            <w:proofErr w:type="spellStart"/>
            <w:r w:rsidRPr="00934B37">
              <w:rPr>
                <w:rFonts w:ascii="Arial Unicode MS" w:eastAsia="Arial Unicode MS" w:hAnsi="Arial Unicode MS" w:cs="Arial Unicode MS"/>
                <w:sz w:val="24"/>
                <w:szCs w:val="24"/>
                <w:lang w:val="tr"/>
              </w:rPr>
              <w:t>Society</w:t>
            </w:r>
            <w:proofErr w:type="spellEnd"/>
            <w:r w:rsidRPr="00934B37">
              <w:rPr>
                <w:rFonts w:ascii="Arial Unicode MS" w:eastAsia="Arial Unicode MS" w:hAnsi="Arial Unicode MS" w:cs="Arial Unicode MS"/>
                <w:sz w:val="24"/>
                <w:szCs w:val="24"/>
                <w:lang w:val="tr"/>
              </w:rPr>
              <w:t>, Bakanlık ve Hizmeti sağlamakla görevli yükleniciler ve hizmet sağlayıcıları ile (topluca Sözleşmeli Hizmet Sağlayıcılar) paylaşılabilir. Sözleşmeli Hizmet Sağlayıcılarının dahil olduğu durumlarda, bu kuruluşlar güvenlik ve gizlilik yükümlülüklerine tabidirler ve bu yükümlülüklere uymalarını sağlamak için sözleşmeye dayalı önlemler alınmaktadır.</w:t>
            </w:r>
          </w:p>
        </w:tc>
      </w:tr>
      <w:tr w:rsidR="00D26A90" w:rsidRPr="00401907" w14:paraId="35669004" w14:textId="77777777" w:rsidTr="00401907">
        <w:tc>
          <w:tcPr>
            <w:tcW w:w="9351" w:type="dxa"/>
          </w:tcPr>
          <w:p w14:paraId="61C09D7C"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 xml:space="preserve">Kişisel bilgileri, yasaların gerektirdiği durumlarda üçüncü taraflara da açıklayabiliriz. </w:t>
            </w:r>
          </w:p>
        </w:tc>
      </w:tr>
      <w:tr w:rsidR="00D26A90" w:rsidRPr="00401907" w14:paraId="0171421D" w14:textId="77777777" w:rsidTr="00401907">
        <w:tc>
          <w:tcPr>
            <w:tcW w:w="9351" w:type="dxa"/>
          </w:tcPr>
          <w:p w14:paraId="3AAFB2F5"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lastRenderedPageBreak/>
              <w:t>Kimliksizleştirilmiş bilgiler (kişinin tanımlanmayacağı durumlarda) araştırma ortaklarıyla da paylaşılabilir.</w:t>
            </w:r>
          </w:p>
        </w:tc>
      </w:tr>
      <w:tr w:rsidR="00D26A90" w14:paraId="780357DC" w14:textId="77777777" w:rsidTr="00401907">
        <w:tc>
          <w:tcPr>
            <w:tcW w:w="9351" w:type="dxa"/>
          </w:tcPr>
          <w:p w14:paraId="71021598"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tr"/>
              </w:rPr>
              <w:t>Yurt dışına açıklama</w:t>
            </w:r>
          </w:p>
        </w:tc>
      </w:tr>
      <w:tr w:rsidR="00D26A90" w:rsidRPr="00401907" w14:paraId="681E87FE" w14:textId="77777777" w:rsidTr="00401907">
        <w:tc>
          <w:tcPr>
            <w:tcW w:w="9351" w:type="dxa"/>
          </w:tcPr>
          <w:p w14:paraId="334E9107"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 xml:space="preserve">Kişisel bilgileri genellikle yurt dışına açıklamayız. </w:t>
            </w:r>
            <w:proofErr w:type="spellStart"/>
            <w:r w:rsidRPr="00934B37">
              <w:rPr>
                <w:rFonts w:ascii="Arial Unicode MS" w:eastAsia="Arial Unicode MS" w:hAnsi="Arial Unicode MS" w:cs="Arial Unicode MS"/>
                <w:sz w:val="24"/>
                <w:szCs w:val="24"/>
                <w:lang w:val="tr"/>
              </w:rPr>
              <w:t>Benevolent</w:t>
            </w:r>
            <w:proofErr w:type="spellEnd"/>
            <w:r w:rsidRPr="00934B37">
              <w:rPr>
                <w:rFonts w:ascii="Arial Unicode MS" w:eastAsia="Arial Unicode MS" w:hAnsi="Arial Unicode MS" w:cs="Arial Unicode MS"/>
                <w:sz w:val="24"/>
                <w:szCs w:val="24"/>
                <w:lang w:val="tr"/>
              </w:rPr>
              <w:t xml:space="preserve"> </w:t>
            </w:r>
            <w:proofErr w:type="spellStart"/>
            <w:r w:rsidRPr="00934B37">
              <w:rPr>
                <w:rFonts w:ascii="Arial Unicode MS" w:eastAsia="Arial Unicode MS" w:hAnsi="Arial Unicode MS" w:cs="Arial Unicode MS"/>
                <w:sz w:val="24"/>
                <w:szCs w:val="24"/>
                <w:lang w:val="tr"/>
              </w:rPr>
              <w:t>Society</w:t>
            </w:r>
            <w:proofErr w:type="spellEnd"/>
            <w:r w:rsidRPr="00934B37">
              <w:rPr>
                <w:rFonts w:ascii="Arial Unicode MS" w:eastAsia="Arial Unicode MS" w:hAnsi="Arial Unicode MS" w:cs="Arial Unicode MS"/>
                <w:sz w:val="24"/>
                <w:szCs w:val="24"/>
                <w:lang w:val="tr"/>
              </w:rPr>
              <w:t xml:space="preserve">, kişisel bilgilerinizi yurt dışına açıklamayı planlıyorsa zamanında onayınızı ister. </w:t>
            </w:r>
          </w:p>
        </w:tc>
      </w:tr>
      <w:tr w:rsidR="00D26A90" w:rsidRPr="00401907" w14:paraId="0EF4BF71" w14:textId="77777777" w:rsidTr="00401907">
        <w:tc>
          <w:tcPr>
            <w:tcW w:w="9351" w:type="dxa"/>
          </w:tcPr>
          <w:p w14:paraId="7653FBEE" w14:textId="1C5A5899"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 xml:space="preserve">Bakanlığın kişisel bilgilerinizi yurt dışına aktarabileceği veya açıklayabileceği durumlar olabilir. Varsa, bu Kişisel Bilgi Yasasına uygun olur. Daha fazla bilgi Bakanlığın </w:t>
            </w:r>
            <w:hyperlink r:id="rId10" w:history="1">
              <w:r w:rsidR="00E64ACC" w:rsidRPr="00CB0225">
                <w:rPr>
                  <w:rStyle w:val="Hyperlink"/>
                  <w:rFonts w:ascii="Arial" w:eastAsia="Calibri" w:hAnsi="Arial"/>
                  <w:sz w:val="24"/>
                  <w:szCs w:val="24"/>
                  <w:lang w:val="tr"/>
                </w:rPr>
                <w:t>kişisel bilgi politikası sayfasında mevcuttur.</w:t>
              </w:r>
            </w:hyperlink>
          </w:p>
        </w:tc>
      </w:tr>
      <w:tr w:rsidR="00D26A90" w:rsidRPr="00401907" w14:paraId="4C5A0F7D" w14:textId="77777777" w:rsidTr="00401907">
        <w:tc>
          <w:tcPr>
            <w:tcW w:w="9351" w:type="dxa"/>
          </w:tcPr>
          <w:p w14:paraId="5E610DC4" w14:textId="77777777" w:rsidR="00745839" w:rsidRPr="00490FF5" w:rsidRDefault="00000000" w:rsidP="00BB4A52">
            <w:pPr>
              <w:pStyle w:val="Heading2"/>
              <w:spacing w:after="0"/>
              <w:rPr>
                <w:rFonts w:ascii="Arial Unicode MS" w:eastAsia="Arial Unicode MS" w:hAnsi="Arial Unicode MS" w:cs="Arial Unicode MS"/>
                <w:b/>
                <w:sz w:val="24"/>
                <w:szCs w:val="24"/>
                <w:lang w:val="tr"/>
              </w:rPr>
            </w:pPr>
            <w:r w:rsidRPr="00934B37">
              <w:rPr>
                <w:rFonts w:ascii="Arial Unicode MS" w:eastAsia="Arial Unicode MS" w:hAnsi="Arial Unicode MS" w:cs="Arial Unicode MS"/>
                <w:b/>
                <w:sz w:val="24"/>
                <w:szCs w:val="24"/>
                <w:lang w:val="tr"/>
              </w:rPr>
              <w:t>Hakkınızdaki kişisel bilgilere nasıl erişir veya bunları nasıl düzeltirsiniz?</w:t>
            </w:r>
          </w:p>
        </w:tc>
      </w:tr>
      <w:tr w:rsidR="00D26A90" w14:paraId="4773458B" w14:textId="77777777" w:rsidTr="00401907">
        <w:tc>
          <w:tcPr>
            <w:tcW w:w="9351" w:type="dxa"/>
          </w:tcPr>
          <w:p w14:paraId="36110ED8" w14:textId="65D5C105"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 xml:space="preserve">Topladığımız, kullandığımız ve açıkladığımız kişisel bilgilerin doğru, eksiksiz, güncel ve ilgili olduğundan emin olmaya çalışırız. Hakkınızda tuttuğumuz kişisel bilgilere erişmeyi veya bunların düzeltilmesini talep edebilirsiniz. Mümkünse genellikle size kişisel bilgilerinize erişim erişir ve sizinle ilgili yanlış veya güncel olmayan kişisel bilgileri değiştirmek için makul adımları atarız. </w:t>
            </w:r>
            <w:hyperlink r:id="rId11" w:history="1">
              <w:r w:rsidR="00CB0225" w:rsidRPr="00AA7643">
                <w:rPr>
                  <w:rStyle w:val="Hyperlink"/>
                  <w:rFonts w:ascii="Arial Unicode MS" w:eastAsia="Arial Unicode MS" w:hAnsi="Arial Unicode MS" w:cs="Arial Unicode MS"/>
                  <w:lang w:val="tr"/>
                </w:rPr>
                <w:t>disabilitygateway@benevolent.org.au</w:t>
              </w:r>
            </w:hyperlink>
            <w:r w:rsidR="00CB0225">
              <w:rPr>
                <w:rFonts w:ascii="Arial Unicode MS" w:eastAsia="Arial Unicode MS" w:hAnsi="Arial Unicode MS" w:cs="Arial Unicode MS"/>
                <w:color w:val="012169"/>
                <w:sz w:val="24"/>
                <w:szCs w:val="24"/>
                <w:lang w:val="tr"/>
              </w:rPr>
              <w:t xml:space="preserve"> </w:t>
            </w:r>
            <w:r w:rsidRPr="00934B37">
              <w:rPr>
                <w:rFonts w:ascii="Arial Unicode MS" w:eastAsia="Arial Unicode MS" w:hAnsi="Arial Unicode MS" w:cs="Arial Unicode MS"/>
                <w:sz w:val="24"/>
                <w:szCs w:val="24"/>
                <w:lang w:val="tr"/>
              </w:rPr>
              <w:t xml:space="preserve">adresine e-posta göndererek bizimle iletişime geçebilirsiniz. </w:t>
            </w:r>
          </w:p>
        </w:tc>
      </w:tr>
      <w:tr w:rsidR="00D26A90" w14:paraId="21EFF6B2" w14:textId="77777777" w:rsidTr="00401907">
        <w:tc>
          <w:tcPr>
            <w:tcW w:w="9351" w:type="dxa"/>
          </w:tcPr>
          <w:p w14:paraId="2C3FAD81"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tr"/>
              </w:rPr>
              <w:t>Diğer internet siteleri</w:t>
            </w:r>
          </w:p>
        </w:tc>
      </w:tr>
      <w:tr w:rsidR="00D26A90" w:rsidRPr="00401907" w14:paraId="2BD69806" w14:textId="77777777" w:rsidTr="00401907">
        <w:tc>
          <w:tcPr>
            <w:tcW w:w="9351" w:type="dxa"/>
          </w:tcPr>
          <w:p w14:paraId="0DD7D36C"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Bu internet sitesi diğer sitelere bağlantılar içerir. Avustralya Hükümeti, herhangi bir üçüncü tarafın kişisel bilgi uygulamalarından sorumlu değildir ve bu internet sitesine bağlı internet sitelerinde yer alan materyallerden sorumlu değildir. Buradan diğer internet sitelerine gittiğinizde farkında olmanızı ve kişisel bilgi politikalarını okumanızı tavsiye ederiz.</w:t>
            </w:r>
          </w:p>
        </w:tc>
      </w:tr>
      <w:tr w:rsidR="00D26A90" w:rsidRPr="00401907" w14:paraId="38450BE4" w14:textId="77777777" w:rsidTr="00401907">
        <w:tc>
          <w:tcPr>
            <w:tcW w:w="9351" w:type="dxa"/>
          </w:tcPr>
          <w:p w14:paraId="6292E416" w14:textId="77777777" w:rsidR="00745839" w:rsidRPr="00490FF5" w:rsidRDefault="00000000" w:rsidP="00BB4A52">
            <w:pPr>
              <w:pStyle w:val="Heading2"/>
              <w:spacing w:after="0"/>
              <w:rPr>
                <w:rFonts w:ascii="Arial Unicode MS" w:eastAsia="Arial Unicode MS" w:hAnsi="Arial Unicode MS" w:cs="Arial Unicode MS"/>
                <w:b/>
                <w:sz w:val="24"/>
                <w:szCs w:val="24"/>
                <w:lang w:val="tr"/>
              </w:rPr>
            </w:pPr>
            <w:r w:rsidRPr="00934B37">
              <w:rPr>
                <w:rFonts w:ascii="Arial Unicode MS" w:eastAsia="Arial Unicode MS" w:hAnsi="Arial Unicode MS" w:cs="Arial Unicode MS"/>
                <w:b/>
                <w:sz w:val="24"/>
                <w:szCs w:val="24"/>
                <w:lang w:val="tr"/>
              </w:rPr>
              <w:t>Kişisel bilgi uygulamalarımız hakkında daha fazla bilgiyi nereden edinebilirsiniz?</w:t>
            </w:r>
          </w:p>
        </w:tc>
      </w:tr>
      <w:tr w:rsidR="00D26A90" w:rsidRPr="00401907" w14:paraId="4FA3A5C3" w14:textId="77777777" w:rsidTr="00401907">
        <w:tc>
          <w:tcPr>
            <w:tcW w:w="9351" w:type="dxa"/>
          </w:tcPr>
          <w:p w14:paraId="4BE5F2E2"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İlgili kişisel bilgi politikalarımız, hakkınızda tuttuğumuz kişisel bilgilere erişimi veya bu bilgilerin düzeltilmesini nasıl talep edebileceğiniz, nasıl kişisel bilgi şikayetinde bulunabileceğiniz ve bu tür şikayetleri nasıl yönettiğimiz dahil olmak üzere kişisel bilgi uygulamalarımız hakkında daha fazla bilgi içerir. Kişisel bilgilerinizin aşağıdaki kuruluşlardan biri tarafından toplanıp toplanmadığı, hangi hizmeti kullandığınıza bağlı olur.</w:t>
            </w:r>
          </w:p>
        </w:tc>
      </w:tr>
      <w:tr w:rsidR="00D26A90" w14:paraId="2BB3B886" w14:textId="77777777" w:rsidTr="00401907">
        <w:tc>
          <w:tcPr>
            <w:tcW w:w="9351" w:type="dxa"/>
          </w:tcPr>
          <w:p w14:paraId="541B05A0"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Aşağıdaki internet sitelerimize giderek kişisel bilgi politikalarımızın en son sürümünü edinebilirsiniz:</w:t>
            </w:r>
          </w:p>
        </w:tc>
      </w:tr>
      <w:tr w:rsidR="00D26A90" w14:paraId="1BBE6346" w14:textId="77777777" w:rsidTr="00401907">
        <w:tc>
          <w:tcPr>
            <w:tcW w:w="9351" w:type="dxa"/>
          </w:tcPr>
          <w:p w14:paraId="28BAA7A6" w14:textId="77777777" w:rsidR="00745839" w:rsidRPr="00934B37" w:rsidRDefault="00745839" w:rsidP="00745839">
            <w:pPr>
              <w:numPr>
                <w:ilvl w:val="0"/>
                <w:numId w:val="4"/>
              </w:numPr>
              <w:rPr>
                <w:rFonts w:ascii="Arial Unicode MS" w:eastAsia="Arial Unicode MS" w:hAnsi="Arial Unicode MS" w:cs="Arial Unicode MS"/>
                <w:sz w:val="24"/>
                <w:szCs w:val="24"/>
              </w:rPr>
            </w:pPr>
            <w:hyperlink r:id="rId12">
              <w:proofErr w:type="spellStart"/>
              <w:r w:rsidRPr="00934B37">
                <w:rPr>
                  <w:rFonts w:ascii="Arial Unicode MS" w:eastAsia="Arial Unicode MS" w:hAnsi="Arial Unicode MS" w:cs="Arial Unicode MS"/>
                  <w:color w:val="012169"/>
                  <w:sz w:val="24"/>
                  <w:szCs w:val="24"/>
                  <w:u w:val="single"/>
                  <w:lang w:val="tr"/>
                </w:rPr>
                <w:t>Commonwealth</w:t>
              </w:r>
              <w:proofErr w:type="spellEnd"/>
              <w:r w:rsidRPr="00934B37">
                <w:rPr>
                  <w:rFonts w:ascii="Arial Unicode MS" w:eastAsia="Arial Unicode MS" w:hAnsi="Arial Unicode MS" w:cs="Arial Unicode MS"/>
                  <w:color w:val="012169"/>
                  <w:sz w:val="24"/>
                  <w:szCs w:val="24"/>
                  <w:u w:val="single"/>
                  <w:lang w:val="tr"/>
                </w:rPr>
                <w:t xml:space="preserve"> </w:t>
              </w:r>
              <w:proofErr w:type="spellStart"/>
              <w:r w:rsidRPr="00934B37">
                <w:rPr>
                  <w:rFonts w:ascii="Arial Unicode MS" w:eastAsia="Arial Unicode MS" w:hAnsi="Arial Unicode MS" w:cs="Arial Unicode MS"/>
                  <w:color w:val="012169"/>
                  <w:sz w:val="24"/>
                  <w:szCs w:val="24"/>
                  <w:u w:val="single"/>
                  <w:lang w:val="tr"/>
                </w:rPr>
                <w:t>Department</w:t>
              </w:r>
              <w:proofErr w:type="spellEnd"/>
              <w:r w:rsidRPr="00934B37">
                <w:rPr>
                  <w:rFonts w:ascii="Arial Unicode MS" w:eastAsia="Arial Unicode MS" w:hAnsi="Arial Unicode MS" w:cs="Arial Unicode MS"/>
                  <w:color w:val="012169"/>
                  <w:sz w:val="24"/>
                  <w:szCs w:val="24"/>
                  <w:u w:val="single"/>
                  <w:lang w:val="tr"/>
                </w:rPr>
                <w:t xml:space="preserve"> of </w:t>
              </w:r>
              <w:proofErr w:type="spellStart"/>
              <w:r w:rsidRPr="00934B37">
                <w:rPr>
                  <w:rFonts w:ascii="Arial Unicode MS" w:eastAsia="Arial Unicode MS" w:hAnsi="Arial Unicode MS" w:cs="Arial Unicode MS"/>
                  <w:color w:val="012169"/>
                  <w:sz w:val="24"/>
                  <w:szCs w:val="24"/>
                  <w:u w:val="single"/>
                  <w:lang w:val="tr"/>
                </w:rPr>
                <w:t>Social</w:t>
              </w:r>
              <w:proofErr w:type="spellEnd"/>
              <w:r w:rsidRPr="00934B37">
                <w:rPr>
                  <w:rFonts w:ascii="Arial Unicode MS" w:eastAsia="Arial Unicode MS" w:hAnsi="Arial Unicode MS" w:cs="Arial Unicode MS"/>
                  <w:color w:val="012169"/>
                  <w:sz w:val="24"/>
                  <w:szCs w:val="24"/>
                  <w:u w:val="single"/>
                  <w:lang w:val="tr"/>
                </w:rPr>
                <w:t xml:space="preserve"> Services</w:t>
              </w:r>
            </w:hyperlink>
            <w:r w:rsidRPr="00934B37">
              <w:rPr>
                <w:rFonts w:ascii="Arial Unicode MS" w:eastAsia="Arial Unicode MS" w:hAnsi="Arial Unicode MS" w:cs="Arial Unicode MS"/>
                <w:sz w:val="24"/>
                <w:szCs w:val="24"/>
                <w:lang w:val="tr"/>
              </w:rPr>
              <w:t xml:space="preserve"> (Hizmeti finanse eden)</w:t>
            </w:r>
          </w:p>
        </w:tc>
      </w:tr>
      <w:tr w:rsidR="00D26A90" w14:paraId="19B8F0A9" w14:textId="77777777" w:rsidTr="00401907">
        <w:tc>
          <w:tcPr>
            <w:tcW w:w="9351" w:type="dxa"/>
          </w:tcPr>
          <w:p w14:paraId="71F33158" w14:textId="77777777" w:rsidR="00745839" w:rsidRPr="00934B37" w:rsidRDefault="00745839" w:rsidP="00745839">
            <w:pPr>
              <w:numPr>
                <w:ilvl w:val="0"/>
                <w:numId w:val="4"/>
              </w:numPr>
              <w:rPr>
                <w:rFonts w:ascii="Arial Unicode MS" w:eastAsia="Arial Unicode MS" w:hAnsi="Arial Unicode MS" w:cs="Arial Unicode MS"/>
                <w:sz w:val="24"/>
                <w:szCs w:val="24"/>
              </w:rPr>
            </w:pPr>
            <w:hyperlink r:id="rId13">
              <w:proofErr w:type="spellStart"/>
              <w:r w:rsidRPr="00934B37">
                <w:rPr>
                  <w:rFonts w:ascii="Arial Unicode MS" w:eastAsia="Arial Unicode MS" w:hAnsi="Arial Unicode MS" w:cs="Arial Unicode MS"/>
                  <w:color w:val="012169"/>
                  <w:sz w:val="24"/>
                  <w:szCs w:val="24"/>
                  <w:u w:val="single"/>
                  <w:lang w:val="tr"/>
                </w:rPr>
                <w:t>The</w:t>
              </w:r>
              <w:proofErr w:type="spellEnd"/>
              <w:r w:rsidRPr="00934B37">
                <w:rPr>
                  <w:rFonts w:ascii="Arial Unicode MS" w:eastAsia="Arial Unicode MS" w:hAnsi="Arial Unicode MS" w:cs="Arial Unicode MS"/>
                  <w:color w:val="012169"/>
                  <w:sz w:val="24"/>
                  <w:szCs w:val="24"/>
                  <w:u w:val="single"/>
                  <w:lang w:val="tr"/>
                </w:rPr>
                <w:t xml:space="preserve"> </w:t>
              </w:r>
              <w:proofErr w:type="spellStart"/>
              <w:r w:rsidRPr="00934B37">
                <w:rPr>
                  <w:rFonts w:ascii="Arial Unicode MS" w:eastAsia="Arial Unicode MS" w:hAnsi="Arial Unicode MS" w:cs="Arial Unicode MS"/>
                  <w:color w:val="012169"/>
                  <w:sz w:val="24"/>
                  <w:szCs w:val="24"/>
                  <w:u w:val="single"/>
                  <w:lang w:val="tr"/>
                </w:rPr>
                <w:t>Benevolent</w:t>
              </w:r>
              <w:proofErr w:type="spellEnd"/>
              <w:r w:rsidRPr="00934B37">
                <w:rPr>
                  <w:rFonts w:ascii="Arial Unicode MS" w:eastAsia="Arial Unicode MS" w:hAnsi="Arial Unicode MS" w:cs="Arial Unicode MS"/>
                  <w:color w:val="012169"/>
                  <w:sz w:val="24"/>
                  <w:szCs w:val="24"/>
                  <w:u w:val="single"/>
                  <w:lang w:val="tr"/>
                </w:rPr>
                <w:t xml:space="preserve"> </w:t>
              </w:r>
              <w:proofErr w:type="spellStart"/>
              <w:r w:rsidRPr="00934B37">
                <w:rPr>
                  <w:rFonts w:ascii="Arial Unicode MS" w:eastAsia="Arial Unicode MS" w:hAnsi="Arial Unicode MS" w:cs="Arial Unicode MS"/>
                  <w:color w:val="012169"/>
                  <w:sz w:val="24"/>
                  <w:szCs w:val="24"/>
                  <w:u w:val="single"/>
                  <w:lang w:val="tr"/>
                </w:rPr>
                <w:t>Society</w:t>
              </w:r>
              <w:proofErr w:type="spellEnd"/>
            </w:hyperlink>
            <w:r w:rsidRPr="00934B37">
              <w:rPr>
                <w:rFonts w:ascii="Arial Unicode MS" w:eastAsia="Arial Unicode MS" w:hAnsi="Arial Unicode MS" w:cs="Arial Unicode MS"/>
                <w:sz w:val="24"/>
                <w:szCs w:val="24"/>
                <w:lang w:val="tr"/>
              </w:rPr>
              <w:t xml:space="preserve"> (Hizmetin işleticisi)</w:t>
            </w:r>
          </w:p>
        </w:tc>
      </w:tr>
      <w:tr w:rsidR="00D26A90" w14:paraId="6AE1BCAD" w14:textId="77777777" w:rsidTr="00401907">
        <w:tc>
          <w:tcPr>
            <w:tcW w:w="9351" w:type="dxa"/>
          </w:tcPr>
          <w:p w14:paraId="66F54840"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tr"/>
              </w:rPr>
              <w:t>İnternet sitesi çerezleri</w:t>
            </w:r>
          </w:p>
        </w:tc>
      </w:tr>
      <w:tr w:rsidR="00D26A90" w:rsidRPr="00401907" w14:paraId="16CB3513" w14:textId="77777777" w:rsidTr="00401907">
        <w:tc>
          <w:tcPr>
            <w:tcW w:w="9351" w:type="dxa"/>
          </w:tcPr>
          <w:p w14:paraId="71103B98"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İnternet sitemizle etkileşime geçtiğinizde deneyiminizi kolay ve anlamlı hale getirmeye çalışırız. Üçüncü taraf hizmet sağlayıcılarımız da dahil olmak üzere, site ziyaretçisi etkinliğini izlemek ve site verilerini toplamak için çerezleri ve benzer teknolojileri kullanabiliriz. Toplayabileceğimiz bilgilere örnek olarak, bilgisayarınızın IP adresi ve tarayıcı türünüz gibi teknik bilgiler ve görüntülediğiniz veya aradığınız ürünler, bulunduğunuz ülke, neye tıkladığınız ve sitemize veya sitemizden ulaşmak için hangi bağlantıları ziyaret ettiğiniz gibi ziyaretinizle ilgili bilgiler verilebilir.</w:t>
            </w:r>
          </w:p>
        </w:tc>
      </w:tr>
      <w:tr w:rsidR="00D26A90" w:rsidRPr="00401907" w14:paraId="38337183" w14:textId="77777777" w:rsidTr="00401907">
        <w:tc>
          <w:tcPr>
            <w:tcW w:w="9351" w:type="dxa"/>
          </w:tcPr>
          <w:p w14:paraId="0CBFE150"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Sizi bu bilgilerle tanımlıyorsak bu bilgilerin herhangi bir şekilde kullanılması veya açıklanması bu Kişisel Bilgi Toplama Bildirimine ve bireysel kişisel bilgi politikalarımıza uygun olacaktır.</w:t>
            </w:r>
          </w:p>
        </w:tc>
      </w:tr>
      <w:tr w:rsidR="00D26A90" w:rsidRPr="00401907" w14:paraId="2E9E5C6F" w14:textId="77777777" w:rsidTr="00401907">
        <w:tc>
          <w:tcPr>
            <w:tcW w:w="9351" w:type="dxa"/>
          </w:tcPr>
          <w:p w14:paraId="289671F4"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Çerez, bir internet sitesinin kayıt tutma amacıyla bilgisayarınızın sabit diskine aktardığı bir metin dosyasıdır. Çerezler, internet sitelerimizin ziyaretçileri hakkında bilgi toplamamıza ve saklamamıza yardımcı olur ve sipariş verirken internet sitesinde gezinme deneyiminizi iyileştirmeyi amaçlar. Çerezlerimiz, her ziyaretçinin bilgisayarına rastgele, benzersiz bir numara verir. Ziyaretçiyi kişisel olarak tanımlayacak bilgiler içermez ancak bir çerezi internet sitemizi ziyaret ederken bir ziyaretçi tarafından sağlanan veya sağlanmış herhangi bir tanımlayıcı bilgiyle ilişkilendirebiliriz.</w:t>
            </w:r>
          </w:p>
        </w:tc>
      </w:tr>
      <w:tr w:rsidR="00D26A90" w:rsidRPr="00401907" w14:paraId="78EFD8EA" w14:textId="77777777" w:rsidTr="00401907">
        <w:tc>
          <w:tcPr>
            <w:tcW w:w="9351" w:type="dxa"/>
          </w:tcPr>
          <w:p w14:paraId="0C4CCA0C"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Belirli bir süre boyunca veya silinene kadar bilgisayarınızda kalan çerezleri (kalıcı çerezler) kullanırız. Bu çerezler, tıklama akışı bilgilerini kaydeder (internet sitemizde ziyaret edilen sayfaların URL'lerini veya adlarını bildiren veriler). Ayrıca, çevrim içi bir oturum sırasında yalnızca geçici olarak var olan çerezleri de kullanabiliriz (oturum çerezleri). Bu çerezler hesabınıza giriş yapmanıza izin verir ve internet sitesinde gezinirken sizi geçici olarak tanımlamamıza izin verir. Çoğu tarayıcı, kullanıcıların çerezleri reddetmesine izin verir ancak bunun yapılması internet sitemizin bazı bölümlerinin işlevselliğini engelleyebilir.</w:t>
            </w:r>
          </w:p>
        </w:tc>
      </w:tr>
      <w:tr w:rsidR="00D26A90" w:rsidRPr="00401907" w14:paraId="4DD6A2FC" w14:textId="77777777" w:rsidTr="00401907">
        <w:tc>
          <w:tcPr>
            <w:tcW w:w="9351" w:type="dxa"/>
          </w:tcPr>
          <w:p w14:paraId="24618FCE"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t xml:space="preserve">Ayrıca, bizim adımıza internet sitesi etkinliğini izlemek ve analiz etmek için Google </w:t>
            </w:r>
            <w:proofErr w:type="spellStart"/>
            <w:r w:rsidRPr="00934B37">
              <w:rPr>
                <w:rFonts w:ascii="Arial Unicode MS" w:eastAsia="Arial Unicode MS" w:hAnsi="Arial Unicode MS" w:cs="Arial Unicode MS"/>
                <w:sz w:val="24"/>
                <w:szCs w:val="24"/>
                <w:lang w:val="tr"/>
              </w:rPr>
              <w:t>Analytics</w:t>
            </w:r>
            <w:proofErr w:type="spellEnd"/>
            <w:r w:rsidRPr="00934B37">
              <w:rPr>
                <w:rFonts w:ascii="Arial Unicode MS" w:eastAsia="Arial Unicode MS" w:hAnsi="Arial Unicode MS" w:cs="Arial Unicode MS"/>
                <w:sz w:val="24"/>
                <w:szCs w:val="24"/>
                <w:lang w:val="tr"/>
              </w:rPr>
              <w:t xml:space="preserve"> gibi üçüncü tarafları da görevlendirebiliriz. Bunu yapmak için bu üçüncü taraflar, internet sitemizdeki kullanıcı etkinliğini izlemek için çerezler veya internet işaretleri yerleştirebilir. Bu çerezler tarafından oluşturulan bilgiler (kısaltılmış IP adresiniz </w:t>
            </w:r>
            <w:r w:rsidRPr="00934B37">
              <w:rPr>
                <w:rFonts w:ascii="Arial Unicode MS" w:eastAsia="Arial Unicode MS" w:hAnsi="Arial Unicode MS" w:cs="Arial Unicode MS"/>
                <w:sz w:val="24"/>
                <w:szCs w:val="24"/>
                <w:lang w:val="tr"/>
              </w:rPr>
              <w:lastRenderedPageBreak/>
              <w:t>dahil) Google ve diğer üçüncü taraf sağlayıcılar tarafından Amerika Birleşik Devletleri'ndeki sunuculara iletilir ve orada saklanır. Google, bu bilgileri sizin ve diğer kullanıcıların internet sitemizi ve mobil internet sitemizi kullanımını değerlendirmek, internet sitesi etkinliği hakkında bizim için raporlar derlemek ve internet sitesi etkinliği ve internet kullanımı ile ilgili diğer hizmetleri sağlamak amacıyla kullanacaktır.</w:t>
            </w:r>
          </w:p>
        </w:tc>
      </w:tr>
      <w:tr w:rsidR="00D26A90" w:rsidRPr="00401907" w14:paraId="6F4B1563" w14:textId="77777777" w:rsidTr="00401907">
        <w:tc>
          <w:tcPr>
            <w:tcW w:w="9351" w:type="dxa"/>
          </w:tcPr>
          <w:p w14:paraId="3E376C86" w14:textId="77777777" w:rsidR="00745839" w:rsidRPr="00490FF5" w:rsidRDefault="00000000" w:rsidP="00BB4A52">
            <w:pPr>
              <w:rPr>
                <w:rFonts w:ascii="Arial Unicode MS" w:eastAsia="Arial Unicode MS" w:hAnsi="Arial Unicode MS" w:cs="Arial Unicode MS"/>
                <w:sz w:val="24"/>
                <w:szCs w:val="24"/>
                <w:lang w:val="tr"/>
              </w:rPr>
            </w:pPr>
            <w:r w:rsidRPr="00934B37">
              <w:rPr>
                <w:rFonts w:ascii="Arial Unicode MS" w:eastAsia="Arial Unicode MS" w:hAnsi="Arial Unicode MS" w:cs="Arial Unicode MS"/>
                <w:sz w:val="24"/>
                <w:szCs w:val="24"/>
                <w:lang w:val="tr"/>
              </w:rPr>
              <w:lastRenderedPageBreak/>
              <w:t>Bu tür üçüncü taraflarca toplanan verileri, internet sitesini yönetmemize, raporlamamız ile kalitesini iyileştirmemize ve internet sitesinin kullanımını analiz etmemize yardımcı olmak için kullanırız.</w:t>
            </w:r>
          </w:p>
        </w:tc>
      </w:tr>
      <w:tr w:rsidR="00D26A90" w14:paraId="0EE77B23" w14:textId="77777777" w:rsidTr="00401907">
        <w:tc>
          <w:tcPr>
            <w:tcW w:w="9351" w:type="dxa"/>
          </w:tcPr>
          <w:p w14:paraId="2E806676" w14:textId="77777777" w:rsidR="00745839" w:rsidRPr="00934B37" w:rsidRDefault="00000000" w:rsidP="00BB4A52">
            <w:pPr>
              <w:pStyle w:val="Heading2"/>
              <w:spacing w:after="0"/>
              <w:rPr>
                <w:rFonts w:ascii="Arial Unicode MS" w:eastAsia="Arial Unicode MS" w:hAnsi="Arial Unicode MS" w:cs="Arial Unicode MS"/>
                <w:b/>
                <w:sz w:val="24"/>
                <w:szCs w:val="24"/>
              </w:rPr>
            </w:pPr>
            <w:r w:rsidRPr="00934B37">
              <w:rPr>
                <w:rFonts w:ascii="Arial Unicode MS" w:eastAsia="Arial Unicode MS" w:hAnsi="Arial Unicode MS" w:cs="Arial Unicode MS"/>
                <w:b/>
                <w:sz w:val="24"/>
                <w:szCs w:val="24"/>
                <w:lang w:val="tr"/>
              </w:rPr>
              <w:t>Bize ulaşın</w:t>
            </w:r>
          </w:p>
        </w:tc>
      </w:tr>
      <w:tr w:rsidR="00D26A90" w14:paraId="78C04A38" w14:textId="77777777" w:rsidTr="00401907">
        <w:tc>
          <w:tcPr>
            <w:tcW w:w="9351" w:type="dxa"/>
          </w:tcPr>
          <w:p w14:paraId="616B9F04" w14:textId="77777777"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 xml:space="preserve">Kişisel bilgi konusunda bir </w:t>
            </w:r>
            <w:proofErr w:type="gramStart"/>
            <w:r w:rsidRPr="00934B37">
              <w:rPr>
                <w:rFonts w:ascii="Arial Unicode MS" w:eastAsia="Arial Unicode MS" w:hAnsi="Arial Unicode MS" w:cs="Arial Unicode MS"/>
                <w:sz w:val="24"/>
                <w:szCs w:val="24"/>
                <w:lang w:val="tr"/>
              </w:rPr>
              <w:t>şikayetiniz</w:t>
            </w:r>
            <w:proofErr w:type="gramEnd"/>
            <w:r w:rsidRPr="00934B37">
              <w:rPr>
                <w:rFonts w:ascii="Arial Unicode MS" w:eastAsia="Arial Unicode MS" w:hAnsi="Arial Unicode MS" w:cs="Arial Unicode MS"/>
                <w:sz w:val="24"/>
                <w:szCs w:val="24"/>
                <w:lang w:val="tr"/>
              </w:rPr>
              <w:t xml:space="preserve"> veya endişeniz varsa lütfen ilk etapta </w:t>
            </w:r>
            <w:hyperlink r:id="rId14">
              <w:proofErr w:type="spellStart"/>
              <w:r w:rsidR="00745839" w:rsidRPr="00934B37">
                <w:rPr>
                  <w:rFonts w:ascii="Arial Unicode MS" w:eastAsia="Arial Unicode MS" w:hAnsi="Arial Unicode MS" w:cs="Arial Unicode MS"/>
                  <w:color w:val="012169"/>
                  <w:sz w:val="24"/>
                  <w:szCs w:val="24"/>
                  <w:u w:val="single"/>
                  <w:lang w:val="tr"/>
                </w:rPr>
                <w:t>Contact</w:t>
              </w:r>
              <w:proofErr w:type="spellEnd"/>
              <w:r w:rsidR="00745839" w:rsidRPr="00934B37">
                <w:rPr>
                  <w:rFonts w:ascii="Arial Unicode MS" w:eastAsia="Arial Unicode MS" w:hAnsi="Arial Unicode MS" w:cs="Arial Unicode MS"/>
                  <w:color w:val="012169"/>
                  <w:sz w:val="24"/>
                  <w:szCs w:val="24"/>
                  <w:u w:val="single"/>
                  <w:lang w:val="tr"/>
                </w:rPr>
                <w:t xml:space="preserve"> us </w:t>
              </w:r>
              <w:proofErr w:type="spellStart"/>
              <w:r w:rsidR="00745839" w:rsidRPr="00934B37">
                <w:rPr>
                  <w:rFonts w:ascii="Arial Unicode MS" w:eastAsia="Arial Unicode MS" w:hAnsi="Arial Unicode MS" w:cs="Arial Unicode MS"/>
                  <w:color w:val="012169"/>
                  <w:sz w:val="24"/>
                  <w:szCs w:val="24"/>
                  <w:u w:val="single"/>
                  <w:lang w:val="tr"/>
                </w:rPr>
                <w:t>page</w:t>
              </w:r>
              <w:proofErr w:type="spellEnd"/>
            </w:hyperlink>
            <w:r w:rsidRPr="00934B37">
              <w:rPr>
                <w:rFonts w:ascii="Arial Unicode MS" w:eastAsia="Arial Unicode MS" w:hAnsi="Arial Unicode MS" w:cs="Arial Unicode MS"/>
                <w:sz w:val="24"/>
                <w:szCs w:val="24"/>
                <w:lang w:val="tr"/>
              </w:rPr>
              <w:t xml:space="preserve"> aracılığıyla bizimle iletişime geçin.</w:t>
            </w:r>
          </w:p>
        </w:tc>
      </w:tr>
      <w:tr w:rsidR="00D26A90" w14:paraId="1AF393AE" w14:textId="77777777" w:rsidTr="00401907">
        <w:tc>
          <w:tcPr>
            <w:tcW w:w="9351" w:type="dxa"/>
          </w:tcPr>
          <w:p w14:paraId="03EC4A85" w14:textId="0AA3CB15" w:rsidR="00745839" w:rsidRPr="00934B37" w:rsidRDefault="00000000" w:rsidP="00BB4A52">
            <w:pPr>
              <w:rPr>
                <w:rFonts w:ascii="Arial Unicode MS" w:eastAsia="Arial Unicode MS" w:hAnsi="Arial Unicode MS" w:cs="Arial Unicode MS"/>
                <w:sz w:val="24"/>
                <w:szCs w:val="24"/>
              </w:rPr>
            </w:pPr>
            <w:r w:rsidRPr="00934B37">
              <w:rPr>
                <w:rFonts w:ascii="Arial Unicode MS" w:eastAsia="Arial Unicode MS" w:hAnsi="Arial Unicode MS" w:cs="Arial Unicode MS"/>
                <w:sz w:val="24"/>
                <w:szCs w:val="24"/>
                <w:lang w:val="tr"/>
              </w:rPr>
              <w:t>Ayrıca yasalar uyarınca uygun durumlarda tazminat verme yetkisine sahip olan Kişisel Bilgi Başkanına (</w:t>
            </w:r>
            <w:hyperlink r:id="rId15" w:history="1">
              <w:r w:rsidR="003C0ECF">
                <w:rPr>
                  <w:rFonts w:ascii="Arial Unicode MS" w:eastAsia="Arial Unicode MS" w:hAnsi="Arial Unicode MS" w:cs="Arial Unicode MS"/>
                  <w:color w:val="012169"/>
                  <w:sz w:val="24"/>
                  <w:szCs w:val="24"/>
                  <w:u w:val="single"/>
                  <w:lang w:val="tr"/>
                </w:rPr>
                <w:t>https://www.oaic.gov.au/</w:t>
              </w:r>
            </w:hyperlink>
            <w:r w:rsidRPr="00934B37">
              <w:rPr>
                <w:rFonts w:ascii="Arial Unicode MS" w:eastAsia="Arial Unicode MS" w:hAnsi="Arial Unicode MS" w:cs="Arial Unicode MS"/>
                <w:sz w:val="24"/>
                <w:szCs w:val="24"/>
                <w:lang w:val="tr"/>
              </w:rPr>
              <w:t xml:space="preserve">) doğrudan kişisel bilgi uygulamalarımız hakkında </w:t>
            </w:r>
            <w:proofErr w:type="gramStart"/>
            <w:r w:rsidRPr="00934B37">
              <w:rPr>
                <w:rFonts w:ascii="Arial Unicode MS" w:eastAsia="Arial Unicode MS" w:hAnsi="Arial Unicode MS" w:cs="Arial Unicode MS"/>
                <w:sz w:val="24"/>
                <w:szCs w:val="24"/>
                <w:lang w:val="tr"/>
              </w:rPr>
              <w:t>şikayette</w:t>
            </w:r>
            <w:proofErr w:type="gramEnd"/>
            <w:r w:rsidRPr="00934B37">
              <w:rPr>
                <w:rFonts w:ascii="Arial Unicode MS" w:eastAsia="Arial Unicode MS" w:hAnsi="Arial Unicode MS" w:cs="Arial Unicode MS"/>
                <w:sz w:val="24"/>
                <w:szCs w:val="24"/>
                <w:lang w:val="tr"/>
              </w:rPr>
              <w:t xml:space="preserve"> bulunma hakkına da sahipsiniz.</w:t>
            </w:r>
          </w:p>
        </w:tc>
      </w:tr>
      <w:tr w:rsidR="00D26A90" w:rsidRPr="00401907" w14:paraId="65189714" w14:textId="77777777" w:rsidTr="00401907">
        <w:tc>
          <w:tcPr>
            <w:tcW w:w="9351" w:type="dxa"/>
          </w:tcPr>
          <w:p w14:paraId="0D753901" w14:textId="77777777" w:rsidR="00745839" w:rsidRPr="00490FF5" w:rsidRDefault="00000000" w:rsidP="00BB4A52">
            <w:pPr>
              <w:rPr>
                <w:rFonts w:ascii="Arial Unicode MS" w:eastAsia="Arial Unicode MS" w:hAnsi="Arial Unicode MS" w:cs="Arial Unicode MS"/>
                <w:color w:val="313131"/>
                <w:sz w:val="24"/>
                <w:szCs w:val="24"/>
                <w:lang w:val="tr"/>
              </w:rPr>
            </w:pPr>
            <w:r w:rsidRPr="00934B37">
              <w:rPr>
                <w:rFonts w:ascii="Arial Unicode MS" w:eastAsia="Arial Unicode MS" w:hAnsi="Arial Unicode MS" w:cs="Arial Unicode MS"/>
                <w:sz w:val="24"/>
                <w:szCs w:val="24"/>
                <w:lang w:val="tr"/>
              </w:rPr>
              <w:t>Bu Kişisel Bilgi Toplama Bildirimi zaman zaman güncellenebilir. Kişisel Bilgi Toplama Bildiriminde yapılan herhangi bir değişiklik için lütfen bu sayfaya düzenli olarak bakın.</w:t>
            </w:r>
          </w:p>
        </w:tc>
      </w:tr>
    </w:tbl>
    <w:p w14:paraId="7B68D18C" w14:textId="77777777" w:rsidR="001058B5" w:rsidRPr="00490FF5" w:rsidRDefault="001058B5" w:rsidP="003044EC">
      <w:pPr>
        <w:pStyle w:val="Heading1"/>
        <w:rPr>
          <w:rFonts w:ascii="Roboto Light" w:eastAsia="Times New Roman" w:hAnsi="Roboto Light" w:cs="Open Sans"/>
          <w:color w:val="414042"/>
          <w:sz w:val="21"/>
          <w:szCs w:val="21"/>
          <w:lang w:val="tr" w:eastAsia="en-GB"/>
        </w:rPr>
      </w:pPr>
    </w:p>
    <w:sectPr w:rsidR="001058B5" w:rsidRPr="00490FF5" w:rsidSect="001058B5">
      <w:headerReference w:type="default" r:id="rId16"/>
      <w:footerReference w:type="default" r:id="rId17"/>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E1311" w14:textId="77777777" w:rsidR="00BE3E31" w:rsidRDefault="00BE3E31">
      <w:r>
        <w:separator/>
      </w:r>
    </w:p>
  </w:endnote>
  <w:endnote w:type="continuationSeparator" w:id="0">
    <w:p w14:paraId="11E21EE2" w14:textId="77777777" w:rsidR="00BE3E31" w:rsidRDefault="00BE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PT Light">
    <w:altName w:val="Arial"/>
    <w:panose1 w:val="020B0602020204020303"/>
    <w:charset w:val="B1"/>
    <w:family w:val="swiss"/>
    <w:pitch w:val="variable"/>
    <w:sig w:usb0="800028E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10F4"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3DF20BD8" wp14:editId="183E6AA0">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77FD4" w14:textId="77777777" w:rsidR="00BE3E31" w:rsidRDefault="00BE3E31">
      <w:r>
        <w:separator/>
      </w:r>
    </w:p>
  </w:footnote>
  <w:footnote w:type="continuationSeparator" w:id="0">
    <w:p w14:paraId="10966F4F" w14:textId="77777777" w:rsidR="00BE3E31" w:rsidRDefault="00BE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011F"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13DA7172" wp14:editId="3E3EDA16">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0C415643" wp14:editId="4196FAC4">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581F1468" wp14:editId="6DE9A972">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FD9"/>
    <w:multiLevelType w:val="multilevel"/>
    <w:tmpl w:val="AF0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3954C1"/>
    <w:multiLevelType w:val="multilevel"/>
    <w:tmpl w:val="4B98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823E07"/>
    <w:multiLevelType w:val="multilevel"/>
    <w:tmpl w:val="9E44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0D0182"/>
    <w:multiLevelType w:val="multilevel"/>
    <w:tmpl w:val="17A6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9B08D8"/>
    <w:multiLevelType w:val="multilevel"/>
    <w:tmpl w:val="EABE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2691176">
    <w:abstractNumId w:val="1"/>
  </w:num>
  <w:num w:numId="2" w16cid:durableId="1565720919">
    <w:abstractNumId w:val="2"/>
  </w:num>
  <w:num w:numId="3" w16cid:durableId="1507550231">
    <w:abstractNumId w:val="0"/>
  </w:num>
  <w:num w:numId="4" w16cid:durableId="1594702933">
    <w:abstractNumId w:val="3"/>
  </w:num>
  <w:num w:numId="5" w16cid:durableId="703405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03CCE"/>
    <w:rsid w:val="00102392"/>
    <w:rsid w:val="001058B5"/>
    <w:rsid w:val="003044EC"/>
    <w:rsid w:val="00331DA0"/>
    <w:rsid w:val="003C0ECF"/>
    <w:rsid w:val="003D4E12"/>
    <w:rsid w:val="00401907"/>
    <w:rsid w:val="00471F09"/>
    <w:rsid w:val="00490FF5"/>
    <w:rsid w:val="004B38BB"/>
    <w:rsid w:val="00505329"/>
    <w:rsid w:val="00522184"/>
    <w:rsid w:val="0052510F"/>
    <w:rsid w:val="005456CB"/>
    <w:rsid w:val="00565318"/>
    <w:rsid w:val="005E5CB0"/>
    <w:rsid w:val="005F4792"/>
    <w:rsid w:val="006C0B90"/>
    <w:rsid w:val="006E00AA"/>
    <w:rsid w:val="00745839"/>
    <w:rsid w:val="007B42BE"/>
    <w:rsid w:val="008270D5"/>
    <w:rsid w:val="00934B37"/>
    <w:rsid w:val="00974327"/>
    <w:rsid w:val="009F7C93"/>
    <w:rsid w:val="00A25CD8"/>
    <w:rsid w:val="00B16B5B"/>
    <w:rsid w:val="00B212DC"/>
    <w:rsid w:val="00BB4A52"/>
    <w:rsid w:val="00BE3E31"/>
    <w:rsid w:val="00BF729C"/>
    <w:rsid w:val="00CB0225"/>
    <w:rsid w:val="00CF2274"/>
    <w:rsid w:val="00D26A90"/>
    <w:rsid w:val="00D373E6"/>
    <w:rsid w:val="00D97B7C"/>
    <w:rsid w:val="00E46510"/>
    <w:rsid w:val="00E64ACC"/>
    <w:rsid w:val="00E65110"/>
    <w:rsid w:val="00E800B4"/>
    <w:rsid w:val="00EE7345"/>
    <w:rsid w:val="00FA273F"/>
    <w:rsid w:val="00FB14FC"/>
    <w:rsid w:val="00FC6AA4"/>
    <w:rsid w:val="00FC76B8"/>
    <w:rsid w:val="00FE3C4B"/>
    <w:rsid w:val="00FE78B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49DED7E"/>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2">
    <w:name w:val="12"/>
    <w:basedOn w:val="TableNormal"/>
    <w:rsid w:val="00745839"/>
    <w:rPr>
      <w:rFonts w:ascii="Arial" w:eastAsia="SimSun"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CB0225"/>
    <w:rPr>
      <w:color w:val="0563C1" w:themeColor="hyperlink"/>
      <w:u w:val="single"/>
    </w:rPr>
  </w:style>
  <w:style w:type="character" w:styleId="UnresolvedMention">
    <w:name w:val="Unresolved Mention"/>
    <w:basedOn w:val="DefaultParagraphFont"/>
    <w:uiPriority w:val="99"/>
    <w:semiHidden/>
    <w:unhideWhenUsed/>
    <w:rsid w:val="00CB0225"/>
    <w:rPr>
      <w:color w:val="605E5C"/>
      <w:shd w:val="clear" w:color="auto" w:fill="E1DFDD"/>
    </w:rPr>
  </w:style>
  <w:style w:type="character" w:styleId="FollowedHyperlink">
    <w:name w:val="FollowedHyperlink"/>
    <w:basedOn w:val="DefaultParagraphFont"/>
    <w:uiPriority w:val="99"/>
    <w:semiHidden/>
    <w:unhideWhenUsed/>
    <w:rsid w:val="00CB02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ic.gov.au/privacy/the-privacy-act" TargetMode="External"/><Relationship Id="rId13" Type="http://schemas.openxmlformats.org/officeDocument/2006/relationships/hyperlink" Target="https://www.benevolent.org.au/about-us/legal-and-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isabilitygateway.gov.au/" TargetMode="External"/><Relationship Id="rId12" Type="http://schemas.openxmlformats.org/officeDocument/2006/relationships/hyperlink" Target="https://www.dss.gov.au/privacy-polic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sabilitygateway@benevolent.org.au" TargetMode="External"/><Relationship Id="rId5" Type="http://schemas.openxmlformats.org/officeDocument/2006/relationships/footnotes" Target="footnotes.xml"/><Relationship Id="rId15" Type="http://schemas.openxmlformats.org/officeDocument/2006/relationships/hyperlink" Target="https://www.oaic.gov.au/" TargetMode="External"/><Relationship Id="rId10" Type="http://schemas.openxmlformats.org/officeDocument/2006/relationships/hyperlink" Target="https://www.dss.gov.au/privacy-polic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aic.gov.au/privacy/guidance-and-advice/" TargetMode="External"/><Relationship Id="rId14" Type="http://schemas.openxmlformats.org/officeDocument/2006/relationships/hyperlink" Target="https://www.dss.gov.au/contact/contact-the-depart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26</TotalTime>
  <Pages>6</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14</cp:revision>
  <dcterms:created xsi:type="dcterms:W3CDTF">2023-11-06T02:32:00Z</dcterms:created>
  <dcterms:modified xsi:type="dcterms:W3CDTF">2025-06-24T00:47:00Z</dcterms:modified>
</cp:coreProperties>
</file>