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FE54E" w14:textId="23C7F968" w:rsidR="4403C480" w:rsidRDefault="4403C480" w:rsidP="4403C480">
      <w:pPr>
        <w:pStyle w:val="Title"/>
        <w:spacing w:before="68"/>
        <w:ind w:right="117"/>
        <w:rPr>
          <w:smallCaps/>
          <w:color w:val="790441"/>
        </w:rPr>
      </w:pPr>
    </w:p>
    <w:p w14:paraId="35757827" w14:textId="77777777" w:rsidR="00827B47" w:rsidRDefault="00301166">
      <w:pPr>
        <w:pStyle w:val="Title"/>
        <w:spacing w:before="68"/>
        <w:ind w:right="117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5D50075" wp14:editId="53CAFBAF">
            <wp:simplePos x="0" y="0"/>
            <wp:positionH relativeFrom="page">
              <wp:posOffset>923925</wp:posOffset>
            </wp:positionH>
            <wp:positionV relativeFrom="paragraph">
              <wp:posOffset>108965</wp:posOffset>
            </wp:positionV>
            <wp:extent cx="1200150" cy="628650"/>
            <wp:effectExtent l="0" t="0" r="0" b="0"/>
            <wp:wrapNone/>
            <wp:docPr id="1" name="Image 1" descr="Australia's Disability Strategy 2021-2031 Creating an inclusive community togeth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ustralia's Disability Strategy 2021-2031 Creating an inclusive community together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mallCaps/>
          <w:color w:val="790441"/>
        </w:rPr>
        <w:t>Australia’s</w:t>
      </w:r>
      <w:r>
        <w:rPr>
          <w:smallCaps/>
          <w:color w:val="790441"/>
          <w:spacing w:val="-16"/>
        </w:rPr>
        <w:t xml:space="preserve"> </w:t>
      </w:r>
      <w:r>
        <w:rPr>
          <w:smallCaps/>
          <w:color w:val="790441"/>
        </w:rPr>
        <w:t>Disability</w:t>
      </w:r>
      <w:r>
        <w:rPr>
          <w:smallCaps/>
          <w:color w:val="790441"/>
          <w:spacing w:val="-12"/>
        </w:rPr>
        <w:t xml:space="preserve"> </w:t>
      </w:r>
      <w:r>
        <w:rPr>
          <w:smallCaps/>
          <w:color w:val="790441"/>
        </w:rPr>
        <w:t>Strategy</w:t>
      </w:r>
      <w:r>
        <w:rPr>
          <w:smallCaps/>
          <w:color w:val="790441"/>
          <w:spacing w:val="-15"/>
        </w:rPr>
        <w:t xml:space="preserve"> </w:t>
      </w:r>
      <w:r>
        <w:rPr>
          <w:smallCaps/>
          <w:color w:val="790441"/>
        </w:rPr>
        <w:t>2021-</w:t>
      </w:r>
      <w:r>
        <w:rPr>
          <w:smallCaps/>
          <w:color w:val="790441"/>
          <w:spacing w:val="-4"/>
        </w:rPr>
        <w:t>2031</w:t>
      </w:r>
    </w:p>
    <w:p w14:paraId="768F4150" w14:textId="77777777" w:rsidR="00827B47" w:rsidRDefault="00301166">
      <w:pPr>
        <w:pStyle w:val="Title"/>
      </w:pPr>
      <w:r>
        <w:rPr>
          <w:smallCaps/>
          <w:color w:val="790441"/>
        </w:rPr>
        <w:t>Advisory</w:t>
      </w:r>
      <w:r>
        <w:rPr>
          <w:smallCaps/>
          <w:color w:val="790441"/>
          <w:spacing w:val="-14"/>
        </w:rPr>
        <w:t xml:space="preserve"> </w:t>
      </w:r>
      <w:r>
        <w:rPr>
          <w:smallCaps/>
          <w:color w:val="790441"/>
          <w:spacing w:val="-2"/>
        </w:rPr>
        <w:t>Council</w:t>
      </w:r>
    </w:p>
    <w:p w14:paraId="70C98F66" w14:textId="77777777" w:rsidR="00827B47" w:rsidRDefault="00301166">
      <w:pPr>
        <w:spacing w:before="58"/>
        <w:ind w:right="119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790441"/>
          <w:spacing w:val="-2"/>
          <w:sz w:val="26"/>
        </w:rPr>
        <w:t>COMMUNIQUÉ</w:t>
      </w:r>
    </w:p>
    <w:p w14:paraId="7F8F2746" w14:textId="77777777" w:rsidR="00827B47" w:rsidRDefault="00827B47">
      <w:pPr>
        <w:pStyle w:val="BodyText"/>
        <w:spacing w:before="182"/>
        <w:ind w:left="0"/>
        <w:rPr>
          <w:rFonts w:ascii="Times New Roman"/>
        </w:rPr>
      </w:pPr>
    </w:p>
    <w:p w14:paraId="315DE73B" w14:textId="589537D4" w:rsidR="00E164CF" w:rsidRPr="00F31B00" w:rsidRDefault="008E0608" w:rsidP="00F31B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Advisory Council for </w:t>
      </w:r>
      <w:r w:rsidR="00301166" w:rsidRPr="00F31B00">
        <w:rPr>
          <w:b/>
          <w:sz w:val="28"/>
          <w:szCs w:val="28"/>
        </w:rPr>
        <w:t>Australia’s</w:t>
      </w:r>
      <w:r w:rsidR="00301166" w:rsidRPr="00F31B00">
        <w:rPr>
          <w:b/>
          <w:spacing w:val="-14"/>
          <w:sz w:val="28"/>
          <w:szCs w:val="28"/>
        </w:rPr>
        <w:t xml:space="preserve"> </w:t>
      </w:r>
      <w:r w:rsidR="00301166" w:rsidRPr="00F31B00">
        <w:rPr>
          <w:b/>
          <w:sz w:val="28"/>
          <w:szCs w:val="28"/>
        </w:rPr>
        <w:t>Disability</w:t>
      </w:r>
      <w:r w:rsidR="00301166" w:rsidRPr="00F31B00">
        <w:rPr>
          <w:b/>
          <w:spacing w:val="-9"/>
          <w:sz w:val="28"/>
          <w:szCs w:val="28"/>
        </w:rPr>
        <w:t xml:space="preserve"> </w:t>
      </w:r>
      <w:r w:rsidR="00301166" w:rsidRPr="00F31B00">
        <w:rPr>
          <w:b/>
          <w:sz w:val="28"/>
          <w:szCs w:val="28"/>
        </w:rPr>
        <w:t>Strategy</w:t>
      </w:r>
      <w:r w:rsidR="00301166" w:rsidRPr="00F31B00">
        <w:rPr>
          <w:b/>
          <w:spacing w:val="-4"/>
          <w:sz w:val="28"/>
          <w:szCs w:val="28"/>
        </w:rPr>
        <w:t xml:space="preserve"> </w:t>
      </w:r>
      <w:r w:rsidR="00301166" w:rsidRPr="00F31B00">
        <w:rPr>
          <w:sz w:val="28"/>
          <w:szCs w:val="28"/>
        </w:rPr>
        <w:t>(ADS)</w:t>
      </w:r>
      <w:r w:rsidR="00301166" w:rsidRPr="00F31B00">
        <w:rPr>
          <w:spacing w:val="-8"/>
          <w:sz w:val="28"/>
          <w:szCs w:val="28"/>
        </w:rPr>
        <w:t xml:space="preserve"> </w:t>
      </w:r>
      <w:r w:rsidR="00301166" w:rsidRPr="00F31B00">
        <w:rPr>
          <w:sz w:val="28"/>
          <w:szCs w:val="28"/>
        </w:rPr>
        <w:t>met</w:t>
      </w:r>
      <w:r w:rsidR="00866FD4" w:rsidRPr="00F31B00">
        <w:rPr>
          <w:spacing w:val="-1"/>
          <w:sz w:val="28"/>
          <w:szCs w:val="28"/>
        </w:rPr>
        <w:t xml:space="preserve"> </w:t>
      </w:r>
      <w:r w:rsidR="00FF42C0" w:rsidRPr="00F31B00">
        <w:rPr>
          <w:spacing w:val="-1"/>
          <w:sz w:val="28"/>
          <w:szCs w:val="28"/>
        </w:rPr>
        <w:t>face-to-face</w:t>
      </w:r>
      <w:r w:rsidR="00866FD4" w:rsidRPr="00F31B00">
        <w:rPr>
          <w:spacing w:val="-1"/>
          <w:sz w:val="28"/>
          <w:szCs w:val="28"/>
        </w:rPr>
        <w:t xml:space="preserve"> for the</w:t>
      </w:r>
      <w:r w:rsidR="00FF42C0" w:rsidRPr="00F31B00">
        <w:rPr>
          <w:spacing w:val="-1"/>
          <w:sz w:val="28"/>
          <w:szCs w:val="28"/>
        </w:rPr>
        <w:t>ir second meeting on 17-18 June</w:t>
      </w:r>
      <w:r w:rsidR="008E5A58" w:rsidRPr="00F31B00">
        <w:rPr>
          <w:spacing w:val="-1"/>
          <w:sz w:val="28"/>
          <w:szCs w:val="28"/>
        </w:rPr>
        <w:t xml:space="preserve"> 2025 at Rydges World Squar</w:t>
      </w:r>
      <w:r w:rsidR="00C61C9D" w:rsidRPr="00F31B00">
        <w:rPr>
          <w:spacing w:val="-1"/>
          <w:sz w:val="28"/>
          <w:szCs w:val="28"/>
        </w:rPr>
        <w:t xml:space="preserve">e, Sydney NSW. </w:t>
      </w:r>
    </w:p>
    <w:p w14:paraId="18AFB140" w14:textId="2929CB32" w:rsidR="00E37107" w:rsidRDefault="00E37107" w:rsidP="00F31B00">
      <w:pPr>
        <w:pStyle w:val="BodyText"/>
        <w:ind w:left="0"/>
        <w:rPr>
          <w:spacing w:val="-1"/>
        </w:rPr>
      </w:pPr>
    </w:p>
    <w:p w14:paraId="134731A8" w14:textId="2A0E3BB2" w:rsidR="001314E4" w:rsidRDefault="00F77E08" w:rsidP="00F31B00">
      <w:pPr>
        <w:pStyle w:val="BodyText"/>
        <w:ind w:left="0"/>
      </w:pPr>
      <w:r>
        <w:rPr>
          <w:spacing w:val="-1"/>
        </w:rPr>
        <w:t>Over the course of the two</w:t>
      </w:r>
      <w:r w:rsidR="00DB5BA9">
        <w:rPr>
          <w:spacing w:val="-1"/>
        </w:rPr>
        <w:t>-</w:t>
      </w:r>
      <w:r>
        <w:rPr>
          <w:spacing w:val="-1"/>
        </w:rPr>
        <w:t>day meeting, t</w:t>
      </w:r>
      <w:r w:rsidR="001314E4">
        <w:rPr>
          <w:spacing w:val="-1"/>
        </w:rPr>
        <w:t xml:space="preserve">he Advisory </w:t>
      </w:r>
      <w:r w:rsidR="00902688">
        <w:rPr>
          <w:spacing w:val="-1"/>
        </w:rPr>
        <w:t>Council:</w:t>
      </w:r>
    </w:p>
    <w:p w14:paraId="38BEEB4B" w14:textId="0440F867" w:rsidR="00902688" w:rsidRDefault="425D27E7" w:rsidP="002B65B6">
      <w:pPr>
        <w:pStyle w:val="BodyText"/>
        <w:numPr>
          <w:ilvl w:val="0"/>
          <w:numId w:val="2"/>
        </w:numPr>
        <w:spacing w:before="240" w:after="240"/>
      </w:pPr>
      <w:r>
        <w:rPr>
          <w:spacing w:val="-1"/>
        </w:rPr>
        <w:t xml:space="preserve">Approved </w:t>
      </w:r>
      <w:r w:rsidR="00902688">
        <w:rPr>
          <w:spacing w:val="-1"/>
        </w:rPr>
        <w:t xml:space="preserve">Actions and Outcomes </w:t>
      </w:r>
      <w:r w:rsidR="00F96BD9">
        <w:rPr>
          <w:spacing w:val="-1"/>
        </w:rPr>
        <w:t xml:space="preserve">from </w:t>
      </w:r>
      <w:r w:rsidR="00C40B1D">
        <w:rPr>
          <w:spacing w:val="-1"/>
        </w:rPr>
        <w:t xml:space="preserve">13 March 2025 </w:t>
      </w:r>
      <w:r w:rsidR="6B203D01">
        <w:rPr>
          <w:spacing w:val="-1"/>
        </w:rPr>
        <w:t xml:space="preserve">Advisory </w:t>
      </w:r>
      <w:r w:rsidR="00C40B1D">
        <w:rPr>
          <w:spacing w:val="-1"/>
        </w:rPr>
        <w:t>Council meeting.</w:t>
      </w:r>
    </w:p>
    <w:p w14:paraId="3A7523CB" w14:textId="746F45D4" w:rsidR="00C40B1D" w:rsidRDefault="56AE19BF" w:rsidP="002B65B6">
      <w:pPr>
        <w:pStyle w:val="BodyText"/>
        <w:numPr>
          <w:ilvl w:val="0"/>
          <w:numId w:val="2"/>
        </w:numPr>
        <w:spacing w:before="240" w:after="240"/>
      </w:pPr>
      <w:r>
        <w:rPr>
          <w:spacing w:val="-1"/>
        </w:rPr>
        <w:t>Discussed k</w:t>
      </w:r>
      <w:r w:rsidR="00D55F5A">
        <w:rPr>
          <w:spacing w:val="-1"/>
        </w:rPr>
        <w:t xml:space="preserve">ey </w:t>
      </w:r>
      <w:r w:rsidR="007817DB">
        <w:rPr>
          <w:spacing w:val="-1"/>
        </w:rPr>
        <w:t>m</w:t>
      </w:r>
      <w:r w:rsidR="009E4A64">
        <w:rPr>
          <w:spacing w:val="-1"/>
        </w:rPr>
        <w:t xml:space="preserve">achinery of government changes (enacted through </w:t>
      </w:r>
      <w:r w:rsidR="00D55F5A">
        <w:rPr>
          <w:spacing w:val="-1"/>
        </w:rPr>
        <w:t>Administrative Arrangements Orders</w:t>
      </w:r>
      <w:r w:rsidR="009E4A64">
        <w:rPr>
          <w:spacing w:val="-1"/>
        </w:rPr>
        <w:t>)</w:t>
      </w:r>
      <w:r w:rsidR="00286BEA">
        <w:rPr>
          <w:spacing w:val="-1"/>
        </w:rPr>
        <w:t>.</w:t>
      </w:r>
      <w:r w:rsidR="009E4A64">
        <w:rPr>
          <w:spacing w:val="-1"/>
        </w:rPr>
        <w:t xml:space="preserve"> </w:t>
      </w:r>
      <w:r w:rsidR="007817DB">
        <w:rPr>
          <w:spacing w:val="-1"/>
        </w:rPr>
        <w:t>These changes include</w:t>
      </w:r>
      <w:r w:rsidR="5090A352">
        <w:rPr>
          <w:spacing w:val="-1"/>
        </w:rPr>
        <w:t>d</w:t>
      </w:r>
      <w:r w:rsidR="007817DB">
        <w:rPr>
          <w:spacing w:val="-1"/>
        </w:rPr>
        <w:t xml:space="preserve"> the </w:t>
      </w:r>
      <w:r w:rsidR="001E389D">
        <w:rPr>
          <w:spacing w:val="-1"/>
        </w:rPr>
        <w:t xml:space="preserve">transfer of all </w:t>
      </w:r>
      <w:r w:rsidR="00211A03">
        <w:rPr>
          <w:spacing w:val="-1"/>
        </w:rPr>
        <w:t>d</w:t>
      </w:r>
      <w:r w:rsidR="001E389D">
        <w:rPr>
          <w:spacing w:val="-1"/>
        </w:rPr>
        <w:t xml:space="preserve">isability functions </w:t>
      </w:r>
      <w:r w:rsidR="000D46D1">
        <w:rPr>
          <w:spacing w:val="-1"/>
        </w:rPr>
        <w:t xml:space="preserve">(excluding Disability Employment) </w:t>
      </w:r>
      <w:r w:rsidR="00211A03">
        <w:rPr>
          <w:spacing w:val="-1"/>
        </w:rPr>
        <w:t xml:space="preserve">from the Department of Social Services to </w:t>
      </w:r>
      <w:r w:rsidR="000D46D1">
        <w:rPr>
          <w:spacing w:val="-1"/>
        </w:rPr>
        <w:t>the Department of Health, Disability and Ageing</w:t>
      </w:r>
      <w:r w:rsidR="007817DB">
        <w:rPr>
          <w:spacing w:val="-1"/>
        </w:rPr>
        <w:t>,</w:t>
      </w:r>
      <w:r w:rsidR="004C5723">
        <w:rPr>
          <w:spacing w:val="-1"/>
        </w:rPr>
        <w:t xml:space="preserve"> </w:t>
      </w:r>
      <w:r w:rsidR="000D5ECF">
        <w:rPr>
          <w:spacing w:val="-1"/>
        </w:rPr>
        <w:t xml:space="preserve">as well as </w:t>
      </w:r>
      <w:r w:rsidR="0088404E">
        <w:rPr>
          <w:spacing w:val="-1"/>
        </w:rPr>
        <w:t xml:space="preserve">the </w:t>
      </w:r>
      <w:r w:rsidR="007817DB">
        <w:rPr>
          <w:spacing w:val="-1"/>
        </w:rPr>
        <w:t xml:space="preserve">transfer of the </w:t>
      </w:r>
      <w:r w:rsidR="0088404E">
        <w:rPr>
          <w:spacing w:val="-1"/>
        </w:rPr>
        <w:t xml:space="preserve">Housing Portfolio </w:t>
      </w:r>
      <w:r w:rsidR="007817DB">
        <w:rPr>
          <w:spacing w:val="-1"/>
        </w:rPr>
        <w:t xml:space="preserve">from the Department of Social Services </w:t>
      </w:r>
      <w:r w:rsidR="0088404E">
        <w:rPr>
          <w:spacing w:val="-1"/>
        </w:rPr>
        <w:t xml:space="preserve">to the Treasury. </w:t>
      </w:r>
    </w:p>
    <w:p w14:paraId="1C3D35E2" w14:textId="2DA0AADF" w:rsidR="004C5723" w:rsidRDefault="0A5B3CA3" w:rsidP="002B65B6">
      <w:pPr>
        <w:pStyle w:val="BodyText"/>
        <w:numPr>
          <w:ilvl w:val="0"/>
          <w:numId w:val="2"/>
        </w:numPr>
        <w:spacing w:before="240" w:after="240"/>
      </w:pPr>
      <w:r>
        <w:rPr>
          <w:spacing w:val="-1"/>
        </w:rPr>
        <w:t xml:space="preserve">In line with Council’s 2025 workplan as approved by Disability Reform Ministerial Council, </w:t>
      </w:r>
      <w:r w:rsidR="1BCE3D21">
        <w:rPr>
          <w:spacing w:val="-1"/>
        </w:rPr>
        <w:t xml:space="preserve">discussed </w:t>
      </w:r>
      <w:r>
        <w:rPr>
          <w:spacing w:val="-1"/>
        </w:rPr>
        <w:t>f</w:t>
      </w:r>
      <w:r w:rsidR="00E64142">
        <w:rPr>
          <w:spacing w:val="-1"/>
        </w:rPr>
        <w:t>uture t</w:t>
      </w:r>
      <w:r w:rsidR="008C4CFF">
        <w:rPr>
          <w:spacing w:val="-1"/>
        </w:rPr>
        <w:t>opics</w:t>
      </w:r>
      <w:r w:rsidR="00E5173C">
        <w:rPr>
          <w:spacing w:val="-1"/>
        </w:rPr>
        <w:t xml:space="preserve"> </w:t>
      </w:r>
      <w:r w:rsidR="00E64142">
        <w:rPr>
          <w:spacing w:val="-1"/>
        </w:rPr>
        <w:t xml:space="preserve">for </w:t>
      </w:r>
      <w:r w:rsidR="00770633">
        <w:rPr>
          <w:spacing w:val="-1"/>
        </w:rPr>
        <w:t>d</w:t>
      </w:r>
      <w:r w:rsidR="00BF2D2D">
        <w:rPr>
          <w:spacing w:val="-1"/>
        </w:rPr>
        <w:t>iscuss</w:t>
      </w:r>
      <w:r w:rsidR="00E64142">
        <w:rPr>
          <w:spacing w:val="-1"/>
        </w:rPr>
        <w:t>ion</w:t>
      </w:r>
      <w:r w:rsidR="00BF2D2D">
        <w:rPr>
          <w:spacing w:val="-1"/>
        </w:rPr>
        <w:t xml:space="preserve"> at the two </w:t>
      </w:r>
      <w:r w:rsidR="008C4CFF">
        <w:rPr>
          <w:spacing w:val="-1"/>
        </w:rPr>
        <w:t xml:space="preserve">remaining </w:t>
      </w:r>
      <w:r w:rsidR="00BF2D2D">
        <w:rPr>
          <w:spacing w:val="-1"/>
        </w:rPr>
        <w:t xml:space="preserve">2025 </w:t>
      </w:r>
      <w:r w:rsidR="008C4CFF">
        <w:rPr>
          <w:spacing w:val="-1"/>
        </w:rPr>
        <w:t xml:space="preserve">Council </w:t>
      </w:r>
      <w:r w:rsidR="00BF2D2D">
        <w:rPr>
          <w:spacing w:val="-1"/>
        </w:rPr>
        <w:t>m</w:t>
      </w:r>
      <w:r w:rsidR="008C4CFF">
        <w:rPr>
          <w:spacing w:val="-1"/>
        </w:rPr>
        <w:t>eetings</w:t>
      </w:r>
      <w:r w:rsidR="00752809">
        <w:rPr>
          <w:spacing w:val="-1"/>
        </w:rPr>
        <w:t>,</w:t>
      </w:r>
      <w:r w:rsidR="00F67235">
        <w:rPr>
          <w:spacing w:val="-1"/>
        </w:rPr>
        <w:t xml:space="preserve"> a</w:t>
      </w:r>
      <w:r w:rsidR="00BF2D2D">
        <w:rPr>
          <w:spacing w:val="-1"/>
        </w:rPr>
        <w:t xml:space="preserve">s well as </w:t>
      </w:r>
      <w:r w:rsidR="00752809">
        <w:rPr>
          <w:spacing w:val="-1"/>
        </w:rPr>
        <w:t xml:space="preserve">topics for </w:t>
      </w:r>
      <w:r w:rsidR="00E64142">
        <w:rPr>
          <w:spacing w:val="-1"/>
        </w:rPr>
        <w:t xml:space="preserve">future </w:t>
      </w:r>
      <w:r w:rsidR="00752809">
        <w:rPr>
          <w:spacing w:val="-1"/>
        </w:rPr>
        <w:t xml:space="preserve">discussion at </w:t>
      </w:r>
      <w:r w:rsidR="00E64142">
        <w:rPr>
          <w:spacing w:val="-1"/>
        </w:rPr>
        <w:t xml:space="preserve">the </w:t>
      </w:r>
      <w:r w:rsidR="33733043">
        <w:rPr>
          <w:spacing w:val="-1"/>
        </w:rPr>
        <w:t>remaining</w:t>
      </w:r>
      <w:r w:rsidR="00752809">
        <w:rPr>
          <w:spacing w:val="-1"/>
        </w:rPr>
        <w:t xml:space="preserve"> Council </w:t>
      </w:r>
      <w:r w:rsidR="00F67235">
        <w:rPr>
          <w:spacing w:val="-1"/>
        </w:rPr>
        <w:t>workshops</w:t>
      </w:r>
      <w:r w:rsidR="008C4CFF">
        <w:rPr>
          <w:spacing w:val="-1"/>
        </w:rPr>
        <w:t xml:space="preserve"> for 2025</w:t>
      </w:r>
      <w:r w:rsidR="009F324F">
        <w:rPr>
          <w:spacing w:val="-1"/>
        </w:rPr>
        <w:t>.</w:t>
      </w:r>
    </w:p>
    <w:p w14:paraId="044D3ECD" w14:textId="605CD6EC" w:rsidR="5DE6226E" w:rsidRPr="003757E4" w:rsidRDefault="00AE35A4" w:rsidP="003757E4">
      <w:pPr>
        <w:pStyle w:val="BodyText"/>
        <w:numPr>
          <w:ilvl w:val="0"/>
          <w:numId w:val="2"/>
        </w:numPr>
      </w:pPr>
      <w:r>
        <w:rPr>
          <w:spacing w:val="-1"/>
        </w:rPr>
        <w:t>Endorse</w:t>
      </w:r>
      <w:r w:rsidR="7EFA429C">
        <w:rPr>
          <w:spacing w:val="-1"/>
        </w:rPr>
        <w:t>d</w:t>
      </w:r>
      <w:r w:rsidR="00693380">
        <w:rPr>
          <w:spacing w:val="-1"/>
        </w:rPr>
        <w:t xml:space="preserve">, and </w:t>
      </w:r>
      <w:r w:rsidR="3F3F3D59">
        <w:rPr>
          <w:spacing w:val="-1"/>
        </w:rPr>
        <w:t xml:space="preserve">provided </w:t>
      </w:r>
      <w:r w:rsidR="00693380">
        <w:rPr>
          <w:spacing w:val="-1"/>
        </w:rPr>
        <w:t>additional input into,</w:t>
      </w:r>
      <w:r>
        <w:rPr>
          <w:spacing w:val="-1"/>
        </w:rPr>
        <w:t xml:space="preserve"> the </w:t>
      </w:r>
      <w:r w:rsidR="00DF588E">
        <w:rPr>
          <w:spacing w:val="-1"/>
        </w:rPr>
        <w:t xml:space="preserve">Council’s informal advice to the Department of Social Services on the development of a </w:t>
      </w:r>
      <w:r>
        <w:rPr>
          <w:spacing w:val="-1"/>
        </w:rPr>
        <w:t>First Nations Disability Forum</w:t>
      </w:r>
      <w:r w:rsidR="00DF588E">
        <w:rPr>
          <w:spacing w:val="-1"/>
        </w:rPr>
        <w:t>.</w:t>
      </w:r>
      <w:r w:rsidR="00D951A7" w:rsidRPr="00FF11B5">
        <w:rPr>
          <w:spacing w:val="-1"/>
        </w:rPr>
        <w:t xml:space="preserve"> </w:t>
      </w:r>
    </w:p>
    <w:p w14:paraId="59943358" w14:textId="77777777" w:rsidR="003757E4" w:rsidRDefault="003757E4" w:rsidP="003757E4">
      <w:pPr>
        <w:pStyle w:val="BodyText"/>
        <w:ind w:left="720"/>
      </w:pPr>
    </w:p>
    <w:p w14:paraId="5E73A1F0" w14:textId="16A72884" w:rsidR="00D951A7" w:rsidRDefault="00843BDC" w:rsidP="002B65B6">
      <w:pPr>
        <w:pStyle w:val="BodyText"/>
        <w:numPr>
          <w:ilvl w:val="0"/>
          <w:numId w:val="2"/>
        </w:numPr>
        <w:spacing w:after="240"/>
      </w:pPr>
      <w:r>
        <w:rPr>
          <w:spacing w:val="-1"/>
        </w:rPr>
        <w:t>Received</w:t>
      </w:r>
      <w:r w:rsidR="63143A35" w:rsidRPr="00093177">
        <w:rPr>
          <w:spacing w:val="-1"/>
        </w:rPr>
        <w:t xml:space="preserve"> information on </w:t>
      </w:r>
      <w:r w:rsidR="00371048" w:rsidRPr="00093177">
        <w:rPr>
          <w:spacing w:val="-1"/>
        </w:rPr>
        <w:t>ADS Outcomes and Accountability</w:t>
      </w:r>
      <w:r w:rsidR="00093177" w:rsidRPr="00093177">
        <w:rPr>
          <w:spacing w:val="-1"/>
        </w:rPr>
        <w:t xml:space="preserve">, </w:t>
      </w:r>
      <w:r w:rsidR="00371048" w:rsidRPr="00093177">
        <w:rPr>
          <w:spacing w:val="-1"/>
        </w:rPr>
        <w:t>covering accountability, outcomes, and improvement mechanisms under ADS Outcomes Framework, the Data Improvement Plan, and ADS reporting processes, includ</w:t>
      </w:r>
      <w:r w:rsidR="00770633">
        <w:rPr>
          <w:spacing w:val="-1"/>
        </w:rPr>
        <w:t>ing</w:t>
      </w:r>
      <w:r w:rsidR="00371048" w:rsidRPr="00093177">
        <w:rPr>
          <w:spacing w:val="-1"/>
        </w:rPr>
        <w:t xml:space="preserve"> the N</w:t>
      </w:r>
      <w:r w:rsidR="00093177">
        <w:rPr>
          <w:spacing w:val="-1"/>
        </w:rPr>
        <w:t xml:space="preserve">ational </w:t>
      </w:r>
      <w:r w:rsidR="00371048" w:rsidRPr="00093177">
        <w:rPr>
          <w:spacing w:val="-1"/>
        </w:rPr>
        <w:t>D</w:t>
      </w:r>
      <w:r w:rsidR="00093177">
        <w:rPr>
          <w:spacing w:val="-1"/>
        </w:rPr>
        <w:t xml:space="preserve">isability </w:t>
      </w:r>
      <w:r w:rsidR="00371048" w:rsidRPr="00093177">
        <w:rPr>
          <w:spacing w:val="-1"/>
        </w:rPr>
        <w:t>D</w:t>
      </w:r>
      <w:r w:rsidR="00093177">
        <w:rPr>
          <w:spacing w:val="-1"/>
        </w:rPr>
        <w:t xml:space="preserve">ata </w:t>
      </w:r>
      <w:r w:rsidR="00371048" w:rsidRPr="00093177">
        <w:rPr>
          <w:spacing w:val="-1"/>
        </w:rPr>
        <w:t>A</w:t>
      </w:r>
      <w:r w:rsidR="00093177">
        <w:rPr>
          <w:spacing w:val="-1"/>
        </w:rPr>
        <w:t>sset</w:t>
      </w:r>
      <w:r w:rsidR="00371048" w:rsidRPr="00093177">
        <w:rPr>
          <w:spacing w:val="-1"/>
        </w:rPr>
        <w:t xml:space="preserve"> and the N</w:t>
      </w:r>
      <w:r w:rsidR="00093177">
        <w:rPr>
          <w:spacing w:val="-1"/>
        </w:rPr>
        <w:t xml:space="preserve">ational </w:t>
      </w:r>
      <w:r w:rsidR="00371048" w:rsidRPr="00093177">
        <w:rPr>
          <w:spacing w:val="-1"/>
        </w:rPr>
        <w:t>D</w:t>
      </w:r>
      <w:r w:rsidR="00093177">
        <w:rPr>
          <w:spacing w:val="-1"/>
        </w:rPr>
        <w:t xml:space="preserve">isability </w:t>
      </w:r>
      <w:r w:rsidR="00371048" w:rsidRPr="00093177">
        <w:rPr>
          <w:spacing w:val="-1"/>
        </w:rPr>
        <w:t>R</w:t>
      </w:r>
      <w:r w:rsidR="00093177">
        <w:rPr>
          <w:spacing w:val="-1"/>
        </w:rPr>
        <w:t xml:space="preserve">esearch </w:t>
      </w:r>
      <w:r w:rsidR="00371048" w:rsidRPr="00093177">
        <w:rPr>
          <w:spacing w:val="-1"/>
        </w:rPr>
        <w:t>P</w:t>
      </w:r>
      <w:r w:rsidR="000346CE">
        <w:rPr>
          <w:spacing w:val="-1"/>
        </w:rPr>
        <w:t>artnership</w:t>
      </w:r>
      <w:r w:rsidR="00371048" w:rsidRPr="00093177">
        <w:rPr>
          <w:spacing w:val="-1"/>
        </w:rPr>
        <w:t>.</w:t>
      </w:r>
      <w:r w:rsidR="001113A8" w:rsidRPr="00093177">
        <w:rPr>
          <w:spacing w:val="-1"/>
        </w:rPr>
        <w:t xml:space="preserve"> </w:t>
      </w:r>
    </w:p>
    <w:p w14:paraId="759E98C1" w14:textId="4177D2C5" w:rsidR="0020221F" w:rsidRPr="00093177" w:rsidRDefault="35097A9C" w:rsidP="002B65B6">
      <w:pPr>
        <w:pStyle w:val="BodyText"/>
        <w:numPr>
          <w:ilvl w:val="0"/>
          <w:numId w:val="2"/>
        </w:numPr>
        <w:spacing w:after="240"/>
      </w:pPr>
      <w:bookmarkStart w:id="0" w:name="_Int_hWN0hysd"/>
      <w:r w:rsidRPr="0020221F">
        <w:rPr>
          <w:spacing w:val="-1"/>
        </w:rPr>
        <w:t>Had</w:t>
      </w:r>
      <w:bookmarkEnd w:id="0"/>
      <w:r w:rsidRPr="0020221F">
        <w:rPr>
          <w:spacing w:val="-1"/>
        </w:rPr>
        <w:t xml:space="preserve"> a discussion with the co-chairs of the </w:t>
      </w:r>
      <w:r>
        <w:t xml:space="preserve">National Disability Insurance Scheme </w:t>
      </w:r>
      <w:r w:rsidR="278A174F">
        <w:t xml:space="preserve">(NDIS) </w:t>
      </w:r>
      <w:r>
        <w:t>Reform Advisory Committee</w:t>
      </w:r>
      <w:r w:rsidR="6E04B81D">
        <w:t xml:space="preserve">, El Gibbs and Dougie Herd, </w:t>
      </w:r>
      <w:r w:rsidR="21C0CA61">
        <w:t xml:space="preserve">on </w:t>
      </w:r>
      <w:r w:rsidR="5D2922B6" w:rsidRPr="0020221F">
        <w:rPr>
          <w:spacing w:val="-1"/>
        </w:rPr>
        <w:t>i</w:t>
      </w:r>
      <w:r w:rsidR="0020221F" w:rsidRPr="0020221F">
        <w:rPr>
          <w:spacing w:val="-1"/>
        </w:rPr>
        <w:t>ntersections between the work of the</w:t>
      </w:r>
      <w:r w:rsidR="69981C4B" w:rsidRPr="0020221F">
        <w:rPr>
          <w:spacing w:val="-1"/>
        </w:rPr>
        <w:t xml:space="preserve"> Committee</w:t>
      </w:r>
      <w:r w:rsidR="0020221F" w:rsidRPr="0020221F">
        <w:rPr>
          <w:spacing w:val="-1"/>
        </w:rPr>
        <w:t xml:space="preserve"> and ADS Advisory Council</w:t>
      </w:r>
      <w:r w:rsidR="00A16020">
        <w:rPr>
          <w:spacing w:val="-1"/>
        </w:rPr>
        <w:t>.</w:t>
      </w:r>
    </w:p>
    <w:p w14:paraId="3ED35842" w14:textId="6A9D0A81" w:rsidR="00662FA7" w:rsidRDefault="00843BDC" w:rsidP="002B65B6">
      <w:pPr>
        <w:pStyle w:val="BodyText"/>
        <w:numPr>
          <w:ilvl w:val="0"/>
          <w:numId w:val="2"/>
        </w:numPr>
        <w:spacing w:after="240"/>
      </w:pPr>
      <w:r>
        <w:rPr>
          <w:spacing w:val="-1"/>
        </w:rPr>
        <w:t>Received</w:t>
      </w:r>
      <w:r w:rsidR="2EA77BA7">
        <w:rPr>
          <w:spacing w:val="-1"/>
        </w:rPr>
        <w:t xml:space="preserve"> </w:t>
      </w:r>
      <w:r w:rsidR="52923C7E">
        <w:rPr>
          <w:spacing w:val="-1"/>
        </w:rPr>
        <w:t xml:space="preserve">information </w:t>
      </w:r>
      <w:r w:rsidR="2EA77BA7">
        <w:rPr>
          <w:spacing w:val="-1"/>
        </w:rPr>
        <w:t>on</w:t>
      </w:r>
      <w:r w:rsidR="3A88D566">
        <w:rPr>
          <w:spacing w:val="-1"/>
        </w:rPr>
        <w:t xml:space="preserve"> </w:t>
      </w:r>
      <w:r w:rsidR="005333F2">
        <w:rPr>
          <w:spacing w:val="-1"/>
        </w:rPr>
        <w:t>the Accessible Information and</w:t>
      </w:r>
      <w:r w:rsidR="6E94C098">
        <w:rPr>
          <w:spacing w:val="-1"/>
        </w:rPr>
        <w:t xml:space="preserve"> </w:t>
      </w:r>
      <w:r w:rsidR="005333F2">
        <w:rPr>
          <w:spacing w:val="-1"/>
        </w:rPr>
        <w:t>Communications Associated Plan (</w:t>
      </w:r>
      <w:r w:rsidR="4824554E">
        <w:rPr>
          <w:spacing w:val="-1"/>
        </w:rPr>
        <w:t>R</w:t>
      </w:r>
      <w:r w:rsidR="005333F2">
        <w:rPr>
          <w:spacing w:val="-1"/>
        </w:rPr>
        <w:t>ecommend</w:t>
      </w:r>
      <w:r w:rsidR="00B75B0A">
        <w:rPr>
          <w:spacing w:val="-1"/>
        </w:rPr>
        <w:t xml:space="preserve">ation </w:t>
      </w:r>
      <w:r w:rsidR="3BB98D52">
        <w:rPr>
          <w:spacing w:val="-1"/>
        </w:rPr>
        <w:t>6.1</w:t>
      </w:r>
      <w:r w:rsidR="005333F2">
        <w:rPr>
          <w:spacing w:val="-1"/>
        </w:rPr>
        <w:t xml:space="preserve"> </w:t>
      </w:r>
      <w:r w:rsidR="006E4B8E">
        <w:rPr>
          <w:spacing w:val="-1"/>
        </w:rPr>
        <w:t xml:space="preserve">in the final report from </w:t>
      </w:r>
      <w:r w:rsidR="005333F2">
        <w:rPr>
          <w:spacing w:val="-1"/>
        </w:rPr>
        <w:t xml:space="preserve">the </w:t>
      </w:r>
      <w:r w:rsidR="006E4B8E">
        <w:rPr>
          <w:spacing w:val="-1"/>
        </w:rPr>
        <w:t>Disability Royal Commission)</w:t>
      </w:r>
      <w:r w:rsidR="00B75B0A">
        <w:rPr>
          <w:spacing w:val="-1"/>
        </w:rPr>
        <w:t>,</w:t>
      </w:r>
      <w:r w:rsidR="006E4B8E">
        <w:rPr>
          <w:spacing w:val="-1"/>
        </w:rPr>
        <w:t xml:space="preserve"> including </w:t>
      </w:r>
      <w:r w:rsidR="00B75B0A">
        <w:rPr>
          <w:spacing w:val="-1"/>
        </w:rPr>
        <w:t xml:space="preserve">the roles of </w:t>
      </w:r>
      <w:r w:rsidR="005333F2">
        <w:rPr>
          <w:spacing w:val="-1"/>
        </w:rPr>
        <w:t xml:space="preserve">the Disability Communications Working Group, Accessible </w:t>
      </w:r>
      <w:r w:rsidR="005333F2">
        <w:rPr>
          <w:spacing w:val="-1"/>
        </w:rPr>
        <w:lastRenderedPageBreak/>
        <w:t xml:space="preserve">Communications Technical Advisory Group and Commonwealth Agencies in </w:t>
      </w:r>
      <w:r w:rsidR="00B75B0A">
        <w:rPr>
          <w:spacing w:val="-1"/>
        </w:rPr>
        <w:t>i</w:t>
      </w:r>
      <w:r w:rsidR="005333F2">
        <w:rPr>
          <w:spacing w:val="-1"/>
        </w:rPr>
        <w:t>mplement</w:t>
      </w:r>
      <w:r w:rsidR="00B75B0A">
        <w:rPr>
          <w:spacing w:val="-1"/>
        </w:rPr>
        <w:t>ing</w:t>
      </w:r>
      <w:r w:rsidR="005333F2">
        <w:rPr>
          <w:spacing w:val="-1"/>
        </w:rPr>
        <w:t xml:space="preserve"> the Associated Plan</w:t>
      </w:r>
      <w:r w:rsidR="007265F9">
        <w:rPr>
          <w:spacing w:val="-1"/>
        </w:rPr>
        <w:t xml:space="preserve">. </w:t>
      </w:r>
    </w:p>
    <w:p w14:paraId="0E984796" w14:textId="778D80FD" w:rsidR="007265F9" w:rsidRDefault="00843BDC" w:rsidP="002B65B6">
      <w:pPr>
        <w:pStyle w:val="BodyText"/>
        <w:numPr>
          <w:ilvl w:val="0"/>
          <w:numId w:val="2"/>
        </w:numPr>
        <w:spacing w:after="240"/>
      </w:pPr>
      <w:r>
        <w:rPr>
          <w:spacing w:val="-1"/>
        </w:rPr>
        <w:t>Received a presentation regarding</w:t>
      </w:r>
      <w:r w:rsidR="4567D7DD">
        <w:rPr>
          <w:spacing w:val="-1"/>
        </w:rPr>
        <w:t xml:space="preserve"> </w:t>
      </w:r>
      <w:r w:rsidR="1AC1CD2F">
        <w:rPr>
          <w:spacing w:val="-1"/>
        </w:rPr>
        <w:t xml:space="preserve">the key priorities of </w:t>
      </w:r>
      <w:r w:rsidR="001A6877">
        <w:rPr>
          <w:spacing w:val="-1"/>
        </w:rPr>
        <w:t xml:space="preserve">the </w:t>
      </w:r>
      <w:r w:rsidR="001A6877" w:rsidRPr="001A6877">
        <w:rPr>
          <w:spacing w:val="-1"/>
        </w:rPr>
        <w:t xml:space="preserve">Australian Human Rights Council’s Disability Discrimination Commissioner, Ms Rosemary Kayess, </w:t>
      </w:r>
      <w:r w:rsidR="001A6877">
        <w:rPr>
          <w:spacing w:val="-1"/>
        </w:rPr>
        <w:t xml:space="preserve">and </w:t>
      </w:r>
      <w:r w:rsidR="032430ED">
        <w:rPr>
          <w:spacing w:val="-1"/>
        </w:rPr>
        <w:t>discussed p</w:t>
      </w:r>
      <w:r w:rsidR="001A6877">
        <w:rPr>
          <w:spacing w:val="-1"/>
        </w:rPr>
        <w:t>otential areas of collaboration</w:t>
      </w:r>
      <w:r w:rsidR="00493024">
        <w:rPr>
          <w:spacing w:val="-1"/>
        </w:rPr>
        <w:t xml:space="preserve">. </w:t>
      </w:r>
    </w:p>
    <w:p w14:paraId="3F54316A" w14:textId="5D4F1554" w:rsidR="00493024" w:rsidRDefault="7A3844F6" w:rsidP="002B65B6">
      <w:pPr>
        <w:pStyle w:val="BodyText"/>
        <w:numPr>
          <w:ilvl w:val="0"/>
          <w:numId w:val="2"/>
        </w:numPr>
        <w:spacing w:after="240"/>
      </w:pPr>
      <w:r>
        <w:rPr>
          <w:spacing w:val="-1"/>
        </w:rPr>
        <w:t>Provided input into t</w:t>
      </w:r>
      <w:r w:rsidR="00316912">
        <w:rPr>
          <w:spacing w:val="-1"/>
        </w:rPr>
        <w:t>he</w:t>
      </w:r>
      <w:r w:rsidR="3237D2D8">
        <w:rPr>
          <w:spacing w:val="-1"/>
        </w:rPr>
        <w:t xml:space="preserve"> draft</w:t>
      </w:r>
      <w:r w:rsidR="00316912">
        <w:rPr>
          <w:spacing w:val="-1"/>
        </w:rPr>
        <w:t xml:space="preserve"> </w:t>
      </w:r>
      <w:r w:rsidR="00316912" w:rsidRPr="445FBCC5">
        <w:rPr>
          <w:i/>
          <w:iCs/>
          <w:spacing w:val="-1"/>
        </w:rPr>
        <w:t xml:space="preserve">Toolkit for Engaging with People with Disability in Evaluation </w:t>
      </w:r>
      <w:r w:rsidR="3C8353A5" w:rsidRPr="445FBCC5">
        <w:rPr>
          <w:spacing w:val="-1"/>
        </w:rPr>
        <w:t>and were given</w:t>
      </w:r>
      <w:r w:rsidR="001A6877">
        <w:rPr>
          <w:spacing w:val="-1"/>
        </w:rPr>
        <w:t xml:space="preserve"> an update on </w:t>
      </w:r>
      <w:r w:rsidR="4270791A">
        <w:rPr>
          <w:spacing w:val="-1"/>
        </w:rPr>
        <w:t xml:space="preserve">the </w:t>
      </w:r>
      <w:r w:rsidR="001A6877">
        <w:rPr>
          <w:spacing w:val="-1"/>
        </w:rPr>
        <w:t>implement</w:t>
      </w:r>
      <w:r w:rsidR="02F47835">
        <w:rPr>
          <w:spacing w:val="-1"/>
        </w:rPr>
        <w:t>ation of</w:t>
      </w:r>
      <w:r w:rsidR="001A6877">
        <w:rPr>
          <w:spacing w:val="-1"/>
        </w:rPr>
        <w:t xml:space="preserve"> the first independent ADS evaluation</w:t>
      </w:r>
      <w:r w:rsidR="00931E7F">
        <w:rPr>
          <w:spacing w:val="-1"/>
        </w:rPr>
        <w:t>.</w:t>
      </w:r>
    </w:p>
    <w:p w14:paraId="6C17E1FE" w14:textId="6B5D9E16" w:rsidR="00931E7F" w:rsidRDefault="7210581C" w:rsidP="002B65B6">
      <w:pPr>
        <w:pStyle w:val="BodyText"/>
        <w:numPr>
          <w:ilvl w:val="0"/>
          <w:numId w:val="2"/>
        </w:numPr>
        <w:spacing w:after="240"/>
      </w:pPr>
      <w:r>
        <w:rPr>
          <w:spacing w:val="-1"/>
        </w:rPr>
        <w:t>Were given a presentation by</w:t>
      </w:r>
      <w:r w:rsidR="6CA20977">
        <w:rPr>
          <w:spacing w:val="-1"/>
        </w:rPr>
        <w:t>, and provided input to,</w:t>
      </w:r>
      <w:r>
        <w:rPr>
          <w:spacing w:val="-1"/>
        </w:rPr>
        <w:t xml:space="preserve"> </w:t>
      </w:r>
      <w:r w:rsidR="595B5272">
        <w:rPr>
          <w:spacing w:val="-1"/>
        </w:rPr>
        <w:t>officials</w:t>
      </w:r>
      <w:r w:rsidR="001A6877">
        <w:rPr>
          <w:spacing w:val="-1"/>
        </w:rPr>
        <w:t xml:space="preserve"> from </w:t>
      </w:r>
      <w:r w:rsidR="001A6877" w:rsidRPr="001A6877">
        <w:rPr>
          <w:spacing w:val="-1"/>
        </w:rPr>
        <w:t xml:space="preserve">the Department of Infrastructure, Transport, Regional Development, Communications, Sport and the Arts </w:t>
      </w:r>
      <w:r w:rsidR="001A6877">
        <w:rPr>
          <w:spacing w:val="-1"/>
        </w:rPr>
        <w:t>on a</w:t>
      </w:r>
      <w:r w:rsidR="00931E7F">
        <w:rPr>
          <w:spacing w:val="-1"/>
        </w:rPr>
        <w:t xml:space="preserve">ccessible </w:t>
      </w:r>
      <w:r w:rsidR="001A6877">
        <w:rPr>
          <w:spacing w:val="-1"/>
        </w:rPr>
        <w:t>a</w:t>
      </w:r>
      <w:r w:rsidR="00931E7F">
        <w:rPr>
          <w:spacing w:val="-1"/>
        </w:rPr>
        <w:t xml:space="preserve">ir </w:t>
      </w:r>
      <w:r w:rsidR="001A6877">
        <w:rPr>
          <w:spacing w:val="-1"/>
        </w:rPr>
        <w:t>t</w:t>
      </w:r>
      <w:r w:rsidR="00931E7F">
        <w:rPr>
          <w:spacing w:val="-1"/>
        </w:rPr>
        <w:t>ravel</w:t>
      </w:r>
      <w:r w:rsidR="00DB5BA9">
        <w:rPr>
          <w:spacing w:val="-1"/>
        </w:rPr>
        <w:t xml:space="preserve">, </w:t>
      </w:r>
      <w:r w:rsidR="00DA7191">
        <w:rPr>
          <w:spacing w:val="-1"/>
        </w:rPr>
        <w:t>the Aviation White Paper</w:t>
      </w:r>
      <w:r w:rsidR="00DB5BA9">
        <w:rPr>
          <w:spacing w:val="-1"/>
        </w:rPr>
        <w:t xml:space="preserve">, </w:t>
      </w:r>
      <w:r w:rsidR="001A6877">
        <w:rPr>
          <w:spacing w:val="-1"/>
        </w:rPr>
        <w:t xml:space="preserve">and </w:t>
      </w:r>
      <w:r w:rsidR="00DB5BA9">
        <w:rPr>
          <w:spacing w:val="-1"/>
        </w:rPr>
        <w:t xml:space="preserve">the development of </w:t>
      </w:r>
      <w:r w:rsidR="00DB5BA9" w:rsidRPr="00DB5BA9">
        <w:rPr>
          <w:spacing w:val="-1"/>
        </w:rPr>
        <w:t>new aviation-specific disability standards</w:t>
      </w:r>
      <w:r w:rsidR="00545BC1">
        <w:rPr>
          <w:spacing w:val="-1"/>
        </w:rPr>
        <w:t xml:space="preserve">. </w:t>
      </w:r>
    </w:p>
    <w:p w14:paraId="2BC3CF44" w14:textId="77777777" w:rsidR="005A07D8" w:rsidRDefault="005A07D8" w:rsidP="005A07D8">
      <w:pPr>
        <w:pStyle w:val="BodyText"/>
        <w:rPr>
          <w:spacing w:val="-1"/>
        </w:rPr>
      </w:pPr>
    </w:p>
    <w:p w14:paraId="39C5BACC" w14:textId="5DD439A0" w:rsidR="005A07D8" w:rsidRDefault="005A07D8" w:rsidP="00C53980">
      <w:pPr>
        <w:pStyle w:val="BodyText"/>
        <w:ind w:left="0"/>
      </w:pPr>
      <w:r>
        <w:rPr>
          <w:spacing w:val="-1"/>
        </w:rPr>
        <w:t xml:space="preserve">Following </w:t>
      </w:r>
      <w:r w:rsidR="00983DF3">
        <w:rPr>
          <w:spacing w:val="-1"/>
        </w:rPr>
        <w:t xml:space="preserve">the first day of the </w:t>
      </w:r>
      <w:r>
        <w:rPr>
          <w:spacing w:val="-1"/>
        </w:rPr>
        <w:t xml:space="preserve">meeting, the Council </w:t>
      </w:r>
      <w:r w:rsidR="00DB5BA9">
        <w:rPr>
          <w:spacing w:val="-1"/>
        </w:rPr>
        <w:t xml:space="preserve">also </w:t>
      </w:r>
      <w:r>
        <w:rPr>
          <w:spacing w:val="-1"/>
        </w:rPr>
        <w:t xml:space="preserve">met with Senator the Hon Jenny McAllister, Minister for the </w:t>
      </w:r>
      <w:r w:rsidR="4DE1215D">
        <w:rPr>
          <w:spacing w:val="-1"/>
        </w:rPr>
        <w:t>NDIS</w:t>
      </w:r>
      <w:r>
        <w:rPr>
          <w:spacing w:val="-1"/>
        </w:rPr>
        <w:t xml:space="preserve">. </w:t>
      </w:r>
      <w:r w:rsidRPr="00902688">
        <w:rPr>
          <w:spacing w:val="-1"/>
        </w:rPr>
        <w:t xml:space="preserve">Minister McAllister expressed her interest in </w:t>
      </w:r>
      <w:r w:rsidR="00DB5BA9">
        <w:rPr>
          <w:spacing w:val="-1"/>
        </w:rPr>
        <w:t>the Council’s work a</w:t>
      </w:r>
      <w:r w:rsidRPr="00902688">
        <w:rPr>
          <w:spacing w:val="-1"/>
        </w:rPr>
        <w:t xml:space="preserve">nd </w:t>
      </w:r>
      <w:r w:rsidR="692EE259" w:rsidRPr="00902688">
        <w:rPr>
          <w:spacing w:val="-1"/>
        </w:rPr>
        <w:t xml:space="preserve">sought </w:t>
      </w:r>
      <w:r w:rsidRPr="00902688">
        <w:rPr>
          <w:spacing w:val="-1"/>
        </w:rPr>
        <w:t xml:space="preserve">their advice on government priorities </w:t>
      </w:r>
      <w:r w:rsidR="00DB5BA9">
        <w:rPr>
          <w:spacing w:val="-1"/>
        </w:rPr>
        <w:t>in relation to p</w:t>
      </w:r>
      <w:r w:rsidRPr="00902688">
        <w:rPr>
          <w:spacing w:val="-1"/>
        </w:rPr>
        <w:t xml:space="preserve">eople with </w:t>
      </w:r>
      <w:bookmarkStart w:id="1" w:name="_Int_9sxYuEhl"/>
      <w:r w:rsidRPr="00902688">
        <w:rPr>
          <w:spacing w:val="-1"/>
        </w:rPr>
        <w:t>disability</w:t>
      </w:r>
      <w:bookmarkEnd w:id="1"/>
      <w:r w:rsidRPr="00902688">
        <w:rPr>
          <w:spacing w:val="-1"/>
        </w:rPr>
        <w:t>.</w:t>
      </w:r>
      <w:r w:rsidR="3FBA3507" w:rsidRPr="00902688">
        <w:rPr>
          <w:spacing w:val="-1"/>
        </w:rPr>
        <w:t xml:space="preserve"> Council members noted the following in their discussion with Minister McAllister:</w:t>
      </w:r>
    </w:p>
    <w:p w14:paraId="29005DF0" w14:textId="79CD108D" w:rsidR="3FBA3507" w:rsidRDefault="3FBA3507" w:rsidP="24D84B93">
      <w:pPr>
        <w:pStyle w:val="BodyText"/>
        <w:numPr>
          <w:ilvl w:val="0"/>
          <w:numId w:val="1"/>
        </w:numPr>
      </w:pPr>
      <w:r>
        <w:t xml:space="preserve">Challenges for Torres Strait Islander people with </w:t>
      </w:r>
      <w:bookmarkStart w:id="2" w:name="_Int_cXquxXYj"/>
      <w:r>
        <w:t>disability</w:t>
      </w:r>
      <w:bookmarkEnd w:id="2"/>
      <w:r>
        <w:t xml:space="preserve"> in accessing NDIS-supported services and language barriers in c</w:t>
      </w:r>
      <w:r w:rsidR="0E126861">
        <w:t>ommunities</w:t>
      </w:r>
      <w:r w:rsidR="71FD2E9F">
        <w:t>.</w:t>
      </w:r>
    </w:p>
    <w:p w14:paraId="05219C07" w14:textId="37949737" w:rsidR="20762B1F" w:rsidRDefault="3E32F82D" w:rsidP="24D84B93">
      <w:pPr>
        <w:pStyle w:val="BodyText"/>
        <w:numPr>
          <w:ilvl w:val="0"/>
          <w:numId w:val="1"/>
        </w:numPr>
      </w:pPr>
      <w:r>
        <w:t>A key priority for the government should be accessible housing and ensuring a commitment to universal design standards</w:t>
      </w:r>
      <w:r w:rsidR="003A3EE4">
        <w:t xml:space="preserve">. </w:t>
      </w:r>
    </w:p>
    <w:p w14:paraId="374753E1" w14:textId="66E0D8C5" w:rsidR="20762B1F" w:rsidRDefault="3E32F82D" w:rsidP="445FBC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5DE6226E">
        <w:rPr>
          <w:sz w:val="28"/>
          <w:szCs w:val="28"/>
        </w:rPr>
        <w:t xml:space="preserve">There is need </w:t>
      </w:r>
      <w:r w:rsidR="7804C370" w:rsidRPr="5DE6226E">
        <w:rPr>
          <w:sz w:val="28"/>
          <w:szCs w:val="28"/>
        </w:rPr>
        <w:t xml:space="preserve">for the government </w:t>
      </w:r>
      <w:r w:rsidRPr="5DE6226E">
        <w:rPr>
          <w:sz w:val="28"/>
          <w:szCs w:val="28"/>
        </w:rPr>
        <w:t xml:space="preserve">to provide more information on what is available to people with disability outside </w:t>
      </w:r>
      <w:r w:rsidR="31BD2872" w:rsidRPr="5DE6226E">
        <w:rPr>
          <w:sz w:val="28"/>
          <w:szCs w:val="28"/>
        </w:rPr>
        <w:t xml:space="preserve">of </w:t>
      </w:r>
      <w:r w:rsidRPr="5DE6226E">
        <w:rPr>
          <w:sz w:val="28"/>
          <w:szCs w:val="28"/>
        </w:rPr>
        <w:t xml:space="preserve">the </w:t>
      </w:r>
      <w:r w:rsidR="16205B46" w:rsidRPr="5DE6226E">
        <w:rPr>
          <w:sz w:val="28"/>
          <w:szCs w:val="28"/>
        </w:rPr>
        <w:t>NDIS</w:t>
      </w:r>
      <w:r w:rsidRPr="5DE6226E">
        <w:rPr>
          <w:sz w:val="28"/>
          <w:szCs w:val="28"/>
        </w:rPr>
        <w:t xml:space="preserve">, such as for migrants and refugees. There are </w:t>
      </w:r>
      <w:r w:rsidR="1C101ED5" w:rsidRPr="5DE6226E">
        <w:rPr>
          <w:sz w:val="28"/>
          <w:szCs w:val="28"/>
        </w:rPr>
        <w:t xml:space="preserve">also </w:t>
      </w:r>
      <w:r w:rsidRPr="5DE6226E">
        <w:rPr>
          <w:sz w:val="28"/>
          <w:szCs w:val="28"/>
        </w:rPr>
        <w:t xml:space="preserve">barriers in the government’s approach </w:t>
      </w:r>
      <w:r w:rsidR="0B21C7BA" w:rsidRPr="5DE6226E">
        <w:rPr>
          <w:sz w:val="28"/>
          <w:szCs w:val="28"/>
        </w:rPr>
        <w:t xml:space="preserve">to these communities. </w:t>
      </w:r>
    </w:p>
    <w:p w14:paraId="1D09D002" w14:textId="77777777" w:rsidR="00984F92" w:rsidRDefault="00984F92" w:rsidP="00984F92">
      <w:pPr>
        <w:pStyle w:val="BodyText"/>
        <w:ind w:left="720"/>
        <w:rPr>
          <w:spacing w:val="-1"/>
        </w:rPr>
      </w:pPr>
    </w:p>
    <w:p w14:paraId="1A67D1AA" w14:textId="288412A4" w:rsidR="00984F92" w:rsidRPr="00EA6AA5" w:rsidRDefault="00984F92" w:rsidP="00984F92">
      <w:pPr>
        <w:pStyle w:val="BodyText"/>
        <w:ind w:left="0"/>
        <w:rPr>
          <w:spacing w:val="-1"/>
        </w:rPr>
      </w:pPr>
      <w:r>
        <w:rPr>
          <w:spacing w:val="-1"/>
        </w:rPr>
        <w:t xml:space="preserve">The next Advisory Council meeting is scheduled for August 2025. </w:t>
      </w:r>
    </w:p>
    <w:sectPr w:rsidR="00984F92" w:rsidRPr="00EA6A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62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49794" w14:textId="77777777" w:rsidR="00625B6C" w:rsidRDefault="00625B6C" w:rsidP="008A2786">
      <w:r>
        <w:separator/>
      </w:r>
    </w:p>
  </w:endnote>
  <w:endnote w:type="continuationSeparator" w:id="0">
    <w:p w14:paraId="55BF08D7" w14:textId="77777777" w:rsidR="00625B6C" w:rsidRDefault="00625B6C" w:rsidP="008A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19B9D" w14:textId="2E5212EB" w:rsidR="00B725B5" w:rsidRDefault="00D055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5" behindDoc="0" locked="0" layoutInCell="1" allowOverlap="1" wp14:anchorId="1DAC9990" wp14:editId="40A1B2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56382881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2E2EAD" w14:textId="70C18F31" w:rsidR="00D055EA" w:rsidRPr="00D055EA" w:rsidRDefault="00D055EA" w:rsidP="00D055E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055E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AC999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29.65pt;z-index:25166336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22E2EAD" w14:textId="70C18F31" w:rsidR="00D055EA" w:rsidRPr="00D055EA" w:rsidRDefault="00D055EA" w:rsidP="00D055E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055E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A47E4" w14:textId="66432D7C" w:rsidR="00B725B5" w:rsidRDefault="00D055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9" behindDoc="0" locked="0" layoutInCell="1" allowOverlap="1" wp14:anchorId="3A34E9D4" wp14:editId="708489E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74803990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CE7593" w14:textId="6F8166E2" w:rsidR="00D055EA" w:rsidRPr="00D055EA" w:rsidRDefault="00D055EA" w:rsidP="00D055E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055E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34E9D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29.65pt;z-index:25166438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4CE7593" w14:textId="6F8166E2" w:rsidR="00D055EA" w:rsidRPr="00D055EA" w:rsidRDefault="00D055EA" w:rsidP="00D055E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055E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0982F" w14:textId="2F2340C5" w:rsidR="00B725B5" w:rsidRDefault="00D055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41" behindDoc="0" locked="0" layoutInCell="1" allowOverlap="1" wp14:anchorId="767887CD" wp14:editId="60BCFD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63003436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2D320C" w14:textId="16E5C8A2" w:rsidR="00D055EA" w:rsidRPr="00D055EA" w:rsidRDefault="00D055EA" w:rsidP="00D055E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055E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7887C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29.65pt;z-index:2516623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E2D320C" w14:textId="16E5C8A2" w:rsidR="00D055EA" w:rsidRPr="00D055EA" w:rsidRDefault="00D055EA" w:rsidP="00D055E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055E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7D9C7" w14:textId="77777777" w:rsidR="00625B6C" w:rsidRDefault="00625B6C" w:rsidP="008A2786">
      <w:r>
        <w:separator/>
      </w:r>
    </w:p>
  </w:footnote>
  <w:footnote w:type="continuationSeparator" w:id="0">
    <w:p w14:paraId="76511404" w14:textId="77777777" w:rsidR="00625B6C" w:rsidRDefault="00625B6C" w:rsidP="008A2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384B5" w14:textId="5110CC3F" w:rsidR="00B725B5" w:rsidRDefault="00D055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3" behindDoc="0" locked="0" layoutInCell="1" allowOverlap="1" wp14:anchorId="0C787A83" wp14:editId="22B0A26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22966456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97BA0D" w14:textId="6EC942C3" w:rsidR="00D055EA" w:rsidRPr="00D055EA" w:rsidRDefault="00D055EA" w:rsidP="00D055E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055E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787A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6029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397BA0D" w14:textId="6EC942C3" w:rsidR="00D055EA" w:rsidRPr="00D055EA" w:rsidRDefault="00D055EA" w:rsidP="00D055E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055E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C264" w14:textId="7EFC7625" w:rsidR="00B725B5" w:rsidRDefault="00D055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7" behindDoc="0" locked="0" layoutInCell="1" allowOverlap="1" wp14:anchorId="364D599C" wp14:editId="12821D3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02709264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DCABB1" w14:textId="5BB39252" w:rsidR="00D055EA" w:rsidRPr="00D055EA" w:rsidRDefault="00D055EA" w:rsidP="00D055E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055E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4D599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131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7BDCABB1" w14:textId="5BB39252" w:rsidR="00D055EA" w:rsidRPr="00D055EA" w:rsidRDefault="00D055EA" w:rsidP="00D055E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055E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FEE12" w14:textId="42CB34B2" w:rsidR="00B725B5" w:rsidRDefault="00D055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9" behindDoc="0" locked="0" layoutInCell="1" allowOverlap="1" wp14:anchorId="08B17752" wp14:editId="651882F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44386248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0A2476" w14:textId="2525AACB" w:rsidR="00D055EA" w:rsidRPr="00D055EA" w:rsidRDefault="00D055EA" w:rsidP="00D055E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055E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B177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29.65pt;z-index:25165926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490A2476" w14:textId="2525AACB" w:rsidR="00D055EA" w:rsidRPr="00D055EA" w:rsidRDefault="00D055EA" w:rsidP="00D055E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055E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4F10"/>
    <w:multiLevelType w:val="hybridMultilevel"/>
    <w:tmpl w:val="DEB2E6F8"/>
    <w:lvl w:ilvl="0" w:tplc="36966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AC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DC4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72E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14AE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762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58E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28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B04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2D90"/>
    <w:multiLevelType w:val="hybridMultilevel"/>
    <w:tmpl w:val="60F86A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23800">
    <w:abstractNumId w:val="0"/>
  </w:num>
  <w:num w:numId="2" w16cid:durableId="257252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B47"/>
    <w:rsid w:val="00003566"/>
    <w:rsid w:val="000346CE"/>
    <w:rsid w:val="0004449A"/>
    <w:rsid w:val="000615DD"/>
    <w:rsid w:val="000809C7"/>
    <w:rsid w:val="00093177"/>
    <w:rsid w:val="000C5F1E"/>
    <w:rsid w:val="000D46D1"/>
    <w:rsid w:val="000D5ECF"/>
    <w:rsid w:val="000E1CA5"/>
    <w:rsid w:val="000F2753"/>
    <w:rsid w:val="001113A8"/>
    <w:rsid w:val="001314E4"/>
    <w:rsid w:val="0013701D"/>
    <w:rsid w:val="00154ECE"/>
    <w:rsid w:val="00155CBD"/>
    <w:rsid w:val="00162B65"/>
    <w:rsid w:val="0016398C"/>
    <w:rsid w:val="001967D8"/>
    <w:rsid w:val="001A6877"/>
    <w:rsid w:val="001B79B1"/>
    <w:rsid w:val="001D3A08"/>
    <w:rsid w:val="001E389D"/>
    <w:rsid w:val="001E710B"/>
    <w:rsid w:val="0020221F"/>
    <w:rsid w:val="00211A03"/>
    <w:rsid w:val="00286BEA"/>
    <w:rsid w:val="002B65B6"/>
    <w:rsid w:val="00301166"/>
    <w:rsid w:val="003026CD"/>
    <w:rsid w:val="00316912"/>
    <w:rsid w:val="00330988"/>
    <w:rsid w:val="00331059"/>
    <w:rsid w:val="00332855"/>
    <w:rsid w:val="00347C4A"/>
    <w:rsid w:val="0036346B"/>
    <w:rsid w:val="00371048"/>
    <w:rsid w:val="003757E4"/>
    <w:rsid w:val="003A3EE4"/>
    <w:rsid w:val="003A644B"/>
    <w:rsid w:val="003E2436"/>
    <w:rsid w:val="003E32FF"/>
    <w:rsid w:val="00427A4D"/>
    <w:rsid w:val="004339FF"/>
    <w:rsid w:val="00444E83"/>
    <w:rsid w:val="004807B9"/>
    <w:rsid w:val="00493024"/>
    <w:rsid w:val="004B2BC3"/>
    <w:rsid w:val="004B43E0"/>
    <w:rsid w:val="004C3C9F"/>
    <w:rsid w:val="004C5723"/>
    <w:rsid w:val="005333F2"/>
    <w:rsid w:val="00545BC1"/>
    <w:rsid w:val="005562DA"/>
    <w:rsid w:val="00586542"/>
    <w:rsid w:val="005A07D8"/>
    <w:rsid w:val="005B6962"/>
    <w:rsid w:val="005C00C7"/>
    <w:rsid w:val="005D3CAE"/>
    <w:rsid w:val="006117EE"/>
    <w:rsid w:val="0062427C"/>
    <w:rsid w:val="00625B6C"/>
    <w:rsid w:val="00652D30"/>
    <w:rsid w:val="00662FA7"/>
    <w:rsid w:val="00664DBC"/>
    <w:rsid w:val="0066723D"/>
    <w:rsid w:val="0068678F"/>
    <w:rsid w:val="00693380"/>
    <w:rsid w:val="006B2B83"/>
    <w:rsid w:val="006E4B8E"/>
    <w:rsid w:val="00705A39"/>
    <w:rsid w:val="0070719D"/>
    <w:rsid w:val="007105C4"/>
    <w:rsid w:val="007129AC"/>
    <w:rsid w:val="007167DE"/>
    <w:rsid w:val="007207E3"/>
    <w:rsid w:val="007265F9"/>
    <w:rsid w:val="00736436"/>
    <w:rsid w:val="00752809"/>
    <w:rsid w:val="00770633"/>
    <w:rsid w:val="00772B84"/>
    <w:rsid w:val="007817DB"/>
    <w:rsid w:val="0078719C"/>
    <w:rsid w:val="00795269"/>
    <w:rsid w:val="007B554C"/>
    <w:rsid w:val="007B6F63"/>
    <w:rsid w:val="007C581E"/>
    <w:rsid w:val="007D21E3"/>
    <w:rsid w:val="007F40F3"/>
    <w:rsid w:val="00822BE6"/>
    <w:rsid w:val="00827B47"/>
    <w:rsid w:val="00843BDC"/>
    <w:rsid w:val="0084691C"/>
    <w:rsid w:val="00847922"/>
    <w:rsid w:val="00866FD4"/>
    <w:rsid w:val="00877678"/>
    <w:rsid w:val="00881EB2"/>
    <w:rsid w:val="0088404E"/>
    <w:rsid w:val="0089317F"/>
    <w:rsid w:val="008A2786"/>
    <w:rsid w:val="008B1BC2"/>
    <w:rsid w:val="008C4CFF"/>
    <w:rsid w:val="008E0608"/>
    <w:rsid w:val="008E5A58"/>
    <w:rsid w:val="008F08C1"/>
    <w:rsid w:val="00902688"/>
    <w:rsid w:val="00931E7F"/>
    <w:rsid w:val="00983DF3"/>
    <w:rsid w:val="00984F92"/>
    <w:rsid w:val="00992102"/>
    <w:rsid w:val="009C7590"/>
    <w:rsid w:val="009D69BD"/>
    <w:rsid w:val="009E4A64"/>
    <w:rsid w:val="009F324F"/>
    <w:rsid w:val="00A054D8"/>
    <w:rsid w:val="00A05FB4"/>
    <w:rsid w:val="00A155B1"/>
    <w:rsid w:val="00A16020"/>
    <w:rsid w:val="00A63B0D"/>
    <w:rsid w:val="00A85687"/>
    <w:rsid w:val="00A858A9"/>
    <w:rsid w:val="00A85CC6"/>
    <w:rsid w:val="00AE35A4"/>
    <w:rsid w:val="00B116E3"/>
    <w:rsid w:val="00B57491"/>
    <w:rsid w:val="00B725B5"/>
    <w:rsid w:val="00B75B0A"/>
    <w:rsid w:val="00B92E75"/>
    <w:rsid w:val="00BB06ED"/>
    <w:rsid w:val="00BF2D2D"/>
    <w:rsid w:val="00C40B1D"/>
    <w:rsid w:val="00C53980"/>
    <w:rsid w:val="00C61C9D"/>
    <w:rsid w:val="00C954FA"/>
    <w:rsid w:val="00CA76D2"/>
    <w:rsid w:val="00CB4424"/>
    <w:rsid w:val="00CE3079"/>
    <w:rsid w:val="00D055EA"/>
    <w:rsid w:val="00D42248"/>
    <w:rsid w:val="00D55F5A"/>
    <w:rsid w:val="00D65E78"/>
    <w:rsid w:val="00D77069"/>
    <w:rsid w:val="00D854A5"/>
    <w:rsid w:val="00D951A7"/>
    <w:rsid w:val="00DA2E81"/>
    <w:rsid w:val="00DA7191"/>
    <w:rsid w:val="00DA78B2"/>
    <w:rsid w:val="00DB0EB6"/>
    <w:rsid w:val="00DB5BA9"/>
    <w:rsid w:val="00DF588E"/>
    <w:rsid w:val="00E164CF"/>
    <w:rsid w:val="00E2155E"/>
    <w:rsid w:val="00E27B63"/>
    <w:rsid w:val="00E37107"/>
    <w:rsid w:val="00E5173C"/>
    <w:rsid w:val="00E64142"/>
    <w:rsid w:val="00E957F8"/>
    <w:rsid w:val="00EA6AA5"/>
    <w:rsid w:val="00EB120E"/>
    <w:rsid w:val="00EE1A14"/>
    <w:rsid w:val="00F00021"/>
    <w:rsid w:val="00F176CF"/>
    <w:rsid w:val="00F31B00"/>
    <w:rsid w:val="00F31B68"/>
    <w:rsid w:val="00F67235"/>
    <w:rsid w:val="00F77342"/>
    <w:rsid w:val="00F77E08"/>
    <w:rsid w:val="00F96BD9"/>
    <w:rsid w:val="00FF11B5"/>
    <w:rsid w:val="00FF42C0"/>
    <w:rsid w:val="013700FA"/>
    <w:rsid w:val="02380A48"/>
    <w:rsid w:val="02E1BF3E"/>
    <w:rsid w:val="02F47835"/>
    <w:rsid w:val="032430ED"/>
    <w:rsid w:val="087416E3"/>
    <w:rsid w:val="08C8C01E"/>
    <w:rsid w:val="08CD881C"/>
    <w:rsid w:val="0A54162F"/>
    <w:rsid w:val="0A5B3CA3"/>
    <w:rsid w:val="0ADBE3FC"/>
    <w:rsid w:val="0B21C7BA"/>
    <w:rsid w:val="0D276C0C"/>
    <w:rsid w:val="0E126861"/>
    <w:rsid w:val="0E354FAD"/>
    <w:rsid w:val="0FAE8BE0"/>
    <w:rsid w:val="0FD5388D"/>
    <w:rsid w:val="1259AF02"/>
    <w:rsid w:val="14989D02"/>
    <w:rsid w:val="1559E5D4"/>
    <w:rsid w:val="1578949F"/>
    <w:rsid w:val="16205B46"/>
    <w:rsid w:val="1681C3D5"/>
    <w:rsid w:val="17175BB3"/>
    <w:rsid w:val="178B88A4"/>
    <w:rsid w:val="1AC1CD2F"/>
    <w:rsid w:val="1BCE3D21"/>
    <w:rsid w:val="1BFBE86B"/>
    <w:rsid w:val="1C101ED5"/>
    <w:rsid w:val="1F645D26"/>
    <w:rsid w:val="1F82A941"/>
    <w:rsid w:val="20080D4C"/>
    <w:rsid w:val="206E7DD3"/>
    <w:rsid w:val="20762B1F"/>
    <w:rsid w:val="2077B5B8"/>
    <w:rsid w:val="214147D6"/>
    <w:rsid w:val="21C0CA61"/>
    <w:rsid w:val="22A6617C"/>
    <w:rsid w:val="23C35608"/>
    <w:rsid w:val="24659CBF"/>
    <w:rsid w:val="24D84B93"/>
    <w:rsid w:val="24F1DEAA"/>
    <w:rsid w:val="2595FDE2"/>
    <w:rsid w:val="278A174F"/>
    <w:rsid w:val="27AB9C99"/>
    <w:rsid w:val="28E45357"/>
    <w:rsid w:val="29A0BFFC"/>
    <w:rsid w:val="2AE2B146"/>
    <w:rsid w:val="2C3C1649"/>
    <w:rsid w:val="2D052106"/>
    <w:rsid w:val="2D0A0ED2"/>
    <w:rsid w:val="2D620B42"/>
    <w:rsid w:val="2DDFD092"/>
    <w:rsid w:val="2E029484"/>
    <w:rsid w:val="2EA77BA7"/>
    <w:rsid w:val="2F8D8740"/>
    <w:rsid w:val="313BEA05"/>
    <w:rsid w:val="31BD2872"/>
    <w:rsid w:val="3237D2D8"/>
    <w:rsid w:val="325EAC92"/>
    <w:rsid w:val="334D6437"/>
    <w:rsid w:val="33733043"/>
    <w:rsid w:val="33ECE4E5"/>
    <w:rsid w:val="35097A9C"/>
    <w:rsid w:val="366DE2D0"/>
    <w:rsid w:val="36F0207A"/>
    <w:rsid w:val="371143FF"/>
    <w:rsid w:val="37B8E508"/>
    <w:rsid w:val="3866F31A"/>
    <w:rsid w:val="399901A3"/>
    <w:rsid w:val="3A29B9BC"/>
    <w:rsid w:val="3A558AD3"/>
    <w:rsid w:val="3A88D566"/>
    <w:rsid w:val="3B7316F2"/>
    <w:rsid w:val="3BB98D52"/>
    <w:rsid w:val="3C76AF9A"/>
    <w:rsid w:val="3C8353A5"/>
    <w:rsid w:val="3D55148D"/>
    <w:rsid w:val="3D5FCA5E"/>
    <w:rsid w:val="3E32F82D"/>
    <w:rsid w:val="3F0C47EF"/>
    <w:rsid w:val="3F3F3D59"/>
    <w:rsid w:val="3FBA3507"/>
    <w:rsid w:val="42006FA5"/>
    <w:rsid w:val="425D27E7"/>
    <w:rsid w:val="4270791A"/>
    <w:rsid w:val="4314DBA4"/>
    <w:rsid w:val="43A3C208"/>
    <w:rsid w:val="43B04DA9"/>
    <w:rsid w:val="4403C480"/>
    <w:rsid w:val="44508F44"/>
    <w:rsid w:val="445FBCC5"/>
    <w:rsid w:val="4567D7DD"/>
    <w:rsid w:val="462C9728"/>
    <w:rsid w:val="4759DDE4"/>
    <w:rsid w:val="47E0D147"/>
    <w:rsid w:val="4824554E"/>
    <w:rsid w:val="4889CE9C"/>
    <w:rsid w:val="489969B3"/>
    <w:rsid w:val="49319E95"/>
    <w:rsid w:val="4A6AB80A"/>
    <w:rsid w:val="4B565873"/>
    <w:rsid w:val="4BC5C924"/>
    <w:rsid w:val="4C41A60E"/>
    <w:rsid w:val="4CCA3C10"/>
    <w:rsid w:val="4D57F9D5"/>
    <w:rsid w:val="4DE1215D"/>
    <w:rsid w:val="4F7F322E"/>
    <w:rsid w:val="503E3384"/>
    <w:rsid w:val="5048C0DA"/>
    <w:rsid w:val="5075DF33"/>
    <w:rsid w:val="5090A352"/>
    <w:rsid w:val="50912530"/>
    <w:rsid w:val="52923C7E"/>
    <w:rsid w:val="537184E8"/>
    <w:rsid w:val="5441833F"/>
    <w:rsid w:val="5449E20C"/>
    <w:rsid w:val="56071292"/>
    <w:rsid w:val="56AE19BF"/>
    <w:rsid w:val="57C1A434"/>
    <w:rsid w:val="58332D11"/>
    <w:rsid w:val="58CA76B7"/>
    <w:rsid w:val="5942443E"/>
    <w:rsid w:val="5956F437"/>
    <w:rsid w:val="595B5272"/>
    <w:rsid w:val="5A786C6B"/>
    <w:rsid w:val="5B190C30"/>
    <w:rsid w:val="5B1FFA51"/>
    <w:rsid w:val="5CAAE647"/>
    <w:rsid w:val="5D2922B6"/>
    <w:rsid w:val="5D3861EB"/>
    <w:rsid w:val="5DE6226E"/>
    <w:rsid w:val="5E26ABD1"/>
    <w:rsid w:val="5E3B275C"/>
    <w:rsid w:val="5EDEFC54"/>
    <w:rsid w:val="5F04AFFA"/>
    <w:rsid w:val="5F1EAFE3"/>
    <w:rsid w:val="5F30B273"/>
    <w:rsid w:val="60983CB9"/>
    <w:rsid w:val="60C6F900"/>
    <w:rsid w:val="61606393"/>
    <w:rsid w:val="6177D7C4"/>
    <w:rsid w:val="62416042"/>
    <w:rsid w:val="6289D890"/>
    <w:rsid w:val="63143A35"/>
    <w:rsid w:val="644280CF"/>
    <w:rsid w:val="651779B0"/>
    <w:rsid w:val="65A32587"/>
    <w:rsid w:val="65DF350D"/>
    <w:rsid w:val="65E36840"/>
    <w:rsid w:val="66085152"/>
    <w:rsid w:val="6662AC75"/>
    <w:rsid w:val="692EE259"/>
    <w:rsid w:val="69981C4B"/>
    <w:rsid w:val="6B203D01"/>
    <w:rsid w:val="6B6F07B3"/>
    <w:rsid w:val="6C6D93A0"/>
    <w:rsid w:val="6CA20977"/>
    <w:rsid w:val="6CCBE4C0"/>
    <w:rsid w:val="6E04B81D"/>
    <w:rsid w:val="6E693AC6"/>
    <w:rsid w:val="6E94C098"/>
    <w:rsid w:val="703918FA"/>
    <w:rsid w:val="70C3BCE8"/>
    <w:rsid w:val="714B23C4"/>
    <w:rsid w:val="71FD2E9F"/>
    <w:rsid w:val="7210581C"/>
    <w:rsid w:val="732AC511"/>
    <w:rsid w:val="760AF939"/>
    <w:rsid w:val="761CAC21"/>
    <w:rsid w:val="76BEB8DC"/>
    <w:rsid w:val="7804C370"/>
    <w:rsid w:val="79266B46"/>
    <w:rsid w:val="7941FF11"/>
    <w:rsid w:val="7A3844F6"/>
    <w:rsid w:val="7B305D29"/>
    <w:rsid w:val="7D73A99E"/>
    <w:rsid w:val="7E41F1CA"/>
    <w:rsid w:val="7EFA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647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line="368" w:lineRule="exact"/>
      <w:ind w:right="116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75B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5B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5B0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B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B0A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25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5B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725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5B5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286BEA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2025-08-13T03:27:00Z</dcterms:created>
  <dcterms:modified xsi:type="dcterms:W3CDTF">2025-08-13T03:27:00Z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560f97d4,494b3131,3d3830a6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258d8fc1,5d36224d,2c962ede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2025-08-13T03:27:37Z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548b0867-e0b2-4b16-b649-9d32799cf1f0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