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64D5" w14:textId="77777777" w:rsidR="0066341B" w:rsidRPr="0066341B" w:rsidRDefault="0066341B" w:rsidP="00766770">
      <w:pPr>
        <w:spacing w:after="240"/>
        <w:rPr>
          <w:rFonts w:cs="Arial"/>
          <w:sz w:val="28"/>
          <w:szCs w:val="28"/>
        </w:rPr>
      </w:pPr>
      <w:r w:rsidRPr="0066341B">
        <w:rPr>
          <w:rFonts w:cs="Arial"/>
          <w:sz w:val="28"/>
          <w:szCs w:val="28"/>
        </w:rPr>
        <w:t>Australia’s Disability Strategy</w:t>
      </w:r>
      <w:r w:rsidR="005A0C54">
        <w:rPr>
          <w:rFonts w:cs="Arial"/>
          <w:sz w:val="28"/>
          <w:szCs w:val="28"/>
        </w:rPr>
        <w:t xml:space="preserve"> (ADS)</w:t>
      </w:r>
      <w:r w:rsidRPr="0066341B">
        <w:rPr>
          <w:rFonts w:cs="Arial"/>
          <w:sz w:val="28"/>
          <w:szCs w:val="28"/>
        </w:rPr>
        <w:t xml:space="preserve"> Advisory Council (Advisory Council) met virtually on </w:t>
      </w:r>
      <w:r w:rsidR="00AB23E2">
        <w:rPr>
          <w:rFonts w:cs="Arial"/>
          <w:sz w:val="28"/>
          <w:szCs w:val="28"/>
        </w:rPr>
        <w:t xml:space="preserve">26 August </w:t>
      </w:r>
      <w:r w:rsidRPr="0066341B">
        <w:rPr>
          <w:rFonts w:cs="Arial"/>
          <w:sz w:val="28"/>
          <w:szCs w:val="28"/>
        </w:rPr>
        <w:t>202</w:t>
      </w:r>
      <w:r w:rsidR="00AB23E2">
        <w:rPr>
          <w:rFonts w:cs="Arial"/>
          <w:sz w:val="28"/>
          <w:szCs w:val="28"/>
        </w:rPr>
        <w:t>5</w:t>
      </w:r>
      <w:r w:rsidRPr="0066341B">
        <w:rPr>
          <w:rFonts w:cs="Arial"/>
          <w:sz w:val="28"/>
          <w:szCs w:val="28"/>
        </w:rPr>
        <w:t>.</w:t>
      </w:r>
    </w:p>
    <w:p w14:paraId="00AC2DC1" w14:textId="77777777" w:rsidR="0066341B" w:rsidRDefault="0066341B" w:rsidP="00766770">
      <w:pPr>
        <w:spacing w:after="240"/>
        <w:rPr>
          <w:rFonts w:cs="Arial"/>
          <w:sz w:val="28"/>
          <w:szCs w:val="28"/>
        </w:rPr>
      </w:pPr>
      <w:r w:rsidRPr="0066341B">
        <w:rPr>
          <w:rFonts w:cs="Arial"/>
          <w:sz w:val="28"/>
          <w:szCs w:val="28"/>
        </w:rPr>
        <w:t xml:space="preserve">The Chair of the Advisory Council, </w:t>
      </w:r>
      <w:r w:rsidRPr="00AB23E2">
        <w:rPr>
          <w:rFonts w:cs="Arial"/>
          <w:sz w:val="28"/>
          <w:szCs w:val="28"/>
        </w:rPr>
        <w:t>Ms Jane Spring AM</w:t>
      </w:r>
      <w:r w:rsidRPr="0066341B">
        <w:rPr>
          <w:rFonts w:cs="Arial"/>
          <w:sz w:val="28"/>
          <w:szCs w:val="28"/>
        </w:rPr>
        <w:t>, welcomed members</w:t>
      </w:r>
      <w:r w:rsidR="00054145">
        <w:rPr>
          <w:rFonts w:cs="Arial"/>
          <w:sz w:val="28"/>
          <w:szCs w:val="28"/>
        </w:rPr>
        <w:t xml:space="preserve"> to the virtual meeting</w:t>
      </w:r>
      <w:r w:rsidR="00AB23E2">
        <w:rPr>
          <w:rFonts w:cs="Arial"/>
          <w:sz w:val="28"/>
          <w:szCs w:val="28"/>
        </w:rPr>
        <w:t>.</w:t>
      </w:r>
    </w:p>
    <w:p w14:paraId="6863E794" w14:textId="77777777" w:rsidR="00B97B6A" w:rsidRPr="00B97B6A" w:rsidRDefault="001A07DB" w:rsidP="00B97B6A">
      <w:pPr>
        <w:spacing w:after="240"/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</w:rPr>
        <w:t>The Chair</w:t>
      </w:r>
      <w:r w:rsidR="00AB23E2">
        <w:rPr>
          <w:rFonts w:cs="Arial"/>
          <w:sz w:val="28"/>
          <w:szCs w:val="28"/>
        </w:rPr>
        <w:t xml:space="preserve"> noted </w:t>
      </w:r>
      <w:r w:rsidR="00ED20F6">
        <w:rPr>
          <w:rFonts w:cs="Arial"/>
          <w:sz w:val="28"/>
          <w:szCs w:val="28"/>
        </w:rPr>
        <w:t xml:space="preserve">that </w:t>
      </w:r>
      <w:r w:rsidR="00AB23E2">
        <w:rPr>
          <w:rFonts w:cs="Arial"/>
          <w:sz w:val="28"/>
          <w:szCs w:val="28"/>
        </w:rPr>
        <w:t xml:space="preserve">the </w:t>
      </w:r>
      <w:r w:rsidR="00ED20F6">
        <w:rPr>
          <w:rFonts w:cs="Arial"/>
          <w:sz w:val="28"/>
          <w:szCs w:val="28"/>
          <w:lang w:val="en-US"/>
        </w:rPr>
        <w:t>f</w:t>
      </w:r>
      <w:r w:rsidR="00B97B6A" w:rsidRPr="00B97B6A">
        <w:rPr>
          <w:rFonts w:cs="Arial"/>
          <w:sz w:val="28"/>
          <w:szCs w:val="28"/>
          <w:lang w:val="en-US"/>
        </w:rPr>
        <w:t xml:space="preserve">our </w:t>
      </w:r>
      <w:r w:rsidR="00ED20F6">
        <w:rPr>
          <w:rFonts w:cs="Arial"/>
          <w:sz w:val="28"/>
          <w:szCs w:val="28"/>
          <w:lang w:val="en-US"/>
        </w:rPr>
        <w:t>s</w:t>
      </w:r>
      <w:r w:rsidR="00B97B6A" w:rsidRPr="00B97B6A">
        <w:rPr>
          <w:rFonts w:cs="Arial"/>
          <w:sz w:val="28"/>
          <w:szCs w:val="28"/>
          <w:lang w:val="en-US"/>
        </w:rPr>
        <w:t>tate/</w:t>
      </w:r>
      <w:r w:rsidR="00ED20F6">
        <w:rPr>
          <w:rFonts w:cs="Arial"/>
          <w:sz w:val="28"/>
          <w:szCs w:val="28"/>
          <w:lang w:val="en-US"/>
        </w:rPr>
        <w:t>t</w:t>
      </w:r>
      <w:r w:rsidR="00B97B6A" w:rsidRPr="00B97B6A">
        <w:rPr>
          <w:rFonts w:cs="Arial"/>
          <w:sz w:val="28"/>
          <w:szCs w:val="28"/>
          <w:lang w:val="en-US"/>
        </w:rPr>
        <w:t xml:space="preserve">erritory representative </w:t>
      </w:r>
      <w:r w:rsidR="005E1D5F">
        <w:rPr>
          <w:rFonts w:cs="Arial"/>
          <w:sz w:val="28"/>
          <w:szCs w:val="28"/>
          <w:lang w:val="en-US"/>
        </w:rPr>
        <w:t>members of</w:t>
      </w:r>
      <w:r w:rsidR="00ED20F6">
        <w:rPr>
          <w:rFonts w:cs="Arial"/>
          <w:sz w:val="28"/>
          <w:szCs w:val="28"/>
          <w:lang w:val="en-US"/>
        </w:rPr>
        <w:t xml:space="preserve"> the Advisory Council </w:t>
      </w:r>
      <w:r w:rsidR="00B97B6A" w:rsidRPr="00B97B6A">
        <w:rPr>
          <w:rFonts w:cs="Arial"/>
          <w:sz w:val="28"/>
          <w:szCs w:val="28"/>
          <w:lang w:val="en-US"/>
        </w:rPr>
        <w:t>(Kelly Cox for New South Wales, Sarah Skopellos for the Northern Territory, Sisaleo Philavong for South Australia, and Chris Varney for Victoria</w:t>
      </w:r>
      <w:r w:rsidR="00B97B6A">
        <w:rPr>
          <w:rFonts w:cs="Arial"/>
          <w:sz w:val="28"/>
          <w:szCs w:val="28"/>
          <w:lang w:val="en-US"/>
        </w:rPr>
        <w:t>)</w:t>
      </w:r>
      <w:r w:rsidR="00B97B6A" w:rsidRPr="00B97B6A">
        <w:rPr>
          <w:rFonts w:cs="Arial"/>
          <w:sz w:val="28"/>
          <w:szCs w:val="28"/>
          <w:lang w:val="en-US"/>
        </w:rPr>
        <w:t xml:space="preserve"> </w:t>
      </w:r>
      <w:r w:rsidR="00ED20F6">
        <w:rPr>
          <w:rFonts w:cs="Arial"/>
          <w:sz w:val="28"/>
          <w:szCs w:val="28"/>
          <w:lang w:val="en-US"/>
        </w:rPr>
        <w:t xml:space="preserve">would </w:t>
      </w:r>
      <w:r w:rsidR="00B97B6A" w:rsidRPr="00B97B6A">
        <w:rPr>
          <w:rFonts w:cs="Arial"/>
          <w:sz w:val="28"/>
          <w:szCs w:val="28"/>
          <w:lang w:val="en-US"/>
        </w:rPr>
        <w:t>conclud</w:t>
      </w:r>
      <w:r w:rsidR="00B97B6A">
        <w:rPr>
          <w:rFonts w:cs="Arial"/>
          <w:sz w:val="28"/>
          <w:szCs w:val="28"/>
          <w:lang w:val="en-US"/>
        </w:rPr>
        <w:t>e</w:t>
      </w:r>
      <w:r w:rsidR="00B97B6A" w:rsidRPr="00B97B6A">
        <w:rPr>
          <w:rFonts w:cs="Arial"/>
          <w:sz w:val="28"/>
          <w:szCs w:val="28"/>
          <w:lang w:val="en-US"/>
        </w:rPr>
        <w:t xml:space="preserve"> their terms on 1 September 2025. Outgoing members were thanked for their contributions</w:t>
      </w:r>
      <w:r w:rsidR="00ED20F6">
        <w:rPr>
          <w:rFonts w:cs="Arial"/>
          <w:sz w:val="28"/>
          <w:szCs w:val="28"/>
          <w:lang w:val="en-US"/>
        </w:rPr>
        <w:t xml:space="preserve"> and the Chair informed </w:t>
      </w:r>
      <w:r w:rsidR="00054145">
        <w:rPr>
          <w:rFonts w:cs="Arial"/>
          <w:sz w:val="28"/>
          <w:szCs w:val="28"/>
          <w:lang w:val="en-US"/>
        </w:rPr>
        <w:t>members</w:t>
      </w:r>
      <w:r w:rsidR="00ED20F6">
        <w:rPr>
          <w:rFonts w:cs="Arial"/>
          <w:sz w:val="28"/>
          <w:szCs w:val="28"/>
          <w:lang w:val="en-US"/>
        </w:rPr>
        <w:t xml:space="preserve"> that the process </w:t>
      </w:r>
      <w:r w:rsidR="00054145">
        <w:rPr>
          <w:rFonts w:cs="Arial"/>
          <w:sz w:val="28"/>
          <w:szCs w:val="28"/>
          <w:lang w:val="en-US"/>
        </w:rPr>
        <w:t xml:space="preserve">had begun </w:t>
      </w:r>
      <w:r w:rsidR="00ED20F6">
        <w:rPr>
          <w:rFonts w:cs="Arial"/>
          <w:sz w:val="28"/>
          <w:szCs w:val="28"/>
          <w:lang w:val="en-US"/>
        </w:rPr>
        <w:t>to seek new state/territory representatives from the Australian Capital Territory, Queensland, Tasmania and Western Australia.</w:t>
      </w:r>
    </w:p>
    <w:p w14:paraId="5BB807E2" w14:textId="77777777" w:rsidR="005C2D54" w:rsidRPr="005C2D54" w:rsidRDefault="00B97B6A" w:rsidP="00BF4BA9">
      <w:pPr>
        <w:spacing w:after="24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The Advisory Council agreed</w:t>
      </w:r>
      <w:r w:rsidR="00BF4BA9">
        <w:rPr>
          <w:rFonts w:cs="Arial"/>
          <w:sz w:val="28"/>
          <w:szCs w:val="28"/>
        </w:rPr>
        <w:t xml:space="preserve"> o</w:t>
      </w:r>
      <w:r w:rsidRPr="005C2D54">
        <w:rPr>
          <w:rFonts w:cs="Arial"/>
          <w:sz w:val="28"/>
          <w:szCs w:val="28"/>
          <w:lang w:val="en-US"/>
        </w:rPr>
        <w:t xml:space="preserve">n </w:t>
      </w:r>
      <w:r w:rsidR="00ED20F6">
        <w:rPr>
          <w:rFonts w:cs="Arial"/>
          <w:sz w:val="28"/>
          <w:szCs w:val="28"/>
          <w:lang w:val="en-US"/>
        </w:rPr>
        <w:t xml:space="preserve">its </w:t>
      </w:r>
      <w:r w:rsidRPr="00B97B6A">
        <w:rPr>
          <w:rFonts w:cs="Arial"/>
          <w:sz w:val="28"/>
          <w:szCs w:val="28"/>
          <w:lang w:val="en-US"/>
        </w:rPr>
        <w:t xml:space="preserve">informal advice </w:t>
      </w:r>
      <w:r w:rsidR="001A07DB">
        <w:rPr>
          <w:rFonts w:cs="Arial"/>
          <w:sz w:val="28"/>
          <w:szCs w:val="28"/>
          <w:lang w:val="en-US"/>
        </w:rPr>
        <w:t>to</w:t>
      </w:r>
      <w:r w:rsidRPr="005C2D54">
        <w:rPr>
          <w:rFonts w:cs="Arial"/>
          <w:sz w:val="28"/>
          <w:szCs w:val="28"/>
          <w:lang w:val="en-US"/>
        </w:rPr>
        <w:t xml:space="preserve"> </w:t>
      </w:r>
      <w:r w:rsidR="005C4606" w:rsidRPr="005C2D54">
        <w:rPr>
          <w:rFonts w:cs="Arial"/>
          <w:sz w:val="28"/>
          <w:szCs w:val="28"/>
          <w:lang w:val="en-US"/>
        </w:rPr>
        <w:t>inform</w:t>
      </w:r>
      <w:r w:rsidRPr="005C2D54">
        <w:rPr>
          <w:rFonts w:cs="Arial"/>
          <w:sz w:val="28"/>
          <w:szCs w:val="28"/>
          <w:lang w:val="en-US"/>
        </w:rPr>
        <w:t xml:space="preserve"> enhance</w:t>
      </w:r>
      <w:r w:rsidR="005C4606" w:rsidRPr="005C2D54">
        <w:rPr>
          <w:rFonts w:cs="Arial"/>
          <w:sz w:val="28"/>
          <w:szCs w:val="28"/>
          <w:lang w:val="en-US"/>
        </w:rPr>
        <w:t>ments to</w:t>
      </w:r>
      <w:r w:rsidRPr="005C2D54">
        <w:rPr>
          <w:rFonts w:cs="Arial"/>
          <w:sz w:val="28"/>
          <w:szCs w:val="28"/>
          <w:lang w:val="en-US"/>
        </w:rPr>
        <w:t xml:space="preserve"> ADS </w:t>
      </w:r>
      <w:r w:rsidRPr="005C2D54">
        <w:rPr>
          <w:rFonts w:cs="Arial"/>
          <w:sz w:val="28"/>
          <w:szCs w:val="28"/>
        </w:rPr>
        <w:t>Engagement</w:t>
      </w:r>
      <w:r w:rsidRPr="005C2D54">
        <w:rPr>
          <w:rFonts w:cs="Arial"/>
          <w:sz w:val="28"/>
          <w:szCs w:val="28"/>
          <w:lang w:val="en-US"/>
        </w:rPr>
        <w:t xml:space="preserve"> Plan</w:t>
      </w:r>
      <w:r w:rsidR="00ED20F6">
        <w:rPr>
          <w:rFonts w:cs="Arial"/>
          <w:sz w:val="28"/>
          <w:szCs w:val="28"/>
          <w:lang w:val="en-US"/>
        </w:rPr>
        <w:t>,</w:t>
      </w:r>
      <w:r w:rsidR="001A07DB">
        <w:rPr>
          <w:rFonts w:cs="Arial"/>
          <w:sz w:val="28"/>
          <w:szCs w:val="28"/>
          <w:lang w:val="en-US"/>
        </w:rPr>
        <w:t xml:space="preserve"> </w:t>
      </w:r>
      <w:r w:rsidR="00ED20F6">
        <w:rPr>
          <w:rFonts w:cs="Arial"/>
          <w:sz w:val="28"/>
          <w:szCs w:val="28"/>
          <w:lang w:val="en-US"/>
        </w:rPr>
        <w:t>including</w:t>
      </w:r>
      <w:r w:rsidR="005E1D5F">
        <w:rPr>
          <w:rFonts w:cs="Arial"/>
          <w:sz w:val="28"/>
          <w:szCs w:val="28"/>
          <w:lang w:val="en-US"/>
        </w:rPr>
        <w:t xml:space="preserve"> </w:t>
      </w:r>
      <w:r w:rsidR="005C4606" w:rsidRPr="005C2D54">
        <w:rPr>
          <w:rFonts w:cs="Arial"/>
          <w:sz w:val="28"/>
          <w:szCs w:val="28"/>
          <w:lang w:val="en-US"/>
        </w:rPr>
        <w:t xml:space="preserve">the need </w:t>
      </w:r>
      <w:r w:rsidR="005C2D54" w:rsidRPr="005C2D54">
        <w:rPr>
          <w:rFonts w:cs="Arial"/>
          <w:sz w:val="28"/>
          <w:szCs w:val="28"/>
          <w:lang w:val="en-US"/>
        </w:rPr>
        <w:t>to</w:t>
      </w:r>
      <w:r w:rsidR="005C4606" w:rsidRPr="005C2D54">
        <w:rPr>
          <w:rFonts w:cs="Arial"/>
          <w:sz w:val="28"/>
          <w:szCs w:val="28"/>
          <w:lang w:val="en-US"/>
        </w:rPr>
        <w:t xml:space="preserve"> identify the correct communication channels (allowing two</w:t>
      </w:r>
      <w:r w:rsidR="00054145">
        <w:rPr>
          <w:rFonts w:cs="Arial"/>
          <w:sz w:val="28"/>
          <w:szCs w:val="28"/>
          <w:lang w:val="en-US"/>
        </w:rPr>
        <w:t>-</w:t>
      </w:r>
      <w:r w:rsidR="005C4606" w:rsidRPr="005C2D54">
        <w:rPr>
          <w:rFonts w:cs="Arial"/>
          <w:sz w:val="28"/>
          <w:szCs w:val="28"/>
          <w:lang w:val="en-US"/>
        </w:rPr>
        <w:t>way communication)</w:t>
      </w:r>
      <w:r w:rsidR="00ED20F6">
        <w:rPr>
          <w:rFonts w:cs="Arial"/>
          <w:sz w:val="28"/>
          <w:szCs w:val="28"/>
          <w:lang w:val="en-US"/>
        </w:rPr>
        <w:t>,</w:t>
      </w:r>
      <w:r w:rsidR="005C4606" w:rsidRPr="005C2D54">
        <w:rPr>
          <w:rFonts w:cs="Arial"/>
          <w:sz w:val="28"/>
          <w:szCs w:val="28"/>
          <w:lang w:val="en-US"/>
        </w:rPr>
        <w:t xml:space="preserve"> appropriate methods of engagement</w:t>
      </w:r>
      <w:r w:rsidR="00ED20F6">
        <w:rPr>
          <w:rFonts w:cs="Arial"/>
          <w:sz w:val="28"/>
          <w:szCs w:val="28"/>
          <w:lang w:val="en-US"/>
        </w:rPr>
        <w:t>,</w:t>
      </w:r>
      <w:r w:rsidR="005C4606" w:rsidRPr="005C2D54">
        <w:rPr>
          <w:rFonts w:cs="Arial"/>
          <w:sz w:val="28"/>
          <w:szCs w:val="28"/>
          <w:lang w:val="en-US"/>
        </w:rPr>
        <w:t xml:space="preserve"> and the </w:t>
      </w:r>
      <w:r w:rsidR="005C2D54" w:rsidRPr="005C2D54">
        <w:rPr>
          <w:rFonts w:cs="Arial"/>
          <w:sz w:val="28"/>
          <w:szCs w:val="28"/>
          <w:lang w:val="en-US"/>
        </w:rPr>
        <w:t>importance of</w:t>
      </w:r>
      <w:r w:rsidR="005C4606" w:rsidRPr="005C2D54">
        <w:rPr>
          <w:rFonts w:cs="Arial"/>
          <w:sz w:val="28"/>
          <w:szCs w:val="28"/>
          <w:lang w:val="en-US"/>
        </w:rPr>
        <w:t xml:space="preserve"> government accountability and feedback processes.</w:t>
      </w:r>
    </w:p>
    <w:p w14:paraId="3E135CB7" w14:textId="77777777" w:rsidR="0060104D" w:rsidRDefault="0066341B" w:rsidP="00BF4BA9">
      <w:pPr>
        <w:spacing w:after="120"/>
        <w:ind w:left="14"/>
        <w:rPr>
          <w:rFonts w:cs="Arial"/>
          <w:sz w:val="28"/>
          <w:szCs w:val="28"/>
        </w:rPr>
      </w:pPr>
      <w:r w:rsidRPr="005C2D54">
        <w:rPr>
          <w:rFonts w:cs="Arial"/>
          <w:sz w:val="28"/>
          <w:szCs w:val="28"/>
        </w:rPr>
        <w:t>The Advisory Council discussed</w:t>
      </w:r>
      <w:r w:rsidR="00BF4BA9">
        <w:rPr>
          <w:rFonts w:cs="Arial"/>
          <w:sz w:val="28"/>
          <w:szCs w:val="28"/>
        </w:rPr>
        <w:t xml:space="preserve"> a</w:t>
      </w:r>
      <w:r w:rsidR="001A07DB">
        <w:rPr>
          <w:rFonts w:cs="Arial"/>
          <w:sz w:val="28"/>
          <w:szCs w:val="28"/>
        </w:rPr>
        <w:t xml:space="preserve"> presentation from </w:t>
      </w:r>
      <w:r w:rsidR="005C4606">
        <w:rPr>
          <w:rFonts w:cs="Arial"/>
          <w:sz w:val="28"/>
          <w:szCs w:val="28"/>
        </w:rPr>
        <w:t>the Attorney-General’s Department on the</w:t>
      </w:r>
      <w:r w:rsidR="00ED20F6">
        <w:rPr>
          <w:rFonts w:cs="Arial"/>
          <w:sz w:val="28"/>
          <w:szCs w:val="28"/>
        </w:rPr>
        <w:t xml:space="preserve"> </w:t>
      </w:r>
      <w:r w:rsidR="005C4606" w:rsidRPr="005E1D5F">
        <w:rPr>
          <w:rFonts w:cs="Arial"/>
          <w:i/>
          <w:iCs/>
          <w:sz w:val="28"/>
          <w:szCs w:val="28"/>
        </w:rPr>
        <w:t>Disability Discrimination Act</w:t>
      </w:r>
      <w:r w:rsidR="005C4606">
        <w:rPr>
          <w:rFonts w:cs="Arial"/>
          <w:sz w:val="28"/>
          <w:szCs w:val="28"/>
        </w:rPr>
        <w:t xml:space="preserve"> Review. </w:t>
      </w:r>
      <w:r w:rsidR="00ED20F6">
        <w:rPr>
          <w:rFonts w:cs="Arial"/>
          <w:sz w:val="28"/>
          <w:szCs w:val="28"/>
        </w:rPr>
        <w:t xml:space="preserve">Key input from the Advisory Council included </w:t>
      </w:r>
      <w:r w:rsidR="005C4606" w:rsidRPr="00B97B6A">
        <w:rPr>
          <w:rFonts w:cs="Arial"/>
          <w:sz w:val="28"/>
          <w:szCs w:val="28"/>
        </w:rPr>
        <w:t xml:space="preserve">support for enforceable positive duty to prevent discrimination, clarification of “unjustifiable hardship” provisions, and </w:t>
      </w:r>
      <w:r w:rsidR="00ED20F6">
        <w:rPr>
          <w:rFonts w:cs="Arial"/>
          <w:sz w:val="28"/>
          <w:szCs w:val="28"/>
        </w:rPr>
        <w:t xml:space="preserve">the need for </w:t>
      </w:r>
      <w:r w:rsidR="005C4606" w:rsidRPr="00B97B6A">
        <w:rPr>
          <w:rFonts w:cs="Arial"/>
          <w:sz w:val="28"/>
          <w:szCs w:val="28"/>
        </w:rPr>
        <w:t>a culturally safe, no-cost complaints process.</w:t>
      </w:r>
    </w:p>
    <w:p w14:paraId="07D8BCBD" w14:textId="77777777" w:rsidR="005C4606" w:rsidRPr="00B97B6A" w:rsidRDefault="005C4606" w:rsidP="00BF4BA9">
      <w:pPr>
        <w:spacing w:after="120"/>
        <w:ind w:left="1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Members </w:t>
      </w:r>
      <w:r w:rsidR="00ED20F6">
        <w:rPr>
          <w:rFonts w:cs="Arial"/>
          <w:sz w:val="28"/>
          <w:szCs w:val="28"/>
        </w:rPr>
        <w:t xml:space="preserve">also </w:t>
      </w:r>
      <w:r w:rsidRPr="00B97B6A">
        <w:rPr>
          <w:rFonts w:cs="Arial"/>
          <w:sz w:val="28"/>
          <w:szCs w:val="28"/>
        </w:rPr>
        <w:t xml:space="preserve">raised </w:t>
      </w:r>
      <w:r>
        <w:rPr>
          <w:rFonts w:cs="Arial"/>
          <w:sz w:val="28"/>
          <w:szCs w:val="28"/>
        </w:rPr>
        <w:t xml:space="preserve">concerns </w:t>
      </w:r>
      <w:r w:rsidRPr="00B97B6A">
        <w:rPr>
          <w:rFonts w:cs="Arial"/>
          <w:sz w:val="28"/>
          <w:szCs w:val="28"/>
        </w:rPr>
        <w:t xml:space="preserve">about </w:t>
      </w:r>
      <w:r w:rsidR="00ED20F6">
        <w:rPr>
          <w:rFonts w:cs="Arial"/>
          <w:sz w:val="28"/>
          <w:szCs w:val="28"/>
        </w:rPr>
        <w:t xml:space="preserve">the </w:t>
      </w:r>
      <w:r w:rsidRPr="00B97B6A">
        <w:rPr>
          <w:rFonts w:cs="Arial"/>
          <w:sz w:val="28"/>
          <w:szCs w:val="28"/>
        </w:rPr>
        <w:t>burden on individuals to enforce rights and accessibility gaps in venues and services.</w:t>
      </w:r>
      <w:r>
        <w:rPr>
          <w:rFonts w:cs="Arial"/>
          <w:sz w:val="28"/>
          <w:szCs w:val="28"/>
        </w:rPr>
        <w:t xml:space="preserve"> </w:t>
      </w:r>
      <w:r w:rsidRPr="0090221C">
        <w:rPr>
          <w:rFonts w:cs="Arial"/>
          <w:sz w:val="28"/>
          <w:szCs w:val="28"/>
        </w:rPr>
        <w:t>Council will continue to advocate for bold reforms in the DDA Review</w:t>
      </w:r>
      <w:r>
        <w:rPr>
          <w:rFonts w:cs="Arial"/>
          <w:sz w:val="28"/>
          <w:szCs w:val="28"/>
        </w:rPr>
        <w:t xml:space="preserve"> and agreed to </w:t>
      </w:r>
      <w:r w:rsidR="00ED20F6">
        <w:rPr>
          <w:rFonts w:cs="Arial"/>
          <w:sz w:val="28"/>
          <w:szCs w:val="28"/>
        </w:rPr>
        <w:t xml:space="preserve">develop </w:t>
      </w:r>
      <w:r>
        <w:rPr>
          <w:rFonts w:cs="Arial"/>
          <w:sz w:val="28"/>
          <w:szCs w:val="28"/>
        </w:rPr>
        <w:t xml:space="preserve">a </w:t>
      </w:r>
      <w:r w:rsidR="00ED20F6">
        <w:rPr>
          <w:rFonts w:cs="Arial"/>
          <w:sz w:val="28"/>
          <w:szCs w:val="28"/>
        </w:rPr>
        <w:t>formal</w:t>
      </w:r>
      <w:r>
        <w:rPr>
          <w:rFonts w:cs="Arial"/>
          <w:sz w:val="28"/>
          <w:szCs w:val="28"/>
        </w:rPr>
        <w:t xml:space="preserve"> submission </w:t>
      </w:r>
      <w:r w:rsidR="00ED20F6">
        <w:rPr>
          <w:rFonts w:cs="Arial"/>
          <w:sz w:val="28"/>
          <w:szCs w:val="28"/>
        </w:rPr>
        <w:t>for</w:t>
      </w:r>
      <w:r>
        <w:rPr>
          <w:rFonts w:cs="Arial"/>
          <w:sz w:val="28"/>
          <w:szCs w:val="28"/>
        </w:rPr>
        <w:t xml:space="preserve"> the review.</w:t>
      </w:r>
    </w:p>
    <w:p w14:paraId="20CD537D" w14:textId="77777777" w:rsidR="0066341B" w:rsidRPr="0066341B" w:rsidRDefault="0066341B" w:rsidP="00766770">
      <w:pPr>
        <w:spacing w:after="120"/>
        <w:rPr>
          <w:rFonts w:cs="Arial"/>
          <w:sz w:val="28"/>
          <w:szCs w:val="28"/>
        </w:rPr>
      </w:pPr>
      <w:r w:rsidRPr="0066341B">
        <w:rPr>
          <w:rFonts w:cs="Arial"/>
          <w:sz w:val="28"/>
          <w:szCs w:val="28"/>
        </w:rPr>
        <w:t>The Advisory Council noted:</w:t>
      </w:r>
    </w:p>
    <w:p w14:paraId="00089810" w14:textId="77777777" w:rsidR="00B97B6A" w:rsidRPr="00B97B6A" w:rsidRDefault="00B97B6A" w:rsidP="001A07DB">
      <w:pPr>
        <w:numPr>
          <w:ilvl w:val="0"/>
          <w:numId w:val="13"/>
        </w:numPr>
        <w:spacing w:after="0"/>
        <w:ind w:left="544" w:hanging="533"/>
        <w:rPr>
          <w:rFonts w:cs="Arial"/>
          <w:sz w:val="28"/>
          <w:szCs w:val="28"/>
          <w:lang w:val="en-US"/>
        </w:rPr>
      </w:pPr>
      <w:r w:rsidRPr="00B97B6A">
        <w:rPr>
          <w:rFonts w:cs="Arial"/>
          <w:sz w:val="28"/>
          <w:szCs w:val="28"/>
        </w:rPr>
        <w:t xml:space="preserve">An </w:t>
      </w:r>
      <w:r w:rsidRPr="001A07DB">
        <w:rPr>
          <w:rFonts w:cs="Arial"/>
          <w:sz w:val="28"/>
          <w:szCs w:val="28"/>
          <w:lang w:val="en-US"/>
        </w:rPr>
        <w:t>update</w:t>
      </w:r>
      <w:r w:rsidRPr="00B97B6A">
        <w:rPr>
          <w:rFonts w:cs="Arial"/>
          <w:sz w:val="28"/>
          <w:szCs w:val="28"/>
        </w:rPr>
        <w:t xml:space="preserve"> on how </w:t>
      </w:r>
      <w:r w:rsidRPr="00B97B6A">
        <w:rPr>
          <w:rFonts w:cs="Arial"/>
          <w:sz w:val="28"/>
          <w:szCs w:val="28"/>
          <w:lang w:val="en-US"/>
        </w:rPr>
        <w:t>Council’s earlier advice informed the Targeted Action Plan (TAP) Report, due for publication by end of 2025.</w:t>
      </w:r>
    </w:p>
    <w:p w14:paraId="64BE5362" w14:textId="77777777" w:rsidR="005C2D54" w:rsidRDefault="005C2D54" w:rsidP="001A07DB">
      <w:pPr>
        <w:numPr>
          <w:ilvl w:val="0"/>
          <w:numId w:val="13"/>
        </w:numPr>
        <w:spacing w:after="0"/>
        <w:ind w:left="544" w:hanging="533"/>
        <w:rPr>
          <w:rFonts w:cs="Arial"/>
          <w:sz w:val="28"/>
          <w:szCs w:val="28"/>
        </w:rPr>
      </w:pPr>
      <w:r w:rsidRPr="0090221C">
        <w:rPr>
          <w:rFonts w:cs="Arial"/>
          <w:sz w:val="28"/>
          <w:szCs w:val="28"/>
        </w:rPr>
        <w:t xml:space="preserve">An update on Disability Royal Commission (DRC) Reporting. Council welcomed the proposed website format with the inclusion of </w:t>
      </w:r>
      <w:r w:rsidRPr="0090221C">
        <w:rPr>
          <w:rFonts w:cs="Arial"/>
          <w:sz w:val="28"/>
          <w:szCs w:val="28"/>
        </w:rPr>
        <w:lastRenderedPageBreak/>
        <w:t xml:space="preserve">clearer consultation status and submission </w:t>
      </w:r>
      <w:r w:rsidR="0060104D" w:rsidRPr="0090221C">
        <w:rPr>
          <w:rFonts w:cs="Arial"/>
          <w:sz w:val="28"/>
          <w:szCs w:val="28"/>
        </w:rPr>
        <w:t>links and</w:t>
      </w:r>
      <w:r w:rsidRPr="0090221C">
        <w:rPr>
          <w:rFonts w:cs="Arial"/>
          <w:sz w:val="28"/>
          <w:szCs w:val="28"/>
        </w:rPr>
        <w:t xml:space="preserve"> called for visible </w:t>
      </w:r>
      <w:r w:rsidRPr="001A07DB">
        <w:rPr>
          <w:rFonts w:cs="Arial"/>
          <w:sz w:val="28"/>
          <w:szCs w:val="28"/>
        </w:rPr>
        <w:t>leadership</w:t>
      </w:r>
      <w:r w:rsidRPr="0090221C">
        <w:rPr>
          <w:rFonts w:cs="Arial"/>
          <w:sz w:val="28"/>
          <w:szCs w:val="28"/>
        </w:rPr>
        <w:t xml:space="preserve"> in implementation.</w:t>
      </w:r>
    </w:p>
    <w:p w14:paraId="7491D1EF" w14:textId="77777777" w:rsidR="0090221C" w:rsidRPr="0090221C" w:rsidRDefault="0090221C" w:rsidP="001A07DB">
      <w:pPr>
        <w:numPr>
          <w:ilvl w:val="0"/>
          <w:numId w:val="13"/>
        </w:numPr>
        <w:spacing w:after="0"/>
        <w:ind w:left="544" w:hanging="53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Information on </w:t>
      </w:r>
      <w:r w:rsidR="005C2D54">
        <w:rPr>
          <w:rFonts w:cs="Arial"/>
          <w:sz w:val="28"/>
          <w:szCs w:val="28"/>
        </w:rPr>
        <w:t xml:space="preserve">ADS </w:t>
      </w:r>
      <w:r w:rsidRPr="0090221C">
        <w:rPr>
          <w:rFonts w:cs="Arial"/>
          <w:sz w:val="28"/>
          <w:szCs w:val="28"/>
        </w:rPr>
        <w:t>Disability Data Measure (DDM) Project</w:t>
      </w:r>
      <w:r>
        <w:rPr>
          <w:rFonts w:cs="Arial"/>
          <w:sz w:val="28"/>
          <w:szCs w:val="28"/>
        </w:rPr>
        <w:t xml:space="preserve">. </w:t>
      </w:r>
      <w:r w:rsidR="00ED20F6">
        <w:rPr>
          <w:rFonts w:cs="Arial"/>
          <w:sz w:val="28"/>
          <w:szCs w:val="28"/>
        </w:rPr>
        <w:t xml:space="preserve">In this presentation, </w:t>
      </w:r>
      <w:r w:rsidRPr="0090221C">
        <w:rPr>
          <w:rFonts w:cs="Arial"/>
          <w:sz w:val="28"/>
          <w:szCs w:val="28"/>
        </w:rPr>
        <w:t xml:space="preserve">Council raised concerns about how disability </w:t>
      </w:r>
      <w:r w:rsidR="005C2D54">
        <w:rPr>
          <w:rFonts w:cs="Arial"/>
          <w:sz w:val="28"/>
          <w:szCs w:val="28"/>
        </w:rPr>
        <w:t>w</w:t>
      </w:r>
      <w:r w:rsidR="00ED20F6">
        <w:rPr>
          <w:rFonts w:cs="Arial"/>
          <w:sz w:val="28"/>
          <w:szCs w:val="28"/>
        </w:rPr>
        <w:t>ould</w:t>
      </w:r>
      <w:r w:rsidR="005C2D54">
        <w:rPr>
          <w:rFonts w:cs="Arial"/>
          <w:sz w:val="28"/>
          <w:szCs w:val="28"/>
        </w:rPr>
        <w:t xml:space="preserve"> be</w:t>
      </w:r>
      <w:r w:rsidRPr="0090221C">
        <w:rPr>
          <w:rFonts w:cs="Arial"/>
          <w:sz w:val="28"/>
          <w:szCs w:val="28"/>
        </w:rPr>
        <w:t xml:space="preserve"> measured</w:t>
      </w:r>
      <w:r w:rsidR="005C2D54">
        <w:rPr>
          <w:rFonts w:cs="Arial"/>
          <w:sz w:val="28"/>
          <w:szCs w:val="28"/>
        </w:rPr>
        <w:t xml:space="preserve">, preferring a </w:t>
      </w:r>
      <w:r w:rsidRPr="0090221C">
        <w:rPr>
          <w:rFonts w:cs="Arial"/>
          <w:sz w:val="28"/>
          <w:szCs w:val="28"/>
        </w:rPr>
        <w:t>focus on barriers rather than medical conditions, want</w:t>
      </w:r>
      <w:r w:rsidR="00ED20F6">
        <w:rPr>
          <w:rFonts w:cs="Arial"/>
          <w:sz w:val="28"/>
          <w:szCs w:val="28"/>
        </w:rPr>
        <w:t>ing</w:t>
      </w:r>
      <w:r w:rsidRPr="0090221C">
        <w:rPr>
          <w:rFonts w:cs="Arial"/>
          <w:sz w:val="28"/>
          <w:szCs w:val="28"/>
        </w:rPr>
        <w:t xml:space="preserve"> people with lived experience involved, and </w:t>
      </w:r>
      <w:r w:rsidR="00BF4BA9">
        <w:rPr>
          <w:rFonts w:cs="Arial"/>
          <w:sz w:val="28"/>
          <w:szCs w:val="28"/>
        </w:rPr>
        <w:t>ask</w:t>
      </w:r>
      <w:r w:rsidR="00ED20F6">
        <w:rPr>
          <w:rFonts w:cs="Arial"/>
          <w:sz w:val="28"/>
          <w:szCs w:val="28"/>
        </w:rPr>
        <w:t>ing</w:t>
      </w:r>
      <w:r w:rsidR="00BF4BA9">
        <w:rPr>
          <w:rFonts w:cs="Arial"/>
          <w:sz w:val="28"/>
          <w:szCs w:val="28"/>
        </w:rPr>
        <w:t xml:space="preserve"> for</w:t>
      </w:r>
      <w:r w:rsidRPr="0090221C">
        <w:rPr>
          <w:rFonts w:cs="Arial"/>
          <w:sz w:val="28"/>
          <w:szCs w:val="28"/>
        </w:rPr>
        <w:t xml:space="preserve"> more community consultation and learning from past research.</w:t>
      </w:r>
    </w:p>
    <w:p w14:paraId="192FA48E" w14:textId="77777777" w:rsidR="0090221C" w:rsidRPr="005C4606" w:rsidRDefault="0090221C" w:rsidP="001A07DB">
      <w:pPr>
        <w:numPr>
          <w:ilvl w:val="0"/>
          <w:numId w:val="13"/>
        </w:numPr>
        <w:spacing w:after="0"/>
        <w:ind w:left="544" w:hanging="533"/>
        <w:rPr>
          <w:rFonts w:cs="Arial"/>
          <w:sz w:val="28"/>
          <w:szCs w:val="28"/>
        </w:rPr>
      </w:pPr>
      <w:r w:rsidRPr="001A07DB">
        <w:rPr>
          <w:rFonts w:cs="Arial"/>
          <w:sz w:val="28"/>
          <w:szCs w:val="28"/>
          <w:lang w:val="en-US"/>
        </w:rPr>
        <w:t>Updates</w:t>
      </w:r>
      <w:r>
        <w:rPr>
          <w:rFonts w:cs="Arial"/>
          <w:sz w:val="28"/>
          <w:szCs w:val="28"/>
        </w:rPr>
        <w:t xml:space="preserve"> </w:t>
      </w:r>
      <w:r w:rsidR="00ED20F6">
        <w:rPr>
          <w:rFonts w:cs="Arial"/>
          <w:sz w:val="28"/>
          <w:szCs w:val="28"/>
        </w:rPr>
        <w:t>from</w:t>
      </w:r>
      <w:r w:rsidR="00054145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states and territories.</w:t>
      </w:r>
    </w:p>
    <w:p w14:paraId="53C89042" w14:textId="77777777" w:rsidR="005C4606" w:rsidRDefault="005C4606" w:rsidP="001A07DB">
      <w:pPr>
        <w:numPr>
          <w:ilvl w:val="0"/>
          <w:numId w:val="13"/>
        </w:numPr>
        <w:spacing w:after="120"/>
        <w:ind w:left="546" w:hanging="532"/>
        <w:rPr>
          <w:rFonts w:cs="Arial"/>
          <w:sz w:val="28"/>
          <w:szCs w:val="28"/>
        </w:rPr>
      </w:pPr>
      <w:r w:rsidRPr="001A07DB">
        <w:rPr>
          <w:rFonts w:cs="Arial"/>
          <w:sz w:val="28"/>
          <w:szCs w:val="28"/>
          <w:lang w:val="en-US"/>
        </w:rPr>
        <w:t>The</w:t>
      </w:r>
      <w:r w:rsidRPr="005C4606">
        <w:rPr>
          <w:rFonts w:cs="Arial"/>
          <w:sz w:val="28"/>
          <w:szCs w:val="28"/>
        </w:rPr>
        <w:t xml:space="preserve"> Chair’s participation at the </w:t>
      </w:r>
      <w:hyperlink r:id="rId8" w:history="1">
        <w:r w:rsidRPr="005C4606">
          <w:rPr>
            <w:rStyle w:val="Hyperlink"/>
            <w:rFonts w:cs="Arial"/>
            <w:sz w:val="28"/>
            <w:szCs w:val="28"/>
          </w:rPr>
          <w:t>UN COSP18 session on Rethinking Financing for Disability Rights</w:t>
        </w:r>
      </w:hyperlink>
      <w:r w:rsidRPr="005C4606">
        <w:rPr>
          <w:rFonts w:cs="Arial"/>
          <w:sz w:val="28"/>
          <w:szCs w:val="28"/>
        </w:rPr>
        <w:t xml:space="preserve">; the National Disability Research Partnership event: </w:t>
      </w:r>
      <w:r w:rsidRPr="00BF4BA9">
        <w:rPr>
          <w:rFonts w:cs="Arial"/>
          <w:i/>
          <w:iCs/>
          <w:sz w:val="28"/>
          <w:szCs w:val="28"/>
        </w:rPr>
        <w:t>Mobilising disability research and evidence for policy impact</w:t>
      </w:r>
      <w:r w:rsidR="00BF4BA9">
        <w:rPr>
          <w:rFonts w:cs="Arial"/>
          <w:i/>
          <w:iCs/>
          <w:sz w:val="28"/>
          <w:szCs w:val="28"/>
        </w:rPr>
        <w:t>,</w:t>
      </w:r>
      <w:r w:rsidRPr="005C4606">
        <w:rPr>
          <w:rFonts w:cs="Arial"/>
          <w:sz w:val="28"/>
          <w:szCs w:val="28"/>
        </w:rPr>
        <w:t xml:space="preserve"> and </w:t>
      </w:r>
      <w:r w:rsidR="005C2D54">
        <w:rPr>
          <w:rFonts w:cs="Arial"/>
          <w:sz w:val="28"/>
          <w:szCs w:val="28"/>
        </w:rPr>
        <w:t>u</w:t>
      </w:r>
      <w:r w:rsidRPr="005C4606">
        <w:rPr>
          <w:rFonts w:cs="Arial"/>
          <w:sz w:val="28"/>
          <w:szCs w:val="28"/>
        </w:rPr>
        <w:t xml:space="preserve">pcoming </w:t>
      </w:r>
      <w:hyperlink r:id="rId9" w:history="1">
        <w:r w:rsidRPr="005C4606">
          <w:rPr>
            <w:rStyle w:val="Hyperlink"/>
            <w:rFonts w:cs="Arial"/>
            <w:sz w:val="28"/>
            <w:szCs w:val="28"/>
          </w:rPr>
          <w:t>AES25 conference on inclusive evaluation</w:t>
        </w:r>
      </w:hyperlink>
      <w:r w:rsidRPr="005C4606">
        <w:rPr>
          <w:rFonts w:cs="Arial"/>
          <w:sz w:val="28"/>
          <w:szCs w:val="28"/>
        </w:rPr>
        <w:t>.</w:t>
      </w:r>
    </w:p>
    <w:p w14:paraId="5053286A" w14:textId="77777777" w:rsidR="008E74EB" w:rsidRPr="005C4606" w:rsidRDefault="0066341B" w:rsidP="005C4606">
      <w:pPr>
        <w:spacing w:after="240"/>
        <w:ind w:left="360"/>
        <w:rPr>
          <w:rFonts w:cs="Arial"/>
          <w:sz w:val="28"/>
          <w:szCs w:val="28"/>
        </w:rPr>
      </w:pPr>
      <w:r w:rsidRPr="005C4606">
        <w:rPr>
          <w:rFonts w:cs="Arial"/>
          <w:sz w:val="28"/>
          <w:szCs w:val="28"/>
        </w:rPr>
        <w:t xml:space="preserve">The next Advisory Council meeting is scheduled for </w:t>
      </w:r>
      <w:r w:rsidR="0090221C" w:rsidRPr="005C4606">
        <w:rPr>
          <w:rFonts w:cs="Arial"/>
          <w:sz w:val="28"/>
          <w:szCs w:val="28"/>
        </w:rPr>
        <w:t>28 November 2025</w:t>
      </w:r>
      <w:r w:rsidRPr="005C4606">
        <w:rPr>
          <w:rFonts w:cs="Arial"/>
          <w:sz w:val="28"/>
          <w:szCs w:val="28"/>
        </w:rPr>
        <w:t>.</w:t>
      </w:r>
    </w:p>
    <w:sectPr w:rsidR="008E74EB" w:rsidRPr="005C4606" w:rsidSect="005C46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518B" w14:textId="77777777" w:rsidR="00C14081" w:rsidRDefault="00C14081" w:rsidP="00B04ED8">
      <w:pPr>
        <w:spacing w:after="0" w:line="240" w:lineRule="auto"/>
      </w:pPr>
      <w:r>
        <w:separator/>
      </w:r>
    </w:p>
  </w:endnote>
  <w:endnote w:type="continuationSeparator" w:id="0">
    <w:p w14:paraId="4B1AF439" w14:textId="77777777" w:rsidR="00C14081" w:rsidRDefault="00C14081" w:rsidP="00B04ED8">
      <w:pPr>
        <w:spacing w:after="0" w:line="240" w:lineRule="auto"/>
      </w:pPr>
      <w:r>
        <w:continuationSeparator/>
      </w:r>
    </w:p>
  </w:endnote>
  <w:endnote w:type="continuationNotice" w:id="1">
    <w:p w14:paraId="51566A6F" w14:textId="77777777" w:rsidR="00C14081" w:rsidRDefault="00C14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DC09" w14:textId="77777777" w:rsidR="000E31FB" w:rsidRDefault="000E31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B50EE12" wp14:editId="6D6E2C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366838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72BA1" w14:textId="77777777" w:rsidR="000E31FB" w:rsidRPr="000E31FB" w:rsidRDefault="000E31FB" w:rsidP="000E31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31F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0EE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73F72BA1" w14:textId="77777777" w:rsidR="000E31FB" w:rsidRPr="000E31FB" w:rsidRDefault="000E31FB" w:rsidP="000E31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E31F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9BE6" w14:textId="77777777" w:rsidR="000E31FB" w:rsidRDefault="001A07DB" w:rsidP="001A07D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B550847" wp14:editId="6F59543B">
              <wp:simplePos x="0" y="0"/>
              <wp:positionH relativeFrom="page">
                <wp:posOffset>3514476</wp:posOffset>
              </wp:positionH>
              <wp:positionV relativeFrom="page">
                <wp:align>bottom</wp:align>
              </wp:positionV>
              <wp:extent cx="552450" cy="371475"/>
              <wp:effectExtent l="0" t="0" r="635" b="1905"/>
              <wp:wrapNone/>
              <wp:docPr id="176980954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F0F92" w14:textId="77777777" w:rsidR="001A07DB" w:rsidRPr="00B725B5" w:rsidRDefault="001A07DB" w:rsidP="001A07D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25B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5084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left:0;text-align:left;margin-left:276.75pt;margin-top:0;width:43.5pt;height:29.25pt;z-index:251668480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" filled="f" stroked="f">
              <v:textbox style="mso-fit-shape-to-text:t" inset="0,15pt,0,0">
                <w:txbxContent>
                  <w:p w14:paraId="37CF0F92" w14:textId="77777777" w:rsidR="001A07DB" w:rsidRPr="00B725B5" w:rsidRDefault="001A07DB" w:rsidP="001A07D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725B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8465986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FBB9" w14:textId="77777777" w:rsidR="000E31FB" w:rsidRDefault="000E31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38CA10" wp14:editId="4FE6ED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18465234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A71AB" w14:textId="77777777" w:rsidR="000E31FB" w:rsidRPr="000E31FB" w:rsidRDefault="000E31FB" w:rsidP="000E31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31F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8CA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34A71AB" w14:textId="77777777" w:rsidR="000E31FB" w:rsidRPr="000E31FB" w:rsidRDefault="000E31FB" w:rsidP="000E31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E31F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8A55" w14:textId="77777777" w:rsidR="00C14081" w:rsidRDefault="00C14081" w:rsidP="00B04ED8">
      <w:pPr>
        <w:spacing w:after="0" w:line="240" w:lineRule="auto"/>
      </w:pPr>
      <w:r>
        <w:separator/>
      </w:r>
    </w:p>
  </w:footnote>
  <w:footnote w:type="continuationSeparator" w:id="0">
    <w:p w14:paraId="3882B738" w14:textId="77777777" w:rsidR="00C14081" w:rsidRDefault="00C14081" w:rsidP="00B04ED8">
      <w:pPr>
        <w:spacing w:after="0" w:line="240" w:lineRule="auto"/>
      </w:pPr>
      <w:r>
        <w:continuationSeparator/>
      </w:r>
    </w:p>
  </w:footnote>
  <w:footnote w:type="continuationNotice" w:id="1">
    <w:p w14:paraId="2EBC5324" w14:textId="77777777" w:rsidR="00C14081" w:rsidRDefault="00C140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8A29" w14:textId="77777777" w:rsidR="000E31FB" w:rsidRDefault="000E31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68304E" wp14:editId="22E633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6043400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4A87C" w14:textId="77777777" w:rsidR="000E31FB" w:rsidRPr="000E31FB" w:rsidRDefault="000E31FB" w:rsidP="000E31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31F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830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6684A87C" w14:textId="77777777" w:rsidR="000E31FB" w:rsidRPr="000E31FB" w:rsidRDefault="000E31FB" w:rsidP="000E31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E31F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7718" w14:textId="77777777" w:rsidR="00AB23E2" w:rsidRPr="00AB23E2" w:rsidRDefault="001A07DB" w:rsidP="004C100A">
    <w:pPr>
      <w:pStyle w:val="Heading1"/>
    </w:pPr>
    <w:r>
      <mc:AlternateContent>
        <mc:Choice Requires="wps">
          <w:drawing>
            <wp:anchor distT="0" distB="0" distL="0" distR="0" simplePos="0" relativeHeight="251670528" behindDoc="0" locked="0" layoutInCell="1" allowOverlap="1" wp14:anchorId="68EA7D21" wp14:editId="194C6D58">
              <wp:simplePos x="0" y="0"/>
              <wp:positionH relativeFrom="page">
                <wp:posOffset>3427012</wp:posOffset>
              </wp:positionH>
              <wp:positionV relativeFrom="page">
                <wp:posOffset>11623</wp:posOffset>
              </wp:positionV>
              <wp:extent cx="552450" cy="371475"/>
              <wp:effectExtent l="0" t="0" r="0" b="9525"/>
              <wp:wrapNone/>
              <wp:docPr id="20400644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AA922" w14:textId="77777777" w:rsidR="001A07DB" w:rsidRPr="00B725B5" w:rsidRDefault="001A07DB" w:rsidP="001A07D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25B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A7D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269.85pt;margin-top:.9pt;width:43.5pt;height:29.25pt;z-index:2516705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qbDAIAABwEAAAOAAAAZHJzL2Uyb0RvYy54bWysU8Fu2zAMvQ/YPwi6L3ayZt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" filled="f" stroked="f">
              <v:textbox style="mso-fit-shape-to-text:t" inset="0,15pt,0,0">
                <w:txbxContent>
                  <w:p w14:paraId="3D3AA922" w14:textId="77777777" w:rsidR="001A07DB" w:rsidRPr="00B725B5" w:rsidRDefault="001A07DB" w:rsidP="001A07D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725B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23E2" w:rsidRPr="00AB23E2">
      <w:drawing>
        <wp:anchor distT="0" distB="0" distL="0" distR="0" simplePos="0" relativeHeight="251666432" behindDoc="0" locked="0" layoutInCell="1" allowOverlap="1" wp14:anchorId="220A828B" wp14:editId="2B064FAB">
          <wp:simplePos x="0" y="0"/>
          <wp:positionH relativeFrom="page">
            <wp:posOffset>561975</wp:posOffset>
          </wp:positionH>
          <wp:positionV relativeFrom="paragraph">
            <wp:posOffset>4445</wp:posOffset>
          </wp:positionV>
          <wp:extent cx="1200150" cy="628650"/>
          <wp:effectExtent l="0" t="0" r="0" b="0"/>
          <wp:wrapNone/>
          <wp:docPr id="1836735227" name="Picture 4" descr="Australia's Disability Strategy 2021-2031 Creating an inclusive community togeth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Australia's Disability Strategy 2021-2031 Creating an inclusive community togeth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3E2" w:rsidRPr="00AB23E2">
      <w:t>Australia’s Disability Strategy 2021-2031</w:t>
    </w:r>
  </w:p>
  <w:p w14:paraId="0E775EC3" w14:textId="77777777" w:rsidR="00AB23E2" w:rsidRPr="00AB23E2" w:rsidRDefault="00AB23E2" w:rsidP="00AB23E2">
    <w:pPr>
      <w:pStyle w:val="Header"/>
      <w:jc w:val="right"/>
      <w:rPr>
        <w:rFonts w:ascii="Times New Roman" w:hAnsi="Times New Roman" w:cs="Times New Roman"/>
        <w:caps/>
        <w:noProof/>
        <w:color w:val="7A0441"/>
        <w:sz w:val="32"/>
        <w:szCs w:val="32"/>
        <w:lang w:val="en-US"/>
      </w:rPr>
    </w:pPr>
    <w:r w:rsidRPr="00AB23E2">
      <w:rPr>
        <w:rFonts w:ascii="Times New Roman" w:hAnsi="Times New Roman" w:cs="Times New Roman"/>
        <w:caps/>
        <w:noProof/>
        <w:color w:val="7A0441"/>
        <w:sz w:val="32"/>
        <w:szCs w:val="32"/>
        <w:lang w:val="en-US"/>
      </w:rPr>
      <w:t>Advisory Council</w:t>
    </w:r>
  </w:p>
  <w:p w14:paraId="147B176A" w14:textId="77777777" w:rsidR="00251578" w:rsidRPr="001A07DB" w:rsidRDefault="00AB23E2" w:rsidP="001A07DB">
    <w:pPr>
      <w:pStyle w:val="Header"/>
      <w:jc w:val="right"/>
      <w:rPr>
        <w:rFonts w:ascii="Times New Roman" w:hAnsi="Times New Roman" w:cs="Times New Roman"/>
        <w:caps/>
        <w:noProof/>
        <w:color w:val="7A0441"/>
        <w:sz w:val="32"/>
        <w:szCs w:val="32"/>
        <w:lang w:val="en-US"/>
      </w:rPr>
    </w:pPr>
    <w:r w:rsidRPr="00AB23E2">
      <w:rPr>
        <w:rFonts w:ascii="Times New Roman" w:hAnsi="Times New Roman" w:cs="Times New Roman"/>
        <w:caps/>
        <w:noProof/>
        <w:color w:val="7A0441"/>
        <w:sz w:val="32"/>
        <w:szCs w:val="32"/>
        <w:lang w:val="en-US"/>
      </w:rPr>
      <w:t>COMMUNIQUÉ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0392" w14:textId="77777777" w:rsidR="000E31FB" w:rsidRDefault="000E31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796E9A" wp14:editId="089273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3325646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CB824" w14:textId="77777777" w:rsidR="000E31FB" w:rsidRPr="000E31FB" w:rsidRDefault="000E31FB" w:rsidP="000E31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31F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96E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558CB824" w14:textId="77777777" w:rsidR="000E31FB" w:rsidRPr="000E31FB" w:rsidRDefault="000E31FB" w:rsidP="000E31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E31F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683"/>
    <w:multiLevelType w:val="hybridMultilevel"/>
    <w:tmpl w:val="067E5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D61"/>
    <w:multiLevelType w:val="multilevel"/>
    <w:tmpl w:val="92F6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963498"/>
    <w:multiLevelType w:val="hybridMultilevel"/>
    <w:tmpl w:val="B510A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B48E4"/>
    <w:multiLevelType w:val="hybridMultilevel"/>
    <w:tmpl w:val="617E8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7029D"/>
    <w:multiLevelType w:val="hybridMultilevel"/>
    <w:tmpl w:val="4FD65F16"/>
    <w:lvl w:ilvl="0" w:tplc="1212B070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D3D3C"/>
    <w:multiLevelType w:val="hybridMultilevel"/>
    <w:tmpl w:val="C216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6CFC"/>
    <w:multiLevelType w:val="hybridMultilevel"/>
    <w:tmpl w:val="AC9C8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B5C9F"/>
    <w:multiLevelType w:val="hybridMultilevel"/>
    <w:tmpl w:val="FBEE7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49C1"/>
    <w:multiLevelType w:val="hybridMultilevel"/>
    <w:tmpl w:val="7D1AE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F70"/>
    <w:multiLevelType w:val="hybridMultilevel"/>
    <w:tmpl w:val="DD5EE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C7546"/>
    <w:multiLevelType w:val="hybridMultilevel"/>
    <w:tmpl w:val="E4A8AE6A"/>
    <w:lvl w:ilvl="0" w:tplc="E110C3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80AD2"/>
    <w:multiLevelType w:val="hybridMultilevel"/>
    <w:tmpl w:val="9084B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92847"/>
    <w:multiLevelType w:val="hybridMultilevel"/>
    <w:tmpl w:val="596E3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5428E"/>
    <w:multiLevelType w:val="hybridMultilevel"/>
    <w:tmpl w:val="F8881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F72F3"/>
    <w:multiLevelType w:val="hybridMultilevel"/>
    <w:tmpl w:val="5B60F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316A9"/>
    <w:multiLevelType w:val="hybridMultilevel"/>
    <w:tmpl w:val="C1A45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60839">
    <w:abstractNumId w:val="10"/>
  </w:num>
  <w:num w:numId="2" w16cid:durableId="275718386">
    <w:abstractNumId w:val="15"/>
  </w:num>
  <w:num w:numId="3" w16cid:durableId="298803488">
    <w:abstractNumId w:val="13"/>
  </w:num>
  <w:num w:numId="4" w16cid:durableId="169293534">
    <w:abstractNumId w:val="7"/>
  </w:num>
  <w:num w:numId="5" w16cid:durableId="542407512">
    <w:abstractNumId w:val="11"/>
  </w:num>
  <w:num w:numId="6" w16cid:durableId="914704243">
    <w:abstractNumId w:val="4"/>
  </w:num>
  <w:num w:numId="7" w16cid:durableId="1580823308">
    <w:abstractNumId w:val="3"/>
  </w:num>
  <w:num w:numId="8" w16cid:durableId="1432630369">
    <w:abstractNumId w:val="12"/>
  </w:num>
  <w:num w:numId="9" w16cid:durableId="300305944">
    <w:abstractNumId w:val="6"/>
  </w:num>
  <w:num w:numId="10" w16cid:durableId="1226720083">
    <w:abstractNumId w:val="0"/>
  </w:num>
  <w:num w:numId="11" w16cid:durableId="628391204">
    <w:abstractNumId w:val="0"/>
  </w:num>
  <w:num w:numId="12" w16cid:durableId="1610547884">
    <w:abstractNumId w:val="14"/>
  </w:num>
  <w:num w:numId="13" w16cid:durableId="305206705">
    <w:abstractNumId w:val="9"/>
  </w:num>
  <w:num w:numId="14" w16cid:durableId="2008510828">
    <w:abstractNumId w:val="8"/>
  </w:num>
  <w:num w:numId="15" w16cid:durableId="18316570">
    <w:abstractNumId w:val="5"/>
  </w:num>
  <w:num w:numId="16" w16cid:durableId="356583215">
    <w:abstractNumId w:val="2"/>
  </w:num>
  <w:num w:numId="17" w16cid:durableId="14694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B6"/>
    <w:rsid w:val="00005633"/>
    <w:rsid w:val="000124B3"/>
    <w:rsid w:val="00027E97"/>
    <w:rsid w:val="00032A7A"/>
    <w:rsid w:val="0004458D"/>
    <w:rsid w:val="00054145"/>
    <w:rsid w:val="000576B7"/>
    <w:rsid w:val="00074726"/>
    <w:rsid w:val="0009475A"/>
    <w:rsid w:val="00094BFE"/>
    <w:rsid w:val="000A0AE2"/>
    <w:rsid w:val="000A4EA5"/>
    <w:rsid w:val="000D187F"/>
    <w:rsid w:val="000E2980"/>
    <w:rsid w:val="000E31A5"/>
    <w:rsid w:val="000E31FB"/>
    <w:rsid w:val="000E675B"/>
    <w:rsid w:val="000E72FF"/>
    <w:rsid w:val="000F009D"/>
    <w:rsid w:val="00111260"/>
    <w:rsid w:val="00124E55"/>
    <w:rsid w:val="001270B6"/>
    <w:rsid w:val="00135675"/>
    <w:rsid w:val="00141F1F"/>
    <w:rsid w:val="001755A6"/>
    <w:rsid w:val="00183072"/>
    <w:rsid w:val="00184C82"/>
    <w:rsid w:val="00196218"/>
    <w:rsid w:val="00196AB0"/>
    <w:rsid w:val="00197F87"/>
    <w:rsid w:val="001A07DB"/>
    <w:rsid w:val="001E630D"/>
    <w:rsid w:val="001F285C"/>
    <w:rsid w:val="002035AE"/>
    <w:rsid w:val="00231663"/>
    <w:rsid w:val="002464CD"/>
    <w:rsid w:val="00251578"/>
    <w:rsid w:val="00255D62"/>
    <w:rsid w:val="002708C5"/>
    <w:rsid w:val="00283FEA"/>
    <w:rsid w:val="00284DC9"/>
    <w:rsid w:val="00292D2E"/>
    <w:rsid w:val="00293397"/>
    <w:rsid w:val="0029371D"/>
    <w:rsid w:val="00296D57"/>
    <w:rsid w:val="002A012F"/>
    <w:rsid w:val="002B0FC1"/>
    <w:rsid w:val="002B6932"/>
    <w:rsid w:val="002C0CF4"/>
    <w:rsid w:val="00306E09"/>
    <w:rsid w:val="00353826"/>
    <w:rsid w:val="00355F0F"/>
    <w:rsid w:val="00363AFA"/>
    <w:rsid w:val="00393578"/>
    <w:rsid w:val="003B2BB8"/>
    <w:rsid w:val="003C3C3F"/>
    <w:rsid w:val="003C6F1B"/>
    <w:rsid w:val="003D1776"/>
    <w:rsid w:val="003D25C4"/>
    <w:rsid w:val="003D34FF"/>
    <w:rsid w:val="003D4E40"/>
    <w:rsid w:val="003F10FD"/>
    <w:rsid w:val="00407393"/>
    <w:rsid w:val="00410DD2"/>
    <w:rsid w:val="004313D1"/>
    <w:rsid w:val="0043259B"/>
    <w:rsid w:val="004636F9"/>
    <w:rsid w:val="004763FC"/>
    <w:rsid w:val="00480D0F"/>
    <w:rsid w:val="004920B6"/>
    <w:rsid w:val="0049556A"/>
    <w:rsid w:val="004A22ED"/>
    <w:rsid w:val="004A36DA"/>
    <w:rsid w:val="004B54CA"/>
    <w:rsid w:val="004B66D0"/>
    <w:rsid w:val="004C100A"/>
    <w:rsid w:val="004C18AA"/>
    <w:rsid w:val="004D3F5E"/>
    <w:rsid w:val="004E4F88"/>
    <w:rsid w:val="004E5CBF"/>
    <w:rsid w:val="004F4706"/>
    <w:rsid w:val="004F57C1"/>
    <w:rsid w:val="004F5D90"/>
    <w:rsid w:val="005073F7"/>
    <w:rsid w:val="005218FF"/>
    <w:rsid w:val="00523143"/>
    <w:rsid w:val="00525453"/>
    <w:rsid w:val="00531C36"/>
    <w:rsid w:val="00552704"/>
    <w:rsid w:val="00563A00"/>
    <w:rsid w:val="005747CF"/>
    <w:rsid w:val="00577F67"/>
    <w:rsid w:val="005A0C54"/>
    <w:rsid w:val="005A17D3"/>
    <w:rsid w:val="005B113A"/>
    <w:rsid w:val="005C2D54"/>
    <w:rsid w:val="005C3AA9"/>
    <w:rsid w:val="005C4606"/>
    <w:rsid w:val="005C5D3B"/>
    <w:rsid w:val="005D703E"/>
    <w:rsid w:val="005E13AB"/>
    <w:rsid w:val="005E1D5F"/>
    <w:rsid w:val="0060104D"/>
    <w:rsid w:val="006023F7"/>
    <w:rsid w:val="00603ECB"/>
    <w:rsid w:val="006161C7"/>
    <w:rsid w:val="00621FC5"/>
    <w:rsid w:val="0062401B"/>
    <w:rsid w:val="006274A4"/>
    <w:rsid w:val="00637B02"/>
    <w:rsid w:val="006505EE"/>
    <w:rsid w:val="00650D06"/>
    <w:rsid w:val="0065254B"/>
    <w:rsid w:val="0066341B"/>
    <w:rsid w:val="00683A84"/>
    <w:rsid w:val="0069513A"/>
    <w:rsid w:val="006A0D26"/>
    <w:rsid w:val="006A4CE7"/>
    <w:rsid w:val="006A5369"/>
    <w:rsid w:val="006B58D5"/>
    <w:rsid w:val="006C6FAB"/>
    <w:rsid w:val="006C7935"/>
    <w:rsid w:val="006D23C9"/>
    <w:rsid w:val="006E22D0"/>
    <w:rsid w:val="006E4A13"/>
    <w:rsid w:val="006F3064"/>
    <w:rsid w:val="006F355A"/>
    <w:rsid w:val="006F5B3B"/>
    <w:rsid w:val="0070346B"/>
    <w:rsid w:val="007410DF"/>
    <w:rsid w:val="00742DCF"/>
    <w:rsid w:val="00747393"/>
    <w:rsid w:val="007510F8"/>
    <w:rsid w:val="00752055"/>
    <w:rsid w:val="00766770"/>
    <w:rsid w:val="00781C40"/>
    <w:rsid w:val="00785261"/>
    <w:rsid w:val="00786CB3"/>
    <w:rsid w:val="00796B98"/>
    <w:rsid w:val="007A74DD"/>
    <w:rsid w:val="007B0256"/>
    <w:rsid w:val="007C463A"/>
    <w:rsid w:val="007C63ED"/>
    <w:rsid w:val="007D3741"/>
    <w:rsid w:val="007E6FAC"/>
    <w:rsid w:val="007E73A7"/>
    <w:rsid w:val="007F1873"/>
    <w:rsid w:val="0080563F"/>
    <w:rsid w:val="00816314"/>
    <w:rsid w:val="0083177B"/>
    <w:rsid w:val="00866136"/>
    <w:rsid w:val="00870E46"/>
    <w:rsid w:val="00871EA1"/>
    <w:rsid w:val="0087612F"/>
    <w:rsid w:val="008914B2"/>
    <w:rsid w:val="00893166"/>
    <w:rsid w:val="008A560C"/>
    <w:rsid w:val="008B6449"/>
    <w:rsid w:val="008C007F"/>
    <w:rsid w:val="008C05D2"/>
    <w:rsid w:val="008E489A"/>
    <w:rsid w:val="008E74EB"/>
    <w:rsid w:val="009004CB"/>
    <w:rsid w:val="0090221C"/>
    <w:rsid w:val="00904701"/>
    <w:rsid w:val="009225F0"/>
    <w:rsid w:val="00926B49"/>
    <w:rsid w:val="009328CE"/>
    <w:rsid w:val="0093462C"/>
    <w:rsid w:val="00953795"/>
    <w:rsid w:val="00957751"/>
    <w:rsid w:val="00961F03"/>
    <w:rsid w:val="00974189"/>
    <w:rsid w:val="00986137"/>
    <w:rsid w:val="009B465D"/>
    <w:rsid w:val="009C3919"/>
    <w:rsid w:val="009E061A"/>
    <w:rsid w:val="009E730A"/>
    <w:rsid w:val="00A024D5"/>
    <w:rsid w:val="00A04C73"/>
    <w:rsid w:val="00A11452"/>
    <w:rsid w:val="00A20CA2"/>
    <w:rsid w:val="00A37C77"/>
    <w:rsid w:val="00A442E0"/>
    <w:rsid w:val="00A465F0"/>
    <w:rsid w:val="00A61ECB"/>
    <w:rsid w:val="00A712D9"/>
    <w:rsid w:val="00A85057"/>
    <w:rsid w:val="00AA1847"/>
    <w:rsid w:val="00AA2AA1"/>
    <w:rsid w:val="00AB23E2"/>
    <w:rsid w:val="00AB268B"/>
    <w:rsid w:val="00AB5CC2"/>
    <w:rsid w:val="00AB710C"/>
    <w:rsid w:val="00AB7BD8"/>
    <w:rsid w:val="00AC5D9B"/>
    <w:rsid w:val="00AD11D5"/>
    <w:rsid w:val="00AE4A95"/>
    <w:rsid w:val="00AF09FE"/>
    <w:rsid w:val="00AF5D1D"/>
    <w:rsid w:val="00AF7B65"/>
    <w:rsid w:val="00B01E7B"/>
    <w:rsid w:val="00B03656"/>
    <w:rsid w:val="00B04ED8"/>
    <w:rsid w:val="00B12F12"/>
    <w:rsid w:val="00B158B8"/>
    <w:rsid w:val="00B20BC0"/>
    <w:rsid w:val="00B2226D"/>
    <w:rsid w:val="00B32092"/>
    <w:rsid w:val="00B40718"/>
    <w:rsid w:val="00B656DF"/>
    <w:rsid w:val="00B674CC"/>
    <w:rsid w:val="00B7158E"/>
    <w:rsid w:val="00B73A7D"/>
    <w:rsid w:val="00B77E3E"/>
    <w:rsid w:val="00B91E3E"/>
    <w:rsid w:val="00B96F32"/>
    <w:rsid w:val="00B973B4"/>
    <w:rsid w:val="00B97B6A"/>
    <w:rsid w:val="00BA2DB9"/>
    <w:rsid w:val="00BA4B3A"/>
    <w:rsid w:val="00BC790A"/>
    <w:rsid w:val="00BE18C1"/>
    <w:rsid w:val="00BE2895"/>
    <w:rsid w:val="00BE61DE"/>
    <w:rsid w:val="00BE7148"/>
    <w:rsid w:val="00BF225F"/>
    <w:rsid w:val="00BF4BA9"/>
    <w:rsid w:val="00C01EA7"/>
    <w:rsid w:val="00C031B4"/>
    <w:rsid w:val="00C14081"/>
    <w:rsid w:val="00C15F69"/>
    <w:rsid w:val="00C74412"/>
    <w:rsid w:val="00C753E7"/>
    <w:rsid w:val="00C7660B"/>
    <w:rsid w:val="00C83ABC"/>
    <w:rsid w:val="00C83F20"/>
    <w:rsid w:val="00C842B6"/>
    <w:rsid w:val="00C84DD7"/>
    <w:rsid w:val="00CA4394"/>
    <w:rsid w:val="00CA47C9"/>
    <w:rsid w:val="00CB34D9"/>
    <w:rsid w:val="00CB5863"/>
    <w:rsid w:val="00CB624A"/>
    <w:rsid w:val="00CD3370"/>
    <w:rsid w:val="00CE32B7"/>
    <w:rsid w:val="00D04BB1"/>
    <w:rsid w:val="00D1254F"/>
    <w:rsid w:val="00D22835"/>
    <w:rsid w:val="00D40795"/>
    <w:rsid w:val="00D46831"/>
    <w:rsid w:val="00D52DBA"/>
    <w:rsid w:val="00DA243A"/>
    <w:rsid w:val="00DC0FE5"/>
    <w:rsid w:val="00DC2C44"/>
    <w:rsid w:val="00DD3D17"/>
    <w:rsid w:val="00DF511B"/>
    <w:rsid w:val="00E12178"/>
    <w:rsid w:val="00E21E4F"/>
    <w:rsid w:val="00E25892"/>
    <w:rsid w:val="00E273E4"/>
    <w:rsid w:val="00E41B90"/>
    <w:rsid w:val="00E5546B"/>
    <w:rsid w:val="00E57C84"/>
    <w:rsid w:val="00E96937"/>
    <w:rsid w:val="00EB1EA8"/>
    <w:rsid w:val="00EB1F23"/>
    <w:rsid w:val="00ED20F6"/>
    <w:rsid w:val="00ED35BC"/>
    <w:rsid w:val="00EF6DA1"/>
    <w:rsid w:val="00F02716"/>
    <w:rsid w:val="00F13760"/>
    <w:rsid w:val="00F15EAC"/>
    <w:rsid w:val="00F264D9"/>
    <w:rsid w:val="00F30AFE"/>
    <w:rsid w:val="00F378A3"/>
    <w:rsid w:val="00F4351D"/>
    <w:rsid w:val="00F64434"/>
    <w:rsid w:val="00F73864"/>
    <w:rsid w:val="00F81CA1"/>
    <w:rsid w:val="00F85508"/>
    <w:rsid w:val="00FA789A"/>
    <w:rsid w:val="00FB72F7"/>
    <w:rsid w:val="00FC1605"/>
    <w:rsid w:val="00FD7093"/>
    <w:rsid w:val="00FD7815"/>
    <w:rsid w:val="00FE7D36"/>
    <w:rsid w:val="00FF09B3"/>
    <w:rsid w:val="271C424E"/>
    <w:rsid w:val="2CEB95C0"/>
    <w:rsid w:val="56378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71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B6"/>
    <w:rPr>
      <w:rFonts w:ascii="Arial" w:hAnsi="Arial"/>
    </w:rPr>
  </w:style>
  <w:style w:type="paragraph" w:styleId="Heading1">
    <w:name w:val="heading 1"/>
    <w:basedOn w:val="Header"/>
    <w:next w:val="Normal"/>
    <w:link w:val="Heading1Char"/>
    <w:uiPriority w:val="9"/>
    <w:qFormat/>
    <w:rsid w:val="004C100A"/>
    <w:pPr>
      <w:jc w:val="right"/>
      <w:outlineLvl w:val="0"/>
    </w:pPr>
    <w:rPr>
      <w:rFonts w:ascii="Times New Roman" w:hAnsi="Times New Roman" w:cs="Times New Roman"/>
      <w:caps/>
      <w:noProof/>
      <w:color w:val="7A044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00A"/>
    <w:rPr>
      <w:rFonts w:ascii="Times New Roman" w:hAnsi="Times New Roman" w:cs="Times New Roman"/>
      <w:caps/>
      <w:noProof/>
      <w:color w:val="7A044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1,Recommendation,List Paragraph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customStyle="1" w:styleId="ListParagraphChar">
    <w:name w:val="List Paragraph Char"/>
    <w:aliases w:val="List Paragraph11 Char,Recommendation Char,List Paragraph1 Char,L Char,Bullet point Char,List Paragraph111 Char,F5 List Paragraph Char,Dot pt Char,CV text Char,Table text Char,Medium Grid 1 - Accent 21 Char,Numbered Paragraph Char"/>
    <w:link w:val="ListParagraph"/>
    <w:uiPriority w:val="34"/>
    <w:qFormat/>
    <w:locked/>
    <w:rsid w:val="000576B7"/>
    <w:rPr>
      <w:rFonts w:ascii="Arial" w:hAnsi="Arial"/>
    </w:rPr>
  </w:style>
  <w:style w:type="paragraph" w:styleId="NormalWeb">
    <w:name w:val="Normal (Web)"/>
    <w:basedOn w:val="Normal"/>
    <w:uiPriority w:val="99"/>
    <w:rsid w:val="003F10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rsid w:val="003F10FD"/>
    <w:rPr>
      <w:color w:val="0000FF"/>
      <w:u w:val="single"/>
    </w:rPr>
  </w:style>
  <w:style w:type="character" w:styleId="CommentReference">
    <w:name w:val="annotation reference"/>
    <w:uiPriority w:val="99"/>
    <w:rsid w:val="0007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47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726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B90"/>
    <w:pPr>
      <w:spacing w:after="200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B90"/>
    <w:rPr>
      <w:rFonts w:ascii="Arial" w:eastAsia="Calibri" w:hAnsi="Arial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E57C84"/>
  </w:style>
  <w:style w:type="paragraph" w:styleId="Revision">
    <w:name w:val="Revision"/>
    <w:hidden/>
    <w:uiPriority w:val="99"/>
    <w:semiHidden/>
    <w:rsid w:val="008A560C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91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news/australians-disability-take-part-18th-session-conference-states-parties-cosp1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s25.aes.asn.au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9DFB-13B6-4560-BB23-A1EB1947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2349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2025-09-22T06:39:00Z</dcterms:created>
  <dcterms:modified xsi:type="dcterms:W3CDTF">2025-09-22T06:40:00Z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27FE71C3340447D3939AD18C099C8F61</vt:lpwstr>
  </property>
  <property fmtid="{D5CDD505-2E9C-101B-9397-08002B2CF9AE}" pid="8" name="PM_ProtectiveMarkingValue_Footer">
    <vt:lpwstr>OFFICIAL</vt:lpwstr>
  </property>
  <property fmtid="{D5CDD505-2E9C-101B-9397-08002B2CF9AE}" pid="9" name="PM_OriginationTimeStamp">
    <vt:lpwstr>2024-03-18T23:01:30Z</vt:lpwstr>
  </property>
  <property fmtid="{D5CDD505-2E9C-101B-9397-08002B2CF9AE}" pid="10" name="PM_ProtectiveMarkingValue_Header">
    <vt:lpwstr>OFFICIAL</vt:lpwstr>
  </property>
  <property fmtid="{D5CDD505-2E9C-101B-9397-08002B2CF9AE}" pid="11" name="MSIP_Label_eb34d90b-fc41-464d-af60-f74d721d0790_SetDate">
    <vt:lpwstr>2024-03-18T23:01:30Z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ote">
    <vt:lpwstr/>
  </property>
  <property fmtid="{D5CDD505-2E9C-101B-9397-08002B2CF9AE}" pid="14" name="MSIP_Label_eb34d90b-fc41-464d-af60-f74d721d0790_Name">
    <vt:lpwstr>OFFICIAL</vt:lpwstr>
  </property>
  <property fmtid="{D5CDD505-2E9C-101B-9397-08002B2CF9AE}" pid="15" name="PM_Display">
    <vt:lpwstr>OFFICIAL</vt:lpwstr>
  </property>
  <property fmtid="{D5CDD505-2E9C-101B-9397-08002B2CF9AE}" pid="16" name="PM_Hash_Version">
    <vt:lpwstr>2024.1</vt:lpwstr>
  </property>
  <property fmtid="{D5CDD505-2E9C-101B-9397-08002B2CF9AE}" pid="17" name="PM_Hash_Salt_Prev">
    <vt:lpwstr>FDDBCACFBC252AB44345BEBD86B2B7F4</vt:lpwstr>
  </property>
  <property fmtid="{D5CDD505-2E9C-101B-9397-08002B2CF9AE}" pid="18" name="PM_Hash_Salt">
    <vt:lpwstr>0C2C784276CBD9A9153AC539CD996526</vt:lpwstr>
  </property>
  <property fmtid="{D5CDD505-2E9C-101B-9397-08002B2CF9AE}" pid="19" name="PM_Hash_SHA1">
    <vt:lpwstr>346B48043915FEAA8BB5D08CC544FEDA55D1D2CE</vt:lpwstr>
  </property>
  <property fmtid="{D5CDD505-2E9C-101B-9397-08002B2CF9AE}" pid="20" name="PM_OriginatorDomainName_SHA256">
    <vt:lpwstr>E83A2A66C4061446A7E3732E8D44762184B6B377D962B96C83DC624302585857</vt:lpwstr>
  </property>
  <property fmtid="{D5CDD505-2E9C-101B-9397-08002B2CF9AE}" pid="21" name="PM_SecurityClassification_Prev">
    <vt:lpwstr>OFFICIAL</vt:lpwstr>
  </property>
  <property fmtid="{D5CDD505-2E9C-101B-9397-08002B2CF9AE}" pid="22" name="PM_Qualifier_Prev">
    <vt:lpwstr/>
  </property>
  <property fmtid="{D5CDD505-2E9C-101B-9397-08002B2CF9AE}" pid="23" name="MSIP_Label_eb34d90b-fc41-464d-af60-f74d721d0790_SiteId">
    <vt:lpwstr>61e36dd1-ca6e-4d61-aa0a-2b4eb88317a3</vt:lpwstr>
  </property>
  <property fmtid="{D5CDD505-2E9C-101B-9397-08002B2CF9AE}" pid="24" name="MSIP_Label_eb34d90b-fc41-464d-af60-f74d721d0790_Enabled">
    <vt:lpwstr>true</vt:lpwstr>
  </property>
  <property fmtid="{D5CDD505-2E9C-101B-9397-08002B2CF9AE}" pid="25" name="MSIP_Label_eb34d90b-fc41-464d-af60-f74d721d0790_ContentBits">
    <vt:lpwstr>3</vt:lpwstr>
  </property>
  <property fmtid="{D5CDD505-2E9C-101B-9397-08002B2CF9AE}" pid="26" name="MSIP_Label_eb34d90b-fc41-464d-af60-f74d721d0790_Method">
    <vt:lpwstr>Privileged</vt:lpwstr>
  </property>
  <property fmtid="{D5CDD505-2E9C-101B-9397-08002B2CF9AE}" pid="27" name="MSIP_Label_eb34d90b-fc41-464d-af60-f74d721d0790_ActionId">
    <vt:lpwstr>750eee773e1f4559888ebb7aa5f75058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PM_Originator_Hash_SHA1">
    <vt:lpwstr>EF3B9B4EBA12F846AE32F1483CEE000D35A0C8C5</vt:lpwstr>
  </property>
  <property fmtid="{D5CDD505-2E9C-101B-9397-08002B2CF9AE}" pid="30" name="PM_OriginatorUserAccountName_SHA256">
    <vt:lpwstr>52B97822998D45A5FE76FBF575035034760AD13EE13D3825DB38D567D3AEDC5E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v=2024.1;a=SHA256;h=1D7D4D88336DF2CCF516381A738611EAD1B80FCD49442F90DB68BDCB1B86118E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