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F4364" w14:textId="14D2F3BD" w:rsidR="00580EDC" w:rsidRPr="00C21080" w:rsidRDefault="009422C0" w:rsidP="0081473F">
      <w:pPr>
        <w:pStyle w:val="Heading1"/>
        <w:bidi/>
        <w:spacing w:before="0" w:after="120" w:line="240" w:lineRule="auto"/>
        <w:ind w:right="-187"/>
        <w:rPr>
          <w:rFonts w:ascii="Dubai" w:hAnsi="Dubai" w:cs="Dubai"/>
          <w:b/>
          <w:bCs/>
        </w:rPr>
      </w:pPr>
      <w:r>
        <w:rPr>
          <w:rFonts w:ascii="Dubai" w:hAnsi="Dubai" w:cs="Dubai" w:hint="cs"/>
          <w:b/>
          <w:bCs/>
          <w:rtl/>
          <w:lang w:val="ar"/>
        </w:rPr>
        <w:t xml:space="preserve">تقرير </w:t>
      </w:r>
      <w:r w:rsidRPr="00C21080">
        <w:rPr>
          <w:rFonts w:ascii="Dubai" w:hAnsi="Dubai" w:cs="Dubai" w:hint="cs"/>
          <w:b/>
          <w:bCs/>
          <w:rtl/>
          <w:lang w:val="ar"/>
        </w:rPr>
        <w:t xml:space="preserve">خطط العمل المستهدفة 2025 </w:t>
      </w:r>
    </w:p>
    <w:p w14:paraId="2B0C9819" w14:textId="6776ABE8" w:rsidR="00580EDC" w:rsidRPr="00C21080" w:rsidRDefault="00000000" w:rsidP="001F3BCC">
      <w:pPr>
        <w:bidi/>
        <w:spacing w:after="0" w:line="240" w:lineRule="auto"/>
        <w:ind w:right="-187"/>
        <w:contextualSpacing/>
        <w:rPr>
          <w:rFonts w:ascii="Dubai" w:hAnsi="Dubai" w:cs="Dubai"/>
          <w:sz w:val="22"/>
          <w:szCs w:val="22"/>
        </w:rPr>
      </w:pPr>
      <w:r w:rsidRPr="00C21080">
        <w:rPr>
          <w:rFonts w:ascii="Dubai" w:hAnsi="Dubai" w:cs="Dubai" w:hint="cs"/>
          <w:sz w:val="22"/>
          <w:szCs w:val="22"/>
          <w:rtl/>
          <w:lang w:val="ar"/>
        </w:rPr>
        <w:t>تعد خطط العمل المستهدفة (TAPs) جزءًا من استراتيجية أستراليا للإعاقة 2021-2031 (الاستراتيجية). وهي خطط وضعتها جميع الحكومات لتحسين حياة الأشخاص ذوي الإعاقة. بدأت المجموعة الثانية من TAPs في يناير/كانون الثاني 2025.</w:t>
      </w:r>
    </w:p>
    <w:p w14:paraId="1D33D425" w14:textId="77777777" w:rsidR="00580EDC" w:rsidRPr="00C21080" w:rsidRDefault="00000000" w:rsidP="001E5C19">
      <w:pPr>
        <w:pStyle w:val="Heading2"/>
        <w:bidi/>
        <w:spacing w:before="360" w:line="240" w:lineRule="auto"/>
        <w:ind w:right="-188"/>
        <w:contextualSpacing/>
        <w:rPr>
          <w:rFonts w:ascii="Dubai" w:hAnsi="Dubai" w:cs="Dubai"/>
          <w:b/>
          <w:bCs/>
          <w:sz w:val="24"/>
          <w:szCs w:val="24"/>
        </w:rPr>
      </w:pPr>
      <w:r w:rsidRPr="00C21080">
        <w:rPr>
          <w:rFonts w:ascii="Dubai" w:hAnsi="Dubai" w:cs="Dubai" w:hint="cs"/>
          <w:b/>
          <w:bCs/>
          <w:sz w:val="24"/>
          <w:szCs w:val="24"/>
          <w:rtl/>
          <w:lang w:val="ar"/>
        </w:rPr>
        <w:t>خطط العمل المستهدفة TAPs الثلاث هي:</w:t>
      </w:r>
    </w:p>
    <w:p w14:paraId="685E59D8" w14:textId="6A5B23A1" w:rsidR="00580EDC" w:rsidRPr="00C21080" w:rsidRDefault="00000000" w:rsidP="00703F36">
      <w:pPr>
        <w:pStyle w:val="ListParagraph"/>
        <w:numPr>
          <w:ilvl w:val="0"/>
          <w:numId w:val="12"/>
        </w:numPr>
        <w:bidi/>
        <w:spacing w:after="120" w:line="240" w:lineRule="auto"/>
        <w:ind w:left="709" w:right="-188" w:hanging="317"/>
        <w:rPr>
          <w:rFonts w:ascii="Dubai" w:hAnsi="Dubai" w:cs="Dubai"/>
          <w:sz w:val="22"/>
          <w:szCs w:val="22"/>
        </w:rPr>
      </w:pPr>
      <w:r w:rsidRPr="00C21080">
        <w:rPr>
          <w:rFonts w:ascii="Dubai" w:hAnsi="Dubai" w:cs="Dubai" w:hint="cs"/>
          <w:b/>
          <w:bCs/>
          <w:sz w:val="22"/>
          <w:szCs w:val="22"/>
          <w:rtl/>
          <w:lang w:val="ar"/>
        </w:rPr>
        <w:t>مواقف المجتمع</w:t>
      </w:r>
      <w:r w:rsidRPr="00C21080">
        <w:rPr>
          <w:rFonts w:ascii="Dubai" w:hAnsi="Dubai" w:cs="Dubai" w:hint="cs"/>
          <w:sz w:val="22"/>
          <w:szCs w:val="22"/>
          <w:rtl/>
          <w:lang w:val="ar"/>
        </w:rPr>
        <w:t xml:space="preserve"> - تغيير طريقة تصرف الناس وتفكيرهم في الإعاقة</w:t>
      </w:r>
      <w:r w:rsidR="00F75A0A">
        <w:rPr>
          <w:rFonts w:ascii="Dubai" w:hAnsi="Dubai" w:cs="Dubai"/>
          <w:sz w:val="22"/>
          <w:szCs w:val="22"/>
          <w:lang w:val="en-US"/>
        </w:rPr>
        <w:t>.</w:t>
      </w:r>
    </w:p>
    <w:p w14:paraId="06A99B79" w14:textId="4572C243" w:rsidR="00580EDC" w:rsidRPr="00C21080" w:rsidRDefault="00000000" w:rsidP="00703F36">
      <w:pPr>
        <w:pStyle w:val="ListParagraph"/>
        <w:numPr>
          <w:ilvl w:val="0"/>
          <w:numId w:val="12"/>
        </w:numPr>
        <w:bidi/>
        <w:spacing w:before="240" w:after="120" w:line="240" w:lineRule="auto"/>
        <w:ind w:left="709" w:right="-188" w:hanging="317"/>
        <w:rPr>
          <w:rFonts w:ascii="Dubai" w:hAnsi="Dubai" w:cs="Dubai"/>
          <w:sz w:val="22"/>
          <w:szCs w:val="22"/>
        </w:rPr>
      </w:pPr>
      <w:r w:rsidRPr="00C21080">
        <w:rPr>
          <w:rFonts w:ascii="Dubai" w:hAnsi="Dubai" w:cs="Dubai" w:hint="cs"/>
          <w:b/>
          <w:bCs/>
          <w:sz w:val="22"/>
          <w:szCs w:val="22"/>
          <w:rtl/>
          <w:lang w:val="ar"/>
        </w:rPr>
        <w:t>منازل ومجتمعات شاملة</w:t>
      </w:r>
      <w:r w:rsidRPr="00C21080">
        <w:rPr>
          <w:rFonts w:ascii="Dubai" w:hAnsi="Dubai" w:cs="Dubai" w:hint="cs"/>
          <w:sz w:val="22"/>
          <w:szCs w:val="22"/>
          <w:rtl/>
          <w:lang w:val="ar"/>
        </w:rPr>
        <w:t xml:space="preserve"> - جعل الوصول إلى المنازل والأماكن العامة أسهل وأكثر ترحيبًا</w:t>
      </w:r>
      <w:r w:rsidR="00F75A0A">
        <w:rPr>
          <w:rFonts w:ascii="Dubai" w:hAnsi="Dubai" w:cs="Dubai"/>
          <w:sz w:val="22"/>
          <w:szCs w:val="22"/>
          <w:lang w:val="en-US"/>
        </w:rPr>
        <w:t>.</w:t>
      </w:r>
    </w:p>
    <w:p w14:paraId="2135003D" w14:textId="4708726D" w:rsidR="00580EDC" w:rsidRPr="00510C48" w:rsidRDefault="00000000" w:rsidP="00703F36">
      <w:pPr>
        <w:pStyle w:val="ListParagraph"/>
        <w:numPr>
          <w:ilvl w:val="0"/>
          <w:numId w:val="12"/>
        </w:numPr>
        <w:bidi/>
        <w:spacing w:before="240" w:after="120" w:line="240" w:lineRule="auto"/>
        <w:ind w:left="709" w:right="-188" w:hanging="317"/>
        <w:rPr>
          <w:rFonts w:ascii="Dubai" w:hAnsi="Dubai" w:cs="Dubai"/>
          <w:sz w:val="22"/>
          <w:szCs w:val="22"/>
        </w:rPr>
      </w:pPr>
      <w:r w:rsidRPr="00C21080">
        <w:rPr>
          <w:rFonts w:ascii="Dubai" w:hAnsi="Dubai" w:cs="Dubai" w:hint="cs"/>
          <w:b/>
          <w:bCs/>
          <w:sz w:val="22"/>
          <w:szCs w:val="22"/>
          <w:rtl/>
          <w:lang w:val="ar"/>
        </w:rPr>
        <w:t>السلامة والحقوق والعدالة</w:t>
      </w:r>
      <w:r w:rsidRPr="00C21080">
        <w:rPr>
          <w:rFonts w:ascii="Dubai" w:hAnsi="Dubai" w:cs="Dubai" w:hint="cs"/>
          <w:sz w:val="22"/>
          <w:szCs w:val="22"/>
          <w:rtl/>
          <w:lang w:val="ar"/>
        </w:rPr>
        <w:t xml:space="preserve"> - التأكد من سلامة الأشخاص ذوي الإعاقة ومعاملتهم بشكل عادل</w:t>
      </w:r>
      <w:r w:rsidR="00F75A0A">
        <w:rPr>
          <w:rFonts w:ascii="Dubai" w:hAnsi="Dubai" w:cs="Dubai"/>
          <w:sz w:val="22"/>
          <w:szCs w:val="22"/>
          <w:lang w:val="en-US"/>
        </w:rPr>
        <w:t>.</w:t>
      </w:r>
    </w:p>
    <w:p w14:paraId="0956EC78" w14:textId="77777777" w:rsidR="00580EDC" w:rsidRPr="00C21080" w:rsidRDefault="00000000" w:rsidP="001E5C19">
      <w:pPr>
        <w:pStyle w:val="Heading3"/>
        <w:bidi/>
        <w:spacing w:before="360" w:line="240" w:lineRule="auto"/>
        <w:ind w:right="-188"/>
        <w:contextualSpacing/>
        <w:rPr>
          <w:rFonts w:ascii="Dubai" w:hAnsi="Dubai" w:cs="Dubai"/>
          <w:b/>
          <w:bCs/>
          <w:sz w:val="24"/>
          <w:szCs w:val="24"/>
        </w:rPr>
      </w:pPr>
      <w:r w:rsidRPr="00C21080">
        <w:rPr>
          <w:rFonts w:ascii="Dubai" w:hAnsi="Dubai" w:cs="Dubai" w:hint="cs"/>
          <w:b/>
          <w:bCs/>
          <w:sz w:val="24"/>
          <w:szCs w:val="24"/>
          <w:rtl/>
          <w:lang w:val="ar"/>
        </w:rPr>
        <w:t>ماذا يوجد في TAPs؟</w:t>
      </w:r>
    </w:p>
    <w:p w14:paraId="66BA75EF" w14:textId="55A2471E" w:rsidR="00580EDC" w:rsidRPr="00C21080" w:rsidRDefault="00000000" w:rsidP="00703F36">
      <w:pPr>
        <w:pStyle w:val="ListParagraph"/>
        <w:numPr>
          <w:ilvl w:val="0"/>
          <w:numId w:val="13"/>
        </w:numPr>
        <w:bidi/>
        <w:spacing w:after="120" w:line="240" w:lineRule="auto"/>
        <w:ind w:left="709" w:right="-188" w:hanging="331"/>
        <w:rPr>
          <w:rFonts w:ascii="Dubai" w:hAnsi="Dubai" w:cs="Dubai"/>
          <w:sz w:val="22"/>
          <w:szCs w:val="22"/>
        </w:rPr>
      </w:pPr>
      <w:r w:rsidRPr="00C21080">
        <w:rPr>
          <w:rFonts w:ascii="Dubai" w:hAnsi="Dubai" w:cs="Dubai" w:hint="cs"/>
          <w:b/>
          <w:bCs/>
          <w:sz w:val="22"/>
          <w:szCs w:val="22"/>
          <w:rtl/>
          <w:lang w:val="ar"/>
        </w:rPr>
        <w:t>الإجراءات الوطنية</w:t>
      </w:r>
      <w:r w:rsidRPr="00C21080">
        <w:rPr>
          <w:rFonts w:ascii="Dubai" w:hAnsi="Dubai" w:cs="Dubai" w:hint="cs"/>
          <w:sz w:val="22"/>
          <w:szCs w:val="22"/>
          <w:rtl/>
          <w:lang w:val="ar"/>
        </w:rPr>
        <w:t>: ستقوم جميع الحكومات ببعض الأشياء بنفس الطريقة في جميع أنحاء أستراليا</w:t>
      </w:r>
      <w:r w:rsidR="00F75A0A">
        <w:rPr>
          <w:rFonts w:ascii="Dubai" w:hAnsi="Dubai" w:cs="Dubai"/>
          <w:sz w:val="22"/>
          <w:szCs w:val="22"/>
          <w:lang w:val="en-US"/>
        </w:rPr>
        <w:t>.</w:t>
      </w:r>
    </w:p>
    <w:p w14:paraId="518EE227" w14:textId="6736E886" w:rsidR="00580EDC" w:rsidRPr="00510C48" w:rsidRDefault="00000000" w:rsidP="00703F36">
      <w:pPr>
        <w:pStyle w:val="ListParagraph"/>
        <w:numPr>
          <w:ilvl w:val="0"/>
          <w:numId w:val="13"/>
        </w:numPr>
        <w:bidi/>
        <w:spacing w:before="240" w:after="120" w:line="240" w:lineRule="auto"/>
        <w:ind w:left="709" w:right="-188" w:hanging="331"/>
        <w:rPr>
          <w:rFonts w:ascii="Dubai" w:hAnsi="Dubai" w:cs="Dubai"/>
          <w:sz w:val="22"/>
          <w:szCs w:val="22"/>
        </w:rPr>
      </w:pPr>
      <w:r w:rsidRPr="00C21080">
        <w:rPr>
          <w:rFonts w:ascii="Dubai" w:hAnsi="Dubai" w:cs="Dubai" w:hint="cs"/>
          <w:b/>
          <w:bCs/>
          <w:sz w:val="22"/>
          <w:szCs w:val="22"/>
          <w:rtl/>
          <w:lang w:val="ar"/>
        </w:rPr>
        <w:t xml:space="preserve">إجراءات </w:t>
      </w:r>
      <w:r w:rsidR="00862BDB" w:rsidRPr="00C21080">
        <w:rPr>
          <w:rFonts w:ascii="Dubai" w:hAnsi="Dubai" w:cs="Dubai" w:hint="cs"/>
          <w:b/>
          <w:bCs/>
          <w:sz w:val="22"/>
          <w:szCs w:val="22"/>
          <w:rtl/>
          <w:lang w:val="ar"/>
        </w:rPr>
        <w:t>الولاي</w:t>
      </w:r>
      <w:r w:rsidR="00862BDB">
        <w:rPr>
          <w:rFonts w:ascii="Dubai" w:hAnsi="Dubai" w:cs="Dubai" w:hint="cs"/>
          <w:b/>
          <w:bCs/>
          <w:sz w:val="22"/>
          <w:szCs w:val="22"/>
          <w:rtl/>
          <w:lang w:val="ar"/>
        </w:rPr>
        <w:t>ات</w:t>
      </w:r>
      <w:r w:rsidR="00862BDB" w:rsidRPr="00C21080">
        <w:rPr>
          <w:rFonts w:ascii="Dubai" w:hAnsi="Dubai" w:cs="Dubai" w:hint="cs"/>
          <w:b/>
          <w:bCs/>
          <w:sz w:val="22"/>
          <w:szCs w:val="22"/>
          <w:rtl/>
          <w:lang w:val="ar"/>
        </w:rPr>
        <w:t xml:space="preserve"> </w:t>
      </w:r>
      <w:r w:rsidRPr="00C21080">
        <w:rPr>
          <w:rFonts w:ascii="Dubai" w:hAnsi="Dubai" w:cs="Dubai" w:hint="cs"/>
          <w:b/>
          <w:bCs/>
          <w:sz w:val="22"/>
          <w:szCs w:val="22"/>
          <w:rtl/>
          <w:lang w:val="ar"/>
        </w:rPr>
        <w:t>والأقاليم</w:t>
      </w:r>
      <w:r w:rsidRPr="00C21080">
        <w:rPr>
          <w:rFonts w:ascii="Dubai" w:hAnsi="Dubai" w:cs="Dubai" w:hint="cs"/>
          <w:sz w:val="22"/>
          <w:szCs w:val="22"/>
          <w:rtl/>
          <w:lang w:val="ar"/>
        </w:rPr>
        <w:t>: أضافت كل ولاية أو إقليم إجراءات إضافية بناءً على الاحتياجات المحلية</w:t>
      </w:r>
      <w:r w:rsidR="00F75A0A">
        <w:rPr>
          <w:rFonts w:ascii="Dubai" w:hAnsi="Dubai" w:cs="Dubai"/>
          <w:sz w:val="22"/>
          <w:szCs w:val="22"/>
          <w:lang w:val="en-US"/>
        </w:rPr>
        <w:t>.</w:t>
      </w:r>
    </w:p>
    <w:p w14:paraId="7186D05A" w14:textId="77777777" w:rsidR="00580EDC" w:rsidRPr="00C21080" w:rsidRDefault="00000000" w:rsidP="001E5C19">
      <w:pPr>
        <w:pStyle w:val="Heading3"/>
        <w:bidi/>
        <w:spacing w:before="360" w:line="240" w:lineRule="auto"/>
        <w:ind w:right="-188"/>
        <w:contextualSpacing/>
        <w:rPr>
          <w:rFonts w:ascii="Dubai" w:hAnsi="Dubai" w:cs="Dubai"/>
          <w:b/>
          <w:bCs/>
          <w:sz w:val="24"/>
          <w:szCs w:val="24"/>
        </w:rPr>
      </w:pPr>
      <w:r w:rsidRPr="00C21080">
        <w:rPr>
          <w:rFonts w:ascii="Dubai" w:hAnsi="Dubai" w:cs="Dubai" w:hint="cs"/>
          <w:b/>
          <w:bCs/>
          <w:sz w:val="24"/>
          <w:szCs w:val="24"/>
          <w:rtl/>
          <w:lang w:val="ar"/>
        </w:rPr>
        <w:t>الإبلاغ عن التقدُّم:</w:t>
      </w:r>
    </w:p>
    <w:p w14:paraId="5BF3F2E5" w14:textId="77777777" w:rsidR="00580EDC" w:rsidRPr="00C21080" w:rsidRDefault="00000000" w:rsidP="003B7FE0">
      <w:pPr>
        <w:bidi/>
        <w:spacing w:after="120" w:line="240" w:lineRule="auto"/>
        <w:ind w:right="-188"/>
        <w:contextualSpacing/>
        <w:rPr>
          <w:rFonts w:ascii="Dubai" w:hAnsi="Dubai" w:cs="Dubai"/>
          <w:sz w:val="22"/>
          <w:szCs w:val="22"/>
        </w:rPr>
      </w:pPr>
      <w:r w:rsidRPr="00C21080">
        <w:rPr>
          <w:rFonts w:ascii="Dubai" w:hAnsi="Dubai" w:cs="Dubai" w:hint="cs"/>
          <w:sz w:val="22"/>
          <w:szCs w:val="22"/>
          <w:rtl/>
          <w:lang w:val="ar"/>
        </w:rPr>
        <w:t>التزمت جميع الحكومات بنشر تقارير حول كيفية تنفيذها للإجراءات. وستقوم هذه التقارير بما يلي:</w:t>
      </w:r>
    </w:p>
    <w:p w14:paraId="38BA321A" w14:textId="6009E909" w:rsidR="00580EDC" w:rsidRPr="00C21080" w:rsidRDefault="00000000" w:rsidP="00703F36">
      <w:pPr>
        <w:pStyle w:val="ListParagraph"/>
        <w:numPr>
          <w:ilvl w:val="0"/>
          <w:numId w:val="14"/>
        </w:numPr>
        <w:bidi/>
        <w:spacing w:after="120" w:line="240" w:lineRule="auto"/>
        <w:ind w:left="709" w:right="-188" w:hanging="331"/>
        <w:rPr>
          <w:rFonts w:ascii="Dubai" w:hAnsi="Dubai" w:cs="Dubai"/>
          <w:sz w:val="22"/>
          <w:szCs w:val="22"/>
        </w:rPr>
      </w:pPr>
      <w:r w:rsidRPr="00C21080">
        <w:rPr>
          <w:rFonts w:ascii="Dubai" w:hAnsi="Dubai" w:cs="Dubai" w:hint="cs"/>
          <w:sz w:val="22"/>
          <w:szCs w:val="22"/>
          <w:rtl/>
          <w:lang w:val="ar"/>
        </w:rPr>
        <w:t>شرح كيفية إشراك الأشخاص ذوي الإعاقة ومجتمع الإعاقة</w:t>
      </w:r>
    </w:p>
    <w:p w14:paraId="5A20F366" w14:textId="773DEF55" w:rsidR="00580EDC" w:rsidRPr="00C21080" w:rsidRDefault="00000000" w:rsidP="00703F36">
      <w:pPr>
        <w:pStyle w:val="ListParagraph"/>
        <w:numPr>
          <w:ilvl w:val="0"/>
          <w:numId w:val="14"/>
        </w:numPr>
        <w:bidi/>
        <w:spacing w:before="240" w:after="120" w:line="240" w:lineRule="auto"/>
        <w:ind w:left="709" w:right="-188" w:hanging="331"/>
        <w:rPr>
          <w:rFonts w:ascii="Dubai" w:hAnsi="Dubai" w:cs="Dubai"/>
          <w:sz w:val="22"/>
          <w:szCs w:val="22"/>
        </w:rPr>
      </w:pPr>
      <w:r w:rsidRPr="00C21080">
        <w:rPr>
          <w:rFonts w:ascii="Dubai" w:hAnsi="Dubai" w:cs="Dubai" w:hint="cs"/>
          <w:sz w:val="22"/>
          <w:szCs w:val="22"/>
          <w:rtl/>
          <w:lang w:val="ar"/>
        </w:rPr>
        <w:t>إظهار سير التقدم لدى الحكومات</w:t>
      </w:r>
    </w:p>
    <w:p w14:paraId="3F7C1D66" w14:textId="40835BFC" w:rsidR="005E1165" w:rsidRPr="0081473F" w:rsidRDefault="00000000" w:rsidP="001E5C19">
      <w:pPr>
        <w:bidi/>
        <w:spacing w:before="120" w:after="120" w:line="240" w:lineRule="auto"/>
        <w:ind w:right="-188"/>
        <w:contextualSpacing/>
        <w:rPr>
          <w:rFonts w:ascii="Dubai" w:hAnsi="Dubai" w:cs="Dubai"/>
          <w:sz w:val="22"/>
          <w:szCs w:val="22"/>
        </w:rPr>
      </w:pPr>
      <w:r w:rsidRPr="00C21080">
        <w:rPr>
          <w:rFonts w:ascii="Dubai" w:hAnsi="Dubai" w:cs="Dubai" w:hint="cs"/>
          <w:sz w:val="22"/>
          <w:szCs w:val="22"/>
          <w:rtl/>
          <w:lang w:val="ar"/>
        </w:rPr>
        <w:t>يغطي التقرير الأول خمسة أشهر فقط من فبراير/شباط 2025 إلى يوليو/تموز 2025، لذلك فهو يشارك التحديثات المهمة فقط. ستقدم التقارير المستقبلية مزيدًا من التفاصيل وستحكي سير الإجراءات وما أسفرت عنه من نتائج.</w:t>
      </w:r>
    </w:p>
    <w:p w14:paraId="1780B51D" w14:textId="77777777" w:rsidR="00580EDC" w:rsidRPr="00C21080" w:rsidRDefault="00000000" w:rsidP="001E5C19">
      <w:pPr>
        <w:pStyle w:val="Heading3"/>
        <w:bidi/>
        <w:spacing w:before="360" w:line="240" w:lineRule="auto"/>
        <w:ind w:right="-188"/>
        <w:contextualSpacing/>
        <w:rPr>
          <w:rFonts w:ascii="Dubai" w:hAnsi="Dubai" w:cs="Dubai"/>
          <w:b/>
          <w:bCs/>
          <w:sz w:val="24"/>
          <w:szCs w:val="24"/>
        </w:rPr>
      </w:pPr>
      <w:r w:rsidRPr="00C21080">
        <w:rPr>
          <w:rFonts w:ascii="Dubai" w:hAnsi="Dubai" w:cs="Dubai" w:hint="cs"/>
          <w:b/>
          <w:bCs/>
          <w:sz w:val="24"/>
          <w:szCs w:val="24"/>
          <w:rtl/>
          <w:lang w:val="ar"/>
        </w:rPr>
        <w:t>ما الذي يجعل التقرير جيدًا؟</w:t>
      </w:r>
    </w:p>
    <w:p w14:paraId="3FB0D1F5" w14:textId="77777777" w:rsidR="00580EDC" w:rsidRPr="00C21080" w:rsidRDefault="00000000" w:rsidP="003B7FE0">
      <w:pPr>
        <w:bidi/>
        <w:spacing w:after="120" w:line="240" w:lineRule="auto"/>
        <w:ind w:right="-188"/>
        <w:contextualSpacing/>
        <w:rPr>
          <w:rFonts w:ascii="Dubai" w:hAnsi="Dubai" w:cs="Dubai"/>
          <w:sz w:val="22"/>
          <w:szCs w:val="22"/>
        </w:rPr>
      </w:pPr>
      <w:r w:rsidRPr="00C21080">
        <w:rPr>
          <w:rFonts w:ascii="Dubai" w:hAnsi="Dubai" w:cs="Dubai" w:hint="cs"/>
          <w:sz w:val="22"/>
          <w:szCs w:val="22"/>
          <w:rtl/>
          <w:lang w:val="ar"/>
        </w:rPr>
        <w:t>يقول المجلس الاستشاري للاستراتيجية إن التقارير الجيدة ينبغي:</w:t>
      </w:r>
    </w:p>
    <w:p w14:paraId="7D737539" w14:textId="1E1393C1" w:rsidR="00580EDC" w:rsidRPr="00C21080" w:rsidRDefault="00000000" w:rsidP="00703F36">
      <w:pPr>
        <w:pStyle w:val="ListParagraph"/>
        <w:numPr>
          <w:ilvl w:val="0"/>
          <w:numId w:val="15"/>
        </w:numPr>
        <w:bidi/>
        <w:spacing w:after="120" w:line="240" w:lineRule="auto"/>
        <w:ind w:left="709" w:right="-188" w:hanging="345"/>
        <w:rPr>
          <w:rFonts w:ascii="Dubai" w:hAnsi="Dubai" w:cs="Dubai"/>
          <w:sz w:val="22"/>
          <w:szCs w:val="22"/>
        </w:rPr>
      </w:pPr>
      <w:r w:rsidRPr="00C21080">
        <w:rPr>
          <w:rFonts w:ascii="Dubai" w:hAnsi="Dubai" w:cs="Dubai" w:hint="cs"/>
          <w:sz w:val="22"/>
          <w:szCs w:val="22"/>
          <w:rtl/>
          <w:lang w:val="ar"/>
        </w:rPr>
        <w:t>أن تضمّ أصوات الأشخاص ذوي الإعاقة</w:t>
      </w:r>
    </w:p>
    <w:p w14:paraId="51650803" w14:textId="701820F6" w:rsidR="00580EDC" w:rsidRPr="00C21080" w:rsidRDefault="00000000" w:rsidP="00703F36">
      <w:pPr>
        <w:pStyle w:val="ListParagraph"/>
        <w:numPr>
          <w:ilvl w:val="0"/>
          <w:numId w:val="15"/>
        </w:numPr>
        <w:bidi/>
        <w:spacing w:before="240" w:after="120" w:line="240" w:lineRule="auto"/>
        <w:ind w:left="709" w:right="-188" w:hanging="345"/>
        <w:rPr>
          <w:rFonts w:ascii="Dubai" w:hAnsi="Dubai" w:cs="Dubai"/>
          <w:sz w:val="22"/>
          <w:szCs w:val="22"/>
        </w:rPr>
      </w:pPr>
      <w:r w:rsidRPr="00C21080">
        <w:rPr>
          <w:rFonts w:ascii="Dubai" w:hAnsi="Dubai" w:cs="Dubai" w:hint="cs"/>
          <w:sz w:val="22"/>
          <w:szCs w:val="22"/>
          <w:rtl/>
          <w:lang w:val="ar"/>
        </w:rPr>
        <w:t>أن تشرح ما يتم قياسه ولماذا</w:t>
      </w:r>
    </w:p>
    <w:p w14:paraId="2BF1421E" w14:textId="68B57301" w:rsidR="00580EDC" w:rsidRPr="00C21080" w:rsidRDefault="00000000" w:rsidP="00703F36">
      <w:pPr>
        <w:pStyle w:val="ListParagraph"/>
        <w:numPr>
          <w:ilvl w:val="0"/>
          <w:numId w:val="15"/>
        </w:numPr>
        <w:bidi/>
        <w:spacing w:before="240" w:after="120" w:line="240" w:lineRule="auto"/>
        <w:ind w:left="709" w:right="-188" w:hanging="345"/>
        <w:rPr>
          <w:rFonts w:ascii="Dubai" w:hAnsi="Dubai" w:cs="Dubai"/>
          <w:sz w:val="22"/>
          <w:szCs w:val="22"/>
        </w:rPr>
      </w:pPr>
      <w:r w:rsidRPr="00C21080">
        <w:rPr>
          <w:rFonts w:ascii="Dubai" w:hAnsi="Dubai" w:cs="Dubai" w:hint="cs"/>
          <w:sz w:val="22"/>
          <w:szCs w:val="22"/>
          <w:rtl/>
          <w:lang w:val="ar"/>
        </w:rPr>
        <w:t>أن تساعد الناس على فهم الإجراءات</w:t>
      </w:r>
    </w:p>
    <w:p w14:paraId="6182495F" w14:textId="1409CE19" w:rsidR="00580EDC" w:rsidRPr="00C21080" w:rsidRDefault="00000000" w:rsidP="00703F36">
      <w:pPr>
        <w:pStyle w:val="ListParagraph"/>
        <w:numPr>
          <w:ilvl w:val="0"/>
          <w:numId w:val="15"/>
        </w:numPr>
        <w:bidi/>
        <w:spacing w:before="240" w:after="120" w:line="240" w:lineRule="auto"/>
        <w:ind w:left="709" w:right="-188" w:hanging="345"/>
        <w:rPr>
          <w:rFonts w:ascii="Dubai" w:hAnsi="Dubai" w:cs="Dubai"/>
          <w:sz w:val="22"/>
          <w:szCs w:val="22"/>
        </w:rPr>
      </w:pPr>
      <w:r w:rsidRPr="00C21080">
        <w:rPr>
          <w:rFonts w:ascii="Dubai" w:hAnsi="Dubai" w:cs="Dubai" w:hint="cs"/>
          <w:sz w:val="22"/>
          <w:szCs w:val="22"/>
          <w:rtl/>
          <w:lang w:val="ar"/>
        </w:rPr>
        <w:t>أن تشارك الأمثلة والدروس المستفادة</w:t>
      </w:r>
    </w:p>
    <w:p w14:paraId="2FDE57F0" w14:textId="6176BD75" w:rsidR="00580EDC" w:rsidRPr="00510C48" w:rsidRDefault="00000000" w:rsidP="00703F36">
      <w:pPr>
        <w:pStyle w:val="ListParagraph"/>
        <w:numPr>
          <w:ilvl w:val="0"/>
          <w:numId w:val="15"/>
        </w:numPr>
        <w:bidi/>
        <w:spacing w:before="240" w:after="120" w:line="240" w:lineRule="auto"/>
        <w:ind w:left="709" w:right="-188" w:hanging="345"/>
        <w:rPr>
          <w:rFonts w:ascii="Dubai" w:hAnsi="Dubai" w:cs="Dubai"/>
          <w:sz w:val="22"/>
          <w:szCs w:val="22"/>
        </w:rPr>
      </w:pPr>
      <w:r w:rsidRPr="00C21080">
        <w:rPr>
          <w:rFonts w:ascii="Dubai" w:hAnsi="Dubai" w:cs="Dubai" w:hint="cs"/>
          <w:sz w:val="22"/>
          <w:szCs w:val="22"/>
          <w:rtl/>
          <w:lang w:val="ar"/>
        </w:rPr>
        <w:t>أن تكون واضحة وسهل</w:t>
      </w:r>
      <w:r w:rsidR="00862BDB">
        <w:rPr>
          <w:rFonts w:ascii="Dubai" w:hAnsi="Dubai" w:cs="Dubai" w:hint="cs"/>
          <w:sz w:val="22"/>
          <w:szCs w:val="22"/>
          <w:rtl/>
          <w:lang w:val="ar"/>
        </w:rPr>
        <w:t>ة</w:t>
      </w:r>
      <w:r w:rsidRPr="00C21080">
        <w:rPr>
          <w:rFonts w:ascii="Dubai" w:hAnsi="Dubai" w:cs="Dubai" w:hint="cs"/>
          <w:sz w:val="22"/>
          <w:szCs w:val="22"/>
          <w:rtl/>
          <w:lang w:val="ar"/>
        </w:rPr>
        <w:t xml:space="preserve"> القراءة ومفيدة</w:t>
      </w:r>
    </w:p>
    <w:p w14:paraId="7FE057F1" w14:textId="77777777" w:rsidR="00580EDC" w:rsidRPr="00C21080" w:rsidRDefault="00000000" w:rsidP="001E5C19">
      <w:pPr>
        <w:pStyle w:val="Heading3"/>
        <w:bidi/>
        <w:spacing w:before="360" w:line="240" w:lineRule="auto"/>
        <w:ind w:right="-188"/>
        <w:contextualSpacing/>
        <w:rPr>
          <w:rFonts w:ascii="Dubai" w:hAnsi="Dubai" w:cs="Dubai"/>
          <w:b/>
          <w:bCs/>
          <w:sz w:val="24"/>
          <w:szCs w:val="24"/>
        </w:rPr>
      </w:pPr>
      <w:r w:rsidRPr="00C21080">
        <w:rPr>
          <w:rFonts w:ascii="Dubai" w:hAnsi="Dubai" w:cs="Dubai" w:hint="cs"/>
          <w:b/>
          <w:bCs/>
          <w:sz w:val="24"/>
          <w:szCs w:val="24"/>
          <w:rtl/>
          <w:lang w:val="ar"/>
        </w:rPr>
        <w:t>إشراك الأشخاص ذوي الإعاقة:</w:t>
      </w:r>
    </w:p>
    <w:p w14:paraId="5C9ABCDF" w14:textId="77777777" w:rsidR="00580EDC" w:rsidRPr="00C21080" w:rsidRDefault="00000000" w:rsidP="003B7FE0">
      <w:pPr>
        <w:bidi/>
        <w:spacing w:after="120" w:line="240" w:lineRule="auto"/>
        <w:ind w:right="-188"/>
        <w:contextualSpacing/>
        <w:rPr>
          <w:rFonts w:ascii="Dubai" w:hAnsi="Dubai" w:cs="Dubai"/>
          <w:sz w:val="22"/>
          <w:szCs w:val="22"/>
        </w:rPr>
      </w:pPr>
      <w:r w:rsidRPr="00C21080">
        <w:rPr>
          <w:rFonts w:ascii="Dubai" w:hAnsi="Dubai" w:cs="Dubai" w:hint="cs"/>
          <w:sz w:val="22"/>
          <w:szCs w:val="22"/>
          <w:rtl/>
          <w:lang w:val="ar"/>
        </w:rPr>
        <w:t>ستعمل الحكومات مع الأشخاص ذوي الإعاقة من خلال:</w:t>
      </w:r>
    </w:p>
    <w:p w14:paraId="374CAEAC" w14:textId="77777777" w:rsidR="00580EDC" w:rsidRPr="00C21080" w:rsidRDefault="00000000" w:rsidP="00703F36">
      <w:pPr>
        <w:pStyle w:val="ListParagraph"/>
        <w:numPr>
          <w:ilvl w:val="0"/>
          <w:numId w:val="16"/>
        </w:numPr>
        <w:bidi/>
        <w:spacing w:after="120" w:line="240" w:lineRule="auto"/>
        <w:ind w:left="709" w:right="-188" w:hanging="331"/>
        <w:rPr>
          <w:rFonts w:ascii="Dubai" w:hAnsi="Dubai" w:cs="Dubai"/>
          <w:sz w:val="22"/>
          <w:szCs w:val="22"/>
        </w:rPr>
      </w:pPr>
      <w:r w:rsidRPr="00C21080">
        <w:rPr>
          <w:rFonts w:ascii="Dubai" w:hAnsi="Dubai" w:cs="Dubai" w:hint="cs"/>
          <w:sz w:val="22"/>
          <w:szCs w:val="22"/>
          <w:rtl/>
          <w:lang w:val="ar"/>
        </w:rPr>
        <w:t>المحادثات</w:t>
      </w:r>
    </w:p>
    <w:p w14:paraId="13D5D966" w14:textId="77777777" w:rsidR="00580EDC" w:rsidRPr="00C21080" w:rsidRDefault="00000000" w:rsidP="00703F36">
      <w:pPr>
        <w:pStyle w:val="ListParagraph"/>
        <w:numPr>
          <w:ilvl w:val="0"/>
          <w:numId w:val="16"/>
        </w:numPr>
        <w:bidi/>
        <w:spacing w:before="240" w:after="120" w:line="240" w:lineRule="auto"/>
        <w:ind w:left="709" w:right="-188" w:hanging="331"/>
        <w:rPr>
          <w:rFonts w:ascii="Dubai" w:hAnsi="Dubai" w:cs="Dubai"/>
          <w:sz w:val="22"/>
          <w:szCs w:val="22"/>
        </w:rPr>
      </w:pPr>
      <w:r w:rsidRPr="00C21080">
        <w:rPr>
          <w:rFonts w:ascii="Dubai" w:hAnsi="Dubai" w:cs="Dubai" w:hint="cs"/>
          <w:sz w:val="22"/>
          <w:szCs w:val="22"/>
          <w:rtl/>
          <w:lang w:val="ar"/>
        </w:rPr>
        <w:t>التصميم المشترك (التخطيط معًا)</w:t>
      </w:r>
    </w:p>
    <w:p w14:paraId="0E01DA86" w14:textId="77777777" w:rsidR="00580EDC" w:rsidRPr="00C21080" w:rsidRDefault="00000000" w:rsidP="00703F36">
      <w:pPr>
        <w:pStyle w:val="ListParagraph"/>
        <w:numPr>
          <w:ilvl w:val="0"/>
          <w:numId w:val="16"/>
        </w:numPr>
        <w:bidi/>
        <w:spacing w:before="240" w:after="120" w:line="240" w:lineRule="auto"/>
        <w:ind w:left="709" w:right="-188" w:hanging="331"/>
        <w:rPr>
          <w:rFonts w:ascii="Dubai" w:hAnsi="Dubai" w:cs="Dubai"/>
          <w:sz w:val="22"/>
          <w:szCs w:val="22"/>
        </w:rPr>
      </w:pPr>
      <w:r w:rsidRPr="00C21080">
        <w:rPr>
          <w:rFonts w:ascii="Dubai" w:hAnsi="Dubai" w:cs="Dubai" w:hint="cs"/>
          <w:sz w:val="22"/>
          <w:szCs w:val="22"/>
          <w:rtl/>
          <w:lang w:val="ar"/>
        </w:rPr>
        <w:t>فرق العمل</w:t>
      </w:r>
    </w:p>
    <w:p w14:paraId="7829108E" w14:textId="77777777" w:rsidR="00580EDC" w:rsidRPr="00C21080" w:rsidRDefault="00000000" w:rsidP="00703F36">
      <w:pPr>
        <w:pStyle w:val="ListParagraph"/>
        <w:numPr>
          <w:ilvl w:val="0"/>
          <w:numId w:val="16"/>
        </w:numPr>
        <w:bidi/>
        <w:spacing w:before="240" w:after="120" w:line="240" w:lineRule="auto"/>
        <w:ind w:left="709" w:right="-188" w:hanging="331"/>
        <w:rPr>
          <w:rFonts w:ascii="Dubai" w:hAnsi="Dubai" w:cs="Dubai"/>
          <w:sz w:val="22"/>
          <w:szCs w:val="22"/>
        </w:rPr>
      </w:pPr>
      <w:r w:rsidRPr="00C21080">
        <w:rPr>
          <w:rFonts w:ascii="Dubai" w:hAnsi="Dubai" w:cs="Dubai" w:hint="cs"/>
          <w:sz w:val="22"/>
          <w:szCs w:val="22"/>
          <w:rtl/>
          <w:lang w:val="ar"/>
        </w:rPr>
        <w:lastRenderedPageBreak/>
        <w:t>مشاركة التجارب المعاشة</w:t>
      </w:r>
    </w:p>
    <w:p w14:paraId="5A6D1B89" w14:textId="77777777" w:rsidR="00580EDC" w:rsidRPr="00C21080" w:rsidRDefault="00000000" w:rsidP="003B7FE0">
      <w:pPr>
        <w:bidi/>
        <w:spacing w:before="120" w:after="0" w:line="240" w:lineRule="auto"/>
        <w:ind w:right="-188"/>
        <w:contextualSpacing/>
        <w:rPr>
          <w:rFonts w:ascii="Dubai" w:hAnsi="Dubai" w:cs="Dubai"/>
          <w:sz w:val="22"/>
          <w:szCs w:val="22"/>
        </w:rPr>
      </w:pPr>
      <w:r w:rsidRPr="00C21080">
        <w:rPr>
          <w:rFonts w:ascii="Dubai" w:hAnsi="Dubai" w:cs="Dubai" w:hint="cs"/>
          <w:sz w:val="22"/>
          <w:szCs w:val="22"/>
          <w:rtl/>
          <w:lang w:val="ar"/>
        </w:rPr>
        <w:t>وينبغي أن تكون هذه الأنشطة ذات صلة وفعالة ومستجيبة للاحتياجات.</w:t>
      </w:r>
    </w:p>
    <w:p w14:paraId="26C62BAA" w14:textId="77777777" w:rsidR="00580EDC" w:rsidRPr="00C21080" w:rsidRDefault="00000000" w:rsidP="001E5C19">
      <w:pPr>
        <w:pStyle w:val="Heading3"/>
        <w:bidi/>
        <w:spacing w:before="360" w:line="240" w:lineRule="auto"/>
        <w:ind w:right="-187"/>
        <w:contextualSpacing/>
        <w:rPr>
          <w:rFonts w:ascii="Dubai" w:hAnsi="Dubai" w:cs="Dubai"/>
          <w:b/>
          <w:bCs/>
          <w:sz w:val="24"/>
          <w:szCs w:val="24"/>
        </w:rPr>
      </w:pPr>
      <w:r w:rsidRPr="00C21080">
        <w:rPr>
          <w:rFonts w:ascii="Dubai" w:hAnsi="Dubai" w:cs="Dubai" w:hint="cs"/>
          <w:b/>
          <w:bCs/>
          <w:sz w:val="24"/>
          <w:szCs w:val="24"/>
          <w:rtl/>
          <w:lang w:val="ar"/>
        </w:rPr>
        <w:t>المزيد من الطرق للمشاركة:</w:t>
      </w:r>
    </w:p>
    <w:p w14:paraId="1B85EAE2" w14:textId="77777777" w:rsidR="00580EDC" w:rsidRPr="00C21080" w:rsidRDefault="00000000" w:rsidP="003B7FE0">
      <w:pPr>
        <w:bidi/>
        <w:spacing w:after="120" w:line="240" w:lineRule="auto"/>
        <w:ind w:right="-187"/>
        <w:rPr>
          <w:rFonts w:ascii="Dubai" w:hAnsi="Dubai" w:cs="Dubai"/>
          <w:sz w:val="22"/>
          <w:szCs w:val="22"/>
        </w:rPr>
      </w:pPr>
      <w:r w:rsidRPr="00C21080">
        <w:rPr>
          <w:rFonts w:ascii="Dubai" w:hAnsi="Dubai" w:cs="Dubai" w:hint="cs"/>
          <w:sz w:val="22"/>
          <w:szCs w:val="22"/>
          <w:rtl/>
          <w:lang w:val="ar"/>
        </w:rPr>
        <w:t>بعض الطرق الأخرى التي يمكن من خلالها إشراك الأشخاص ويكون لهم رأي في كيفية تنفيذ الإجراءات هي من خلال:</w:t>
      </w:r>
    </w:p>
    <w:p w14:paraId="7B909692" w14:textId="06CE01AC" w:rsidR="00580EDC" w:rsidRPr="00C21080" w:rsidRDefault="00FE6CDD" w:rsidP="00703F36">
      <w:pPr>
        <w:pStyle w:val="ListParagraph"/>
        <w:numPr>
          <w:ilvl w:val="0"/>
          <w:numId w:val="17"/>
        </w:numPr>
        <w:bidi/>
        <w:spacing w:before="120" w:after="120" w:line="240" w:lineRule="auto"/>
        <w:ind w:left="714" w:right="-188" w:hanging="357"/>
        <w:rPr>
          <w:rFonts w:ascii="Dubai" w:hAnsi="Dubai" w:cs="Dubai"/>
          <w:sz w:val="22"/>
          <w:szCs w:val="22"/>
        </w:rPr>
      </w:pPr>
      <w:r>
        <w:rPr>
          <w:rFonts w:ascii="Dubai" w:hAnsi="Dubai" w:cs="Dubai" w:hint="cs"/>
          <w:sz w:val="22"/>
          <w:szCs w:val="22"/>
          <w:rtl/>
          <w:lang w:val="ar"/>
        </w:rPr>
        <w:t>توفير</w:t>
      </w:r>
      <w:r w:rsidRPr="00C21080">
        <w:rPr>
          <w:rFonts w:ascii="Dubai" w:hAnsi="Dubai" w:cs="Dubai" w:hint="cs"/>
          <w:sz w:val="22"/>
          <w:szCs w:val="22"/>
          <w:rtl/>
          <w:lang w:val="ar"/>
        </w:rPr>
        <w:t xml:space="preserve"> منتدى الاستراتيجية في عام 2026 المزيد من الفرص للأشخاص ذوي الإعاقة للمشاركة، حيث يركز كل </w:t>
      </w:r>
      <w:r w:rsidR="00D779BE">
        <w:rPr>
          <w:rFonts w:ascii="Dubai" w:hAnsi="Dubai" w:cs="Dubai"/>
          <w:sz w:val="22"/>
          <w:szCs w:val="22"/>
          <w:lang w:val="en-US"/>
        </w:rPr>
        <w:br/>
      </w:r>
      <w:r w:rsidRPr="00C21080">
        <w:rPr>
          <w:rFonts w:ascii="Dubai" w:hAnsi="Dubai" w:cs="Dubai" w:hint="cs"/>
          <w:sz w:val="22"/>
          <w:szCs w:val="22"/>
          <w:rtl/>
          <w:lang w:val="ar"/>
        </w:rPr>
        <w:t>منتدى على جزء مختلف من تقدم الاستراتيجية</w:t>
      </w:r>
      <w:r w:rsidR="00F75A0A">
        <w:rPr>
          <w:rFonts w:ascii="Dubai" w:hAnsi="Dubai" w:cs="Dubai"/>
          <w:sz w:val="22"/>
          <w:szCs w:val="22"/>
          <w:lang w:val="en-US"/>
        </w:rPr>
        <w:t>.</w:t>
      </w:r>
    </w:p>
    <w:p w14:paraId="51B93BB4" w14:textId="4507895F" w:rsidR="0071666A" w:rsidRPr="00510C48" w:rsidRDefault="00000000" w:rsidP="00703F36">
      <w:pPr>
        <w:pStyle w:val="ListParagraph"/>
        <w:numPr>
          <w:ilvl w:val="0"/>
          <w:numId w:val="17"/>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 xml:space="preserve">شمل التقييم المستقل للفترة 2025-2026 </w:t>
      </w:r>
      <w:r w:rsidR="00FE6CDD">
        <w:rPr>
          <w:rFonts w:ascii="Dubai" w:hAnsi="Dubai" w:cs="Dubai" w:hint="cs"/>
          <w:sz w:val="22"/>
          <w:szCs w:val="22"/>
          <w:rtl/>
          <w:lang w:val="ar"/>
        </w:rPr>
        <w:t xml:space="preserve">على </w:t>
      </w:r>
      <w:r w:rsidRPr="00C21080">
        <w:rPr>
          <w:rFonts w:ascii="Dubai" w:hAnsi="Dubai" w:cs="Dubai" w:hint="cs"/>
          <w:sz w:val="22"/>
          <w:szCs w:val="22"/>
          <w:rtl/>
          <w:lang w:val="ar"/>
        </w:rPr>
        <w:t>مشاورات حتى يتمكن الأشخاص ذوو الإعاقة وأسرهم ومقدمي الرعاية والمجتمع المحلي من مشاركة آرائهم حول الاستراتيجية. سيساعد الأشخاص ذوو الإعاقة في اختيار المقيّم وسيكون لهم أدوار رئيسية في اللجنة التوجيهية التي توجه التقييم</w:t>
      </w:r>
      <w:r w:rsidR="00F75A0A">
        <w:rPr>
          <w:rFonts w:ascii="Dubai" w:hAnsi="Dubai" w:cs="Dubai"/>
          <w:sz w:val="22"/>
          <w:szCs w:val="22"/>
          <w:lang w:val="en-US"/>
        </w:rPr>
        <w:t>.</w:t>
      </w:r>
    </w:p>
    <w:p w14:paraId="4A3445AD" w14:textId="77777777" w:rsidR="00E94ADC" w:rsidRPr="00C21080" w:rsidRDefault="00000000" w:rsidP="001E5C19">
      <w:pPr>
        <w:pStyle w:val="Heading1"/>
        <w:bidi/>
        <w:spacing w:line="240" w:lineRule="auto"/>
        <w:ind w:right="-188"/>
        <w:rPr>
          <w:rFonts w:ascii="Dubai" w:hAnsi="Dubai" w:cs="Dubai"/>
          <w:b/>
          <w:bCs/>
        </w:rPr>
      </w:pPr>
      <w:r w:rsidRPr="00C21080">
        <w:rPr>
          <w:rFonts w:ascii="Dubai" w:hAnsi="Dubai" w:cs="Dubai" w:hint="cs"/>
          <w:b/>
          <w:bCs/>
          <w:sz w:val="32"/>
          <w:szCs w:val="32"/>
          <w:rtl/>
          <w:lang w:val="ar"/>
        </w:rPr>
        <w:t>منازل ومجتمعات شاملة - خطة العمل المستهدفة</w:t>
      </w:r>
    </w:p>
    <w:p w14:paraId="5261DD28" w14:textId="77777777" w:rsidR="007774A8" w:rsidRPr="00C21080" w:rsidRDefault="00000000" w:rsidP="003B7FE0">
      <w:pPr>
        <w:bidi/>
        <w:spacing w:after="120" w:line="240" w:lineRule="auto"/>
        <w:ind w:right="-188"/>
        <w:rPr>
          <w:rFonts w:ascii="Dubai" w:hAnsi="Dubai" w:cs="Dubai"/>
          <w:sz w:val="22"/>
          <w:szCs w:val="22"/>
        </w:rPr>
      </w:pPr>
      <w:r w:rsidRPr="00C21080">
        <w:rPr>
          <w:rFonts w:ascii="Dubai" w:hAnsi="Dubai" w:cs="Dubai" w:hint="cs"/>
          <w:sz w:val="22"/>
          <w:szCs w:val="22"/>
          <w:rtl/>
          <w:lang w:val="ar"/>
        </w:rPr>
        <w:t>تعد خطة العمل المستهدفة (TAP) هذه جزءًا من استراتيجية أستراليا للإعاقة 2021-2031 (الاستراتيجية). وتركز على التأكد من أن الأشخاص ذوي الإعاقة يمكنهم المشاركة في مجتمعاتهم، بهدف سهولة الوصول إلى:</w:t>
      </w:r>
    </w:p>
    <w:p w14:paraId="0F6E232C" w14:textId="77777777" w:rsidR="00EA5811" w:rsidRPr="00C21080" w:rsidRDefault="00000000" w:rsidP="00703F36">
      <w:pPr>
        <w:pStyle w:val="ListParagraph"/>
        <w:numPr>
          <w:ilvl w:val="0"/>
          <w:numId w:val="11"/>
        </w:numPr>
        <w:bidi/>
        <w:spacing w:before="120" w:after="120" w:line="240" w:lineRule="auto"/>
        <w:ind w:left="714" w:right="-188" w:hanging="357"/>
        <w:rPr>
          <w:rFonts w:ascii="Dubai" w:hAnsi="Dubai" w:cs="Dubai"/>
          <w:sz w:val="22"/>
          <w:szCs w:val="22"/>
        </w:rPr>
      </w:pPr>
      <w:r w:rsidRPr="00C21080">
        <w:rPr>
          <w:rFonts w:ascii="Dubai" w:hAnsi="Dubai" w:cs="Dubai" w:hint="cs"/>
          <w:sz w:val="22"/>
          <w:szCs w:val="22"/>
          <w:rtl/>
          <w:lang w:val="ar"/>
        </w:rPr>
        <w:t>الإسكان</w:t>
      </w:r>
    </w:p>
    <w:p w14:paraId="0F480815" w14:textId="77777777" w:rsidR="00EA5811" w:rsidRPr="00C21080" w:rsidRDefault="00000000" w:rsidP="00703F36">
      <w:pPr>
        <w:pStyle w:val="ListParagraph"/>
        <w:numPr>
          <w:ilvl w:val="0"/>
          <w:numId w:val="11"/>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النقل</w:t>
      </w:r>
    </w:p>
    <w:p w14:paraId="596AD0D7" w14:textId="77777777" w:rsidR="00F63F1E" w:rsidRPr="00C21080" w:rsidRDefault="00000000" w:rsidP="00703F36">
      <w:pPr>
        <w:pStyle w:val="ListParagraph"/>
        <w:numPr>
          <w:ilvl w:val="0"/>
          <w:numId w:val="11"/>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الأماكن العامة والمباني</w:t>
      </w:r>
    </w:p>
    <w:p w14:paraId="6B1EF71C" w14:textId="20E58724" w:rsidR="0071666A" w:rsidRPr="00510C48" w:rsidRDefault="00000000" w:rsidP="00703F36">
      <w:pPr>
        <w:pStyle w:val="ListParagraph"/>
        <w:numPr>
          <w:ilvl w:val="0"/>
          <w:numId w:val="11"/>
        </w:numPr>
        <w:bidi/>
        <w:spacing w:after="0" w:line="240" w:lineRule="auto"/>
        <w:ind w:left="714" w:right="-188" w:hanging="357"/>
        <w:rPr>
          <w:rFonts w:ascii="Dubai" w:hAnsi="Dubai" w:cs="Dubai"/>
          <w:b/>
          <w:bCs/>
          <w:sz w:val="24"/>
        </w:rPr>
      </w:pPr>
      <w:r w:rsidRPr="00C21080">
        <w:rPr>
          <w:rFonts w:ascii="Dubai" w:hAnsi="Dubai" w:cs="Dubai" w:hint="cs"/>
          <w:sz w:val="22"/>
          <w:szCs w:val="22"/>
          <w:rtl/>
          <w:lang w:val="ar"/>
        </w:rPr>
        <w:t>إمكانية الوصول الاجتماعي</w:t>
      </w:r>
    </w:p>
    <w:p w14:paraId="1DFAE3C9" w14:textId="77777777" w:rsidR="00E94ADC" w:rsidRPr="00C21080" w:rsidRDefault="00000000" w:rsidP="001E5C19">
      <w:pPr>
        <w:pStyle w:val="Heading2"/>
        <w:bidi/>
        <w:spacing w:before="360" w:line="240" w:lineRule="auto"/>
        <w:ind w:right="-188"/>
        <w:rPr>
          <w:rFonts w:ascii="Dubai" w:hAnsi="Dubai" w:cs="Dubai"/>
          <w:b/>
          <w:bCs/>
          <w:sz w:val="28"/>
          <w:szCs w:val="28"/>
        </w:rPr>
      </w:pPr>
      <w:r w:rsidRPr="00C21080">
        <w:rPr>
          <w:rFonts w:ascii="Dubai" w:hAnsi="Dubai" w:cs="Dubai" w:hint="cs"/>
          <w:b/>
          <w:bCs/>
          <w:sz w:val="28"/>
          <w:szCs w:val="28"/>
          <w:rtl/>
          <w:lang w:val="ar"/>
        </w:rPr>
        <w:t>ما الذي تريد خطة العمل المستهدفة TAP هذه تحقيقه</w:t>
      </w:r>
    </w:p>
    <w:p w14:paraId="3D015E2D" w14:textId="77777777" w:rsidR="00F63F1E" w:rsidRPr="00C21080" w:rsidRDefault="00000000" w:rsidP="00703F36">
      <w:pPr>
        <w:pStyle w:val="ListParagraph"/>
        <w:numPr>
          <w:ilvl w:val="0"/>
          <w:numId w:val="11"/>
        </w:numPr>
        <w:bidi/>
        <w:spacing w:after="120" w:line="240" w:lineRule="auto"/>
        <w:ind w:left="714" w:right="-188" w:hanging="357"/>
        <w:rPr>
          <w:rFonts w:ascii="Dubai" w:hAnsi="Dubai" w:cs="Dubai"/>
          <w:sz w:val="22"/>
          <w:szCs w:val="22"/>
        </w:rPr>
      </w:pPr>
      <w:r w:rsidRPr="00C21080">
        <w:rPr>
          <w:rFonts w:ascii="Dubai" w:hAnsi="Dubai" w:cs="Dubai" w:hint="cs"/>
          <w:sz w:val="22"/>
          <w:szCs w:val="22"/>
          <w:rtl/>
          <w:lang w:val="ar"/>
        </w:rPr>
        <w:t>يمكن للأشخاص ذوي الإعاقة الانضمام بشكل كامل إلى الحياة الاجتماعية والترفيهية والرياضية والدينية والثقافية.</w:t>
      </w:r>
    </w:p>
    <w:p w14:paraId="7886BB1D" w14:textId="77777777" w:rsidR="006D5076" w:rsidRPr="00C21080" w:rsidRDefault="00000000" w:rsidP="00703F36">
      <w:pPr>
        <w:pStyle w:val="ListParagraph"/>
        <w:numPr>
          <w:ilvl w:val="0"/>
          <w:numId w:val="11"/>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يمكن الوصول إلى البيئة المبنية (مثل المباني والشوارع) والبيئة الطبيعية (مثل الحدائق).</w:t>
      </w:r>
    </w:p>
    <w:p w14:paraId="63C52E69" w14:textId="77777777" w:rsidR="00E94ADC" w:rsidRPr="00C21080" w:rsidRDefault="00000000" w:rsidP="00703F36">
      <w:pPr>
        <w:pStyle w:val="ListParagraph"/>
        <w:numPr>
          <w:ilvl w:val="0"/>
          <w:numId w:val="11"/>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يتمتع الأشخاص ذوو الإعاقة بسكن يمكن الوصول إليه ويمكنهم اختيار:</w:t>
      </w:r>
    </w:p>
    <w:p w14:paraId="1E925B1F" w14:textId="77777777" w:rsidR="00EA5811" w:rsidRPr="00C21080" w:rsidRDefault="00000000" w:rsidP="00703F36">
      <w:pPr>
        <w:pStyle w:val="ListParagraph"/>
        <w:numPr>
          <w:ilvl w:val="1"/>
          <w:numId w:val="11"/>
        </w:numPr>
        <w:bidi/>
        <w:spacing w:before="240" w:after="120" w:line="240" w:lineRule="auto"/>
        <w:ind w:right="-188"/>
        <w:rPr>
          <w:rFonts w:ascii="Dubai" w:hAnsi="Dubai" w:cs="Dubai"/>
          <w:sz w:val="22"/>
          <w:szCs w:val="22"/>
        </w:rPr>
      </w:pPr>
      <w:r w:rsidRPr="00C21080">
        <w:rPr>
          <w:rFonts w:ascii="Dubai" w:hAnsi="Dubai" w:cs="Dubai" w:hint="cs"/>
          <w:sz w:val="22"/>
          <w:szCs w:val="22"/>
          <w:rtl/>
          <w:lang w:val="ar"/>
        </w:rPr>
        <w:t>أين يعيشون</w:t>
      </w:r>
    </w:p>
    <w:p w14:paraId="6FBE7A18" w14:textId="77777777" w:rsidR="00EA5811" w:rsidRPr="00C21080" w:rsidRDefault="00000000" w:rsidP="00703F36">
      <w:pPr>
        <w:pStyle w:val="ListParagraph"/>
        <w:numPr>
          <w:ilvl w:val="1"/>
          <w:numId w:val="11"/>
        </w:numPr>
        <w:bidi/>
        <w:spacing w:before="240" w:after="120" w:line="240" w:lineRule="auto"/>
        <w:ind w:right="-188"/>
        <w:rPr>
          <w:rFonts w:ascii="Dubai" w:hAnsi="Dubai" w:cs="Dubai"/>
          <w:sz w:val="22"/>
          <w:szCs w:val="22"/>
        </w:rPr>
      </w:pPr>
      <w:r w:rsidRPr="00C21080">
        <w:rPr>
          <w:rFonts w:ascii="Dubai" w:hAnsi="Dubai" w:cs="Dubai" w:hint="cs"/>
          <w:sz w:val="22"/>
          <w:szCs w:val="22"/>
          <w:rtl/>
          <w:lang w:val="ar"/>
        </w:rPr>
        <w:t>مع من يعيشون</w:t>
      </w:r>
    </w:p>
    <w:p w14:paraId="795ECFA5" w14:textId="77777777" w:rsidR="00EA5811" w:rsidRPr="00C21080" w:rsidRDefault="00000000" w:rsidP="00703F36">
      <w:pPr>
        <w:pStyle w:val="ListParagraph"/>
        <w:numPr>
          <w:ilvl w:val="1"/>
          <w:numId w:val="11"/>
        </w:numPr>
        <w:bidi/>
        <w:spacing w:before="240" w:after="120" w:line="240" w:lineRule="auto"/>
        <w:ind w:right="-188"/>
        <w:rPr>
          <w:rFonts w:ascii="Dubai" w:hAnsi="Dubai" w:cs="Dubai"/>
          <w:sz w:val="22"/>
          <w:szCs w:val="22"/>
        </w:rPr>
      </w:pPr>
      <w:r w:rsidRPr="00C21080">
        <w:rPr>
          <w:rFonts w:ascii="Dubai" w:hAnsi="Dubai" w:cs="Dubai" w:hint="cs"/>
          <w:sz w:val="22"/>
          <w:szCs w:val="22"/>
          <w:rtl/>
          <w:lang w:val="ar"/>
        </w:rPr>
        <w:t>من يأتي إلى منازلهم</w:t>
      </w:r>
    </w:p>
    <w:p w14:paraId="57D03372" w14:textId="5B1AE148" w:rsidR="00D779BE" w:rsidRPr="00510C48" w:rsidRDefault="00000000" w:rsidP="00703F36">
      <w:pPr>
        <w:pStyle w:val="ListParagraph"/>
        <w:numPr>
          <w:ilvl w:val="0"/>
          <w:numId w:val="1"/>
        </w:numPr>
        <w:bidi/>
        <w:spacing w:before="120" w:after="120" w:line="240" w:lineRule="auto"/>
        <w:ind w:right="-188"/>
        <w:rPr>
          <w:rFonts w:ascii="Dubai" w:hAnsi="Dubai" w:cs="Dubai"/>
          <w:b/>
          <w:bCs/>
          <w:sz w:val="24"/>
        </w:rPr>
      </w:pPr>
      <w:r w:rsidRPr="00C21080">
        <w:rPr>
          <w:rFonts w:ascii="Dubai" w:hAnsi="Dubai" w:cs="Dubai" w:hint="cs"/>
          <w:sz w:val="22"/>
          <w:szCs w:val="22"/>
          <w:rtl/>
          <w:lang w:val="ar"/>
        </w:rPr>
        <w:t>أنظمة النقل سهلة الاستخدام للجميع.</w:t>
      </w:r>
    </w:p>
    <w:p w14:paraId="4AC38BEA" w14:textId="77777777" w:rsidR="00662687" w:rsidRPr="00C21080" w:rsidRDefault="00000000" w:rsidP="001E5C19">
      <w:pPr>
        <w:pStyle w:val="Heading2"/>
        <w:bidi/>
        <w:spacing w:before="360" w:line="276" w:lineRule="auto"/>
        <w:ind w:right="-188"/>
        <w:rPr>
          <w:rFonts w:ascii="Dubai" w:hAnsi="Dubai" w:cs="Dubai"/>
          <w:b/>
          <w:bCs/>
          <w:sz w:val="28"/>
          <w:szCs w:val="28"/>
        </w:rPr>
      </w:pPr>
      <w:r w:rsidRPr="00C21080">
        <w:rPr>
          <w:rFonts w:ascii="Dubai" w:hAnsi="Dubai" w:cs="Dubai" w:hint="cs"/>
          <w:b/>
          <w:bCs/>
          <w:sz w:val="28"/>
          <w:szCs w:val="28"/>
          <w:rtl/>
          <w:lang w:val="ar"/>
        </w:rPr>
        <w:t>التفكير في تجارب الجميع</w:t>
      </w:r>
    </w:p>
    <w:p w14:paraId="4ADB722A" w14:textId="77777777" w:rsidR="00D43796" w:rsidRPr="00C21080" w:rsidRDefault="00000000" w:rsidP="003B7FE0">
      <w:pPr>
        <w:pStyle w:val="ListParagraph"/>
        <w:bidi/>
        <w:spacing w:after="120" w:line="240" w:lineRule="auto"/>
        <w:ind w:left="0" w:right="-188"/>
        <w:contextualSpacing w:val="0"/>
        <w:rPr>
          <w:rFonts w:ascii="Dubai" w:hAnsi="Dubai" w:cs="Dubai"/>
          <w:sz w:val="22"/>
          <w:szCs w:val="22"/>
        </w:rPr>
      </w:pPr>
      <w:bookmarkStart w:id="0" w:name="_Hlk210837502"/>
      <w:bookmarkStart w:id="1" w:name="_Hlk206505431"/>
      <w:r w:rsidRPr="00C21080">
        <w:rPr>
          <w:rFonts w:ascii="Dubai" w:hAnsi="Dubai" w:cs="Dubai" w:hint="cs"/>
          <w:sz w:val="22"/>
          <w:szCs w:val="22"/>
          <w:rtl/>
          <w:lang w:val="ar"/>
        </w:rPr>
        <w:t>ستنظر خطة TAP هذه في كيفية تأثير أجزاء مختلفة من هوية الشخص على تجربته. وهذا ما يسمى بالنهج التقاطعي. يواجه بعض الأشخاص أكثر من نوع واحد من المعاملة غير العادلة:</w:t>
      </w:r>
    </w:p>
    <w:bookmarkEnd w:id="0"/>
    <w:p w14:paraId="5FB78D26" w14:textId="77777777" w:rsidR="00EA5811" w:rsidRPr="00C21080" w:rsidRDefault="00000000" w:rsidP="00703F36">
      <w:pPr>
        <w:pStyle w:val="ListParagraph"/>
        <w:numPr>
          <w:ilvl w:val="0"/>
          <w:numId w:val="10"/>
        </w:numPr>
        <w:bidi/>
        <w:spacing w:before="120" w:after="120" w:line="240" w:lineRule="auto"/>
        <w:ind w:left="0" w:right="-188" w:firstLine="357"/>
        <w:rPr>
          <w:rFonts w:ascii="Dubai" w:hAnsi="Dubai" w:cs="Dubai"/>
          <w:sz w:val="22"/>
          <w:szCs w:val="22"/>
        </w:rPr>
      </w:pPr>
      <w:r w:rsidRPr="00C21080">
        <w:rPr>
          <w:rFonts w:ascii="Dubai" w:hAnsi="Dubai" w:cs="Dubai" w:hint="cs"/>
          <w:sz w:val="22"/>
          <w:szCs w:val="22"/>
          <w:rtl/>
          <w:lang w:val="ar"/>
        </w:rPr>
        <w:t>الأشخاص ذوو الإعاقة في المناطق الريفية والنائية</w:t>
      </w:r>
    </w:p>
    <w:p w14:paraId="1FAEC71E" w14:textId="77777777" w:rsidR="00EA5811" w:rsidRPr="00C21080" w:rsidRDefault="00000000" w:rsidP="00703F36">
      <w:pPr>
        <w:pStyle w:val="ListParagraph"/>
        <w:numPr>
          <w:ilvl w:val="0"/>
          <w:numId w:val="10"/>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شعوب الأمم الأولى ذوو الإعاقة</w:t>
      </w:r>
    </w:p>
    <w:p w14:paraId="0F199B59" w14:textId="77777777" w:rsidR="00EA5811" w:rsidRPr="00C21080" w:rsidRDefault="00000000" w:rsidP="00703F36">
      <w:pPr>
        <w:pStyle w:val="ListParagraph"/>
        <w:numPr>
          <w:ilvl w:val="0"/>
          <w:numId w:val="10"/>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الأشخاص من خلفيات متنوعة ثقافيًا ولغويًا</w:t>
      </w:r>
    </w:p>
    <w:p w14:paraId="646969D1" w14:textId="77777777" w:rsidR="00EA5811" w:rsidRPr="00C21080" w:rsidRDefault="00000000" w:rsidP="00703F36">
      <w:pPr>
        <w:pStyle w:val="ListParagraph"/>
        <w:numPr>
          <w:ilvl w:val="0"/>
          <w:numId w:val="10"/>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lastRenderedPageBreak/>
        <w:t>النساء والفتيات ذوات الإعاقة</w:t>
      </w:r>
    </w:p>
    <w:p w14:paraId="3B0D5184" w14:textId="77777777" w:rsidR="00F63F1E" w:rsidRPr="00C21080" w:rsidRDefault="00000000" w:rsidP="00703F36">
      <w:pPr>
        <w:pStyle w:val="ListParagraph"/>
        <w:numPr>
          <w:ilvl w:val="0"/>
          <w:numId w:val="10"/>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الأشخاص ذوو الإعاقة من LGBTIQ+</w:t>
      </w:r>
    </w:p>
    <w:p w14:paraId="6CE5CDAB" w14:textId="0CB82B72" w:rsidR="00A15266" w:rsidRPr="00510C48" w:rsidRDefault="00000000" w:rsidP="00703F36">
      <w:pPr>
        <w:pStyle w:val="ListParagraph"/>
        <w:numPr>
          <w:ilvl w:val="0"/>
          <w:numId w:val="10"/>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الشباب ذوو الإعاقة</w:t>
      </w:r>
      <w:r w:rsidR="00F75A0A">
        <w:rPr>
          <w:rFonts w:ascii="Dubai" w:hAnsi="Dubai" w:cs="Dubai"/>
          <w:sz w:val="22"/>
          <w:szCs w:val="22"/>
          <w:lang w:val="en-US"/>
        </w:rPr>
        <w:t>.</w:t>
      </w:r>
    </w:p>
    <w:bookmarkEnd w:id="1"/>
    <w:p w14:paraId="47101175" w14:textId="77777777" w:rsidR="006D5076" w:rsidRPr="00C21080" w:rsidRDefault="00000000" w:rsidP="001E5C19">
      <w:pPr>
        <w:pStyle w:val="Heading1"/>
        <w:bidi/>
        <w:spacing w:line="276" w:lineRule="auto"/>
        <w:ind w:right="-188"/>
        <w:rPr>
          <w:rFonts w:ascii="Dubai" w:hAnsi="Dubai" w:cs="Dubai"/>
          <w:b/>
          <w:bCs/>
          <w:sz w:val="32"/>
          <w:szCs w:val="32"/>
        </w:rPr>
      </w:pPr>
      <w:r w:rsidRPr="00C21080">
        <w:rPr>
          <w:rFonts w:ascii="Dubai" w:hAnsi="Dubai" w:cs="Dubai" w:hint="cs"/>
          <w:b/>
          <w:bCs/>
          <w:sz w:val="32"/>
          <w:szCs w:val="32"/>
          <w:rtl/>
          <w:lang w:val="ar"/>
        </w:rPr>
        <w:t>الإجراءات الوطنية - منازل ومجتمعات شاملة</w:t>
      </w:r>
    </w:p>
    <w:p w14:paraId="4E7A8467" w14:textId="77777777" w:rsidR="00084280" w:rsidRPr="00C21080" w:rsidRDefault="00000000" w:rsidP="003B7FE0">
      <w:pPr>
        <w:pStyle w:val="ListParagraph"/>
        <w:bidi/>
        <w:spacing w:after="120" w:line="240" w:lineRule="auto"/>
        <w:ind w:left="0" w:right="-188"/>
        <w:contextualSpacing w:val="0"/>
        <w:rPr>
          <w:rFonts w:ascii="Dubai" w:hAnsi="Dubai" w:cs="Dubai"/>
          <w:sz w:val="22"/>
          <w:szCs w:val="22"/>
        </w:rPr>
      </w:pPr>
      <w:bookmarkStart w:id="2" w:name="_Hlk206505790"/>
      <w:r w:rsidRPr="00C21080">
        <w:rPr>
          <w:rFonts w:ascii="Dubai" w:hAnsi="Dubai" w:cs="Dubai" w:hint="cs"/>
          <w:sz w:val="22"/>
          <w:szCs w:val="22"/>
          <w:rtl/>
          <w:lang w:val="ar"/>
        </w:rPr>
        <w:t xml:space="preserve">يساعد الأشخاص ذوو الإعاقة في توجيه هذا العمل. وستعمل الحكومة الأسترالية، جنبًا إلى جنب مع حكومات الولايات والأقاليم، للتأكد من أن الإجراءات تتم بطريقة واضحة ومنسّقة. وستساعد وزارة الصحة والإعاقة والشيخوخة على وضع خطط العمل المستهدفة موضع التنفيذ. </w:t>
      </w:r>
    </w:p>
    <w:bookmarkEnd w:id="2"/>
    <w:p w14:paraId="4D364786" w14:textId="77777777" w:rsidR="00172212" w:rsidRPr="00C21080" w:rsidRDefault="00000000" w:rsidP="001E5C19">
      <w:pPr>
        <w:bidi/>
        <w:spacing w:before="120" w:after="120" w:line="240" w:lineRule="auto"/>
        <w:ind w:right="-188"/>
        <w:rPr>
          <w:rFonts w:ascii="Dubai" w:hAnsi="Dubai" w:cs="Dubai"/>
        </w:rPr>
      </w:pPr>
      <w:r w:rsidRPr="00C21080">
        <w:rPr>
          <w:rFonts w:ascii="Dubai" w:hAnsi="Dubai" w:cs="Dubai" w:hint="cs"/>
          <w:b/>
          <w:bCs/>
          <w:sz w:val="22"/>
          <w:szCs w:val="22"/>
          <w:rtl/>
          <w:lang w:val="ar"/>
        </w:rPr>
        <w:t>الهدف</w:t>
      </w:r>
      <w:r w:rsidRPr="00A518B5">
        <w:rPr>
          <w:rFonts w:ascii="Dubai" w:hAnsi="Dubai" w:cs="Dubai" w:hint="cs"/>
          <w:b/>
          <w:bCs/>
          <w:sz w:val="22"/>
          <w:szCs w:val="22"/>
          <w:rtl/>
          <w:lang w:val="ar"/>
        </w:rPr>
        <w:t>:</w:t>
      </w:r>
      <w:r w:rsidRPr="00C21080">
        <w:rPr>
          <w:rFonts w:ascii="Dubai" w:hAnsi="Dubai" w:cs="Dubai" w:hint="cs"/>
          <w:b/>
          <w:bCs/>
          <w:sz w:val="22"/>
          <w:szCs w:val="22"/>
          <w:rtl/>
          <w:lang w:val="ar"/>
        </w:rPr>
        <w:t xml:space="preserve"> </w:t>
      </w:r>
      <w:r w:rsidRPr="00C21080">
        <w:rPr>
          <w:rFonts w:ascii="Dubai" w:hAnsi="Dubai" w:cs="Dubai" w:hint="cs"/>
          <w:sz w:val="22"/>
          <w:szCs w:val="22"/>
          <w:rtl/>
          <w:lang w:val="ar"/>
        </w:rPr>
        <w:t>يعيش الأشخاص ذوو الإعاقة في منازل ومجتمعات شاملة ويمكن الوصول إليها ومصممة جيدًا.</w:t>
      </w:r>
    </w:p>
    <w:p w14:paraId="3662ACEF" w14:textId="77777777" w:rsidR="006D5076" w:rsidRPr="00C21080" w:rsidRDefault="00000000" w:rsidP="001E5C19">
      <w:pPr>
        <w:pStyle w:val="Heading2"/>
        <w:bidi/>
        <w:spacing w:before="360" w:line="276" w:lineRule="auto"/>
        <w:ind w:right="-188"/>
        <w:rPr>
          <w:rFonts w:ascii="Dubai" w:hAnsi="Dubai" w:cs="Dubai"/>
          <w:b/>
          <w:bCs/>
          <w:sz w:val="28"/>
          <w:szCs w:val="28"/>
        </w:rPr>
      </w:pPr>
      <w:r w:rsidRPr="00C21080">
        <w:rPr>
          <w:rFonts w:ascii="Dubai" w:hAnsi="Dubai" w:cs="Dubai" w:hint="cs"/>
          <w:b/>
          <w:bCs/>
          <w:sz w:val="28"/>
          <w:szCs w:val="28"/>
          <w:rtl/>
          <w:lang w:val="ar"/>
        </w:rPr>
        <w:t>ماذا يوجد في الخطة؟</w:t>
      </w:r>
    </w:p>
    <w:p w14:paraId="02910AB8" w14:textId="77777777" w:rsidR="000B36EC" w:rsidRPr="00C21080" w:rsidRDefault="00000000" w:rsidP="003B7FE0">
      <w:pPr>
        <w:pStyle w:val="ListParagraph"/>
        <w:bidi/>
        <w:spacing w:after="120" w:line="240" w:lineRule="auto"/>
        <w:ind w:left="0" w:right="-188"/>
        <w:contextualSpacing w:val="0"/>
        <w:rPr>
          <w:rFonts w:ascii="Dubai" w:hAnsi="Dubai" w:cs="Dubai"/>
          <w:sz w:val="22"/>
          <w:szCs w:val="22"/>
        </w:rPr>
      </w:pPr>
      <w:r w:rsidRPr="00C21080">
        <w:rPr>
          <w:rFonts w:ascii="Dubai" w:hAnsi="Dubai" w:cs="Dubai" w:hint="cs"/>
          <w:sz w:val="22"/>
          <w:szCs w:val="22"/>
          <w:rtl/>
          <w:lang w:val="ar"/>
        </w:rPr>
        <w:t>تتضمن TAP للمنازل والمجتمعات الشاملة 10 إجراءات وطنية في إطار 4 أهداف رئيسية.</w:t>
      </w:r>
    </w:p>
    <w:p w14:paraId="1154E9AC" w14:textId="77777777" w:rsidR="006D5076" w:rsidRPr="00C21080" w:rsidRDefault="00000000" w:rsidP="001E5C19">
      <w:pPr>
        <w:pStyle w:val="ListParagraph"/>
        <w:bidi/>
        <w:spacing w:before="120" w:after="120" w:line="240" w:lineRule="auto"/>
        <w:ind w:left="0" w:right="-188"/>
        <w:contextualSpacing w:val="0"/>
        <w:rPr>
          <w:rFonts w:ascii="Dubai" w:hAnsi="Dubai" w:cs="Dubai"/>
          <w:sz w:val="22"/>
          <w:szCs w:val="22"/>
        </w:rPr>
      </w:pPr>
      <w:r w:rsidRPr="00C21080">
        <w:rPr>
          <w:rFonts w:ascii="Dubai" w:hAnsi="Dubai" w:cs="Dubai" w:hint="cs"/>
          <w:sz w:val="22"/>
          <w:szCs w:val="22"/>
          <w:rtl/>
          <w:lang w:val="ar"/>
        </w:rPr>
        <w:t>ستعمل جميع الحكومات معًا على مدى السنوات الثلاث المقبلة لتنفيذ هذه الإجراءات بطريقة متّسقة. للقيام بذلك، ستعمل الحكومات معًا من خلال:</w:t>
      </w:r>
    </w:p>
    <w:p w14:paraId="01952124" w14:textId="77777777" w:rsidR="000B36EC" w:rsidRPr="00C21080" w:rsidRDefault="00000000" w:rsidP="00703F36">
      <w:pPr>
        <w:pStyle w:val="ListParagraph"/>
        <w:numPr>
          <w:ilvl w:val="0"/>
          <w:numId w:val="10"/>
        </w:numPr>
        <w:bidi/>
        <w:spacing w:before="240" w:after="120" w:line="240" w:lineRule="auto"/>
        <w:ind w:left="0" w:right="-188" w:firstLine="357"/>
        <w:rPr>
          <w:rFonts w:ascii="Dubai" w:hAnsi="Dubai" w:cs="Dubai"/>
          <w:sz w:val="22"/>
          <w:szCs w:val="22"/>
        </w:rPr>
      </w:pPr>
      <w:r w:rsidRPr="00C21080">
        <w:rPr>
          <w:rFonts w:ascii="Dubai" w:hAnsi="Dubai" w:cs="Dubai" w:hint="cs"/>
          <w:sz w:val="22"/>
          <w:szCs w:val="22"/>
          <w:rtl/>
          <w:lang w:val="ar"/>
        </w:rPr>
        <w:t>مشاركة الخطط والأفكار</w:t>
      </w:r>
    </w:p>
    <w:p w14:paraId="5125084A" w14:textId="77777777" w:rsidR="006A2CBC" w:rsidRPr="00C21080" w:rsidRDefault="00000000" w:rsidP="00703F36">
      <w:pPr>
        <w:pStyle w:val="ListParagraph"/>
        <w:numPr>
          <w:ilvl w:val="0"/>
          <w:numId w:val="10"/>
        </w:numPr>
        <w:bidi/>
        <w:spacing w:before="240" w:after="120" w:line="240" w:lineRule="auto"/>
        <w:ind w:left="0" w:right="-188" w:firstLine="357"/>
        <w:rPr>
          <w:rFonts w:ascii="Dubai" w:hAnsi="Dubai" w:cs="Dubai"/>
          <w:sz w:val="22"/>
          <w:szCs w:val="22"/>
        </w:rPr>
      </w:pPr>
      <w:r w:rsidRPr="00C21080">
        <w:rPr>
          <w:rFonts w:ascii="Dubai" w:hAnsi="Dubai" w:cs="Dubai" w:hint="cs"/>
          <w:sz w:val="22"/>
          <w:szCs w:val="22"/>
          <w:rtl/>
          <w:lang w:val="ar"/>
        </w:rPr>
        <w:t>ورش عمل بين الولايات/الأقاليم والحكومة الأسترالية</w:t>
      </w:r>
    </w:p>
    <w:p w14:paraId="14BBF127" w14:textId="52E84DEB" w:rsidR="00172212" w:rsidRPr="00C21080" w:rsidRDefault="00000000" w:rsidP="00703F36">
      <w:pPr>
        <w:pStyle w:val="ListParagraph"/>
        <w:numPr>
          <w:ilvl w:val="0"/>
          <w:numId w:val="10"/>
        </w:numPr>
        <w:bidi/>
        <w:spacing w:before="240" w:after="120" w:line="240" w:lineRule="auto"/>
        <w:ind w:left="0" w:right="-188" w:firstLine="357"/>
        <w:rPr>
          <w:rFonts w:ascii="Dubai" w:hAnsi="Dubai" w:cs="Dubai"/>
          <w:b/>
          <w:bCs/>
          <w:sz w:val="24"/>
        </w:rPr>
      </w:pPr>
      <w:r w:rsidRPr="00C21080">
        <w:rPr>
          <w:rFonts w:ascii="Dubai" w:hAnsi="Dubai" w:cs="Dubai" w:hint="cs"/>
          <w:sz w:val="22"/>
          <w:szCs w:val="22"/>
          <w:rtl/>
          <w:lang w:val="ar"/>
        </w:rPr>
        <w:t>العمل مع الأشخاص ذوي الإعاقة</w:t>
      </w:r>
      <w:r w:rsidR="00F75A0A">
        <w:rPr>
          <w:rFonts w:ascii="Dubai" w:hAnsi="Dubai" w:cs="Dubai"/>
          <w:sz w:val="22"/>
          <w:szCs w:val="22"/>
          <w:lang w:val="en-US"/>
        </w:rPr>
        <w:t>.</w:t>
      </w:r>
    </w:p>
    <w:p w14:paraId="0ABBEFB3" w14:textId="77777777" w:rsidR="006D5076" w:rsidRPr="00C21080" w:rsidRDefault="00000000" w:rsidP="001E5C19">
      <w:pPr>
        <w:pStyle w:val="Heading2"/>
        <w:bidi/>
        <w:spacing w:before="360" w:line="240" w:lineRule="auto"/>
        <w:ind w:right="-187"/>
        <w:rPr>
          <w:rFonts w:ascii="Dubai" w:hAnsi="Dubai" w:cs="Dubai"/>
          <w:b/>
          <w:bCs/>
          <w:sz w:val="28"/>
          <w:szCs w:val="28"/>
        </w:rPr>
      </w:pPr>
      <w:r w:rsidRPr="00C21080">
        <w:rPr>
          <w:rFonts w:ascii="Dubai" w:hAnsi="Dubai" w:cs="Dubai" w:hint="cs"/>
          <w:b/>
          <w:bCs/>
          <w:sz w:val="28"/>
          <w:szCs w:val="28"/>
          <w:rtl/>
          <w:lang w:val="ar"/>
        </w:rPr>
        <w:t>أنشطة المشاركة الوطنية - العمل معًا في جميع أنحاء أستراليا</w:t>
      </w:r>
    </w:p>
    <w:p w14:paraId="66E76A96" w14:textId="695276B3" w:rsidR="00172212" w:rsidRPr="00C21080" w:rsidRDefault="00000000" w:rsidP="003600A9">
      <w:pPr>
        <w:pStyle w:val="ListParagraph"/>
        <w:bidi/>
        <w:spacing w:after="120" w:line="240" w:lineRule="auto"/>
        <w:ind w:left="0" w:right="-187"/>
        <w:contextualSpacing w:val="0"/>
        <w:rPr>
          <w:rFonts w:ascii="Dubai" w:hAnsi="Dubai" w:cs="Dubai"/>
        </w:rPr>
      </w:pPr>
      <w:r w:rsidRPr="00C21080">
        <w:rPr>
          <w:rFonts w:ascii="Dubai" w:hAnsi="Dubai" w:cs="Dubai" w:hint="cs"/>
          <w:sz w:val="22"/>
          <w:szCs w:val="22"/>
          <w:rtl/>
          <w:lang w:val="ar"/>
        </w:rPr>
        <w:t xml:space="preserve">ويجري التخطيط لأنشطة مختلفة أو تجري بالفعل لدعم الأهداف الوطنية. وتساعد هذه الأنشطة على دفع الإجراءات </w:t>
      </w:r>
      <w:r w:rsidR="00D779BE">
        <w:rPr>
          <w:rFonts w:ascii="Dubai" w:hAnsi="Dubai" w:cs="Dubai"/>
          <w:sz w:val="22"/>
          <w:szCs w:val="22"/>
          <w:lang w:val="en-US"/>
        </w:rPr>
        <w:br/>
      </w:r>
      <w:r w:rsidRPr="00C21080">
        <w:rPr>
          <w:rFonts w:ascii="Dubai" w:hAnsi="Dubai" w:cs="Dubai" w:hint="cs"/>
          <w:sz w:val="22"/>
          <w:szCs w:val="22"/>
          <w:rtl/>
          <w:lang w:val="ar"/>
        </w:rPr>
        <w:t>الوطنية إلى الأمام.</w:t>
      </w:r>
    </w:p>
    <w:p w14:paraId="56F0DE0C" w14:textId="77777777" w:rsidR="006D5076" w:rsidRPr="00C21080" w:rsidRDefault="00000000" w:rsidP="001E5C19">
      <w:pPr>
        <w:pStyle w:val="Heading3"/>
        <w:bidi/>
        <w:spacing w:before="360" w:line="276" w:lineRule="auto"/>
        <w:ind w:right="-188"/>
        <w:rPr>
          <w:rFonts w:ascii="Dubai" w:hAnsi="Dubai" w:cs="Dubai"/>
          <w:b/>
          <w:bCs/>
          <w:sz w:val="24"/>
          <w:szCs w:val="24"/>
        </w:rPr>
      </w:pPr>
      <w:r w:rsidRPr="00C21080">
        <w:rPr>
          <w:rFonts w:ascii="Dubai" w:hAnsi="Dubai" w:cs="Dubai" w:hint="cs"/>
          <w:b/>
          <w:bCs/>
          <w:sz w:val="24"/>
          <w:szCs w:val="24"/>
          <w:rtl/>
          <w:lang w:val="ar"/>
        </w:rPr>
        <w:t>دعم الحكومة المحلية</w:t>
      </w:r>
    </w:p>
    <w:p w14:paraId="71835F3A" w14:textId="77777777" w:rsidR="006D5076" w:rsidRPr="00C21080" w:rsidRDefault="00000000" w:rsidP="003B7FE0">
      <w:pPr>
        <w:pStyle w:val="ListParagraph"/>
        <w:bidi/>
        <w:spacing w:after="120" w:line="240" w:lineRule="auto"/>
        <w:ind w:left="0" w:right="-188"/>
        <w:contextualSpacing w:val="0"/>
        <w:rPr>
          <w:rFonts w:ascii="Dubai" w:hAnsi="Dubai" w:cs="Dubai"/>
          <w:sz w:val="22"/>
          <w:szCs w:val="22"/>
        </w:rPr>
      </w:pPr>
      <w:r w:rsidRPr="00C21080">
        <w:rPr>
          <w:rFonts w:ascii="Dubai" w:hAnsi="Dubai" w:cs="Dubai" w:hint="cs"/>
          <w:sz w:val="22"/>
          <w:szCs w:val="22"/>
          <w:rtl/>
          <w:lang w:val="ar"/>
        </w:rPr>
        <w:t>ستساعد الجمعية الأسترالية للحكومات المحلية (ALGA) المجالس البلدية من خلال:</w:t>
      </w:r>
    </w:p>
    <w:p w14:paraId="57E93159" w14:textId="77777777" w:rsidR="006D5076" w:rsidRPr="00C21080" w:rsidRDefault="00000000" w:rsidP="00703F36">
      <w:pPr>
        <w:pStyle w:val="ListParagraph"/>
        <w:numPr>
          <w:ilvl w:val="0"/>
          <w:numId w:val="2"/>
        </w:numPr>
        <w:bidi/>
        <w:spacing w:after="120" w:line="240" w:lineRule="auto"/>
        <w:ind w:left="714" w:right="-188" w:hanging="357"/>
        <w:rPr>
          <w:rFonts w:ascii="Dubai" w:hAnsi="Dubai" w:cs="Dubai"/>
          <w:sz w:val="22"/>
          <w:szCs w:val="22"/>
        </w:rPr>
      </w:pPr>
      <w:r w:rsidRPr="00C21080">
        <w:rPr>
          <w:rFonts w:ascii="Dubai" w:hAnsi="Dubai" w:cs="Dubai" w:hint="cs"/>
          <w:sz w:val="22"/>
          <w:szCs w:val="22"/>
          <w:rtl/>
          <w:lang w:val="ar"/>
        </w:rPr>
        <w:t>تحديث دليل تخطيط إدماج الإعاقة</w:t>
      </w:r>
    </w:p>
    <w:p w14:paraId="28171826" w14:textId="77777777" w:rsidR="006D5076" w:rsidRPr="00C21080" w:rsidRDefault="00000000" w:rsidP="00703F36">
      <w:pPr>
        <w:pStyle w:val="ListParagraph"/>
        <w:numPr>
          <w:ilvl w:val="0"/>
          <w:numId w:val="2"/>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إنشاء شبكة للإعاقة ومجتمع ممارسة</w:t>
      </w:r>
    </w:p>
    <w:p w14:paraId="42A67609" w14:textId="77777777" w:rsidR="00D779BE" w:rsidRPr="00D779BE" w:rsidRDefault="00000000" w:rsidP="00703F36">
      <w:pPr>
        <w:pStyle w:val="ListParagraph"/>
        <w:numPr>
          <w:ilvl w:val="0"/>
          <w:numId w:val="2"/>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نشر كتيب لمشاريع الإعاقة التي يقودها المجلس البلدي</w:t>
      </w:r>
    </w:p>
    <w:p w14:paraId="1BA3B910" w14:textId="35020890" w:rsidR="006D5076" w:rsidRPr="00D779BE" w:rsidRDefault="00000000" w:rsidP="00703F36">
      <w:pPr>
        <w:pStyle w:val="ListParagraph"/>
        <w:numPr>
          <w:ilvl w:val="0"/>
          <w:numId w:val="2"/>
        </w:numPr>
        <w:bidi/>
        <w:spacing w:before="240" w:after="120" w:line="240" w:lineRule="auto"/>
        <w:ind w:left="714" w:right="-188" w:hanging="357"/>
        <w:rPr>
          <w:rFonts w:ascii="Dubai" w:hAnsi="Dubai" w:cs="Dubai"/>
          <w:sz w:val="22"/>
          <w:szCs w:val="22"/>
        </w:rPr>
      </w:pPr>
      <w:r w:rsidRPr="00D779BE">
        <w:rPr>
          <w:rFonts w:ascii="Dubai" w:hAnsi="Dubai" w:cs="Dubai" w:hint="cs"/>
          <w:sz w:val="22"/>
          <w:szCs w:val="22"/>
          <w:rtl/>
          <w:lang w:val="ar"/>
        </w:rPr>
        <w:t>إدارة ندوات عبر الإنترنت وورش عمل</w:t>
      </w:r>
      <w:r w:rsidR="00F75A0A">
        <w:rPr>
          <w:rFonts w:ascii="Dubai" w:hAnsi="Dubai" w:cs="Dubai"/>
          <w:sz w:val="22"/>
          <w:szCs w:val="22"/>
          <w:lang w:val="en-US"/>
        </w:rPr>
        <w:t>.</w:t>
      </w:r>
    </w:p>
    <w:p w14:paraId="72FF5674" w14:textId="77777777" w:rsidR="001A663B" w:rsidRPr="00C21080" w:rsidRDefault="00000000" w:rsidP="00887009">
      <w:pPr>
        <w:pStyle w:val="ListParagraph"/>
        <w:bidi/>
        <w:spacing w:before="240" w:after="120" w:line="240" w:lineRule="auto"/>
        <w:ind w:left="0" w:right="-188"/>
        <w:rPr>
          <w:rFonts w:ascii="Dubai" w:hAnsi="Dubai" w:cs="Dubai"/>
          <w:sz w:val="22"/>
          <w:szCs w:val="22"/>
        </w:rPr>
      </w:pPr>
      <w:r w:rsidRPr="00C21080">
        <w:rPr>
          <w:rFonts w:ascii="Dubai" w:hAnsi="Dubai" w:cs="Dubai" w:hint="cs"/>
          <w:sz w:val="22"/>
          <w:szCs w:val="22"/>
          <w:rtl/>
          <w:lang w:val="ar"/>
        </w:rPr>
        <w:t>سيساعد الأشخاص ذوو الإعاقة في قيادة هذا العمل. ستقوم الجمعية الأسترالية للحكومات المحلية (ALGA) أيضًا بتضمين أفكار من مجالس السكان الأصليين واستخدام الدروس المستفادة من اتفاقية سد الفجوة Closing the Gap Agreement.</w:t>
      </w:r>
    </w:p>
    <w:p w14:paraId="48A49075" w14:textId="77777777" w:rsidR="006D5076" w:rsidRPr="00C21080" w:rsidRDefault="00000000" w:rsidP="001E5C19">
      <w:pPr>
        <w:pStyle w:val="Heading3"/>
        <w:bidi/>
        <w:spacing w:before="360" w:line="276" w:lineRule="auto"/>
        <w:ind w:right="-188"/>
        <w:rPr>
          <w:rFonts w:ascii="Dubai" w:hAnsi="Dubai" w:cs="Dubai"/>
          <w:b/>
          <w:bCs/>
          <w:sz w:val="24"/>
          <w:szCs w:val="24"/>
        </w:rPr>
      </w:pPr>
      <w:r w:rsidRPr="00C21080">
        <w:rPr>
          <w:rFonts w:ascii="Dubai" w:hAnsi="Dubai" w:cs="Dubai" w:hint="cs"/>
          <w:b/>
          <w:bCs/>
          <w:sz w:val="24"/>
          <w:szCs w:val="24"/>
          <w:rtl/>
          <w:lang w:val="ar"/>
        </w:rPr>
        <w:lastRenderedPageBreak/>
        <w:t>البحث عن مساكن يمكن الوصول إليها</w:t>
      </w:r>
    </w:p>
    <w:p w14:paraId="6C46BD21" w14:textId="77777777" w:rsidR="00172212" w:rsidRPr="00C21080" w:rsidRDefault="00000000" w:rsidP="003B7FE0">
      <w:pPr>
        <w:bidi/>
        <w:spacing w:after="120" w:line="240" w:lineRule="auto"/>
        <w:ind w:right="-188"/>
        <w:rPr>
          <w:rFonts w:ascii="Dubai" w:hAnsi="Dubai" w:cs="Dubai"/>
        </w:rPr>
      </w:pPr>
      <w:r w:rsidRPr="00C21080">
        <w:rPr>
          <w:rFonts w:ascii="Dubai" w:hAnsi="Dubai" w:cs="Dubai" w:hint="cs"/>
          <w:sz w:val="22"/>
          <w:szCs w:val="22"/>
          <w:rtl/>
          <w:lang w:val="ar"/>
        </w:rPr>
        <w:t>تعمل وزارة الصحة والإعاقة والشيخوخة مع المعهد العقاري الأسترالي (REIA) لإضافة ميزة التصفية على المواقع الإلكترونية العقارية حتى يتمكن الأشخاص من البحث عن منازل بناءً على احتياجات إمكانية الوصول. بمجرد الاتفاق على الفكرة، سيساعد الأشخاص ذوو الإعاقة في اختبارها.</w:t>
      </w:r>
    </w:p>
    <w:p w14:paraId="70D29904" w14:textId="77777777" w:rsidR="006D5076" w:rsidRPr="00C21080" w:rsidRDefault="00000000" w:rsidP="001E5C19">
      <w:pPr>
        <w:pStyle w:val="Heading3"/>
        <w:bidi/>
        <w:spacing w:before="360" w:line="276" w:lineRule="auto"/>
        <w:ind w:right="-188"/>
        <w:rPr>
          <w:rFonts w:ascii="Dubai" w:hAnsi="Dubai" w:cs="Dubai"/>
          <w:b/>
          <w:bCs/>
          <w:sz w:val="24"/>
          <w:szCs w:val="24"/>
        </w:rPr>
      </w:pPr>
      <w:r w:rsidRPr="00C21080">
        <w:rPr>
          <w:rFonts w:ascii="Dubai" w:hAnsi="Dubai" w:cs="Dubai" w:hint="cs"/>
          <w:b/>
          <w:bCs/>
          <w:sz w:val="24"/>
          <w:szCs w:val="24"/>
          <w:rtl/>
          <w:lang w:val="ar"/>
        </w:rPr>
        <w:t>وسائل النقل التي يمكن الوصول إليها</w:t>
      </w:r>
    </w:p>
    <w:p w14:paraId="5A451C39" w14:textId="77777777" w:rsidR="00D44B60" w:rsidRPr="00C21080" w:rsidRDefault="00000000" w:rsidP="003B7FE0">
      <w:pPr>
        <w:bidi/>
        <w:spacing w:after="120" w:line="240" w:lineRule="auto"/>
        <w:ind w:right="-188"/>
        <w:rPr>
          <w:rFonts w:ascii="Dubai" w:hAnsi="Dubai" w:cs="Dubai"/>
          <w:kern w:val="0"/>
          <w:sz w:val="22"/>
          <w:szCs w:val="22"/>
          <w:lang w:eastAsia="en-AU"/>
          <w14:ligatures w14:val="none"/>
        </w:rPr>
      </w:pPr>
      <w:r w:rsidRPr="00C21080">
        <w:rPr>
          <w:rFonts w:ascii="Dubai" w:hAnsi="Dubai" w:cs="Dubai" w:hint="cs"/>
          <w:kern w:val="0"/>
          <w:sz w:val="22"/>
          <w:szCs w:val="22"/>
          <w:rtl/>
          <w:lang w:val="ar"/>
          <w14:ligatures w14:val="none"/>
        </w:rPr>
        <w:t xml:space="preserve">تعمل وزارة البنية التحتية والنقل والتنمية الإقليمية والاتصالات والرياضة والفنون مع الأشخاص ذوي الإعاقة ومقدمي خدمات النقل وحكومات الولايات والأقاليم. وهم بصدد استكمال المتطلبات الواردة في معايير الإعاقة لوسائل النقل العام التي يمكن الوصول إليها لعام 2002 (معايير النقل) لجعل وسائل النقل العام في متناول الأشخاص ذوي الإعاقة. </w:t>
      </w:r>
    </w:p>
    <w:p w14:paraId="28589498" w14:textId="77777777" w:rsidR="00172212" w:rsidRPr="00C21080" w:rsidRDefault="00000000" w:rsidP="00887009">
      <w:pPr>
        <w:bidi/>
        <w:spacing w:before="240" w:after="120" w:line="240" w:lineRule="auto"/>
        <w:ind w:right="-188"/>
        <w:rPr>
          <w:rFonts w:ascii="Dubai" w:hAnsi="Dubai" w:cs="Dubai"/>
        </w:rPr>
      </w:pPr>
      <w:r w:rsidRPr="00C21080">
        <w:rPr>
          <w:rFonts w:ascii="Dubai" w:hAnsi="Dubai" w:cs="Dubai" w:hint="cs"/>
          <w:kern w:val="0"/>
          <w:sz w:val="22"/>
          <w:szCs w:val="22"/>
          <w:rtl/>
          <w:lang w:val="ar"/>
          <w14:ligatures w14:val="none"/>
        </w:rPr>
        <w:t xml:space="preserve">وتعمل الوزارة أيضًا مع الأشخاص ذوي الإعاقة لتسهيل الوصول إلى الطيران من خلال المشاركة في تصميم معايير جديدة للإعاقة خاصة بالطيران. ستؤكد المعايير الجديدة حقوق الأشخاص ذوي الإعاقة أثناء رحلتهم الجوية، وتوضح ما يتعين على شركات الطيران والمطارات القيام به لتوفير وصول متكافئ للسفر الجوي. </w:t>
      </w:r>
    </w:p>
    <w:p w14:paraId="6949558C" w14:textId="77777777" w:rsidR="006D5076" w:rsidRPr="00C21080" w:rsidRDefault="00000000" w:rsidP="001E5C19">
      <w:pPr>
        <w:pStyle w:val="Heading3"/>
        <w:bidi/>
        <w:spacing w:before="360" w:line="276" w:lineRule="auto"/>
        <w:ind w:right="-188"/>
        <w:rPr>
          <w:rFonts w:ascii="Dubai" w:hAnsi="Dubai" w:cs="Dubai"/>
          <w:b/>
          <w:bCs/>
          <w:sz w:val="24"/>
          <w:szCs w:val="24"/>
        </w:rPr>
      </w:pPr>
      <w:r w:rsidRPr="00C21080">
        <w:rPr>
          <w:rFonts w:ascii="Dubai" w:hAnsi="Dubai" w:cs="Dubai" w:hint="cs"/>
          <w:b/>
          <w:bCs/>
          <w:sz w:val="24"/>
          <w:szCs w:val="24"/>
          <w:rtl/>
          <w:lang w:val="ar"/>
        </w:rPr>
        <w:t>الفنون والإعاقة</w:t>
      </w:r>
    </w:p>
    <w:p w14:paraId="3D63BCE4" w14:textId="77777777" w:rsidR="006D5076" w:rsidRPr="00C21080" w:rsidRDefault="00000000" w:rsidP="003B7FE0">
      <w:pPr>
        <w:bidi/>
        <w:spacing w:after="0" w:line="240" w:lineRule="auto"/>
        <w:ind w:right="-187"/>
        <w:rPr>
          <w:rFonts w:ascii="Dubai" w:hAnsi="Dubai" w:cs="Dubai"/>
          <w:sz w:val="22"/>
          <w:szCs w:val="22"/>
        </w:rPr>
      </w:pPr>
      <w:r w:rsidRPr="00C21080">
        <w:rPr>
          <w:rFonts w:ascii="Dubai" w:hAnsi="Dubai" w:cs="Dubai" w:hint="cs"/>
          <w:sz w:val="22"/>
          <w:szCs w:val="22"/>
          <w:rtl/>
          <w:lang w:val="ar"/>
        </w:rPr>
        <w:t>كما أنشأت الوزارة نفسها مجموعة عمل وطنية للحديث عن:</w:t>
      </w:r>
    </w:p>
    <w:p w14:paraId="36525949" w14:textId="77777777" w:rsidR="006D5076" w:rsidRPr="00C21080" w:rsidRDefault="00000000" w:rsidP="00703F36">
      <w:pPr>
        <w:pStyle w:val="ListParagraph"/>
        <w:numPr>
          <w:ilvl w:val="0"/>
          <w:numId w:val="2"/>
        </w:numPr>
        <w:bidi/>
        <w:spacing w:before="120" w:after="120" w:line="240" w:lineRule="auto"/>
        <w:ind w:left="714" w:right="-188" w:hanging="357"/>
        <w:rPr>
          <w:rFonts w:ascii="Dubai" w:hAnsi="Dubai" w:cs="Dubai"/>
          <w:sz w:val="22"/>
          <w:szCs w:val="22"/>
        </w:rPr>
      </w:pPr>
      <w:r w:rsidRPr="00C21080">
        <w:rPr>
          <w:rFonts w:ascii="Dubai" w:hAnsi="Dubai" w:cs="Dubai" w:hint="cs"/>
          <w:sz w:val="22"/>
          <w:szCs w:val="22"/>
          <w:rtl/>
          <w:lang w:val="ar"/>
        </w:rPr>
        <w:t>سياسات الفنون والإعاقة</w:t>
      </w:r>
    </w:p>
    <w:p w14:paraId="103812EC" w14:textId="77777777" w:rsidR="006D5076" w:rsidRPr="00C21080" w:rsidRDefault="00000000" w:rsidP="00703F36">
      <w:pPr>
        <w:pStyle w:val="ListParagraph"/>
        <w:numPr>
          <w:ilvl w:val="0"/>
          <w:numId w:val="2"/>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التقدم المحرز في تحقيق الإنصاف: الخطة المرتبطة بالفنون والإعاقة</w:t>
      </w:r>
    </w:p>
    <w:p w14:paraId="523AB390" w14:textId="77777777" w:rsidR="00A523E1" w:rsidRPr="00C21080" w:rsidRDefault="00000000" w:rsidP="00703F36">
      <w:pPr>
        <w:pStyle w:val="ListParagraph"/>
        <w:numPr>
          <w:ilvl w:val="0"/>
          <w:numId w:val="2"/>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استراتيجيات الولايات والأقاليم</w:t>
      </w:r>
    </w:p>
    <w:p w14:paraId="051DB6BE" w14:textId="30853E9B" w:rsidR="00887009" w:rsidRPr="00510C48" w:rsidRDefault="00000000" w:rsidP="00703F36">
      <w:pPr>
        <w:pStyle w:val="ListParagraph"/>
        <w:numPr>
          <w:ilvl w:val="0"/>
          <w:numId w:val="2"/>
        </w:numPr>
        <w:bidi/>
        <w:spacing w:before="240" w:after="120" w:line="240" w:lineRule="auto"/>
        <w:ind w:left="714" w:right="-187" w:hanging="357"/>
        <w:rPr>
          <w:rFonts w:ascii="Dubai" w:hAnsi="Dubai" w:cs="Dubai"/>
          <w:sz w:val="22"/>
          <w:szCs w:val="22"/>
        </w:rPr>
      </w:pPr>
      <w:r w:rsidRPr="00C21080">
        <w:rPr>
          <w:rFonts w:ascii="Dubai" w:hAnsi="Dubai" w:cs="Dubai" w:hint="cs"/>
          <w:sz w:val="22"/>
          <w:szCs w:val="22"/>
          <w:rtl/>
          <w:lang w:val="ar"/>
        </w:rPr>
        <w:t>تمويل مشاريع الفنون الشاملة</w:t>
      </w:r>
      <w:r w:rsidR="00F75A0A">
        <w:rPr>
          <w:rFonts w:ascii="Dubai" w:hAnsi="Dubai" w:cs="Dubai"/>
          <w:sz w:val="22"/>
          <w:szCs w:val="22"/>
          <w:lang w:val="en-US"/>
        </w:rPr>
        <w:t>.</w:t>
      </w:r>
    </w:p>
    <w:p w14:paraId="5FF8458D" w14:textId="77777777" w:rsidR="00B61C16" w:rsidRPr="00C21080" w:rsidRDefault="00000000" w:rsidP="001E5C19">
      <w:pPr>
        <w:pStyle w:val="Heading1"/>
        <w:bidi/>
        <w:spacing w:line="240" w:lineRule="auto"/>
        <w:ind w:right="-187"/>
        <w:rPr>
          <w:rFonts w:ascii="Dubai" w:hAnsi="Dubai" w:cs="Dubai"/>
          <w:b/>
          <w:bCs/>
          <w:sz w:val="32"/>
          <w:szCs w:val="32"/>
        </w:rPr>
      </w:pPr>
      <w:r w:rsidRPr="00C21080">
        <w:rPr>
          <w:rFonts w:ascii="Dubai" w:hAnsi="Dubai" w:cs="Dubai" w:hint="cs"/>
          <w:b/>
          <w:bCs/>
          <w:sz w:val="32"/>
          <w:szCs w:val="32"/>
          <w:rtl/>
          <w:lang w:val="ar"/>
        </w:rPr>
        <w:t>إجراءات الدولة والأقاليم - منازل ومجتمعات شاملة</w:t>
      </w:r>
    </w:p>
    <w:p w14:paraId="52912AB5" w14:textId="77777777" w:rsidR="006F4DEA" w:rsidRPr="00C21080" w:rsidRDefault="00000000" w:rsidP="003B7FE0">
      <w:pPr>
        <w:bidi/>
        <w:spacing w:after="120" w:line="240" w:lineRule="auto"/>
        <w:ind w:right="-188"/>
        <w:rPr>
          <w:rFonts w:ascii="Dubai" w:hAnsi="Dubai" w:cs="Dubai"/>
          <w:sz w:val="22"/>
          <w:szCs w:val="22"/>
        </w:rPr>
      </w:pPr>
      <w:r w:rsidRPr="00C21080">
        <w:rPr>
          <w:rFonts w:ascii="Dubai" w:hAnsi="Dubai" w:cs="Dubai" w:hint="cs"/>
          <w:sz w:val="22"/>
          <w:szCs w:val="22"/>
          <w:rtl/>
          <w:lang w:val="ar"/>
        </w:rPr>
        <w:t xml:space="preserve">وضعت كل حكومة من حكومات الولايات والأقاليم إجراءاتها الخاصة لتلبية احتياجات المجتمعات المحلية. </w:t>
      </w:r>
    </w:p>
    <w:p w14:paraId="26203E98" w14:textId="77777777" w:rsidR="00172212" w:rsidRPr="00C21080" w:rsidRDefault="00000000" w:rsidP="004C5D8B">
      <w:pPr>
        <w:bidi/>
        <w:spacing w:before="120" w:after="120" w:line="240" w:lineRule="auto"/>
        <w:ind w:right="-188"/>
        <w:rPr>
          <w:rFonts w:ascii="Dubai" w:hAnsi="Dubai" w:cs="Dubai"/>
          <w:sz w:val="22"/>
          <w:szCs w:val="22"/>
        </w:rPr>
      </w:pPr>
      <w:r w:rsidRPr="00C21080">
        <w:rPr>
          <w:rFonts w:ascii="Dubai" w:hAnsi="Dubai" w:cs="Dubai" w:hint="cs"/>
          <w:sz w:val="22"/>
          <w:szCs w:val="22"/>
          <w:rtl/>
          <w:lang w:val="ar"/>
        </w:rPr>
        <w:t>في هذا التقرير، تشرح كل حكومة كيف ستشمل الأشخاص ذوي الإعاقة ومجتمع الإعاقة عند تنفيذ هذه الإجراءات.</w:t>
      </w:r>
    </w:p>
    <w:p w14:paraId="3A8B1AD8" w14:textId="77777777" w:rsidR="00ED4B3A" w:rsidRPr="00C21080" w:rsidRDefault="00000000" w:rsidP="001E5C19">
      <w:pPr>
        <w:pStyle w:val="Heading2"/>
        <w:bidi/>
        <w:spacing w:before="360"/>
        <w:ind w:right="-188"/>
        <w:rPr>
          <w:rFonts w:ascii="Dubai" w:hAnsi="Dubai" w:cs="Dubai"/>
          <w:b/>
          <w:bCs/>
          <w:sz w:val="28"/>
          <w:szCs w:val="28"/>
        </w:rPr>
      </w:pPr>
      <w:r w:rsidRPr="00C21080">
        <w:rPr>
          <w:rFonts w:ascii="Dubai" w:hAnsi="Dubai" w:cs="Dubai" w:hint="cs"/>
          <w:b/>
          <w:bCs/>
          <w:sz w:val="28"/>
          <w:szCs w:val="28"/>
          <w:rtl/>
          <w:lang w:val="ar"/>
        </w:rPr>
        <w:t>نيو ساوث ويلز (NSW)</w:t>
      </w:r>
    </w:p>
    <w:p w14:paraId="0591ADAF" w14:textId="5D64B372" w:rsidR="00ED4B3A" w:rsidRPr="0081473F" w:rsidRDefault="00000000" w:rsidP="00887009">
      <w:pPr>
        <w:pStyle w:val="Heading3"/>
        <w:bidi/>
        <w:ind w:right="-188"/>
        <w:rPr>
          <w:rFonts w:ascii="Dubai" w:hAnsi="Dubai" w:cs="Dubai"/>
          <w:b/>
          <w:bCs/>
          <w:sz w:val="24"/>
          <w:szCs w:val="24"/>
        </w:rPr>
      </w:pPr>
      <w:r w:rsidRPr="00C21080">
        <w:rPr>
          <w:rFonts w:ascii="Dubai" w:hAnsi="Dubai" w:cs="Dubai" w:hint="cs"/>
          <w:b/>
          <w:bCs/>
          <w:sz w:val="24"/>
          <w:szCs w:val="24"/>
          <w:rtl/>
          <w:lang w:val="ar"/>
        </w:rPr>
        <w:t>بيان البدء</w:t>
      </w:r>
    </w:p>
    <w:p w14:paraId="40C0C48D" w14:textId="4456AEA0" w:rsidR="00ED4B3A" w:rsidRPr="00C21080" w:rsidRDefault="00000000" w:rsidP="003B7FE0">
      <w:pPr>
        <w:bidi/>
        <w:spacing w:after="120" w:line="240" w:lineRule="auto"/>
        <w:ind w:right="-188"/>
        <w:rPr>
          <w:rFonts w:ascii="Dubai" w:hAnsi="Dubai" w:cs="Dubai"/>
          <w:sz w:val="22"/>
          <w:szCs w:val="22"/>
        </w:rPr>
      </w:pPr>
      <w:r w:rsidRPr="00C21080">
        <w:rPr>
          <w:rFonts w:ascii="Dubai" w:hAnsi="Dubai" w:cs="Dubai" w:hint="cs"/>
          <w:sz w:val="22"/>
          <w:szCs w:val="22"/>
          <w:rtl/>
          <w:lang w:val="ar"/>
        </w:rPr>
        <w:t xml:space="preserve">ستعمل هيئة النقل في نيو ساوث ويلز (TfNSW) على مشاريع لجعل وسائل النقل العام أكثر سهولة في الوصول إليها. </w:t>
      </w:r>
      <w:r w:rsidR="00D779BE">
        <w:rPr>
          <w:rFonts w:ascii="Dubai" w:hAnsi="Dubai" w:cs="Dubai"/>
          <w:sz w:val="22"/>
          <w:szCs w:val="22"/>
          <w:lang w:val="en-US"/>
        </w:rPr>
        <w:br/>
      </w:r>
      <w:r w:rsidRPr="00C21080">
        <w:rPr>
          <w:rFonts w:ascii="Dubai" w:hAnsi="Dubai" w:cs="Dubai" w:hint="cs"/>
          <w:sz w:val="22"/>
          <w:szCs w:val="22"/>
          <w:rtl/>
          <w:lang w:val="ar"/>
        </w:rPr>
        <w:t xml:space="preserve">ستتشاور مع اللجنة الاستشارية للنقل الميسر (ATAC)، وتستمع إلى المجتمع وتقوم بتحسين البنية التحتية للنقل </w:t>
      </w:r>
      <w:r w:rsidR="00D779BE">
        <w:rPr>
          <w:rFonts w:ascii="Dubai" w:hAnsi="Dubai" w:cs="Dubai"/>
          <w:sz w:val="22"/>
          <w:szCs w:val="22"/>
          <w:lang w:val="en-US"/>
        </w:rPr>
        <w:br/>
      </w:r>
      <w:r w:rsidRPr="00C21080">
        <w:rPr>
          <w:rFonts w:ascii="Dubai" w:hAnsi="Dubai" w:cs="Dubai" w:hint="cs"/>
          <w:sz w:val="22"/>
          <w:szCs w:val="22"/>
          <w:rtl/>
          <w:lang w:val="ar"/>
        </w:rPr>
        <w:t>والمعلومات والخدمات.</w:t>
      </w:r>
    </w:p>
    <w:p w14:paraId="3E4134FB" w14:textId="77777777" w:rsidR="00ED4B3A" w:rsidRPr="00C21080" w:rsidRDefault="00000000" w:rsidP="00D86FEB">
      <w:pPr>
        <w:bidi/>
        <w:spacing w:before="120" w:after="120" w:line="240" w:lineRule="auto"/>
        <w:ind w:right="-188"/>
        <w:rPr>
          <w:rFonts w:ascii="Dubai" w:hAnsi="Dubai" w:cs="Dubai"/>
          <w:sz w:val="22"/>
          <w:szCs w:val="22"/>
        </w:rPr>
      </w:pPr>
      <w:r w:rsidRPr="00C21080">
        <w:rPr>
          <w:rFonts w:ascii="Dubai" w:hAnsi="Dubai" w:cs="Dubai" w:hint="cs"/>
          <w:sz w:val="22"/>
          <w:szCs w:val="22"/>
          <w:rtl/>
          <w:lang w:val="ar"/>
        </w:rPr>
        <w:t>الهدف هو جعل النقل في نيو ساوث ويلز آمنًا وعادلاً وسهل الاستخدام للجميع.</w:t>
      </w:r>
    </w:p>
    <w:p w14:paraId="669A6044" w14:textId="77777777" w:rsidR="00ED4B3A" w:rsidRPr="00C21080" w:rsidRDefault="00000000" w:rsidP="0081473F">
      <w:pPr>
        <w:keepNext/>
        <w:keepLines/>
        <w:bidi/>
        <w:spacing w:before="120" w:after="120" w:line="240" w:lineRule="auto"/>
        <w:ind w:right="-187"/>
        <w:rPr>
          <w:rFonts w:ascii="Dubai" w:hAnsi="Dubai" w:cs="Dubai"/>
          <w:sz w:val="22"/>
          <w:szCs w:val="22"/>
        </w:rPr>
      </w:pPr>
      <w:r w:rsidRPr="00C21080">
        <w:rPr>
          <w:rFonts w:ascii="Dubai" w:hAnsi="Dubai" w:cs="Dubai" w:hint="cs"/>
          <w:sz w:val="22"/>
          <w:szCs w:val="22"/>
          <w:rtl/>
          <w:lang w:val="ar"/>
        </w:rPr>
        <w:lastRenderedPageBreak/>
        <w:t>ستقوم Homes NSW بما يلي:</w:t>
      </w:r>
    </w:p>
    <w:p w14:paraId="4B6BFDCC" w14:textId="77777777" w:rsidR="00ED4B3A" w:rsidRPr="00C21080" w:rsidRDefault="00000000" w:rsidP="00703F36">
      <w:pPr>
        <w:pStyle w:val="ListParagraph"/>
        <w:keepNext/>
        <w:keepLines/>
        <w:numPr>
          <w:ilvl w:val="0"/>
          <w:numId w:val="3"/>
        </w:numPr>
        <w:bidi/>
        <w:spacing w:after="120" w:line="240" w:lineRule="auto"/>
        <w:ind w:right="-187" w:hanging="357"/>
        <w:rPr>
          <w:rFonts w:ascii="Dubai" w:hAnsi="Dubai" w:cs="Dubai"/>
          <w:sz w:val="22"/>
          <w:szCs w:val="22"/>
        </w:rPr>
      </w:pPr>
      <w:r w:rsidRPr="00C21080">
        <w:rPr>
          <w:rFonts w:ascii="Dubai" w:hAnsi="Dubai" w:cs="Dubai" w:hint="cs"/>
          <w:sz w:val="22"/>
          <w:szCs w:val="22"/>
          <w:rtl/>
          <w:lang w:val="ar"/>
        </w:rPr>
        <w:t>بناء المزيد من المساكن الاجتماعية التي تلبي أو تتخطى "المعايير الفضية التي يمكن الوصول إليها"</w:t>
      </w:r>
    </w:p>
    <w:p w14:paraId="08F466EF" w14:textId="77777777" w:rsidR="00ED4B3A" w:rsidRPr="00C21080" w:rsidRDefault="00000000" w:rsidP="00703F36">
      <w:pPr>
        <w:pStyle w:val="ListParagraph"/>
        <w:numPr>
          <w:ilvl w:val="0"/>
          <w:numId w:val="3"/>
        </w:numPr>
        <w:bidi/>
        <w:spacing w:before="240" w:after="120" w:line="240" w:lineRule="auto"/>
        <w:ind w:right="-188" w:hanging="357"/>
        <w:rPr>
          <w:rFonts w:ascii="Dubai" w:hAnsi="Dubai" w:cs="Dubai"/>
          <w:sz w:val="22"/>
          <w:szCs w:val="22"/>
        </w:rPr>
      </w:pPr>
      <w:r w:rsidRPr="00C21080">
        <w:rPr>
          <w:rFonts w:ascii="Dubai" w:hAnsi="Dubai" w:cs="Dubai" w:hint="cs"/>
          <w:sz w:val="22"/>
          <w:szCs w:val="22"/>
          <w:rtl/>
          <w:lang w:val="ar"/>
        </w:rPr>
        <w:t>التأكد من أن الأشخاص ذوي الإعاقة يمكنهم الوصول إلى السكن الاجتماعي من خلال:</w:t>
      </w:r>
    </w:p>
    <w:p w14:paraId="231DA0EA" w14:textId="77777777" w:rsidR="00ED4B3A" w:rsidRPr="00C21080" w:rsidRDefault="00000000" w:rsidP="00703F36">
      <w:pPr>
        <w:pStyle w:val="ListParagraph"/>
        <w:numPr>
          <w:ilvl w:val="1"/>
          <w:numId w:val="3"/>
        </w:numPr>
        <w:bidi/>
        <w:spacing w:before="240" w:after="120" w:line="240" w:lineRule="auto"/>
        <w:ind w:right="-188"/>
        <w:rPr>
          <w:rFonts w:ascii="Dubai" w:hAnsi="Dubai" w:cs="Dubai"/>
          <w:sz w:val="22"/>
          <w:szCs w:val="22"/>
        </w:rPr>
      </w:pPr>
      <w:r w:rsidRPr="00C21080">
        <w:rPr>
          <w:rFonts w:ascii="Dubai" w:hAnsi="Dubai" w:cs="Dubai" w:hint="cs"/>
          <w:sz w:val="22"/>
          <w:szCs w:val="22"/>
          <w:rtl/>
          <w:lang w:val="ar"/>
        </w:rPr>
        <w:t>وضع قواعد عادلة لمن يحصل على السكن</w:t>
      </w:r>
    </w:p>
    <w:p w14:paraId="42B2EC6D" w14:textId="283555AE" w:rsidR="00ED4B3A" w:rsidRPr="00C21080" w:rsidRDefault="00000000" w:rsidP="00703F36">
      <w:pPr>
        <w:pStyle w:val="ListParagraph"/>
        <w:numPr>
          <w:ilvl w:val="1"/>
          <w:numId w:val="3"/>
        </w:numPr>
        <w:bidi/>
        <w:spacing w:before="240" w:after="120" w:line="240" w:lineRule="auto"/>
        <w:ind w:right="-188"/>
        <w:rPr>
          <w:rFonts w:ascii="Dubai" w:hAnsi="Dubai" w:cs="Dubai"/>
          <w:sz w:val="22"/>
          <w:szCs w:val="22"/>
        </w:rPr>
      </w:pPr>
      <w:r w:rsidRPr="00C21080">
        <w:rPr>
          <w:rFonts w:ascii="Dubai" w:hAnsi="Dubai" w:cs="Dubai" w:hint="cs"/>
          <w:sz w:val="22"/>
          <w:szCs w:val="22"/>
          <w:rtl/>
          <w:lang w:val="ar"/>
        </w:rPr>
        <w:t>الاستثمار في التغييرات لجعل المنازل أكثر سهولة في الوصول إليها</w:t>
      </w:r>
      <w:r w:rsidR="00F75A0A">
        <w:rPr>
          <w:rFonts w:ascii="Dubai" w:hAnsi="Dubai" w:cs="Dubai"/>
          <w:sz w:val="22"/>
          <w:szCs w:val="22"/>
          <w:lang w:val="en-US"/>
        </w:rPr>
        <w:t>.</w:t>
      </w:r>
    </w:p>
    <w:p w14:paraId="6524ED02" w14:textId="77777777" w:rsidR="00ED4B3A" w:rsidRPr="00C21080" w:rsidRDefault="00000000" w:rsidP="00D86FEB">
      <w:pPr>
        <w:bidi/>
        <w:spacing w:before="120" w:after="120" w:line="240" w:lineRule="auto"/>
        <w:ind w:right="-188"/>
        <w:rPr>
          <w:rFonts w:ascii="Dubai" w:hAnsi="Dubai" w:cs="Dubai"/>
          <w:sz w:val="22"/>
          <w:szCs w:val="22"/>
        </w:rPr>
      </w:pPr>
      <w:r w:rsidRPr="00C21080">
        <w:rPr>
          <w:rFonts w:ascii="Dubai" w:hAnsi="Dubai" w:cs="Dubai" w:hint="cs"/>
          <w:sz w:val="22"/>
          <w:szCs w:val="22"/>
          <w:rtl/>
          <w:lang w:val="ar"/>
        </w:rPr>
        <w:t>ستقوم وزارة خدمة العملاء في نيو ساوث ويلز ووزارة المجتمعات والعدالة بما يلي:</w:t>
      </w:r>
    </w:p>
    <w:p w14:paraId="54A556A4" w14:textId="77777777" w:rsidR="00ED4B3A" w:rsidRPr="00C21080" w:rsidRDefault="00000000" w:rsidP="00703F36">
      <w:pPr>
        <w:pStyle w:val="ListParagraph"/>
        <w:numPr>
          <w:ilvl w:val="0"/>
          <w:numId w:val="4"/>
        </w:numPr>
        <w:bidi/>
        <w:spacing w:after="120" w:line="240" w:lineRule="auto"/>
        <w:ind w:right="-188" w:hanging="357"/>
        <w:rPr>
          <w:rFonts w:ascii="Dubai" w:hAnsi="Dubai" w:cs="Dubai"/>
          <w:sz w:val="22"/>
          <w:szCs w:val="22"/>
        </w:rPr>
      </w:pPr>
      <w:r w:rsidRPr="00C21080">
        <w:rPr>
          <w:rFonts w:ascii="Dubai" w:hAnsi="Dubai" w:cs="Dubai" w:hint="cs"/>
          <w:sz w:val="22"/>
          <w:szCs w:val="22"/>
          <w:rtl/>
          <w:lang w:val="ar"/>
        </w:rPr>
        <w:t>العمل مع مجموعات الصناعة لإدارة منتدى التكنولوجيا</w:t>
      </w:r>
    </w:p>
    <w:p w14:paraId="65F9C783" w14:textId="77777777" w:rsidR="00ED4B3A" w:rsidRPr="00C21080" w:rsidRDefault="00000000" w:rsidP="00703F36">
      <w:pPr>
        <w:pStyle w:val="ListParagraph"/>
        <w:numPr>
          <w:ilvl w:val="0"/>
          <w:numId w:val="4"/>
        </w:numPr>
        <w:bidi/>
        <w:spacing w:before="240" w:after="120" w:line="240" w:lineRule="auto"/>
        <w:ind w:right="-188" w:hanging="357"/>
        <w:rPr>
          <w:rFonts w:ascii="Dubai" w:hAnsi="Dubai" w:cs="Dubai"/>
          <w:sz w:val="22"/>
          <w:szCs w:val="22"/>
        </w:rPr>
      </w:pPr>
      <w:r w:rsidRPr="00C21080">
        <w:rPr>
          <w:rFonts w:ascii="Dubai" w:hAnsi="Dubai" w:cs="Dubai" w:hint="cs"/>
          <w:sz w:val="22"/>
          <w:szCs w:val="22"/>
          <w:rtl/>
          <w:lang w:val="ar"/>
        </w:rPr>
        <w:t>استكشاف تقنيات جديدة يمكن الوصول إليها مثل:</w:t>
      </w:r>
    </w:p>
    <w:p w14:paraId="3A67E90C" w14:textId="77777777" w:rsidR="00ED4B3A" w:rsidRPr="00C21080" w:rsidRDefault="00000000" w:rsidP="00703F36">
      <w:pPr>
        <w:pStyle w:val="ListParagraph"/>
        <w:numPr>
          <w:ilvl w:val="1"/>
          <w:numId w:val="4"/>
        </w:numPr>
        <w:bidi/>
        <w:spacing w:before="240" w:after="120" w:line="240" w:lineRule="auto"/>
        <w:ind w:right="-188" w:hanging="357"/>
        <w:rPr>
          <w:rFonts w:ascii="Dubai" w:hAnsi="Dubai" w:cs="Dubai"/>
          <w:sz w:val="22"/>
          <w:szCs w:val="22"/>
        </w:rPr>
      </w:pPr>
      <w:r w:rsidRPr="00C21080">
        <w:rPr>
          <w:rFonts w:ascii="Dubai" w:hAnsi="Dubai" w:cs="Dubai" w:hint="cs"/>
          <w:sz w:val="22"/>
          <w:szCs w:val="22"/>
          <w:rtl/>
          <w:lang w:val="ar"/>
        </w:rPr>
        <w:t>الذكاء الاصطناعي</w:t>
      </w:r>
    </w:p>
    <w:p w14:paraId="3F643FE2" w14:textId="77777777" w:rsidR="00ED4B3A" w:rsidRPr="00C21080" w:rsidRDefault="00000000" w:rsidP="00703F36">
      <w:pPr>
        <w:pStyle w:val="ListParagraph"/>
        <w:numPr>
          <w:ilvl w:val="1"/>
          <w:numId w:val="4"/>
        </w:numPr>
        <w:bidi/>
        <w:spacing w:before="240" w:after="120" w:line="240" w:lineRule="auto"/>
        <w:ind w:right="-188" w:hanging="357"/>
        <w:rPr>
          <w:rFonts w:ascii="Dubai" w:hAnsi="Dubai" w:cs="Dubai"/>
          <w:sz w:val="22"/>
          <w:szCs w:val="22"/>
        </w:rPr>
      </w:pPr>
      <w:r w:rsidRPr="00C21080">
        <w:rPr>
          <w:rFonts w:ascii="Dubai" w:hAnsi="Dubai" w:cs="Dubai" w:hint="cs"/>
          <w:sz w:val="22"/>
          <w:szCs w:val="22"/>
          <w:rtl/>
          <w:lang w:val="ar"/>
        </w:rPr>
        <w:t>الاتصالات السلكية واللاسلكية</w:t>
      </w:r>
    </w:p>
    <w:p w14:paraId="03F3A8BB" w14:textId="77777777" w:rsidR="00ED4B3A" w:rsidRPr="00C21080" w:rsidRDefault="00000000" w:rsidP="00703F36">
      <w:pPr>
        <w:pStyle w:val="ListParagraph"/>
        <w:numPr>
          <w:ilvl w:val="0"/>
          <w:numId w:val="5"/>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مساعدة الأشخاص ذوي الإعاقة على استخدام الخدمات الحكومية والانضمام إلى الحياة المجتمعية بأمان.</w:t>
      </w:r>
    </w:p>
    <w:p w14:paraId="359CC96D" w14:textId="4C761893" w:rsidR="00172212" w:rsidRPr="00C21080" w:rsidRDefault="00000000" w:rsidP="00D86FEB">
      <w:pPr>
        <w:bidi/>
        <w:spacing w:before="120" w:after="120" w:line="240" w:lineRule="auto"/>
        <w:ind w:right="-188"/>
        <w:rPr>
          <w:rFonts w:ascii="Dubai" w:hAnsi="Dubai" w:cs="Dubai"/>
          <w:sz w:val="22"/>
          <w:szCs w:val="22"/>
        </w:rPr>
      </w:pPr>
      <w:r w:rsidRPr="00C21080">
        <w:rPr>
          <w:rFonts w:ascii="Dubai" w:hAnsi="Dubai" w:cs="Dubai" w:hint="cs"/>
          <w:sz w:val="22"/>
          <w:szCs w:val="22"/>
          <w:rtl/>
          <w:lang w:val="ar"/>
        </w:rPr>
        <w:t xml:space="preserve">سيكون الأشخاص الذين لديهم تجربة مُعاشة مع الإعاقة جزءًا من هذا المنتدى، الذي يرتبط باستراتيجية الشمول </w:t>
      </w:r>
      <w:r w:rsidR="00D779BE">
        <w:rPr>
          <w:rFonts w:ascii="Dubai" w:hAnsi="Dubai" w:cs="Dubai"/>
          <w:sz w:val="22"/>
          <w:szCs w:val="22"/>
          <w:lang w:val="en-US"/>
        </w:rPr>
        <w:br/>
      </w:r>
      <w:r w:rsidRPr="00C21080">
        <w:rPr>
          <w:rFonts w:ascii="Dubai" w:hAnsi="Dubai" w:cs="Dubai" w:hint="cs"/>
          <w:sz w:val="22"/>
          <w:szCs w:val="22"/>
          <w:rtl/>
          <w:lang w:val="ar"/>
        </w:rPr>
        <w:t>الرقمي في نيو ساوث ويلز.</w:t>
      </w:r>
    </w:p>
    <w:p w14:paraId="1A782F9E" w14:textId="77777777" w:rsidR="003A7C9C" w:rsidRPr="00C21080" w:rsidRDefault="00000000" w:rsidP="001E5C19">
      <w:pPr>
        <w:pStyle w:val="Heading2"/>
        <w:bidi/>
        <w:spacing w:before="360"/>
        <w:ind w:right="-188"/>
        <w:rPr>
          <w:rFonts w:ascii="Dubai" w:hAnsi="Dubai" w:cs="Dubai"/>
          <w:b/>
          <w:bCs/>
          <w:sz w:val="28"/>
          <w:szCs w:val="28"/>
        </w:rPr>
      </w:pPr>
      <w:r w:rsidRPr="00C21080">
        <w:rPr>
          <w:rFonts w:ascii="Dubai" w:hAnsi="Dubai" w:cs="Dubai" w:hint="cs"/>
          <w:b/>
          <w:bCs/>
          <w:sz w:val="28"/>
          <w:szCs w:val="28"/>
          <w:rtl/>
          <w:lang w:val="ar"/>
        </w:rPr>
        <w:t>فيكتوريا (VIC)</w:t>
      </w:r>
    </w:p>
    <w:p w14:paraId="0FC7905A" w14:textId="5EBE23BE" w:rsidR="003A7C9C" w:rsidRPr="0081473F" w:rsidRDefault="00000000" w:rsidP="00887009">
      <w:pPr>
        <w:pStyle w:val="Heading3"/>
        <w:bidi/>
        <w:ind w:right="-188"/>
        <w:rPr>
          <w:rFonts w:ascii="Dubai" w:hAnsi="Dubai" w:cs="Dubai"/>
          <w:b/>
          <w:bCs/>
          <w:sz w:val="24"/>
          <w:szCs w:val="24"/>
        </w:rPr>
      </w:pPr>
      <w:r w:rsidRPr="00C21080">
        <w:rPr>
          <w:rFonts w:ascii="Dubai" w:hAnsi="Dubai" w:cs="Dubai" w:hint="cs"/>
          <w:b/>
          <w:bCs/>
          <w:sz w:val="24"/>
          <w:szCs w:val="24"/>
          <w:rtl/>
          <w:lang w:val="ar"/>
        </w:rPr>
        <w:t>بيان البدء</w:t>
      </w:r>
    </w:p>
    <w:p w14:paraId="75F978E6" w14:textId="77777777" w:rsidR="003A7C9C" w:rsidRPr="0081473F" w:rsidRDefault="00000000" w:rsidP="003B7FE0">
      <w:pPr>
        <w:bidi/>
        <w:spacing w:after="120" w:line="240" w:lineRule="auto"/>
        <w:ind w:right="-188"/>
        <w:rPr>
          <w:rFonts w:ascii="Dubai" w:hAnsi="Dubai" w:cs="Dubai"/>
          <w:sz w:val="22"/>
          <w:szCs w:val="22"/>
        </w:rPr>
      </w:pPr>
      <w:r w:rsidRPr="00C21080">
        <w:rPr>
          <w:rFonts w:ascii="Dubai" w:hAnsi="Dubai" w:cs="Dubai" w:hint="cs"/>
          <w:sz w:val="22"/>
          <w:szCs w:val="22"/>
          <w:rtl/>
          <w:lang w:val="ar"/>
        </w:rPr>
        <w:t>تعمل حكومة فيكتوريا على جعل النقل والسكن أكثر سهولة وشمولية للأشخاص ذوي الإعاقة.</w:t>
      </w:r>
    </w:p>
    <w:p w14:paraId="7EA01633" w14:textId="77777777" w:rsidR="003A7C9C" w:rsidRPr="00C21080" w:rsidRDefault="00000000" w:rsidP="00D86FEB">
      <w:pPr>
        <w:bidi/>
        <w:spacing w:before="120" w:after="120" w:line="240" w:lineRule="auto"/>
        <w:ind w:right="-188"/>
        <w:rPr>
          <w:rFonts w:ascii="Dubai" w:hAnsi="Dubai" w:cs="Dubai"/>
          <w:sz w:val="22"/>
          <w:szCs w:val="22"/>
        </w:rPr>
      </w:pPr>
      <w:r w:rsidRPr="00C21080">
        <w:rPr>
          <w:rFonts w:ascii="Dubai" w:hAnsi="Dubai" w:cs="Dubai" w:hint="cs"/>
          <w:sz w:val="22"/>
          <w:szCs w:val="22"/>
          <w:rtl/>
          <w:lang w:val="ar"/>
        </w:rPr>
        <w:t>في أكتوبر/تشرين الأول 2024، أصدرت فيكتوريا الإطار الاستراتيجي لإمكانية الوصول إلى وسائل النقل عبر الإنترنت. تم إنشاء هذه الخطة بمساعدة أشخاص من ذوي الإعاقات المختلفة وأفراد الأمم الأولى وأشخاص من خلفيات متنوعة، ومقدمي الرعاية وكبار السن في فيكتوريا والمجموعات الاستشارية للإعاقة. تم عقد ورش عمل ومجموعات تركيز ومقابلات للتأكد من أن الخطة تعكس ما يحتاجه الناس حقًا.</w:t>
      </w:r>
    </w:p>
    <w:p w14:paraId="5E808C1A" w14:textId="77777777" w:rsidR="003A7C9C" w:rsidRPr="00C21080" w:rsidRDefault="00000000" w:rsidP="00D86FEB">
      <w:pPr>
        <w:bidi/>
        <w:spacing w:before="120" w:after="120" w:line="240" w:lineRule="auto"/>
        <w:ind w:right="-188"/>
        <w:rPr>
          <w:rFonts w:ascii="Dubai" w:hAnsi="Dubai" w:cs="Dubai"/>
          <w:sz w:val="22"/>
          <w:szCs w:val="22"/>
        </w:rPr>
      </w:pPr>
      <w:r w:rsidRPr="00C21080">
        <w:rPr>
          <w:rFonts w:ascii="Dubai" w:hAnsi="Dubai" w:cs="Dubai" w:hint="cs"/>
          <w:sz w:val="22"/>
          <w:szCs w:val="22"/>
          <w:rtl/>
          <w:lang w:val="ar"/>
        </w:rPr>
        <w:t>تتضمن "خطة عمل إمكانية الوصول" إجراءات في أربعة مجالات رئيسية:</w:t>
      </w:r>
    </w:p>
    <w:p w14:paraId="048B98BE" w14:textId="55897812" w:rsidR="003A7C9C" w:rsidRPr="00C21080" w:rsidRDefault="00000000" w:rsidP="00703F36">
      <w:pPr>
        <w:pStyle w:val="ListParagraph"/>
        <w:numPr>
          <w:ilvl w:val="0"/>
          <w:numId w:val="6"/>
        </w:numPr>
        <w:bidi/>
        <w:spacing w:after="120" w:line="240" w:lineRule="auto"/>
        <w:ind w:left="714" w:right="-188" w:hanging="357"/>
        <w:rPr>
          <w:rFonts w:ascii="Dubai" w:hAnsi="Dubai" w:cs="Dubai"/>
          <w:sz w:val="22"/>
          <w:szCs w:val="22"/>
        </w:rPr>
      </w:pPr>
      <w:r w:rsidRPr="00C21080">
        <w:rPr>
          <w:rFonts w:ascii="Dubai" w:hAnsi="Dubai" w:cs="Dubai" w:hint="cs"/>
          <w:sz w:val="22"/>
          <w:szCs w:val="22"/>
          <w:rtl/>
          <w:lang w:val="ar"/>
        </w:rPr>
        <w:t>الأصول - تحسين القطارات والمحطات والمواقف والعمل مع مشغّلي النقل</w:t>
      </w:r>
    </w:p>
    <w:p w14:paraId="7A6F5596" w14:textId="15D036AA" w:rsidR="003A7C9C" w:rsidRPr="00C21080" w:rsidRDefault="00000000" w:rsidP="00703F36">
      <w:pPr>
        <w:pStyle w:val="ListParagraph"/>
        <w:numPr>
          <w:ilvl w:val="0"/>
          <w:numId w:val="6"/>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الرحلات - جعل السفر أسهل، بما في ذلك السكن والأدوات الرقمية</w:t>
      </w:r>
    </w:p>
    <w:p w14:paraId="338A6197" w14:textId="6FCDCF5A" w:rsidR="00D779BE" w:rsidRPr="00D779BE" w:rsidRDefault="00000000" w:rsidP="00703F36">
      <w:pPr>
        <w:pStyle w:val="ListParagraph"/>
        <w:numPr>
          <w:ilvl w:val="0"/>
          <w:numId w:val="6"/>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التنظيم والسلوك العام - استخدام التصميم المشترك والبحث والتدريب</w:t>
      </w:r>
    </w:p>
    <w:p w14:paraId="7740A534" w14:textId="4397641F" w:rsidR="003A7C9C" w:rsidRPr="00D779BE" w:rsidRDefault="00000000" w:rsidP="00703F36">
      <w:pPr>
        <w:pStyle w:val="ListParagraph"/>
        <w:numPr>
          <w:ilvl w:val="0"/>
          <w:numId w:val="6"/>
        </w:numPr>
        <w:bidi/>
        <w:spacing w:before="240" w:after="120" w:line="240" w:lineRule="auto"/>
        <w:ind w:left="714" w:right="-188" w:hanging="357"/>
        <w:rPr>
          <w:rFonts w:ascii="Dubai" w:hAnsi="Dubai" w:cs="Dubai"/>
          <w:sz w:val="22"/>
          <w:szCs w:val="22"/>
        </w:rPr>
      </w:pPr>
      <w:r w:rsidRPr="00D779BE">
        <w:rPr>
          <w:rFonts w:ascii="Dubai" w:hAnsi="Dubai" w:cs="Dubai" w:hint="cs"/>
          <w:sz w:val="22"/>
          <w:szCs w:val="22"/>
          <w:rtl/>
          <w:lang w:val="ar"/>
        </w:rPr>
        <w:t>المعلومات والابتكار - تحسين العلامات والاتصالات وتصميم المشروع</w:t>
      </w:r>
      <w:r w:rsidR="00F75A0A">
        <w:rPr>
          <w:rFonts w:ascii="Dubai" w:hAnsi="Dubai" w:cs="Dubai"/>
          <w:sz w:val="22"/>
          <w:szCs w:val="22"/>
          <w:lang w:val="en-US"/>
        </w:rPr>
        <w:t>.</w:t>
      </w:r>
    </w:p>
    <w:p w14:paraId="060EB9A0" w14:textId="7D8701F4" w:rsidR="003A7C9C" w:rsidRPr="00C21080" w:rsidRDefault="00000000" w:rsidP="00D86FEB">
      <w:pPr>
        <w:bidi/>
        <w:spacing w:before="120" w:after="120" w:line="240" w:lineRule="auto"/>
        <w:ind w:right="-188"/>
        <w:rPr>
          <w:rFonts w:ascii="Dubai" w:hAnsi="Dubai" w:cs="Dubai"/>
          <w:sz w:val="22"/>
          <w:szCs w:val="22"/>
        </w:rPr>
      </w:pPr>
      <w:r w:rsidRPr="00C21080">
        <w:rPr>
          <w:rFonts w:ascii="Dubai" w:hAnsi="Dubai" w:cs="Dubai" w:hint="cs"/>
          <w:sz w:val="22"/>
          <w:szCs w:val="22"/>
          <w:rtl/>
          <w:lang w:val="ar"/>
        </w:rPr>
        <w:t xml:space="preserve">تضمنت الخطة مدخلات من "كبير دعاة إمكانية الوصول" و"اللجنة الاستشارية للنقل الميسر" (ATAC) ومشغّلي النقل </w:t>
      </w:r>
      <w:r w:rsidR="00D779BE">
        <w:rPr>
          <w:rFonts w:ascii="Dubai" w:hAnsi="Dubai" w:cs="Dubai"/>
          <w:sz w:val="22"/>
          <w:szCs w:val="22"/>
          <w:lang w:val="en-US"/>
        </w:rPr>
        <w:br/>
      </w:r>
      <w:r w:rsidRPr="00C21080">
        <w:rPr>
          <w:rFonts w:ascii="Dubai" w:hAnsi="Dubai" w:cs="Dubai" w:hint="cs"/>
          <w:sz w:val="22"/>
          <w:szCs w:val="22"/>
          <w:rtl/>
          <w:lang w:val="ar"/>
        </w:rPr>
        <w:t>العام وفرق البنية التحتية.</w:t>
      </w:r>
    </w:p>
    <w:p w14:paraId="7DF3DAA8" w14:textId="77777777" w:rsidR="003A7C9C" w:rsidRPr="00C21080" w:rsidRDefault="00000000" w:rsidP="00D86FEB">
      <w:pPr>
        <w:bidi/>
        <w:spacing w:before="120" w:after="120" w:line="240" w:lineRule="auto"/>
        <w:ind w:right="-188"/>
        <w:rPr>
          <w:rFonts w:ascii="Dubai" w:hAnsi="Dubai" w:cs="Dubai"/>
          <w:sz w:val="22"/>
          <w:szCs w:val="22"/>
        </w:rPr>
      </w:pPr>
      <w:r w:rsidRPr="00C21080">
        <w:rPr>
          <w:rFonts w:ascii="Dubai" w:hAnsi="Dubai" w:cs="Dubai" w:hint="cs"/>
          <w:sz w:val="22"/>
          <w:szCs w:val="22"/>
          <w:rtl/>
          <w:lang w:val="ar"/>
        </w:rPr>
        <w:t>وسيستمرون في العمل مع الأشخاص ذوي الإعاقة وخبراء إمكانية الوصول لتنفيذ الخطة.</w:t>
      </w:r>
    </w:p>
    <w:p w14:paraId="0F184D54" w14:textId="39F16A47" w:rsidR="00172212" w:rsidRPr="00C21080" w:rsidRDefault="00000000" w:rsidP="00D86FEB">
      <w:pPr>
        <w:bidi/>
        <w:spacing w:before="120" w:after="120" w:line="240" w:lineRule="auto"/>
        <w:ind w:right="-188"/>
        <w:rPr>
          <w:rFonts w:ascii="Dubai" w:hAnsi="Dubai" w:cs="Dubai"/>
          <w:sz w:val="22"/>
          <w:szCs w:val="22"/>
        </w:rPr>
      </w:pPr>
      <w:r w:rsidRPr="00C21080">
        <w:rPr>
          <w:rFonts w:ascii="Dubai" w:hAnsi="Dubai" w:cs="Dubai" w:hint="cs"/>
          <w:sz w:val="22"/>
          <w:szCs w:val="22"/>
          <w:rtl/>
          <w:lang w:val="ar"/>
        </w:rPr>
        <w:t xml:space="preserve">كما تُبذل الجهود للتأكد من إمكانية الوصول إلى بعض المساكن الاجتماعية الجديدة، وفقًا للمعيار الأسترالي 1428.1. </w:t>
      </w:r>
      <w:r w:rsidR="00D779BE">
        <w:rPr>
          <w:rFonts w:ascii="Dubai" w:hAnsi="Dubai" w:cs="Dubai"/>
          <w:sz w:val="22"/>
          <w:szCs w:val="22"/>
          <w:lang w:val="en-US"/>
        </w:rPr>
        <w:br/>
      </w:r>
      <w:r w:rsidRPr="00C21080">
        <w:rPr>
          <w:rFonts w:ascii="Dubai" w:hAnsi="Dubai" w:cs="Dubai" w:hint="cs"/>
          <w:sz w:val="22"/>
          <w:szCs w:val="22"/>
          <w:rtl/>
          <w:lang w:val="ar"/>
        </w:rPr>
        <w:t xml:space="preserve">يساعد هذا المعيار في إنشاء منازل شاملة. تم تطويره بمدخلات من منظمات الإعاقة مثل Blind Citizens Australia </w:t>
      </w:r>
      <w:r w:rsidR="00D779BE">
        <w:rPr>
          <w:rFonts w:ascii="Dubai" w:hAnsi="Dubai" w:cs="Dubai"/>
          <w:sz w:val="22"/>
          <w:szCs w:val="22"/>
          <w:lang w:val="en-US"/>
        </w:rPr>
        <w:br/>
      </w:r>
      <w:r w:rsidRPr="00C21080">
        <w:rPr>
          <w:rFonts w:ascii="Dubai" w:hAnsi="Dubai" w:cs="Dubai" w:hint="cs"/>
          <w:sz w:val="22"/>
          <w:szCs w:val="22"/>
          <w:rtl/>
          <w:lang w:val="ar"/>
        </w:rPr>
        <w:t>وPhysical Disability Australia.</w:t>
      </w:r>
    </w:p>
    <w:p w14:paraId="744DC31D" w14:textId="77777777" w:rsidR="003A7C9C" w:rsidRPr="00C82DE1" w:rsidRDefault="00000000" w:rsidP="001E5C19">
      <w:pPr>
        <w:pStyle w:val="Heading2"/>
        <w:bidi/>
        <w:spacing w:before="360"/>
        <w:ind w:right="-188"/>
        <w:rPr>
          <w:rFonts w:ascii="Dubai" w:hAnsi="Dubai" w:cs="Dubai"/>
          <w:b/>
          <w:bCs/>
          <w:sz w:val="28"/>
          <w:szCs w:val="28"/>
        </w:rPr>
      </w:pPr>
      <w:r w:rsidRPr="00C82DE1">
        <w:rPr>
          <w:rFonts w:ascii="Dubai" w:hAnsi="Dubai" w:cs="Dubai" w:hint="cs"/>
          <w:b/>
          <w:bCs/>
          <w:sz w:val="28"/>
          <w:szCs w:val="28"/>
          <w:rtl/>
          <w:lang w:val="ar"/>
        </w:rPr>
        <w:lastRenderedPageBreak/>
        <w:t>تسمانيا (TAS)</w:t>
      </w:r>
    </w:p>
    <w:p w14:paraId="6643174F" w14:textId="402A9623" w:rsidR="003A7C9C" w:rsidRPr="00D85D8B" w:rsidRDefault="00000000" w:rsidP="00887009">
      <w:pPr>
        <w:pStyle w:val="Heading3"/>
        <w:bidi/>
        <w:ind w:right="-188"/>
        <w:rPr>
          <w:rFonts w:ascii="Dubai" w:hAnsi="Dubai" w:cs="Dubai"/>
          <w:b/>
          <w:bCs/>
          <w:sz w:val="24"/>
          <w:szCs w:val="24"/>
        </w:rPr>
      </w:pPr>
      <w:r w:rsidRPr="00C21080">
        <w:rPr>
          <w:rFonts w:ascii="Dubai" w:hAnsi="Dubai" w:cs="Dubai" w:hint="cs"/>
          <w:b/>
          <w:bCs/>
          <w:sz w:val="24"/>
          <w:szCs w:val="24"/>
          <w:rtl/>
          <w:lang w:val="ar"/>
        </w:rPr>
        <w:t>بيان البدء</w:t>
      </w:r>
    </w:p>
    <w:p w14:paraId="36E22191" w14:textId="3F62D784" w:rsidR="003A7C9C" w:rsidRPr="00055DDF" w:rsidRDefault="00000000" w:rsidP="003B7FE0">
      <w:pPr>
        <w:bidi/>
        <w:spacing w:after="120" w:line="240" w:lineRule="auto"/>
        <w:ind w:right="-188"/>
        <w:rPr>
          <w:rFonts w:ascii="Dubai" w:hAnsi="Dubai" w:cs="Dubai"/>
          <w:sz w:val="22"/>
          <w:szCs w:val="22"/>
          <w:lang w:val="it-IT"/>
        </w:rPr>
      </w:pPr>
      <w:r w:rsidRPr="00C21080">
        <w:rPr>
          <w:rFonts w:ascii="Dubai" w:hAnsi="Dubai" w:cs="Dubai" w:hint="cs"/>
          <w:sz w:val="22"/>
          <w:szCs w:val="22"/>
          <w:rtl/>
          <w:lang w:val="ar"/>
        </w:rPr>
        <w:t xml:space="preserve">في 1 يوليو/تموز 2025، بدأ قانون جديد يسمّى "قانون حقوق الإعاقة والشمول والحماية لعام 2024" في تسمانيا. </w:t>
      </w:r>
      <w:r w:rsidR="00D779BE" w:rsidRPr="00D85D8B">
        <w:rPr>
          <w:rFonts w:ascii="Dubai" w:hAnsi="Dubai" w:cs="Dubai"/>
          <w:sz w:val="22"/>
          <w:szCs w:val="22"/>
        </w:rPr>
        <w:br/>
      </w:r>
      <w:r w:rsidRPr="00C21080">
        <w:rPr>
          <w:rFonts w:ascii="Dubai" w:hAnsi="Dubai" w:cs="Dubai" w:hint="cs"/>
          <w:sz w:val="22"/>
          <w:szCs w:val="22"/>
          <w:rtl/>
          <w:lang w:val="ar"/>
        </w:rPr>
        <w:t>ينص هذا القانون على ما يلي:</w:t>
      </w:r>
    </w:p>
    <w:p w14:paraId="1C2E98C9" w14:textId="4598A75B" w:rsidR="003A7C9C" w:rsidRPr="00D85D8B" w:rsidRDefault="00000000" w:rsidP="00703F36">
      <w:pPr>
        <w:pStyle w:val="ListParagraph"/>
        <w:numPr>
          <w:ilvl w:val="0"/>
          <w:numId w:val="7"/>
        </w:numPr>
        <w:bidi/>
        <w:spacing w:after="120" w:line="240" w:lineRule="auto"/>
        <w:ind w:left="714" w:right="-188" w:hanging="357"/>
        <w:rPr>
          <w:rFonts w:ascii="Dubai" w:hAnsi="Dubai" w:cs="Dubai"/>
          <w:sz w:val="22"/>
          <w:szCs w:val="22"/>
          <w:lang w:val="it-IT"/>
        </w:rPr>
      </w:pPr>
      <w:r w:rsidRPr="00C21080">
        <w:rPr>
          <w:rFonts w:ascii="Dubai" w:hAnsi="Dubai" w:cs="Dubai" w:hint="cs"/>
          <w:sz w:val="22"/>
          <w:szCs w:val="22"/>
          <w:rtl/>
          <w:lang w:val="ar"/>
        </w:rPr>
        <w:t>يجب على حكومة تسمانيا بأكملها التخطيط والإبلاغ عن كيفية دعمها للأشخاص ذوي الإعاقة</w:t>
      </w:r>
      <w:r w:rsidR="00F75A0A" w:rsidRPr="00D85D8B">
        <w:rPr>
          <w:rFonts w:ascii="Dubai" w:hAnsi="Dubai" w:cs="Dubai"/>
          <w:sz w:val="22"/>
          <w:szCs w:val="22"/>
          <w:lang w:val="it-IT"/>
        </w:rPr>
        <w:t>.</w:t>
      </w:r>
    </w:p>
    <w:p w14:paraId="42A81A15" w14:textId="0C592B0C" w:rsidR="003A7C9C" w:rsidRPr="00D85D8B" w:rsidRDefault="00000000" w:rsidP="00703F36">
      <w:pPr>
        <w:pStyle w:val="ListParagraph"/>
        <w:numPr>
          <w:ilvl w:val="0"/>
          <w:numId w:val="7"/>
        </w:numPr>
        <w:bidi/>
        <w:spacing w:before="240" w:after="120" w:line="240" w:lineRule="auto"/>
        <w:ind w:left="714" w:right="-188" w:hanging="357"/>
        <w:rPr>
          <w:rFonts w:ascii="Dubai" w:hAnsi="Dubai" w:cs="Dubai"/>
          <w:sz w:val="22"/>
          <w:szCs w:val="22"/>
          <w:lang w:val="it-IT"/>
        </w:rPr>
      </w:pPr>
      <w:r w:rsidRPr="00C21080">
        <w:rPr>
          <w:rFonts w:ascii="Dubai" w:hAnsi="Dubai" w:cs="Dubai" w:hint="cs"/>
          <w:sz w:val="22"/>
          <w:szCs w:val="22"/>
          <w:rtl/>
          <w:lang w:val="ar"/>
        </w:rPr>
        <w:t>يجب على كل إدارة حكومية وشركة إنشاء خطط عمل خاصة بها لإدماج الإعاقة</w:t>
      </w:r>
      <w:r w:rsidR="00F75A0A" w:rsidRPr="00D85D8B">
        <w:rPr>
          <w:rFonts w:ascii="Dubai" w:hAnsi="Dubai" w:cs="Dubai"/>
          <w:sz w:val="22"/>
          <w:szCs w:val="22"/>
          <w:lang w:val="it-IT"/>
        </w:rPr>
        <w:t>.</w:t>
      </w:r>
    </w:p>
    <w:p w14:paraId="45FD60E9" w14:textId="53D52ECB" w:rsidR="003A7C9C" w:rsidRPr="00D85D8B" w:rsidRDefault="00000000" w:rsidP="00703F36">
      <w:pPr>
        <w:pStyle w:val="ListParagraph"/>
        <w:numPr>
          <w:ilvl w:val="0"/>
          <w:numId w:val="7"/>
        </w:numPr>
        <w:bidi/>
        <w:spacing w:before="240" w:after="120" w:line="240" w:lineRule="auto"/>
        <w:ind w:left="714" w:right="-188" w:hanging="357"/>
        <w:rPr>
          <w:rFonts w:ascii="Dubai" w:hAnsi="Dubai" w:cs="Dubai"/>
          <w:sz w:val="22"/>
          <w:szCs w:val="22"/>
          <w:lang w:val="it-IT"/>
        </w:rPr>
      </w:pPr>
      <w:r w:rsidRPr="00C21080">
        <w:rPr>
          <w:rFonts w:ascii="Dubai" w:hAnsi="Dubai" w:cs="Dubai" w:hint="cs"/>
          <w:sz w:val="22"/>
          <w:szCs w:val="22"/>
          <w:rtl/>
          <w:lang w:val="ar"/>
        </w:rPr>
        <w:t>سيتم نشر خطة كاملة لإدماج الإعاقة في تسمانيا في منتصف عام 2026، بناءً على تعليقات المجتمع</w:t>
      </w:r>
      <w:r w:rsidR="00F75A0A" w:rsidRPr="00D85D8B">
        <w:rPr>
          <w:rFonts w:ascii="Dubai" w:hAnsi="Dubai" w:cs="Dubai"/>
          <w:sz w:val="22"/>
          <w:szCs w:val="22"/>
          <w:lang w:val="it-IT"/>
        </w:rPr>
        <w:t>.</w:t>
      </w:r>
    </w:p>
    <w:p w14:paraId="247B96D9" w14:textId="77777777" w:rsidR="003A7C9C" w:rsidRPr="00D85D8B" w:rsidRDefault="00000000" w:rsidP="0043294F">
      <w:pPr>
        <w:bidi/>
        <w:spacing w:before="120" w:after="120" w:line="240" w:lineRule="auto"/>
        <w:ind w:right="-188"/>
        <w:rPr>
          <w:rFonts w:ascii="Dubai" w:hAnsi="Dubai" w:cs="Dubai"/>
          <w:sz w:val="22"/>
          <w:szCs w:val="22"/>
          <w:lang w:val="it-IT"/>
        </w:rPr>
      </w:pPr>
      <w:r w:rsidRPr="00C21080">
        <w:rPr>
          <w:rFonts w:ascii="Dubai" w:hAnsi="Dubai" w:cs="Dubai" w:hint="cs"/>
          <w:sz w:val="22"/>
          <w:szCs w:val="22"/>
          <w:rtl/>
          <w:lang w:val="ar"/>
        </w:rPr>
        <w:t>حتى يتم نشر خطة إدماج الإعاقة في تسمانيا، تستخدم تسمانيا استراتيجية الإعاقة 2025-2027، والتي تتضمن إجراءات لمساعدة الأشخاص ذوي الإعاقة على العيش في منازل ومجتمعات شاملة ويمكن الوصول إليها ومصممة جيدًا.</w:t>
      </w:r>
    </w:p>
    <w:p w14:paraId="3456D242" w14:textId="77777777" w:rsidR="003A7C9C" w:rsidRPr="00D85D8B" w:rsidRDefault="00000000" w:rsidP="0043294F">
      <w:pPr>
        <w:bidi/>
        <w:spacing w:before="120" w:after="120" w:line="240" w:lineRule="auto"/>
        <w:ind w:right="-188"/>
        <w:rPr>
          <w:rFonts w:ascii="Dubai" w:hAnsi="Dubai" w:cs="Dubai"/>
          <w:sz w:val="22"/>
          <w:szCs w:val="22"/>
          <w:lang w:val="it-IT"/>
        </w:rPr>
      </w:pPr>
      <w:r w:rsidRPr="00C21080">
        <w:rPr>
          <w:rFonts w:ascii="Dubai" w:hAnsi="Dubai" w:cs="Dubai" w:hint="cs"/>
          <w:sz w:val="22"/>
          <w:szCs w:val="22"/>
          <w:rtl/>
          <w:lang w:val="ar"/>
        </w:rPr>
        <w:t>لدى وزارة تنمية الولاية خطة خاصة بها تسمّى خطة الوصول والدمج للأشخاص ذوي الإعاقة (DAIP) 2024-2025. تم تشكيل هذه الخطة من خلال ردود الفعل من الموظفين والأشخاص ذوي الإعاقة ومقدمي الرعاية وأفراد المجتمع.</w:t>
      </w:r>
    </w:p>
    <w:p w14:paraId="01CCF623" w14:textId="77777777" w:rsidR="003A7C9C" w:rsidRPr="00D85D8B" w:rsidRDefault="00000000" w:rsidP="0043294F">
      <w:pPr>
        <w:bidi/>
        <w:spacing w:before="120" w:after="120" w:line="240" w:lineRule="auto"/>
        <w:ind w:right="-188"/>
        <w:rPr>
          <w:rFonts w:ascii="Dubai" w:hAnsi="Dubai" w:cs="Dubai"/>
          <w:sz w:val="22"/>
          <w:szCs w:val="22"/>
          <w:lang w:val="it-IT"/>
        </w:rPr>
      </w:pPr>
      <w:r w:rsidRPr="00C21080">
        <w:rPr>
          <w:rFonts w:ascii="Dubai" w:hAnsi="Dubai" w:cs="Dubai" w:hint="cs"/>
          <w:sz w:val="22"/>
          <w:szCs w:val="22"/>
          <w:rtl/>
          <w:lang w:val="ar"/>
        </w:rPr>
        <w:t xml:space="preserve">وأجرت المشاورة الشبكة الأسترالية للإعاقة Australian Disability Network، وهي خبيرة وطنية في إدماج الإعاقة. قدم الناس ملاحظات من خلال الاستطلاعات والمقابلات ومجموعات التركيز. </w:t>
      </w:r>
    </w:p>
    <w:p w14:paraId="2F0B4D1F" w14:textId="073D0DA0" w:rsidR="00172212" w:rsidRPr="00D85D8B" w:rsidRDefault="00000000" w:rsidP="0043294F">
      <w:pPr>
        <w:bidi/>
        <w:spacing w:before="120" w:after="120" w:line="240" w:lineRule="auto"/>
        <w:ind w:right="-188"/>
        <w:rPr>
          <w:rFonts w:ascii="Dubai" w:hAnsi="Dubai" w:cs="Dubai"/>
          <w:sz w:val="22"/>
          <w:szCs w:val="22"/>
          <w:lang w:val="it-IT"/>
        </w:rPr>
      </w:pPr>
      <w:r w:rsidRPr="00C21080">
        <w:rPr>
          <w:rFonts w:ascii="Dubai" w:hAnsi="Dubai" w:cs="Dubai" w:hint="cs"/>
          <w:sz w:val="22"/>
          <w:szCs w:val="22"/>
          <w:rtl/>
          <w:lang w:val="ar"/>
        </w:rPr>
        <w:t xml:space="preserve">بموجب خطة عمل استراتيجية الإسكان في تسمانيا 2023-2027، تعمل Homes Tasmania مع مقدمي خدمات الإعاقة ومزودي الإسكان. إنهم يبحثون عن طرق لجعل أماكن الإقامة المتخصصة للأشخاص ذوي الإعاقة (SDA) مؤهلة للحصول على تمويل من </w:t>
      </w:r>
      <w:r w:rsidR="001865E5">
        <w:rPr>
          <w:rFonts w:ascii="Dubai" w:hAnsi="Dubai" w:cs="Dubai" w:hint="cs"/>
          <w:sz w:val="22"/>
          <w:szCs w:val="22"/>
          <w:rtl/>
          <w:lang w:val="ar"/>
        </w:rPr>
        <w:t>الخطة</w:t>
      </w:r>
      <w:r w:rsidR="001865E5" w:rsidRPr="00C21080">
        <w:rPr>
          <w:rFonts w:ascii="Dubai" w:hAnsi="Dubai" w:cs="Dubai" w:hint="cs"/>
          <w:sz w:val="22"/>
          <w:szCs w:val="22"/>
          <w:rtl/>
          <w:lang w:val="ar"/>
        </w:rPr>
        <w:t xml:space="preserve"> </w:t>
      </w:r>
      <w:r w:rsidRPr="00C21080">
        <w:rPr>
          <w:rFonts w:ascii="Dubai" w:hAnsi="Dubai" w:cs="Dubai" w:hint="cs"/>
          <w:sz w:val="22"/>
          <w:szCs w:val="22"/>
          <w:rtl/>
          <w:lang w:val="ar"/>
        </w:rPr>
        <w:t>الوطني</w:t>
      </w:r>
      <w:r w:rsidR="001865E5">
        <w:rPr>
          <w:rFonts w:ascii="Dubai" w:hAnsi="Dubai" w:cs="Dubai" w:hint="cs"/>
          <w:sz w:val="22"/>
          <w:szCs w:val="22"/>
          <w:rtl/>
          <w:lang w:val="ar"/>
        </w:rPr>
        <w:t>ة</w:t>
      </w:r>
      <w:r w:rsidRPr="00C21080">
        <w:rPr>
          <w:rFonts w:ascii="Dubai" w:hAnsi="Dubai" w:cs="Dubai" w:hint="cs"/>
          <w:sz w:val="22"/>
          <w:szCs w:val="22"/>
          <w:rtl/>
          <w:lang w:val="ar"/>
        </w:rPr>
        <w:t xml:space="preserve"> </w:t>
      </w:r>
      <w:r w:rsidR="001865E5">
        <w:rPr>
          <w:rFonts w:ascii="Dubai" w:hAnsi="Dubai" w:cs="Dubai" w:hint="cs"/>
          <w:sz w:val="22"/>
          <w:szCs w:val="22"/>
          <w:rtl/>
          <w:lang w:val="ar"/>
        </w:rPr>
        <w:t>للتأمين ضد</w:t>
      </w:r>
      <w:r w:rsidRPr="00C21080">
        <w:rPr>
          <w:rFonts w:ascii="Dubai" w:hAnsi="Dubai" w:cs="Dubai" w:hint="cs"/>
          <w:sz w:val="22"/>
          <w:szCs w:val="22"/>
          <w:rtl/>
          <w:lang w:val="ar"/>
        </w:rPr>
        <w:t xml:space="preserve"> الإعاقة (NDIS)، حتى يتمكن الأشخاص ذوو الإعاقة من الحصول على سكن أكثر ملاءمة.</w:t>
      </w:r>
    </w:p>
    <w:p w14:paraId="4032D1D5" w14:textId="77777777" w:rsidR="00BE3CED" w:rsidRPr="00D85D8B" w:rsidRDefault="00000000" w:rsidP="001E5C19">
      <w:pPr>
        <w:pStyle w:val="Heading2"/>
        <w:bidi/>
        <w:spacing w:before="360"/>
        <w:ind w:right="-188"/>
        <w:rPr>
          <w:rFonts w:ascii="Dubai" w:hAnsi="Dubai" w:cs="Dubai"/>
          <w:b/>
          <w:bCs/>
          <w:sz w:val="28"/>
          <w:szCs w:val="28"/>
          <w:lang w:val="it-IT"/>
        </w:rPr>
      </w:pPr>
      <w:r w:rsidRPr="00C21080">
        <w:rPr>
          <w:rFonts w:ascii="Dubai" w:hAnsi="Dubai" w:cs="Dubai" w:hint="cs"/>
          <w:b/>
          <w:bCs/>
          <w:sz w:val="28"/>
          <w:szCs w:val="28"/>
          <w:rtl/>
          <w:lang w:val="ar"/>
        </w:rPr>
        <w:t>كوينزلاند (QLD)</w:t>
      </w:r>
    </w:p>
    <w:p w14:paraId="78A8B48A" w14:textId="044DE331" w:rsidR="00BE3CED" w:rsidRPr="00D85D8B" w:rsidRDefault="00000000" w:rsidP="00887009">
      <w:pPr>
        <w:pStyle w:val="Heading3"/>
        <w:bidi/>
        <w:ind w:right="-188"/>
        <w:rPr>
          <w:rFonts w:ascii="Dubai" w:hAnsi="Dubai" w:cs="Dubai"/>
          <w:b/>
          <w:bCs/>
          <w:sz w:val="24"/>
          <w:szCs w:val="24"/>
          <w:lang w:val="it-IT"/>
        </w:rPr>
      </w:pPr>
      <w:r w:rsidRPr="00C21080">
        <w:rPr>
          <w:rFonts w:ascii="Dubai" w:hAnsi="Dubai" w:cs="Dubai" w:hint="cs"/>
          <w:b/>
          <w:bCs/>
          <w:sz w:val="24"/>
          <w:szCs w:val="24"/>
          <w:rtl/>
          <w:lang w:val="ar"/>
        </w:rPr>
        <w:t>بيان البدء</w:t>
      </w:r>
    </w:p>
    <w:p w14:paraId="7B22FC01" w14:textId="77777777" w:rsidR="00515FAD" w:rsidRPr="00D85D8B" w:rsidRDefault="00000000" w:rsidP="003B7FE0">
      <w:pPr>
        <w:bidi/>
        <w:spacing w:after="120" w:line="240" w:lineRule="auto"/>
        <w:ind w:right="-188"/>
        <w:rPr>
          <w:rFonts w:ascii="Dubai" w:hAnsi="Dubai" w:cs="Dubai"/>
          <w:sz w:val="22"/>
          <w:szCs w:val="22"/>
          <w:lang w:val="it-IT"/>
        </w:rPr>
      </w:pPr>
      <w:r w:rsidRPr="00C21080">
        <w:rPr>
          <w:rFonts w:ascii="Dubai" w:hAnsi="Dubai" w:cs="Dubai" w:hint="cs"/>
          <w:sz w:val="22"/>
          <w:szCs w:val="22"/>
          <w:rtl/>
          <w:lang w:val="ar"/>
        </w:rPr>
        <w:t>أنشأت وزارة الإسكان والأشغال العامة في كوينزلاند (DHPW) فريق الخبراء الاستشاري للإسكان لذوي الإعاقة (EDHAP) لتقديم المشورة بشأن الإسكان والتشرد للأشخاص ذوي الإعاقة. يقود اللجنة أشخاص لديهم خبرة معيشية مع الإعاقة، بما في ذلك أفراد الأمم الأولى. تساعد شبكة سكان كوينزلاند ذوي الإعاقة (QDN) في إدارة اللجنة.</w:t>
      </w:r>
    </w:p>
    <w:p w14:paraId="082AA588" w14:textId="77777777" w:rsidR="00515FAD" w:rsidRPr="00D85D8B" w:rsidRDefault="00000000" w:rsidP="0043294F">
      <w:pPr>
        <w:bidi/>
        <w:spacing w:before="120" w:after="120" w:line="240" w:lineRule="auto"/>
        <w:ind w:right="-188"/>
        <w:rPr>
          <w:rFonts w:ascii="Dubai" w:hAnsi="Dubai" w:cs="Dubai"/>
          <w:sz w:val="22"/>
          <w:szCs w:val="22"/>
          <w:lang w:val="it-IT"/>
        </w:rPr>
      </w:pPr>
      <w:r w:rsidRPr="00C21080">
        <w:rPr>
          <w:rFonts w:ascii="Dubai" w:hAnsi="Dubai" w:cs="Dubai" w:hint="cs"/>
          <w:sz w:val="22"/>
          <w:szCs w:val="22"/>
          <w:rtl/>
          <w:lang w:val="ar"/>
        </w:rPr>
        <w:t>كما طلبت DHPW من QDN قيادة مشروع لمساعدة الأشخاص ذوي الإعاقة في المنازل الخاصة للإيجار على فهم حقوقهم ومسؤولياتهم وكيفية إجراء تغييرات صغيرة في المنزل من أجل السلامة والصحة. يشمل ذلك:</w:t>
      </w:r>
    </w:p>
    <w:p w14:paraId="671D0CEC" w14:textId="77777777" w:rsidR="00515FAD" w:rsidRPr="00D85D8B" w:rsidRDefault="00000000" w:rsidP="00703F36">
      <w:pPr>
        <w:pStyle w:val="ListParagraph"/>
        <w:numPr>
          <w:ilvl w:val="0"/>
          <w:numId w:val="18"/>
        </w:numPr>
        <w:bidi/>
        <w:spacing w:after="120" w:line="240" w:lineRule="auto"/>
        <w:ind w:left="714" w:right="-188" w:hanging="357"/>
        <w:rPr>
          <w:rFonts w:ascii="Dubai" w:hAnsi="Dubai" w:cs="Dubai"/>
          <w:sz w:val="22"/>
          <w:szCs w:val="22"/>
          <w:lang w:val="it-IT"/>
        </w:rPr>
      </w:pPr>
      <w:r w:rsidRPr="00C21080">
        <w:rPr>
          <w:rFonts w:ascii="Dubai" w:hAnsi="Dubai" w:cs="Dubai" w:hint="cs"/>
          <w:sz w:val="22"/>
          <w:szCs w:val="22"/>
          <w:rtl/>
          <w:lang w:val="ar"/>
        </w:rPr>
        <w:t>أدلة وتعليم للأشخاص ذوي الإعاقة وأصحاب العقارات والشركات العقارية</w:t>
      </w:r>
    </w:p>
    <w:p w14:paraId="6085B49D" w14:textId="34710DDE" w:rsidR="00515FAD" w:rsidRPr="00D85D8B" w:rsidRDefault="00000000" w:rsidP="00703F36">
      <w:pPr>
        <w:pStyle w:val="ListParagraph"/>
        <w:numPr>
          <w:ilvl w:val="0"/>
          <w:numId w:val="18"/>
        </w:numPr>
        <w:bidi/>
        <w:spacing w:before="240" w:after="120" w:line="240" w:lineRule="auto"/>
        <w:ind w:right="-188"/>
        <w:rPr>
          <w:rFonts w:ascii="Dubai" w:hAnsi="Dubai" w:cs="Dubai"/>
          <w:sz w:val="22"/>
          <w:szCs w:val="22"/>
          <w:lang w:val="it-IT"/>
        </w:rPr>
      </w:pPr>
      <w:r w:rsidRPr="00C21080">
        <w:rPr>
          <w:rFonts w:ascii="Dubai" w:hAnsi="Dubai" w:cs="Dubai" w:hint="cs"/>
          <w:sz w:val="22"/>
          <w:szCs w:val="22"/>
          <w:rtl/>
          <w:lang w:val="ar"/>
        </w:rPr>
        <w:t>تم عقد مجموعة عمل وورشة عمل للتصميم المشترك في يوليو/تموز 2025</w:t>
      </w:r>
      <w:r w:rsidR="00F75A0A" w:rsidRPr="00D85D8B">
        <w:rPr>
          <w:rFonts w:ascii="Dubai" w:hAnsi="Dubai" w:cs="Dubai"/>
          <w:sz w:val="22"/>
          <w:szCs w:val="22"/>
          <w:lang w:val="it-IT"/>
        </w:rPr>
        <w:t>.</w:t>
      </w:r>
    </w:p>
    <w:p w14:paraId="046EE70C" w14:textId="77777777" w:rsidR="00515FAD" w:rsidRPr="00D85D8B" w:rsidRDefault="00000000" w:rsidP="0043294F">
      <w:pPr>
        <w:bidi/>
        <w:spacing w:before="120" w:after="120" w:line="240" w:lineRule="auto"/>
        <w:ind w:right="-188"/>
        <w:rPr>
          <w:rFonts w:ascii="Dubai" w:hAnsi="Dubai" w:cs="Dubai"/>
          <w:sz w:val="22"/>
          <w:szCs w:val="22"/>
          <w:lang w:val="it-IT"/>
        </w:rPr>
      </w:pPr>
      <w:r w:rsidRPr="00C21080">
        <w:rPr>
          <w:rFonts w:ascii="Dubai" w:hAnsi="Dubai" w:cs="Dubai" w:hint="cs"/>
          <w:sz w:val="22"/>
          <w:szCs w:val="22"/>
          <w:rtl/>
          <w:lang w:val="ar"/>
        </w:rPr>
        <w:t>تعمل DHPW وQDN أيضًا معًا لإنشاء "مجموعة أدوات خيارات السكن الخاصة بي" My Housing Options Toolkit. ستكون مجموعة الأدوات هذه جاهزة بحلول أواخر عام 2025 وستساعد الأشخاص ذوي الإعاقة وشبكات الدعم الخاصة بهم على التحدث عن خيارات السكن. يتم تصميمها مع الأشخاص الذين عاشوا تجربة الإعاقة والإسكان. ستتضمن مجموعة الأدوات موارد بسيطة وقصصًا حقيقية لمساعدة الناس على التخطيط واختيار أفضل سكن لاحتياجاتهم.</w:t>
      </w:r>
    </w:p>
    <w:p w14:paraId="2DA25C13" w14:textId="77777777" w:rsidR="00515FAD" w:rsidRPr="00D85D8B" w:rsidRDefault="00000000" w:rsidP="0043294F">
      <w:pPr>
        <w:bidi/>
        <w:spacing w:before="120" w:after="120" w:line="240" w:lineRule="auto"/>
        <w:ind w:right="-188"/>
        <w:rPr>
          <w:rFonts w:ascii="Dubai" w:hAnsi="Dubai" w:cs="Dubai"/>
          <w:sz w:val="22"/>
          <w:szCs w:val="22"/>
          <w:lang w:val="it-IT"/>
        </w:rPr>
      </w:pPr>
      <w:r w:rsidRPr="00C21080">
        <w:rPr>
          <w:rFonts w:ascii="Dubai" w:hAnsi="Dubai" w:cs="Dubai" w:hint="cs"/>
          <w:sz w:val="22"/>
          <w:szCs w:val="22"/>
          <w:rtl/>
          <w:lang w:val="ar"/>
        </w:rPr>
        <w:t xml:space="preserve">تعمل وزارة النقل والطرق الرئيسية في كوينزلاند (TMR) على تسهيل وسائل النقل العام للأشخاص ذوي الإعاقة. تعمل TMR مع الأشخاص ذوي الإعاقة وتدافع عن تحسين وسائل النقل مثل الحافلات والقطارات والعبّارات وسيارات الأجرة. لقد أنشأت </w:t>
      </w:r>
      <w:r w:rsidRPr="00C21080">
        <w:rPr>
          <w:rFonts w:ascii="Dubai" w:hAnsi="Dubai" w:cs="Dubai" w:hint="cs"/>
          <w:sz w:val="22"/>
          <w:szCs w:val="22"/>
          <w:rtl/>
          <w:lang w:val="ar"/>
        </w:rPr>
        <w:lastRenderedPageBreak/>
        <w:t>مجموعات حيث يمكن للأشخاص ذوي الإعاقة تبادل الأفكار وتقديم المشورة حول كيفية جعل وسائل النقل أكثر سهولة في الوصول إليها.</w:t>
      </w:r>
    </w:p>
    <w:p w14:paraId="1AB4F070" w14:textId="77777777" w:rsidR="00BE3CED" w:rsidRPr="00D85D8B" w:rsidRDefault="00000000" w:rsidP="001E5C19">
      <w:pPr>
        <w:pStyle w:val="Heading2"/>
        <w:bidi/>
        <w:spacing w:before="360"/>
        <w:ind w:right="-188"/>
        <w:rPr>
          <w:rFonts w:ascii="Dubai" w:hAnsi="Dubai" w:cs="Dubai"/>
          <w:b/>
          <w:bCs/>
          <w:sz w:val="28"/>
          <w:szCs w:val="28"/>
          <w:lang w:val="it-IT"/>
        </w:rPr>
      </w:pPr>
      <w:r w:rsidRPr="00C21080">
        <w:rPr>
          <w:rFonts w:ascii="Dubai" w:hAnsi="Dubai" w:cs="Dubai" w:hint="cs"/>
          <w:b/>
          <w:bCs/>
          <w:sz w:val="28"/>
          <w:szCs w:val="28"/>
          <w:rtl/>
          <w:lang w:val="ar"/>
        </w:rPr>
        <w:t>جنوب أستراليا (SA)</w:t>
      </w:r>
    </w:p>
    <w:p w14:paraId="2A78C9D6" w14:textId="7C34963C" w:rsidR="00BE3CED" w:rsidRPr="00055DDF" w:rsidRDefault="00000000" w:rsidP="00887009">
      <w:pPr>
        <w:pStyle w:val="Heading3"/>
        <w:bidi/>
        <w:ind w:right="-188"/>
        <w:rPr>
          <w:rFonts w:ascii="Dubai" w:hAnsi="Dubai" w:cs="Dubai"/>
          <w:b/>
          <w:bCs/>
          <w:sz w:val="24"/>
          <w:szCs w:val="24"/>
          <w:lang w:val="it-IT"/>
        </w:rPr>
      </w:pPr>
      <w:r w:rsidRPr="00C21080">
        <w:rPr>
          <w:rFonts w:ascii="Dubai" w:hAnsi="Dubai" w:cs="Dubai" w:hint="cs"/>
          <w:b/>
          <w:bCs/>
          <w:sz w:val="24"/>
          <w:szCs w:val="24"/>
          <w:rtl/>
          <w:lang w:val="ar"/>
        </w:rPr>
        <w:t>بيان البدء</w:t>
      </w:r>
    </w:p>
    <w:p w14:paraId="76E3E5B7" w14:textId="77777777" w:rsidR="00BE3CED" w:rsidRPr="003B7FE0" w:rsidRDefault="00000000" w:rsidP="003B7FE0">
      <w:pPr>
        <w:bidi/>
        <w:spacing w:after="120" w:line="240" w:lineRule="auto"/>
        <w:ind w:right="-188"/>
        <w:rPr>
          <w:rFonts w:ascii="Dubai" w:hAnsi="Dubai" w:cs="Dubai"/>
          <w:sz w:val="22"/>
          <w:szCs w:val="22"/>
          <w:lang w:val="it-IT"/>
        </w:rPr>
      </w:pPr>
      <w:r w:rsidRPr="00C21080">
        <w:rPr>
          <w:rFonts w:ascii="Dubai" w:hAnsi="Dubai" w:cs="Dubai" w:hint="cs"/>
          <w:sz w:val="22"/>
          <w:szCs w:val="22"/>
          <w:rtl/>
          <w:lang w:val="ar"/>
        </w:rPr>
        <w:t>تعمل حكومة جنوب أستراليا مع الأشخاص ذوي الإعاقة لتحسين السكن من خلال خطة TAP هذه. يقود صندوق الإسكان في جنوب أستراليا South Australian Housing Trust مشروعين مهمين. يركز هذان المشروعان على التصميم المشترك، مما يعني العمل عن كثب مع الأشخاص الذين عاشوا تجربة الإعاقة.</w:t>
      </w:r>
    </w:p>
    <w:p w14:paraId="1FF0888E" w14:textId="77777777" w:rsidR="00BE3CED" w:rsidRPr="00D85D8B" w:rsidRDefault="00000000" w:rsidP="0043294F">
      <w:pPr>
        <w:bidi/>
        <w:spacing w:before="120" w:after="120" w:line="240" w:lineRule="auto"/>
        <w:ind w:right="-188"/>
        <w:rPr>
          <w:rFonts w:ascii="Dubai" w:hAnsi="Dubai" w:cs="Dubai"/>
          <w:sz w:val="22"/>
          <w:szCs w:val="22"/>
          <w:lang w:val="it-IT"/>
        </w:rPr>
      </w:pPr>
      <w:r w:rsidRPr="00C21080">
        <w:rPr>
          <w:rFonts w:ascii="Dubai" w:hAnsi="Dubai" w:cs="Dubai" w:hint="cs"/>
          <w:sz w:val="22"/>
          <w:szCs w:val="22"/>
          <w:rtl/>
          <w:lang w:val="ar"/>
        </w:rPr>
        <w:t xml:space="preserve">يقوم صندوق الإسكان بمراجعة وتحديث برنامج إسكان المعاقين. الهدف هو استبدال المساكن القديمة بمنازل حديثة يسهل الوصول إليها. يتم تصميم هذا العمل بشكل مشترك مع مزودي الإسكان المجتمعي والأشخاص ذوي الإعاقة. ستشمل المشاورات المستقبلية التحدث مباشرةً مع المستأجرين للتأكد من أن السكن يلبي احتياجاتهم وأهدافهم. تم إشراك الأشخاص الذين لديهم خبرة معيشية مع الإعاقة منذ بداية المشروع. </w:t>
      </w:r>
    </w:p>
    <w:p w14:paraId="69B378CA" w14:textId="77777777" w:rsidR="00BE3CED" w:rsidRPr="00D85D8B" w:rsidRDefault="00000000" w:rsidP="0043294F">
      <w:pPr>
        <w:bidi/>
        <w:spacing w:before="120" w:after="120" w:line="240" w:lineRule="auto"/>
        <w:ind w:right="-188"/>
        <w:rPr>
          <w:rFonts w:ascii="Dubai" w:hAnsi="Dubai" w:cs="Dubai"/>
          <w:sz w:val="22"/>
          <w:szCs w:val="22"/>
          <w:lang w:val="it-IT"/>
        </w:rPr>
      </w:pPr>
      <w:r w:rsidRPr="00C21080">
        <w:rPr>
          <w:rFonts w:ascii="Dubai" w:hAnsi="Dubai" w:cs="Dubai" w:hint="cs"/>
          <w:sz w:val="22"/>
          <w:szCs w:val="22"/>
          <w:rtl/>
          <w:lang w:val="ar"/>
        </w:rPr>
        <w:t>يعمل صندوق الإسكان أيضًا على تحسين مواقعه الإلكترونية لتسهيل استخدامها. استندت هذه التغييرات إلى تعليقات من 65 شخصًا من ذوي الإعاقة، بما في ذلك:</w:t>
      </w:r>
    </w:p>
    <w:p w14:paraId="252DC8FB" w14:textId="77777777" w:rsidR="00BE3CED" w:rsidRPr="00C21080" w:rsidRDefault="00000000" w:rsidP="00703F36">
      <w:pPr>
        <w:pStyle w:val="ListParagraph"/>
        <w:numPr>
          <w:ilvl w:val="0"/>
          <w:numId w:val="8"/>
        </w:numPr>
        <w:bidi/>
        <w:spacing w:after="120" w:line="240" w:lineRule="auto"/>
        <w:ind w:left="714" w:right="-188" w:hanging="357"/>
        <w:rPr>
          <w:rFonts w:ascii="Dubai" w:hAnsi="Dubai" w:cs="Dubai"/>
          <w:sz w:val="22"/>
          <w:szCs w:val="22"/>
        </w:rPr>
      </w:pPr>
      <w:r w:rsidRPr="00C21080">
        <w:rPr>
          <w:rFonts w:ascii="Dubai" w:hAnsi="Dubai" w:cs="Dubai" w:hint="cs"/>
          <w:sz w:val="22"/>
          <w:szCs w:val="22"/>
          <w:rtl/>
          <w:lang w:val="ar"/>
        </w:rPr>
        <w:t>الإعاقة الذهنية والبدنية والنفسية والاجتماعية</w:t>
      </w:r>
    </w:p>
    <w:p w14:paraId="688418BA" w14:textId="702DDB9B" w:rsidR="00BE3CED" w:rsidRPr="00C21080" w:rsidRDefault="00000000" w:rsidP="00703F36">
      <w:pPr>
        <w:pStyle w:val="ListParagraph"/>
        <w:numPr>
          <w:ilvl w:val="0"/>
          <w:numId w:val="8"/>
        </w:numPr>
        <w:bidi/>
        <w:spacing w:before="240" w:after="120" w:line="240" w:lineRule="auto"/>
        <w:ind w:right="-188"/>
        <w:rPr>
          <w:rFonts w:ascii="Dubai" w:hAnsi="Dubai" w:cs="Dubai"/>
          <w:sz w:val="22"/>
          <w:szCs w:val="22"/>
        </w:rPr>
      </w:pPr>
      <w:r w:rsidRPr="00C21080">
        <w:rPr>
          <w:rFonts w:ascii="Dubai" w:hAnsi="Dubai" w:cs="Dubai" w:hint="cs"/>
          <w:sz w:val="22"/>
          <w:szCs w:val="22"/>
          <w:rtl/>
          <w:lang w:val="ar"/>
        </w:rPr>
        <w:t>السكان الأصليون من الأمم الأولى ذوي الإعاقة</w:t>
      </w:r>
      <w:r w:rsidR="00F75A0A">
        <w:rPr>
          <w:rFonts w:ascii="Dubai" w:hAnsi="Dubai" w:cs="Dubai"/>
          <w:sz w:val="22"/>
          <w:szCs w:val="22"/>
          <w:lang w:val="en-US"/>
        </w:rPr>
        <w:t>.</w:t>
      </w:r>
    </w:p>
    <w:p w14:paraId="2EB585B7" w14:textId="5DD251EF" w:rsidR="00BE3CED" w:rsidRPr="00C21080" w:rsidRDefault="00000000" w:rsidP="0043294F">
      <w:pPr>
        <w:bidi/>
        <w:spacing w:before="120" w:after="120" w:line="240" w:lineRule="auto"/>
        <w:ind w:right="-188"/>
        <w:rPr>
          <w:rFonts w:ascii="Dubai" w:hAnsi="Dubai" w:cs="Dubai"/>
          <w:sz w:val="22"/>
          <w:szCs w:val="22"/>
        </w:rPr>
      </w:pPr>
      <w:r w:rsidRPr="00C21080">
        <w:rPr>
          <w:rFonts w:ascii="Dubai" w:hAnsi="Dubai" w:cs="Dubai" w:hint="cs"/>
          <w:sz w:val="22"/>
          <w:szCs w:val="22"/>
          <w:rtl/>
          <w:lang w:val="ar"/>
        </w:rPr>
        <w:t xml:space="preserve">قدم الناس ملاحظات من خلال المقابلات والمنتديات الجماعية وقصص رحلة الإسكان ودراسات الحالة بقيادة منسقي دعم الإسكان للسكان الأصليين. كما تم الدخول في شراكة مع منظمات مثل JFA Purple Orange، ومجلس جنوب أستراليا للإعاقة الذهنية South Australian Council on Intellectual Disability، وPhysical Disability Australia، </w:t>
      </w:r>
      <w:r w:rsidR="00C0334D">
        <w:rPr>
          <w:rFonts w:ascii="Dubai" w:hAnsi="Dubai" w:cs="Dubai" w:hint="cs"/>
          <w:sz w:val="22"/>
          <w:szCs w:val="22"/>
          <w:rtl/>
          <w:lang w:val="ar"/>
        </w:rPr>
        <w:t>و</w:t>
      </w:r>
      <w:r w:rsidR="00C0334D">
        <w:rPr>
          <w:rFonts w:ascii="Dubai" w:hAnsi="Dubai" w:cs="Dubai"/>
          <w:sz w:val="22"/>
          <w:szCs w:val="22"/>
        </w:rPr>
        <w:t>South Australia Health Lived Experience Advisory Group</w:t>
      </w:r>
      <w:r w:rsidRPr="00C21080">
        <w:rPr>
          <w:rFonts w:ascii="Dubai" w:hAnsi="Dubai" w:cs="Dubai" w:hint="cs"/>
          <w:sz w:val="22"/>
          <w:szCs w:val="22"/>
          <w:rtl/>
          <w:lang w:val="ar"/>
        </w:rPr>
        <w:t>.</w:t>
      </w:r>
    </w:p>
    <w:p w14:paraId="04D797C6" w14:textId="689E2E5D" w:rsidR="00172212" w:rsidRPr="00C21080" w:rsidRDefault="00000000" w:rsidP="0043294F">
      <w:pPr>
        <w:bidi/>
        <w:spacing w:before="120" w:after="120" w:line="240" w:lineRule="auto"/>
        <w:ind w:right="-188"/>
        <w:rPr>
          <w:rFonts w:ascii="Dubai" w:hAnsi="Dubai" w:cs="Dubai"/>
          <w:sz w:val="22"/>
          <w:szCs w:val="22"/>
        </w:rPr>
      </w:pPr>
      <w:r w:rsidRPr="00C21080">
        <w:rPr>
          <w:rFonts w:ascii="Dubai" w:hAnsi="Dubai" w:cs="Dubai" w:hint="cs"/>
          <w:sz w:val="22"/>
          <w:szCs w:val="22"/>
          <w:rtl/>
          <w:lang w:val="ar"/>
        </w:rPr>
        <w:t xml:space="preserve">تم تكييف طرق الاستشارة لتلبية احتياجات الاتصال المختلفة، بما في ذلك المترجمين </w:t>
      </w:r>
      <w:r w:rsidR="00C0334D">
        <w:rPr>
          <w:rFonts w:ascii="Dubai" w:hAnsi="Dubai" w:cs="Dubai" w:hint="cs"/>
          <w:sz w:val="22"/>
          <w:szCs w:val="22"/>
          <w:rtl/>
          <w:lang w:val="ar"/>
        </w:rPr>
        <w:t>الشفهيين</w:t>
      </w:r>
      <w:r w:rsidR="00C0334D" w:rsidRPr="00C21080">
        <w:rPr>
          <w:rFonts w:ascii="Dubai" w:hAnsi="Dubai" w:cs="Dubai" w:hint="cs"/>
          <w:sz w:val="22"/>
          <w:szCs w:val="22"/>
          <w:rtl/>
          <w:lang w:val="ar"/>
        </w:rPr>
        <w:t xml:space="preserve"> </w:t>
      </w:r>
      <w:r w:rsidRPr="00C21080">
        <w:rPr>
          <w:rFonts w:ascii="Dubai" w:hAnsi="Dubai" w:cs="Dubai" w:hint="cs"/>
          <w:sz w:val="22"/>
          <w:szCs w:val="22"/>
          <w:rtl/>
          <w:lang w:val="ar"/>
        </w:rPr>
        <w:t>وتنسيقات القراءة السهلة والممارسات الآمنة ثقافيًا.</w:t>
      </w:r>
    </w:p>
    <w:p w14:paraId="63A66199" w14:textId="77777777" w:rsidR="004D4530" w:rsidRPr="00C21080" w:rsidRDefault="00000000" w:rsidP="001E5C19">
      <w:pPr>
        <w:pStyle w:val="Heading2"/>
        <w:bidi/>
        <w:spacing w:before="360"/>
        <w:ind w:right="-188"/>
        <w:rPr>
          <w:rFonts w:ascii="Dubai" w:hAnsi="Dubai" w:cs="Dubai"/>
          <w:b/>
          <w:bCs/>
          <w:sz w:val="28"/>
          <w:szCs w:val="28"/>
        </w:rPr>
      </w:pPr>
      <w:r w:rsidRPr="00C21080">
        <w:rPr>
          <w:rFonts w:ascii="Dubai" w:hAnsi="Dubai" w:cs="Dubai" w:hint="cs"/>
          <w:b/>
          <w:bCs/>
          <w:sz w:val="28"/>
          <w:szCs w:val="28"/>
          <w:rtl/>
          <w:lang w:val="ar"/>
        </w:rPr>
        <w:t>أستراليا الغربية (WA)</w:t>
      </w:r>
    </w:p>
    <w:p w14:paraId="00FB216C" w14:textId="3B117FF4" w:rsidR="004D4530" w:rsidRPr="0081473F" w:rsidRDefault="00000000" w:rsidP="00887009">
      <w:pPr>
        <w:pStyle w:val="Heading3"/>
        <w:bidi/>
        <w:ind w:right="-188"/>
        <w:rPr>
          <w:rFonts w:ascii="Dubai" w:hAnsi="Dubai" w:cs="Dubai"/>
          <w:b/>
          <w:bCs/>
          <w:sz w:val="24"/>
          <w:szCs w:val="24"/>
        </w:rPr>
      </w:pPr>
      <w:r w:rsidRPr="00C21080">
        <w:rPr>
          <w:rFonts w:ascii="Dubai" w:hAnsi="Dubai" w:cs="Dubai" w:hint="cs"/>
          <w:b/>
          <w:bCs/>
          <w:sz w:val="24"/>
          <w:szCs w:val="24"/>
          <w:rtl/>
          <w:lang w:val="ar"/>
        </w:rPr>
        <w:t>بيان البدء</w:t>
      </w:r>
    </w:p>
    <w:p w14:paraId="3D3DE2DC" w14:textId="77777777" w:rsidR="00CF59AB" w:rsidRPr="0081473F" w:rsidRDefault="00000000" w:rsidP="003B7FE0">
      <w:pPr>
        <w:bidi/>
        <w:spacing w:after="120" w:line="240" w:lineRule="auto"/>
        <w:ind w:right="-188"/>
        <w:rPr>
          <w:rFonts w:ascii="Dubai" w:eastAsiaTheme="minorEastAsia" w:hAnsi="Dubai" w:cs="Dubai"/>
          <w:sz w:val="22"/>
          <w:szCs w:val="22"/>
          <w:lang w:eastAsia="en-AU"/>
        </w:rPr>
      </w:pPr>
      <w:r w:rsidRPr="00C21080">
        <w:rPr>
          <w:rFonts w:ascii="Dubai" w:eastAsiaTheme="minorEastAsia" w:hAnsi="Dubai" w:cs="Dubai" w:hint="cs"/>
          <w:sz w:val="22"/>
          <w:szCs w:val="22"/>
          <w:rtl/>
          <w:lang w:val="ar" w:eastAsia="en-AU"/>
        </w:rPr>
        <w:t>في أستراليا الغربية (WA)، يستخدم أكثر من 500 ألف شخص من ذوي الإعاقة الخدمات اليومية مثل النقل والإسكان والتعليم. تعمل WA على التأكد من أن هذه الخدمات متاحة للجميع وسهلة الاستخدام ومتصلة جيدًا.</w:t>
      </w:r>
    </w:p>
    <w:p w14:paraId="0A34D55D" w14:textId="77777777" w:rsidR="00CF59AB" w:rsidRPr="00C21080" w:rsidRDefault="00000000" w:rsidP="0043294F">
      <w:pPr>
        <w:bidi/>
        <w:spacing w:before="120" w:after="120" w:line="240" w:lineRule="auto"/>
        <w:ind w:right="-188"/>
        <w:rPr>
          <w:rFonts w:ascii="Dubai" w:eastAsiaTheme="minorEastAsia" w:hAnsi="Dubai" w:cs="Dubai"/>
          <w:sz w:val="22"/>
          <w:szCs w:val="22"/>
          <w:lang w:eastAsia="en-AU"/>
        </w:rPr>
      </w:pPr>
      <w:r w:rsidRPr="00C21080">
        <w:rPr>
          <w:rFonts w:ascii="Dubai" w:eastAsiaTheme="minorEastAsia" w:hAnsi="Dubai" w:cs="Dubai" w:hint="cs"/>
          <w:sz w:val="22"/>
          <w:szCs w:val="22"/>
          <w:rtl/>
          <w:lang w:val="ar" w:eastAsia="en-AU"/>
        </w:rPr>
        <w:t>تم التخطيط لمشاريع لتنمية وتحسين خدمات النقل في أستراليا الغربية مع الأشخاص ذوي الإعاقة. وتشمل هذه محطات القطار ومنصات الصيد ومناطق ركوب القوارب ومواقف السيارات والمراحيض العامة.</w:t>
      </w:r>
    </w:p>
    <w:p w14:paraId="27E9FBA5" w14:textId="77777777" w:rsidR="000B5A9D" w:rsidRPr="00C21080" w:rsidRDefault="00000000" w:rsidP="0043294F">
      <w:pPr>
        <w:bidi/>
        <w:spacing w:before="120" w:after="120" w:line="240" w:lineRule="auto"/>
        <w:ind w:right="-188"/>
        <w:rPr>
          <w:rFonts w:ascii="Dubai" w:eastAsiaTheme="minorEastAsia" w:hAnsi="Dubai" w:cs="Dubai"/>
          <w:sz w:val="22"/>
          <w:szCs w:val="22"/>
          <w:lang w:eastAsia="en-AU"/>
        </w:rPr>
      </w:pPr>
      <w:r w:rsidRPr="00C21080">
        <w:rPr>
          <w:rFonts w:ascii="Dubai" w:eastAsiaTheme="minorEastAsia" w:hAnsi="Dubai" w:cs="Dubai" w:hint="cs"/>
          <w:sz w:val="22"/>
          <w:szCs w:val="22"/>
          <w:rtl/>
          <w:lang w:val="ar" w:eastAsia="en-AU"/>
        </w:rPr>
        <w:t>قدمت مجموعة تسمّى METRONET Access and Inclusion Reference Group (AIRG)، والتي تضمنت أشخاصًا ذوي خبرة معيشية، المشورة بشأن تصميم METRONET، وتوسيع نظام سكك حديد الركاب في بيرث، بما في ذلك مشاريع Morley-Ellenbrook Line وThornlie-Cockburn Link. انضم أعضاء AIRG الآن إلى مجموعة جديدة لتقديم المشورة.</w:t>
      </w:r>
    </w:p>
    <w:p w14:paraId="5667BEE2" w14:textId="77777777" w:rsidR="00CF59AB" w:rsidRPr="00C21080" w:rsidRDefault="00000000" w:rsidP="00887009">
      <w:pPr>
        <w:bidi/>
        <w:spacing w:before="240" w:after="120" w:line="240" w:lineRule="auto"/>
        <w:ind w:right="-188"/>
        <w:rPr>
          <w:rFonts w:ascii="Dubai" w:eastAsiaTheme="minorEastAsia" w:hAnsi="Dubai" w:cs="Dubai"/>
          <w:sz w:val="22"/>
          <w:szCs w:val="22"/>
          <w:lang w:eastAsia="en-AU"/>
        </w:rPr>
      </w:pPr>
      <w:r w:rsidRPr="00C21080">
        <w:rPr>
          <w:rFonts w:ascii="Dubai" w:eastAsiaTheme="minorEastAsia" w:hAnsi="Dubai" w:cs="Dubai" w:hint="cs"/>
          <w:sz w:val="22"/>
          <w:szCs w:val="22"/>
          <w:rtl/>
          <w:lang w:val="ar" w:eastAsia="en-AU"/>
        </w:rPr>
        <w:lastRenderedPageBreak/>
        <w:t xml:space="preserve">أنشأت أستراليا الغربية أيضًا بطاقة ذكية جديدة للأشخاص الذين يستخدمون مخطط دعم نقل الركاب Passenger Transport Subsidy Scheme. ساعد الأشخاص ذوو الإعاقة في تحسين تصميم البطاقة وتأكدوا من سهولة قراءة المعلومات وفهمها. تدير أستراليا الغربية برامج تعليمية لمساعدة الناس على استخدام وسائل النقل العام بأمان. </w:t>
      </w:r>
    </w:p>
    <w:p w14:paraId="6512CB0D" w14:textId="77777777" w:rsidR="00CF59AB" w:rsidRPr="00C21080" w:rsidRDefault="00000000" w:rsidP="0043294F">
      <w:pPr>
        <w:bidi/>
        <w:spacing w:before="120" w:after="120" w:line="240" w:lineRule="auto"/>
        <w:ind w:right="-188"/>
        <w:rPr>
          <w:rFonts w:ascii="Dubai" w:eastAsiaTheme="minorEastAsia" w:hAnsi="Dubai" w:cs="Dubai"/>
          <w:sz w:val="22"/>
          <w:szCs w:val="22"/>
          <w:lang w:eastAsia="en-AU"/>
        </w:rPr>
      </w:pPr>
      <w:r w:rsidRPr="00C21080">
        <w:rPr>
          <w:rFonts w:ascii="Dubai" w:eastAsiaTheme="minorEastAsia" w:hAnsi="Dubai" w:cs="Dubai" w:hint="cs"/>
          <w:sz w:val="22"/>
          <w:szCs w:val="22"/>
          <w:rtl/>
          <w:lang w:val="ar" w:eastAsia="en-AU"/>
        </w:rPr>
        <w:t>تقوم أستراليا الغربية أيضًا ببناء المزيد من الإسكان الاجتماعي الذي يمكن الوصول إليه. يجب أن تستوفي جميع مشاريع الإسكان العامة الجديدة معايير السكن الملائم من المستوى الفضي حيثما أمكن ذلك. تتحدث وزارة الإسكان والأشغال مع مجموعات الإسكان المجتمعي ومنظمات الإعاقة للتأكد من أن المنازل تلبي احتياجات الناس.</w:t>
      </w:r>
    </w:p>
    <w:p w14:paraId="55B7FEF6" w14:textId="77777777" w:rsidR="00B44F15" w:rsidRPr="00C21080" w:rsidRDefault="00000000" w:rsidP="001E5C19">
      <w:pPr>
        <w:pStyle w:val="Heading2"/>
        <w:bidi/>
        <w:spacing w:before="360"/>
        <w:ind w:right="-188"/>
        <w:rPr>
          <w:rFonts w:ascii="Dubai" w:hAnsi="Dubai" w:cs="Dubai"/>
          <w:b/>
          <w:bCs/>
          <w:sz w:val="28"/>
          <w:szCs w:val="28"/>
        </w:rPr>
      </w:pPr>
      <w:r w:rsidRPr="00C21080">
        <w:rPr>
          <w:rFonts w:ascii="Dubai" w:hAnsi="Dubai" w:cs="Dubai" w:hint="cs"/>
          <w:b/>
          <w:bCs/>
          <w:sz w:val="28"/>
          <w:szCs w:val="28"/>
          <w:rtl/>
          <w:lang w:val="ar"/>
        </w:rPr>
        <w:t>إقليم العاصمة الأسترالية (ACT)</w:t>
      </w:r>
    </w:p>
    <w:p w14:paraId="0EBD0CCB" w14:textId="2966937A" w:rsidR="00B44F15" w:rsidRPr="0081473F" w:rsidRDefault="00000000" w:rsidP="00887009">
      <w:pPr>
        <w:pStyle w:val="Heading3"/>
        <w:bidi/>
        <w:ind w:right="-188"/>
        <w:rPr>
          <w:rFonts w:ascii="Dubai" w:hAnsi="Dubai" w:cs="Dubai"/>
          <w:b/>
          <w:bCs/>
          <w:sz w:val="24"/>
          <w:szCs w:val="24"/>
        </w:rPr>
      </w:pPr>
      <w:r w:rsidRPr="00C21080">
        <w:rPr>
          <w:rFonts w:ascii="Dubai" w:hAnsi="Dubai" w:cs="Dubai" w:hint="cs"/>
          <w:b/>
          <w:bCs/>
          <w:sz w:val="24"/>
          <w:szCs w:val="24"/>
          <w:rtl/>
          <w:lang w:val="ar"/>
        </w:rPr>
        <w:t>بيان البدء</w:t>
      </w:r>
    </w:p>
    <w:p w14:paraId="05A09108" w14:textId="77777777" w:rsidR="00B44F15" w:rsidRPr="0081473F" w:rsidRDefault="00000000" w:rsidP="003B7FE0">
      <w:pPr>
        <w:bidi/>
        <w:spacing w:after="120" w:line="240" w:lineRule="auto"/>
        <w:ind w:right="-188"/>
        <w:rPr>
          <w:rFonts w:ascii="Dubai" w:hAnsi="Dubai" w:cs="Dubai"/>
          <w:sz w:val="22"/>
          <w:szCs w:val="22"/>
        </w:rPr>
      </w:pPr>
      <w:r w:rsidRPr="00C21080">
        <w:rPr>
          <w:rFonts w:ascii="Dubai" w:hAnsi="Dubai" w:cs="Dubai" w:hint="cs"/>
          <w:sz w:val="22"/>
          <w:szCs w:val="22"/>
          <w:rtl/>
          <w:lang w:val="ar"/>
        </w:rPr>
        <w:t>تعمل حكومة ACT مع الأشخاص ذوي الإعاقة لتحسين السياسات والأنظمة والخدمات التي تؤثر على حياتهم. هذا العمل مدعوم بقانون إدماج الأشخاص ذوي الإعاقة لعام 2024، والذي يضع قواعد واضحة لتحسين الأمور. ويتطلب القانون ما يلي:</w:t>
      </w:r>
    </w:p>
    <w:p w14:paraId="7BE885BE" w14:textId="77777777" w:rsidR="005724AB" w:rsidRPr="00C21080" w:rsidRDefault="00000000" w:rsidP="00703F36">
      <w:pPr>
        <w:pStyle w:val="ListParagraph"/>
        <w:numPr>
          <w:ilvl w:val="0"/>
          <w:numId w:val="9"/>
        </w:numPr>
        <w:bidi/>
        <w:spacing w:after="120" w:line="240" w:lineRule="auto"/>
        <w:ind w:left="714" w:right="-188" w:hanging="357"/>
        <w:rPr>
          <w:rFonts w:ascii="Dubai" w:hAnsi="Dubai" w:cs="Dubai"/>
          <w:sz w:val="22"/>
          <w:szCs w:val="22"/>
        </w:rPr>
      </w:pPr>
      <w:r w:rsidRPr="00C21080">
        <w:rPr>
          <w:rFonts w:ascii="Dubai" w:hAnsi="Dubai" w:cs="Dubai" w:hint="cs"/>
          <w:sz w:val="22"/>
          <w:szCs w:val="22"/>
          <w:rtl/>
          <w:lang w:val="ar"/>
        </w:rPr>
        <w:t>إنشاء مجلس استشاري للإعاقة لتقديم المشورة للوزير بشأن القضايا التي تؤثر على الأشخاص ذوي الإعاقة.</w:t>
      </w:r>
    </w:p>
    <w:p w14:paraId="225FBFD0" w14:textId="2A4EC0F9" w:rsidR="00B44F15" w:rsidRPr="00C21080" w:rsidRDefault="00000000" w:rsidP="00703F36">
      <w:pPr>
        <w:pStyle w:val="ListParagraph"/>
        <w:numPr>
          <w:ilvl w:val="0"/>
          <w:numId w:val="9"/>
        </w:numPr>
        <w:bidi/>
        <w:spacing w:before="240" w:after="120" w:line="240" w:lineRule="auto"/>
        <w:ind w:left="714" w:right="-188" w:hanging="357"/>
        <w:rPr>
          <w:rFonts w:ascii="Dubai" w:hAnsi="Dubai" w:cs="Dubai"/>
          <w:sz w:val="22"/>
          <w:szCs w:val="22"/>
        </w:rPr>
      </w:pPr>
      <w:r w:rsidRPr="00C21080">
        <w:rPr>
          <w:rFonts w:ascii="Dubai" w:hAnsi="Dubai" w:cs="Dubai" w:hint="cs"/>
          <w:sz w:val="22"/>
          <w:szCs w:val="22"/>
          <w:rtl/>
          <w:lang w:val="ar"/>
        </w:rPr>
        <w:t>قيام جميع المنظمات الحكومية في ACT بإنشاء خطط إدماج الإعاقة. يجب وضع هذه الخطط بمدخلات من الأشخاص ذوي الإعاقة والأسر ومقدمي الرعاية ومنظمات الأشخاص ذوي الإعاقة ومجموعات المناصرة</w:t>
      </w:r>
      <w:r w:rsidR="00F75A0A">
        <w:rPr>
          <w:rFonts w:ascii="Dubai" w:hAnsi="Dubai" w:cs="Dubai"/>
          <w:sz w:val="22"/>
          <w:szCs w:val="22"/>
          <w:lang w:val="en-US"/>
        </w:rPr>
        <w:t>.</w:t>
      </w:r>
    </w:p>
    <w:p w14:paraId="4E4E56B8" w14:textId="77777777" w:rsidR="00E37DED" w:rsidRPr="00C21080" w:rsidRDefault="00000000" w:rsidP="0043294F">
      <w:pPr>
        <w:bidi/>
        <w:spacing w:before="120" w:after="120" w:line="240" w:lineRule="auto"/>
        <w:ind w:right="-188"/>
        <w:rPr>
          <w:rFonts w:ascii="Dubai" w:hAnsi="Dubai" w:cs="Dubai"/>
          <w:sz w:val="22"/>
          <w:szCs w:val="22"/>
        </w:rPr>
      </w:pPr>
      <w:r w:rsidRPr="00C21080">
        <w:rPr>
          <w:rFonts w:ascii="Dubai" w:hAnsi="Dubai" w:cs="Dubai" w:hint="cs"/>
          <w:sz w:val="22"/>
          <w:szCs w:val="22"/>
          <w:rtl/>
          <w:lang w:val="ar"/>
        </w:rPr>
        <w:t>تواصل حكومة ACT العمل مع المجموعات المرجعية الرئيسية للإعاقة للمساعدة في تصميم وتنفيذ الإجراءات في خطة TAP للمنازل والمجتمعات الشاملة 2025-2027. وتشمل هذه المجموعات المجموعة المرجعية لإمكانية الوصول إلى خدمات النقل في كانبيرا وخدمات المدينة Transport Canberra and City Services Accessibility Reference Group، والمجموعة المرجعية لتعليم الإعاقة Disability Education Reference Group، والمجموعة المرجعية لصحة الإعاقة Disability Health Reference Group. تساعد هذه المجموعات في التأكد من أن السياسات والخدمات شاملة ويمكن الوصول إليها وتلبي احتياجات الأشخاص ذوي الإعاقة.</w:t>
      </w:r>
    </w:p>
    <w:sectPr w:rsidR="00E37DED" w:rsidRPr="00C21080" w:rsidSect="00887009">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B82FC" w14:textId="77777777" w:rsidR="005D6342" w:rsidRDefault="005D6342">
      <w:pPr>
        <w:spacing w:after="0" w:line="240" w:lineRule="auto"/>
      </w:pPr>
      <w:r>
        <w:separator/>
      </w:r>
    </w:p>
  </w:endnote>
  <w:endnote w:type="continuationSeparator" w:id="0">
    <w:p w14:paraId="3B567D0A" w14:textId="77777777" w:rsidR="005D6342" w:rsidRDefault="005D6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AE0115E-B7E9-4C91-9A6B-B0C96AFB38D5}"/>
    <w:embedBold r:id="rId2" w:fontKey="{74E0C7D0-8F8B-48F1-8C02-3B71894D472A}"/>
    <w:embedItalic r:id="rId3" w:fontKey="{102014D8-E0F6-4F8E-A043-B728B8254A81}"/>
  </w:font>
  <w:font w:name="Aptos Display">
    <w:charset w:val="00"/>
    <w:family w:val="swiss"/>
    <w:pitch w:val="variable"/>
    <w:sig w:usb0="20000287" w:usb1="00000003" w:usb2="00000000" w:usb3="00000000" w:csb0="0000019F" w:csb1="00000000"/>
    <w:embedRegular r:id="rId4" w:fontKey="{15A39F69-8C24-49FD-900A-5121C8658170}"/>
  </w:font>
  <w:font w:name="DengXian Light">
    <w:altName w:val="等线 Light"/>
    <w:charset w:val="86"/>
    <w:family w:val="auto"/>
    <w:pitch w:val="variable"/>
    <w:sig w:usb0="A00002BF" w:usb1="38CF7CFA" w:usb2="00000016" w:usb3="00000000" w:csb0="0004000F" w:csb1="00000000"/>
  </w:font>
  <w:font w:name="Dubai">
    <w:panose1 w:val="020B0503030403030204"/>
    <w:charset w:val="00"/>
    <w:family w:val="swiss"/>
    <w:pitch w:val="variable"/>
    <w:sig w:usb0="80002067" w:usb1="80000000" w:usb2="00000008" w:usb3="00000000" w:csb0="00000041" w:csb1="00000000"/>
    <w:embedRegular r:id="rId5" w:fontKey="{F6A39678-2B76-432D-8E57-DD07A0F6EB3F}"/>
    <w:embedBold r:id="rId6" w:fontKey="{DCF9FC8F-66C1-47A7-A5BD-AC8276B194D1}"/>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7" w:fontKey="{DA48E49F-F670-4AEE-BF05-92B2073024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B6177" w14:textId="77777777" w:rsidR="00B44F15" w:rsidRDefault="00000000">
    <w:pPr>
      <w:pStyle w:val="Footer"/>
    </w:pPr>
    <w:r>
      <w:rPr>
        <w:noProof/>
      </w:rPr>
      <mc:AlternateContent>
        <mc:Choice Requires="wps">
          <w:drawing>
            <wp:anchor distT="0" distB="0" distL="0" distR="0" simplePos="0" relativeHeight="251658752" behindDoc="0" locked="0" layoutInCell="1" allowOverlap="1" wp14:anchorId="074DF9B0" wp14:editId="55708C9C">
              <wp:simplePos x="0" y="0"/>
              <wp:positionH relativeFrom="page">
                <wp:align>center</wp:align>
              </wp:positionH>
              <wp:positionV relativeFrom="page">
                <wp:align>bottom</wp:align>
              </wp:positionV>
              <wp:extent cx="551815" cy="391160"/>
              <wp:effectExtent l="0" t="0" r="635" b="0"/>
              <wp:wrapNone/>
              <wp:docPr id="1275939069"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5CEF453" w14:textId="77777777" w:rsidR="00B44F15" w:rsidRPr="00B44F15" w:rsidRDefault="00000000" w:rsidP="00B44F15">
                          <w:pPr>
                            <w:bidi/>
                            <w:spacing w:after="0"/>
                            <w:rPr>
                              <w:rFonts w:ascii="Calibri" w:eastAsia="Calibri" w:hAnsi="Calibri" w:cs="Calibri"/>
                              <w:noProof/>
                              <w:color w:val="FF0000"/>
                              <w:sz w:val="24"/>
                            </w:rPr>
                          </w:pPr>
                          <w:r w:rsidRPr="00B44F15">
                            <w:rPr>
                              <w:rFonts w:ascii="Calibri" w:eastAsia="Calibri" w:hAnsi="Calibri" w:cs="Calibri"/>
                              <w:noProof/>
                              <w:color w:val="FF0000"/>
                              <w:sz w:val="24"/>
                              <w:rtl/>
                              <w:lang w:val="ar"/>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4DF9B0" id="_x0000_t202" coordsize="21600,21600" o:spt="202" path="m,l,21600r21600,l21600,xe">
              <v:stroke joinstyle="miter"/>
              <v:path gradientshapeok="t" o:connecttype="rect"/>
            </v:shapetype>
            <v:shape id="Text Box 23" o:spid="_x0000_s1028" type="#_x0000_t202" alt="OFFICIAL" style="position:absolute;margin-left:0;margin-top:0;width:43.45pt;height:30.8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45CEF453" w14:textId="77777777" w:rsidR="00B44F15" w:rsidRPr="00B44F15" w:rsidRDefault="00000000" w:rsidP="00B44F15">
                    <w:pPr>
                      <w:bidi/>
                      <w:spacing w:after="0"/>
                      <w:rPr>
                        <w:rFonts w:ascii="Calibri" w:eastAsia="Calibri" w:hAnsi="Calibri" w:cs="Calibri"/>
                        <w:noProof/>
                        <w:color w:val="FF0000"/>
                        <w:sz w:val="24"/>
                      </w:rPr>
                    </w:pPr>
                    <w:r w:rsidRPr="00B44F15">
                      <w:rPr>
                        <w:rFonts w:ascii="Calibri" w:eastAsia="Calibri" w:hAnsi="Calibri" w:cs="Calibri"/>
                        <w:noProof/>
                        <w:color w:val="FF0000"/>
                        <w:sz w:val="24"/>
                        <w:rtl/>
                        <w:lang w:val="ar"/>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4402079"/>
      <w:docPartObj>
        <w:docPartGallery w:val="Page Numbers (Bottom of Page)"/>
        <w:docPartUnique/>
      </w:docPartObj>
    </w:sdtPr>
    <w:sdtContent>
      <w:p w14:paraId="48AF48AD" w14:textId="77777777" w:rsidR="00E31C7D" w:rsidRDefault="00000000">
        <w:pPr>
          <w:pStyle w:val="Footer"/>
          <w:jc w:val="right"/>
        </w:pPr>
        <w:r>
          <w:fldChar w:fldCharType="begin"/>
        </w:r>
        <w:r>
          <w:instrText>PAGE   \* MERGEFORMAT</w:instrText>
        </w:r>
        <w:r>
          <w:fldChar w:fldCharType="separate"/>
        </w:r>
        <w:r>
          <w:rPr>
            <w:lang w:val="en-GB"/>
          </w:rPr>
          <w:t>8</w:t>
        </w:r>
        <w:r>
          <w:fldChar w:fldCharType="end"/>
        </w:r>
      </w:p>
    </w:sdtContent>
  </w:sdt>
  <w:p w14:paraId="0783EDDE" w14:textId="77777777" w:rsidR="00B44F15" w:rsidRDefault="00B44F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9BB67" w14:textId="77777777" w:rsidR="00B44F15" w:rsidRDefault="00000000">
    <w:pPr>
      <w:pStyle w:val="Footer"/>
    </w:pPr>
    <w:r>
      <w:rPr>
        <w:noProof/>
      </w:rPr>
      <mc:AlternateContent>
        <mc:Choice Requires="wps">
          <w:drawing>
            <wp:anchor distT="0" distB="0" distL="0" distR="0" simplePos="0" relativeHeight="251655680" behindDoc="0" locked="0" layoutInCell="1" allowOverlap="1" wp14:anchorId="3CA95C46" wp14:editId="4845AC7E">
              <wp:simplePos x="0" y="0"/>
              <wp:positionH relativeFrom="page">
                <wp:align>center</wp:align>
              </wp:positionH>
              <wp:positionV relativeFrom="page">
                <wp:align>bottom</wp:align>
              </wp:positionV>
              <wp:extent cx="551815" cy="391160"/>
              <wp:effectExtent l="0" t="0" r="635" b="0"/>
              <wp:wrapNone/>
              <wp:docPr id="431237765"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3D3D4D9" w14:textId="77777777" w:rsidR="00B44F15" w:rsidRPr="00B44F15" w:rsidRDefault="00000000" w:rsidP="00B44F15">
                          <w:pPr>
                            <w:bidi/>
                            <w:spacing w:after="0"/>
                            <w:rPr>
                              <w:rFonts w:ascii="Calibri" w:eastAsia="Calibri" w:hAnsi="Calibri" w:cs="Calibri"/>
                              <w:noProof/>
                              <w:color w:val="FF0000"/>
                              <w:sz w:val="24"/>
                            </w:rPr>
                          </w:pPr>
                          <w:r w:rsidRPr="00B44F15">
                            <w:rPr>
                              <w:rFonts w:ascii="Calibri" w:eastAsia="Calibri" w:hAnsi="Calibri" w:cs="Calibri"/>
                              <w:noProof/>
                              <w:color w:val="FF0000"/>
                              <w:sz w:val="24"/>
                              <w:rtl/>
                              <w:lang w:val="ar"/>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A95C46" id="_x0000_t202" coordsize="21600,21600" o:spt="202" path="m,l,21600r21600,l21600,xe">
              <v:stroke joinstyle="miter"/>
              <v:path gradientshapeok="t" o:connecttype="rect"/>
            </v:shapetype>
            <v:shape id="Text Box 22" o:spid="_x0000_s1030" type="#_x0000_t202" alt="OFFICIAL" style="position:absolute;margin-left:0;margin-top:0;width:43.45pt;height:30.8pt;z-index:25165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z4DwIAABw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HBn8+A8CAAAc&#10;BAAADgAAAAAAAAAAAAAAAAAuAgAAZHJzL2Uyb0RvYy54bWxQSwECLQAUAAYACAAAACEAy6OOENoA&#10;AAADAQAADwAAAAAAAAAAAAAAAABpBAAAZHJzL2Rvd25yZXYueG1sUEsFBgAAAAAEAAQA8wAAAHAF&#10;AAAAAA==&#10;" filled="f" stroked="f">
              <v:textbox style="mso-fit-shape-to-text:t" inset="0,0,0,15pt">
                <w:txbxContent>
                  <w:p w14:paraId="03D3D4D9" w14:textId="77777777" w:rsidR="00B44F15" w:rsidRPr="00B44F15" w:rsidRDefault="00000000" w:rsidP="00B44F15">
                    <w:pPr>
                      <w:bidi/>
                      <w:spacing w:after="0"/>
                      <w:rPr>
                        <w:rFonts w:ascii="Calibri" w:eastAsia="Calibri" w:hAnsi="Calibri" w:cs="Calibri"/>
                        <w:noProof/>
                        <w:color w:val="FF0000"/>
                        <w:sz w:val="24"/>
                      </w:rPr>
                    </w:pPr>
                    <w:r w:rsidRPr="00B44F15">
                      <w:rPr>
                        <w:rFonts w:ascii="Calibri" w:eastAsia="Calibri" w:hAnsi="Calibri" w:cs="Calibri"/>
                        <w:noProof/>
                        <w:color w:val="FF0000"/>
                        <w:sz w:val="24"/>
                        <w:rtl/>
                        <w:lang w:val="ar"/>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2C677" w14:textId="77777777" w:rsidR="005D6342" w:rsidRDefault="005D6342">
      <w:pPr>
        <w:spacing w:after="0" w:line="240" w:lineRule="auto"/>
      </w:pPr>
      <w:r>
        <w:separator/>
      </w:r>
    </w:p>
  </w:footnote>
  <w:footnote w:type="continuationSeparator" w:id="0">
    <w:p w14:paraId="2D8787FC" w14:textId="77777777" w:rsidR="005D6342" w:rsidRDefault="005D6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178B" w14:textId="77777777" w:rsidR="00B44F15" w:rsidRDefault="00000000">
    <w:pPr>
      <w:pStyle w:val="Header"/>
    </w:pPr>
    <w:r>
      <w:rPr>
        <w:noProof/>
      </w:rPr>
      <mc:AlternateContent>
        <mc:Choice Requires="wps">
          <w:drawing>
            <wp:anchor distT="0" distB="0" distL="0" distR="0" simplePos="0" relativeHeight="251657728" behindDoc="0" locked="0" layoutInCell="1" allowOverlap="1" wp14:anchorId="000AF3E5" wp14:editId="3F3B58B4">
              <wp:simplePos x="0" y="0"/>
              <wp:positionH relativeFrom="page">
                <wp:align>center</wp:align>
              </wp:positionH>
              <wp:positionV relativeFrom="page">
                <wp:align>top</wp:align>
              </wp:positionV>
              <wp:extent cx="551815" cy="391160"/>
              <wp:effectExtent l="0" t="0" r="635" b="8890"/>
              <wp:wrapNone/>
              <wp:docPr id="115216966"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3F7270E" w14:textId="77777777" w:rsidR="00B44F15" w:rsidRPr="00B44F15" w:rsidRDefault="00000000" w:rsidP="00B44F15">
                          <w:pPr>
                            <w:bidi/>
                            <w:spacing w:after="0"/>
                            <w:rPr>
                              <w:rFonts w:ascii="Calibri" w:eastAsia="Calibri" w:hAnsi="Calibri" w:cs="Calibri"/>
                              <w:noProof/>
                              <w:color w:val="FF0000"/>
                              <w:sz w:val="24"/>
                            </w:rPr>
                          </w:pPr>
                          <w:r w:rsidRPr="00B44F15">
                            <w:rPr>
                              <w:rFonts w:ascii="Calibri" w:eastAsia="Calibri" w:hAnsi="Calibri" w:cs="Calibri"/>
                              <w:noProof/>
                              <w:color w:val="FF0000"/>
                              <w:sz w:val="24"/>
                              <w:rtl/>
                              <w:lang w:val="a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0AF3E5" id="_x0000_t202" coordsize="21600,21600" o:spt="202" path="m,l,21600r21600,l21600,xe">
              <v:stroke joinstyle="miter"/>
              <v:path gradientshapeok="t" o:connecttype="rect"/>
            </v:shapetype>
            <v:shape id="Text Box 20" o:spid="_x0000_s1026" type="#_x0000_t202" alt="OFFICIAL" style="position:absolute;margin-left:0;margin-top:0;width:43.45pt;height:30.8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33F7270E" w14:textId="77777777" w:rsidR="00B44F15" w:rsidRPr="00B44F15" w:rsidRDefault="00000000" w:rsidP="00B44F15">
                    <w:pPr>
                      <w:bidi/>
                      <w:spacing w:after="0"/>
                      <w:rPr>
                        <w:rFonts w:ascii="Calibri" w:eastAsia="Calibri" w:hAnsi="Calibri" w:cs="Calibri"/>
                        <w:noProof/>
                        <w:color w:val="FF0000"/>
                        <w:sz w:val="24"/>
                      </w:rPr>
                    </w:pPr>
                    <w:r w:rsidRPr="00B44F15">
                      <w:rPr>
                        <w:rFonts w:ascii="Calibri" w:eastAsia="Calibri" w:hAnsi="Calibri" w:cs="Calibri"/>
                        <w:noProof/>
                        <w:color w:val="FF0000"/>
                        <w:sz w:val="24"/>
                        <w:rtl/>
                        <w:lang w:val="ar"/>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F28F" w14:textId="77777777" w:rsidR="00B44F15" w:rsidRDefault="00000000">
    <w:pPr>
      <w:pStyle w:val="Header"/>
    </w:pPr>
    <w:r>
      <w:rPr>
        <w:noProof/>
      </w:rPr>
      <mc:AlternateContent>
        <mc:Choice Requires="wps">
          <w:drawing>
            <wp:anchor distT="0" distB="0" distL="0" distR="0" simplePos="0" relativeHeight="251659776" behindDoc="0" locked="0" layoutInCell="1" allowOverlap="1" wp14:anchorId="62C6DA4A" wp14:editId="01B13BC1">
              <wp:simplePos x="0" y="0"/>
              <wp:positionH relativeFrom="page">
                <wp:align>center</wp:align>
              </wp:positionH>
              <wp:positionV relativeFrom="page">
                <wp:align>top</wp:align>
              </wp:positionV>
              <wp:extent cx="551815" cy="391160"/>
              <wp:effectExtent l="0" t="0" r="635" b="8890"/>
              <wp:wrapNone/>
              <wp:docPr id="1957289166"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357B650" w14:textId="7BDD4AA9" w:rsidR="00B44F15" w:rsidRPr="00B44F15" w:rsidRDefault="00B44F15" w:rsidP="00B44F15">
                          <w:pPr>
                            <w:bidi/>
                            <w:spacing w:after="0"/>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C6DA4A" id="_x0000_t202" coordsize="21600,21600" o:spt="202" path="m,l,21600r21600,l21600,xe">
              <v:stroke joinstyle="miter"/>
              <v:path gradientshapeok="t" o:connecttype="rect"/>
            </v:shapetype>
            <v:shape id="Text Box 21" o:spid="_x0000_s1027" type="#_x0000_t202" alt="OFFICIAL" style="position:absolute;margin-left:0;margin-top:0;width:43.45pt;height:30.8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0357B650" w14:textId="7BDD4AA9" w:rsidR="00B44F15" w:rsidRPr="00B44F15" w:rsidRDefault="00B44F15" w:rsidP="00B44F15">
                    <w:pPr>
                      <w:bidi/>
                      <w:spacing w:after="0"/>
                      <w:rPr>
                        <w:rFonts w:ascii="Calibri" w:eastAsia="Calibri" w:hAnsi="Calibri" w:cs="Calibri"/>
                        <w:noProof/>
                        <w:color w:val="FF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C5843" w14:textId="77777777" w:rsidR="00B44F15" w:rsidRDefault="00000000">
    <w:pPr>
      <w:pStyle w:val="Header"/>
    </w:pPr>
    <w:r>
      <w:rPr>
        <w:noProof/>
      </w:rPr>
      <mc:AlternateContent>
        <mc:Choice Requires="wps">
          <w:drawing>
            <wp:anchor distT="0" distB="0" distL="0" distR="0" simplePos="0" relativeHeight="251656704" behindDoc="0" locked="0" layoutInCell="1" allowOverlap="1" wp14:anchorId="59CF2BEE" wp14:editId="7BD53042">
              <wp:simplePos x="0" y="0"/>
              <wp:positionH relativeFrom="page">
                <wp:align>center</wp:align>
              </wp:positionH>
              <wp:positionV relativeFrom="page">
                <wp:align>top</wp:align>
              </wp:positionV>
              <wp:extent cx="551815" cy="391160"/>
              <wp:effectExtent l="0" t="0" r="635" b="8890"/>
              <wp:wrapNone/>
              <wp:docPr id="1647062870"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BCE2471" w14:textId="77777777" w:rsidR="00B44F15" w:rsidRPr="00B44F15" w:rsidRDefault="00000000" w:rsidP="00B44F15">
                          <w:pPr>
                            <w:bidi/>
                            <w:spacing w:after="0"/>
                            <w:rPr>
                              <w:rFonts w:ascii="Calibri" w:eastAsia="Calibri" w:hAnsi="Calibri" w:cs="Calibri"/>
                              <w:noProof/>
                              <w:color w:val="FF0000"/>
                              <w:sz w:val="24"/>
                            </w:rPr>
                          </w:pPr>
                          <w:r w:rsidRPr="00B44F15">
                            <w:rPr>
                              <w:rFonts w:ascii="Calibri" w:eastAsia="Calibri" w:hAnsi="Calibri" w:cs="Calibri"/>
                              <w:noProof/>
                              <w:color w:val="FF0000"/>
                              <w:sz w:val="24"/>
                              <w:rtl/>
                              <w:lang w:val="a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CF2BEE" id="_x0000_t202" coordsize="21600,21600" o:spt="202" path="m,l,21600r21600,l21600,xe">
              <v:stroke joinstyle="miter"/>
              <v:path gradientshapeok="t" o:connecttype="rect"/>
            </v:shapetype>
            <v:shape id="Text Box 19" o:spid="_x0000_s1029" type="#_x0000_t202" alt="OFFICIAL" style="position:absolute;margin-left:0;margin-top:0;width:43.45pt;height:30.8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D8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qfk4/QbqAy3l4ch3cHLZUuuVCPgiPBFMe5Bo&#10;8ZkObaCvOJwszhrwP//lj/mEO0U560kwFbekaM7Md0t8RG0lo7jNpznd/OjejIbddQ9AMizoRTiZ&#10;zJiHZjS1h+6N5LyIjSgkrKR2FcfRfMCjcuk5SLVYpCSSkRO4smsnY+kIV8TydXgT3p0AR2LqCUY1&#10;ifId7sfc+Gdwix0S+omUCO0RyBPiJMHE1em5RI3/fk9Zl0c9/wU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geKw/A0CAAAcBAAA&#10;DgAAAAAAAAAAAAAAAAAuAgAAZHJzL2Uyb0RvYy54bWxQSwECLQAUAAYACAAAACEAKFBSr9kAAAAD&#10;AQAADwAAAAAAAAAAAAAAAABnBAAAZHJzL2Rvd25yZXYueG1sUEsFBgAAAAAEAAQA8wAAAG0FAAAA&#10;AA==&#10;" filled="f" stroked="f">
              <v:textbox style="mso-fit-shape-to-text:t" inset="0,15pt,0,0">
                <w:txbxContent>
                  <w:p w14:paraId="5BCE2471" w14:textId="77777777" w:rsidR="00B44F15" w:rsidRPr="00B44F15" w:rsidRDefault="00000000" w:rsidP="00B44F15">
                    <w:pPr>
                      <w:bidi/>
                      <w:spacing w:after="0"/>
                      <w:rPr>
                        <w:rFonts w:ascii="Calibri" w:eastAsia="Calibri" w:hAnsi="Calibri" w:cs="Calibri"/>
                        <w:noProof/>
                        <w:color w:val="FF0000"/>
                        <w:sz w:val="24"/>
                      </w:rPr>
                    </w:pPr>
                    <w:r w:rsidRPr="00B44F15">
                      <w:rPr>
                        <w:rFonts w:ascii="Calibri" w:eastAsia="Calibri" w:hAnsi="Calibri" w:cs="Calibri"/>
                        <w:noProof/>
                        <w:color w:val="FF0000"/>
                        <w:sz w:val="24"/>
                        <w:rtl/>
                        <w:lang w:val="ar"/>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6240E"/>
    <w:multiLevelType w:val="hybridMultilevel"/>
    <w:tmpl w:val="E4FC29BE"/>
    <w:lvl w:ilvl="0" w:tplc="655C00B8">
      <w:start w:val="1"/>
      <w:numFmt w:val="bullet"/>
      <w:lvlText w:val=""/>
      <w:lvlJc w:val="left"/>
      <w:pPr>
        <w:ind w:left="720" w:hanging="360"/>
      </w:pPr>
      <w:rPr>
        <w:rFonts w:ascii="Symbol" w:hAnsi="Symbol" w:hint="default"/>
      </w:rPr>
    </w:lvl>
    <w:lvl w:ilvl="1" w:tplc="DC6827BE" w:tentative="1">
      <w:start w:val="1"/>
      <w:numFmt w:val="bullet"/>
      <w:lvlText w:val="o"/>
      <w:lvlJc w:val="left"/>
      <w:pPr>
        <w:ind w:left="1440" w:hanging="360"/>
      </w:pPr>
      <w:rPr>
        <w:rFonts w:ascii="Courier New" w:hAnsi="Courier New" w:cs="Courier New" w:hint="default"/>
      </w:rPr>
    </w:lvl>
    <w:lvl w:ilvl="2" w:tplc="F8349128" w:tentative="1">
      <w:start w:val="1"/>
      <w:numFmt w:val="bullet"/>
      <w:lvlText w:val=""/>
      <w:lvlJc w:val="left"/>
      <w:pPr>
        <w:ind w:left="2160" w:hanging="360"/>
      </w:pPr>
      <w:rPr>
        <w:rFonts w:ascii="Wingdings" w:hAnsi="Wingdings" w:hint="default"/>
      </w:rPr>
    </w:lvl>
    <w:lvl w:ilvl="3" w:tplc="477CDC28" w:tentative="1">
      <w:start w:val="1"/>
      <w:numFmt w:val="bullet"/>
      <w:lvlText w:val=""/>
      <w:lvlJc w:val="left"/>
      <w:pPr>
        <w:ind w:left="2880" w:hanging="360"/>
      </w:pPr>
      <w:rPr>
        <w:rFonts w:ascii="Symbol" w:hAnsi="Symbol" w:hint="default"/>
      </w:rPr>
    </w:lvl>
    <w:lvl w:ilvl="4" w:tplc="92B49B82" w:tentative="1">
      <w:start w:val="1"/>
      <w:numFmt w:val="bullet"/>
      <w:lvlText w:val="o"/>
      <w:lvlJc w:val="left"/>
      <w:pPr>
        <w:ind w:left="3600" w:hanging="360"/>
      </w:pPr>
      <w:rPr>
        <w:rFonts w:ascii="Courier New" w:hAnsi="Courier New" w:cs="Courier New" w:hint="default"/>
      </w:rPr>
    </w:lvl>
    <w:lvl w:ilvl="5" w:tplc="589831EC" w:tentative="1">
      <w:start w:val="1"/>
      <w:numFmt w:val="bullet"/>
      <w:lvlText w:val=""/>
      <w:lvlJc w:val="left"/>
      <w:pPr>
        <w:ind w:left="4320" w:hanging="360"/>
      </w:pPr>
      <w:rPr>
        <w:rFonts w:ascii="Wingdings" w:hAnsi="Wingdings" w:hint="default"/>
      </w:rPr>
    </w:lvl>
    <w:lvl w:ilvl="6" w:tplc="B3A44040" w:tentative="1">
      <w:start w:val="1"/>
      <w:numFmt w:val="bullet"/>
      <w:lvlText w:val=""/>
      <w:lvlJc w:val="left"/>
      <w:pPr>
        <w:ind w:left="5040" w:hanging="360"/>
      </w:pPr>
      <w:rPr>
        <w:rFonts w:ascii="Symbol" w:hAnsi="Symbol" w:hint="default"/>
      </w:rPr>
    </w:lvl>
    <w:lvl w:ilvl="7" w:tplc="65DAC6AE" w:tentative="1">
      <w:start w:val="1"/>
      <w:numFmt w:val="bullet"/>
      <w:lvlText w:val="o"/>
      <w:lvlJc w:val="left"/>
      <w:pPr>
        <w:ind w:left="5760" w:hanging="360"/>
      </w:pPr>
      <w:rPr>
        <w:rFonts w:ascii="Courier New" w:hAnsi="Courier New" w:cs="Courier New" w:hint="default"/>
      </w:rPr>
    </w:lvl>
    <w:lvl w:ilvl="8" w:tplc="82D6C438" w:tentative="1">
      <w:start w:val="1"/>
      <w:numFmt w:val="bullet"/>
      <w:lvlText w:val=""/>
      <w:lvlJc w:val="left"/>
      <w:pPr>
        <w:ind w:left="6480" w:hanging="360"/>
      </w:pPr>
      <w:rPr>
        <w:rFonts w:ascii="Wingdings" w:hAnsi="Wingdings" w:hint="default"/>
      </w:rPr>
    </w:lvl>
  </w:abstractNum>
  <w:abstractNum w:abstractNumId="1" w15:restartNumberingAfterBreak="0">
    <w:nsid w:val="05E979A1"/>
    <w:multiLevelType w:val="hybridMultilevel"/>
    <w:tmpl w:val="D92AA99E"/>
    <w:lvl w:ilvl="0" w:tplc="BE66EEEA">
      <w:start w:val="1"/>
      <w:numFmt w:val="bullet"/>
      <w:lvlText w:val=""/>
      <w:lvlJc w:val="left"/>
      <w:pPr>
        <w:ind w:left="720" w:hanging="360"/>
      </w:pPr>
      <w:rPr>
        <w:rFonts w:ascii="Symbol" w:hAnsi="Symbol" w:hint="default"/>
      </w:rPr>
    </w:lvl>
    <w:lvl w:ilvl="1" w:tplc="398E6D5A" w:tentative="1">
      <w:start w:val="1"/>
      <w:numFmt w:val="bullet"/>
      <w:lvlText w:val="o"/>
      <w:lvlJc w:val="left"/>
      <w:pPr>
        <w:ind w:left="1440" w:hanging="360"/>
      </w:pPr>
      <w:rPr>
        <w:rFonts w:ascii="Courier New" w:hAnsi="Courier New" w:cs="Courier New" w:hint="default"/>
      </w:rPr>
    </w:lvl>
    <w:lvl w:ilvl="2" w:tplc="AEA803C6" w:tentative="1">
      <w:start w:val="1"/>
      <w:numFmt w:val="bullet"/>
      <w:lvlText w:val=""/>
      <w:lvlJc w:val="left"/>
      <w:pPr>
        <w:ind w:left="2160" w:hanging="360"/>
      </w:pPr>
      <w:rPr>
        <w:rFonts w:ascii="Wingdings" w:hAnsi="Wingdings" w:hint="default"/>
      </w:rPr>
    </w:lvl>
    <w:lvl w:ilvl="3" w:tplc="269CB198" w:tentative="1">
      <w:start w:val="1"/>
      <w:numFmt w:val="bullet"/>
      <w:lvlText w:val=""/>
      <w:lvlJc w:val="left"/>
      <w:pPr>
        <w:ind w:left="2880" w:hanging="360"/>
      </w:pPr>
      <w:rPr>
        <w:rFonts w:ascii="Symbol" w:hAnsi="Symbol" w:hint="default"/>
      </w:rPr>
    </w:lvl>
    <w:lvl w:ilvl="4" w:tplc="AE486F30" w:tentative="1">
      <w:start w:val="1"/>
      <w:numFmt w:val="bullet"/>
      <w:lvlText w:val="o"/>
      <w:lvlJc w:val="left"/>
      <w:pPr>
        <w:ind w:left="3600" w:hanging="360"/>
      </w:pPr>
      <w:rPr>
        <w:rFonts w:ascii="Courier New" w:hAnsi="Courier New" w:cs="Courier New" w:hint="default"/>
      </w:rPr>
    </w:lvl>
    <w:lvl w:ilvl="5" w:tplc="DEC00910" w:tentative="1">
      <w:start w:val="1"/>
      <w:numFmt w:val="bullet"/>
      <w:lvlText w:val=""/>
      <w:lvlJc w:val="left"/>
      <w:pPr>
        <w:ind w:left="4320" w:hanging="360"/>
      </w:pPr>
      <w:rPr>
        <w:rFonts w:ascii="Wingdings" w:hAnsi="Wingdings" w:hint="default"/>
      </w:rPr>
    </w:lvl>
    <w:lvl w:ilvl="6" w:tplc="F822E088" w:tentative="1">
      <w:start w:val="1"/>
      <w:numFmt w:val="bullet"/>
      <w:lvlText w:val=""/>
      <w:lvlJc w:val="left"/>
      <w:pPr>
        <w:ind w:left="5040" w:hanging="360"/>
      </w:pPr>
      <w:rPr>
        <w:rFonts w:ascii="Symbol" w:hAnsi="Symbol" w:hint="default"/>
      </w:rPr>
    </w:lvl>
    <w:lvl w:ilvl="7" w:tplc="410A9A24" w:tentative="1">
      <w:start w:val="1"/>
      <w:numFmt w:val="bullet"/>
      <w:lvlText w:val="o"/>
      <w:lvlJc w:val="left"/>
      <w:pPr>
        <w:ind w:left="5760" w:hanging="360"/>
      </w:pPr>
      <w:rPr>
        <w:rFonts w:ascii="Courier New" w:hAnsi="Courier New" w:cs="Courier New" w:hint="default"/>
      </w:rPr>
    </w:lvl>
    <w:lvl w:ilvl="8" w:tplc="FB8E2244" w:tentative="1">
      <w:start w:val="1"/>
      <w:numFmt w:val="bullet"/>
      <w:lvlText w:val=""/>
      <w:lvlJc w:val="left"/>
      <w:pPr>
        <w:ind w:left="6480" w:hanging="360"/>
      </w:pPr>
      <w:rPr>
        <w:rFonts w:ascii="Wingdings" w:hAnsi="Wingdings" w:hint="default"/>
      </w:rPr>
    </w:lvl>
  </w:abstractNum>
  <w:abstractNum w:abstractNumId="2" w15:restartNumberingAfterBreak="0">
    <w:nsid w:val="14A667FD"/>
    <w:multiLevelType w:val="hybridMultilevel"/>
    <w:tmpl w:val="2D48682A"/>
    <w:lvl w:ilvl="0" w:tplc="04ACB364">
      <w:start w:val="1"/>
      <w:numFmt w:val="decimal"/>
      <w:lvlText w:val="%1."/>
      <w:lvlJc w:val="left"/>
      <w:pPr>
        <w:ind w:left="720" w:hanging="360"/>
      </w:pPr>
    </w:lvl>
    <w:lvl w:ilvl="1" w:tplc="884649D0" w:tentative="1">
      <w:start w:val="1"/>
      <w:numFmt w:val="lowerLetter"/>
      <w:lvlText w:val="%2."/>
      <w:lvlJc w:val="left"/>
      <w:pPr>
        <w:ind w:left="1440" w:hanging="360"/>
      </w:pPr>
    </w:lvl>
    <w:lvl w:ilvl="2" w:tplc="FD0C59C8" w:tentative="1">
      <w:start w:val="1"/>
      <w:numFmt w:val="lowerRoman"/>
      <w:lvlText w:val="%3."/>
      <w:lvlJc w:val="right"/>
      <w:pPr>
        <w:ind w:left="2160" w:hanging="180"/>
      </w:pPr>
    </w:lvl>
    <w:lvl w:ilvl="3" w:tplc="A2CAA2F4" w:tentative="1">
      <w:start w:val="1"/>
      <w:numFmt w:val="decimal"/>
      <w:lvlText w:val="%4."/>
      <w:lvlJc w:val="left"/>
      <w:pPr>
        <w:ind w:left="2880" w:hanging="360"/>
      </w:pPr>
    </w:lvl>
    <w:lvl w:ilvl="4" w:tplc="FE14D504" w:tentative="1">
      <w:start w:val="1"/>
      <w:numFmt w:val="lowerLetter"/>
      <w:lvlText w:val="%5."/>
      <w:lvlJc w:val="left"/>
      <w:pPr>
        <w:ind w:left="3600" w:hanging="360"/>
      </w:pPr>
    </w:lvl>
    <w:lvl w:ilvl="5" w:tplc="74124040" w:tentative="1">
      <w:start w:val="1"/>
      <w:numFmt w:val="lowerRoman"/>
      <w:lvlText w:val="%6."/>
      <w:lvlJc w:val="right"/>
      <w:pPr>
        <w:ind w:left="4320" w:hanging="180"/>
      </w:pPr>
    </w:lvl>
    <w:lvl w:ilvl="6" w:tplc="526A4334" w:tentative="1">
      <w:start w:val="1"/>
      <w:numFmt w:val="decimal"/>
      <w:lvlText w:val="%7."/>
      <w:lvlJc w:val="left"/>
      <w:pPr>
        <w:ind w:left="5040" w:hanging="360"/>
      </w:pPr>
    </w:lvl>
    <w:lvl w:ilvl="7" w:tplc="9C5E314C" w:tentative="1">
      <w:start w:val="1"/>
      <w:numFmt w:val="lowerLetter"/>
      <w:lvlText w:val="%8."/>
      <w:lvlJc w:val="left"/>
      <w:pPr>
        <w:ind w:left="5760" w:hanging="360"/>
      </w:pPr>
    </w:lvl>
    <w:lvl w:ilvl="8" w:tplc="86D0733A" w:tentative="1">
      <w:start w:val="1"/>
      <w:numFmt w:val="lowerRoman"/>
      <w:lvlText w:val="%9."/>
      <w:lvlJc w:val="right"/>
      <w:pPr>
        <w:ind w:left="6480" w:hanging="180"/>
      </w:pPr>
    </w:lvl>
  </w:abstractNum>
  <w:abstractNum w:abstractNumId="3" w15:restartNumberingAfterBreak="0">
    <w:nsid w:val="1E0278C7"/>
    <w:multiLevelType w:val="hybridMultilevel"/>
    <w:tmpl w:val="7FE8545C"/>
    <w:lvl w:ilvl="0" w:tplc="29540246">
      <w:start w:val="1"/>
      <w:numFmt w:val="bullet"/>
      <w:lvlText w:val=""/>
      <w:lvlJc w:val="left"/>
      <w:pPr>
        <w:ind w:left="720" w:hanging="360"/>
      </w:pPr>
      <w:rPr>
        <w:rFonts w:ascii="Symbol" w:hAnsi="Symbol" w:hint="default"/>
      </w:rPr>
    </w:lvl>
    <w:lvl w:ilvl="1" w:tplc="A10261F6" w:tentative="1">
      <w:start w:val="1"/>
      <w:numFmt w:val="bullet"/>
      <w:lvlText w:val="o"/>
      <w:lvlJc w:val="left"/>
      <w:pPr>
        <w:ind w:left="1440" w:hanging="360"/>
      </w:pPr>
      <w:rPr>
        <w:rFonts w:ascii="Courier New" w:hAnsi="Courier New" w:cs="Courier New" w:hint="default"/>
      </w:rPr>
    </w:lvl>
    <w:lvl w:ilvl="2" w:tplc="72C46B62" w:tentative="1">
      <w:start w:val="1"/>
      <w:numFmt w:val="bullet"/>
      <w:lvlText w:val=""/>
      <w:lvlJc w:val="left"/>
      <w:pPr>
        <w:ind w:left="2160" w:hanging="360"/>
      </w:pPr>
      <w:rPr>
        <w:rFonts w:ascii="Wingdings" w:hAnsi="Wingdings" w:hint="default"/>
      </w:rPr>
    </w:lvl>
    <w:lvl w:ilvl="3" w:tplc="295C223A" w:tentative="1">
      <w:start w:val="1"/>
      <w:numFmt w:val="bullet"/>
      <w:lvlText w:val=""/>
      <w:lvlJc w:val="left"/>
      <w:pPr>
        <w:ind w:left="2880" w:hanging="360"/>
      </w:pPr>
      <w:rPr>
        <w:rFonts w:ascii="Symbol" w:hAnsi="Symbol" w:hint="default"/>
      </w:rPr>
    </w:lvl>
    <w:lvl w:ilvl="4" w:tplc="679E71F0" w:tentative="1">
      <w:start w:val="1"/>
      <w:numFmt w:val="bullet"/>
      <w:lvlText w:val="o"/>
      <w:lvlJc w:val="left"/>
      <w:pPr>
        <w:ind w:left="3600" w:hanging="360"/>
      </w:pPr>
      <w:rPr>
        <w:rFonts w:ascii="Courier New" w:hAnsi="Courier New" w:cs="Courier New" w:hint="default"/>
      </w:rPr>
    </w:lvl>
    <w:lvl w:ilvl="5" w:tplc="829AE3A8" w:tentative="1">
      <w:start w:val="1"/>
      <w:numFmt w:val="bullet"/>
      <w:lvlText w:val=""/>
      <w:lvlJc w:val="left"/>
      <w:pPr>
        <w:ind w:left="4320" w:hanging="360"/>
      </w:pPr>
      <w:rPr>
        <w:rFonts w:ascii="Wingdings" w:hAnsi="Wingdings" w:hint="default"/>
      </w:rPr>
    </w:lvl>
    <w:lvl w:ilvl="6" w:tplc="324E5EF8" w:tentative="1">
      <w:start w:val="1"/>
      <w:numFmt w:val="bullet"/>
      <w:lvlText w:val=""/>
      <w:lvlJc w:val="left"/>
      <w:pPr>
        <w:ind w:left="5040" w:hanging="360"/>
      </w:pPr>
      <w:rPr>
        <w:rFonts w:ascii="Symbol" w:hAnsi="Symbol" w:hint="default"/>
      </w:rPr>
    </w:lvl>
    <w:lvl w:ilvl="7" w:tplc="AD947816" w:tentative="1">
      <w:start w:val="1"/>
      <w:numFmt w:val="bullet"/>
      <w:lvlText w:val="o"/>
      <w:lvlJc w:val="left"/>
      <w:pPr>
        <w:ind w:left="5760" w:hanging="360"/>
      </w:pPr>
      <w:rPr>
        <w:rFonts w:ascii="Courier New" w:hAnsi="Courier New" w:cs="Courier New" w:hint="default"/>
      </w:rPr>
    </w:lvl>
    <w:lvl w:ilvl="8" w:tplc="60283A64" w:tentative="1">
      <w:start w:val="1"/>
      <w:numFmt w:val="bullet"/>
      <w:lvlText w:val=""/>
      <w:lvlJc w:val="left"/>
      <w:pPr>
        <w:ind w:left="6480" w:hanging="360"/>
      </w:pPr>
      <w:rPr>
        <w:rFonts w:ascii="Wingdings" w:hAnsi="Wingdings" w:hint="default"/>
      </w:rPr>
    </w:lvl>
  </w:abstractNum>
  <w:abstractNum w:abstractNumId="4" w15:restartNumberingAfterBreak="0">
    <w:nsid w:val="22AF5BF7"/>
    <w:multiLevelType w:val="hybridMultilevel"/>
    <w:tmpl w:val="2BD02B12"/>
    <w:lvl w:ilvl="0" w:tplc="37E26AA8">
      <w:start w:val="1"/>
      <w:numFmt w:val="bullet"/>
      <w:lvlText w:val=""/>
      <w:lvlJc w:val="left"/>
      <w:pPr>
        <w:ind w:left="720" w:hanging="360"/>
      </w:pPr>
      <w:rPr>
        <w:rFonts w:ascii="Symbol" w:hAnsi="Symbol" w:hint="default"/>
      </w:rPr>
    </w:lvl>
    <w:lvl w:ilvl="1" w:tplc="237EF212">
      <w:start w:val="1"/>
      <w:numFmt w:val="bullet"/>
      <w:lvlText w:val="o"/>
      <w:lvlJc w:val="left"/>
      <w:pPr>
        <w:ind w:left="1440" w:hanging="360"/>
      </w:pPr>
      <w:rPr>
        <w:rFonts w:ascii="Courier New" w:hAnsi="Courier New" w:cs="Courier New" w:hint="default"/>
      </w:rPr>
    </w:lvl>
    <w:lvl w:ilvl="2" w:tplc="367C7CEE" w:tentative="1">
      <w:start w:val="1"/>
      <w:numFmt w:val="bullet"/>
      <w:lvlText w:val=""/>
      <w:lvlJc w:val="left"/>
      <w:pPr>
        <w:ind w:left="2160" w:hanging="360"/>
      </w:pPr>
      <w:rPr>
        <w:rFonts w:ascii="Wingdings" w:hAnsi="Wingdings" w:hint="default"/>
      </w:rPr>
    </w:lvl>
    <w:lvl w:ilvl="3" w:tplc="3EDAA404" w:tentative="1">
      <w:start w:val="1"/>
      <w:numFmt w:val="bullet"/>
      <w:lvlText w:val=""/>
      <w:lvlJc w:val="left"/>
      <w:pPr>
        <w:ind w:left="2880" w:hanging="360"/>
      </w:pPr>
      <w:rPr>
        <w:rFonts w:ascii="Symbol" w:hAnsi="Symbol" w:hint="default"/>
      </w:rPr>
    </w:lvl>
    <w:lvl w:ilvl="4" w:tplc="C0A0435A" w:tentative="1">
      <w:start w:val="1"/>
      <w:numFmt w:val="bullet"/>
      <w:lvlText w:val="o"/>
      <w:lvlJc w:val="left"/>
      <w:pPr>
        <w:ind w:left="3600" w:hanging="360"/>
      </w:pPr>
      <w:rPr>
        <w:rFonts w:ascii="Courier New" w:hAnsi="Courier New" w:cs="Courier New" w:hint="default"/>
      </w:rPr>
    </w:lvl>
    <w:lvl w:ilvl="5" w:tplc="36BAEE1E" w:tentative="1">
      <w:start w:val="1"/>
      <w:numFmt w:val="bullet"/>
      <w:lvlText w:val=""/>
      <w:lvlJc w:val="left"/>
      <w:pPr>
        <w:ind w:left="4320" w:hanging="360"/>
      </w:pPr>
      <w:rPr>
        <w:rFonts w:ascii="Wingdings" w:hAnsi="Wingdings" w:hint="default"/>
      </w:rPr>
    </w:lvl>
    <w:lvl w:ilvl="6" w:tplc="9C12FFE6" w:tentative="1">
      <w:start w:val="1"/>
      <w:numFmt w:val="bullet"/>
      <w:lvlText w:val=""/>
      <w:lvlJc w:val="left"/>
      <w:pPr>
        <w:ind w:left="5040" w:hanging="360"/>
      </w:pPr>
      <w:rPr>
        <w:rFonts w:ascii="Symbol" w:hAnsi="Symbol" w:hint="default"/>
      </w:rPr>
    </w:lvl>
    <w:lvl w:ilvl="7" w:tplc="E9AE4CBA" w:tentative="1">
      <w:start w:val="1"/>
      <w:numFmt w:val="bullet"/>
      <w:lvlText w:val="o"/>
      <w:lvlJc w:val="left"/>
      <w:pPr>
        <w:ind w:left="5760" w:hanging="360"/>
      </w:pPr>
      <w:rPr>
        <w:rFonts w:ascii="Courier New" w:hAnsi="Courier New" w:cs="Courier New" w:hint="default"/>
      </w:rPr>
    </w:lvl>
    <w:lvl w:ilvl="8" w:tplc="14EAC2E4" w:tentative="1">
      <w:start w:val="1"/>
      <w:numFmt w:val="bullet"/>
      <w:lvlText w:val=""/>
      <w:lvlJc w:val="left"/>
      <w:pPr>
        <w:ind w:left="6480" w:hanging="360"/>
      </w:pPr>
      <w:rPr>
        <w:rFonts w:ascii="Wingdings" w:hAnsi="Wingdings" w:hint="default"/>
      </w:rPr>
    </w:lvl>
  </w:abstractNum>
  <w:abstractNum w:abstractNumId="5" w15:restartNumberingAfterBreak="0">
    <w:nsid w:val="230C3824"/>
    <w:multiLevelType w:val="hybridMultilevel"/>
    <w:tmpl w:val="D8F82060"/>
    <w:lvl w:ilvl="0" w:tplc="C7BE76E4">
      <w:start w:val="1"/>
      <w:numFmt w:val="bullet"/>
      <w:lvlText w:val=""/>
      <w:lvlJc w:val="left"/>
      <w:pPr>
        <w:ind w:left="360" w:hanging="360"/>
      </w:pPr>
      <w:rPr>
        <w:rFonts w:ascii="Symbol" w:hAnsi="Symbol" w:hint="default"/>
      </w:rPr>
    </w:lvl>
    <w:lvl w:ilvl="1" w:tplc="AA6C9E34" w:tentative="1">
      <w:start w:val="1"/>
      <w:numFmt w:val="bullet"/>
      <w:lvlText w:val="o"/>
      <w:lvlJc w:val="left"/>
      <w:pPr>
        <w:ind w:left="1080" w:hanging="360"/>
      </w:pPr>
      <w:rPr>
        <w:rFonts w:ascii="Courier New" w:hAnsi="Courier New" w:cs="Courier New" w:hint="default"/>
      </w:rPr>
    </w:lvl>
    <w:lvl w:ilvl="2" w:tplc="BAF0089A" w:tentative="1">
      <w:start w:val="1"/>
      <w:numFmt w:val="bullet"/>
      <w:lvlText w:val=""/>
      <w:lvlJc w:val="left"/>
      <w:pPr>
        <w:ind w:left="1800" w:hanging="360"/>
      </w:pPr>
      <w:rPr>
        <w:rFonts w:ascii="Wingdings" w:hAnsi="Wingdings" w:hint="default"/>
      </w:rPr>
    </w:lvl>
    <w:lvl w:ilvl="3" w:tplc="80362336" w:tentative="1">
      <w:start w:val="1"/>
      <w:numFmt w:val="bullet"/>
      <w:lvlText w:val=""/>
      <w:lvlJc w:val="left"/>
      <w:pPr>
        <w:ind w:left="2520" w:hanging="360"/>
      </w:pPr>
      <w:rPr>
        <w:rFonts w:ascii="Symbol" w:hAnsi="Symbol" w:hint="default"/>
      </w:rPr>
    </w:lvl>
    <w:lvl w:ilvl="4" w:tplc="3CD63CCA" w:tentative="1">
      <w:start w:val="1"/>
      <w:numFmt w:val="bullet"/>
      <w:lvlText w:val="o"/>
      <w:lvlJc w:val="left"/>
      <w:pPr>
        <w:ind w:left="3240" w:hanging="360"/>
      </w:pPr>
      <w:rPr>
        <w:rFonts w:ascii="Courier New" w:hAnsi="Courier New" w:cs="Courier New" w:hint="default"/>
      </w:rPr>
    </w:lvl>
    <w:lvl w:ilvl="5" w:tplc="5A142124" w:tentative="1">
      <w:start w:val="1"/>
      <w:numFmt w:val="bullet"/>
      <w:lvlText w:val=""/>
      <w:lvlJc w:val="left"/>
      <w:pPr>
        <w:ind w:left="3960" w:hanging="360"/>
      </w:pPr>
      <w:rPr>
        <w:rFonts w:ascii="Wingdings" w:hAnsi="Wingdings" w:hint="default"/>
      </w:rPr>
    </w:lvl>
    <w:lvl w:ilvl="6" w:tplc="C3DA1024" w:tentative="1">
      <w:start w:val="1"/>
      <w:numFmt w:val="bullet"/>
      <w:lvlText w:val=""/>
      <w:lvlJc w:val="left"/>
      <w:pPr>
        <w:ind w:left="4680" w:hanging="360"/>
      </w:pPr>
      <w:rPr>
        <w:rFonts w:ascii="Symbol" w:hAnsi="Symbol" w:hint="default"/>
      </w:rPr>
    </w:lvl>
    <w:lvl w:ilvl="7" w:tplc="7A5CAC0A" w:tentative="1">
      <w:start w:val="1"/>
      <w:numFmt w:val="bullet"/>
      <w:lvlText w:val="o"/>
      <w:lvlJc w:val="left"/>
      <w:pPr>
        <w:ind w:left="5400" w:hanging="360"/>
      </w:pPr>
      <w:rPr>
        <w:rFonts w:ascii="Courier New" w:hAnsi="Courier New" w:cs="Courier New" w:hint="default"/>
      </w:rPr>
    </w:lvl>
    <w:lvl w:ilvl="8" w:tplc="ABEAC4AA" w:tentative="1">
      <w:start w:val="1"/>
      <w:numFmt w:val="bullet"/>
      <w:lvlText w:val=""/>
      <w:lvlJc w:val="left"/>
      <w:pPr>
        <w:ind w:left="6120" w:hanging="360"/>
      </w:pPr>
      <w:rPr>
        <w:rFonts w:ascii="Wingdings" w:hAnsi="Wingdings" w:hint="default"/>
      </w:rPr>
    </w:lvl>
  </w:abstractNum>
  <w:abstractNum w:abstractNumId="6" w15:restartNumberingAfterBreak="0">
    <w:nsid w:val="35DF7577"/>
    <w:multiLevelType w:val="hybridMultilevel"/>
    <w:tmpl w:val="36826296"/>
    <w:lvl w:ilvl="0" w:tplc="0B3E8800">
      <w:start w:val="1"/>
      <w:numFmt w:val="bullet"/>
      <w:lvlText w:val=""/>
      <w:lvlJc w:val="left"/>
      <w:pPr>
        <w:ind w:left="1080" w:hanging="360"/>
      </w:pPr>
      <w:rPr>
        <w:rFonts w:ascii="Symbol" w:hAnsi="Symbol" w:hint="default"/>
      </w:rPr>
    </w:lvl>
    <w:lvl w:ilvl="1" w:tplc="D1D685EE" w:tentative="1">
      <w:start w:val="1"/>
      <w:numFmt w:val="bullet"/>
      <w:lvlText w:val="o"/>
      <w:lvlJc w:val="left"/>
      <w:pPr>
        <w:ind w:left="1800" w:hanging="360"/>
      </w:pPr>
      <w:rPr>
        <w:rFonts w:ascii="Courier New" w:hAnsi="Courier New" w:cs="Courier New" w:hint="default"/>
      </w:rPr>
    </w:lvl>
    <w:lvl w:ilvl="2" w:tplc="9148F85E" w:tentative="1">
      <w:start w:val="1"/>
      <w:numFmt w:val="bullet"/>
      <w:lvlText w:val=""/>
      <w:lvlJc w:val="left"/>
      <w:pPr>
        <w:ind w:left="2520" w:hanging="360"/>
      </w:pPr>
      <w:rPr>
        <w:rFonts w:ascii="Wingdings" w:hAnsi="Wingdings" w:hint="default"/>
      </w:rPr>
    </w:lvl>
    <w:lvl w:ilvl="3" w:tplc="ECB0AE10" w:tentative="1">
      <w:start w:val="1"/>
      <w:numFmt w:val="bullet"/>
      <w:lvlText w:val=""/>
      <w:lvlJc w:val="left"/>
      <w:pPr>
        <w:ind w:left="3240" w:hanging="360"/>
      </w:pPr>
      <w:rPr>
        <w:rFonts w:ascii="Symbol" w:hAnsi="Symbol" w:hint="default"/>
      </w:rPr>
    </w:lvl>
    <w:lvl w:ilvl="4" w:tplc="32A2EEF2" w:tentative="1">
      <w:start w:val="1"/>
      <w:numFmt w:val="bullet"/>
      <w:lvlText w:val="o"/>
      <w:lvlJc w:val="left"/>
      <w:pPr>
        <w:ind w:left="3960" w:hanging="360"/>
      </w:pPr>
      <w:rPr>
        <w:rFonts w:ascii="Courier New" w:hAnsi="Courier New" w:cs="Courier New" w:hint="default"/>
      </w:rPr>
    </w:lvl>
    <w:lvl w:ilvl="5" w:tplc="703AD510" w:tentative="1">
      <w:start w:val="1"/>
      <w:numFmt w:val="bullet"/>
      <w:lvlText w:val=""/>
      <w:lvlJc w:val="left"/>
      <w:pPr>
        <w:ind w:left="4680" w:hanging="360"/>
      </w:pPr>
      <w:rPr>
        <w:rFonts w:ascii="Wingdings" w:hAnsi="Wingdings" w:hint="default"/>
      </w:rPr>
    </w:lvl>
    <w:lvl w:ilvl="6" w:tplc="5608F57E" w:tentative="1">
      <w:start w:val="1"/>
      <w:numFmt w:val="bullet"/>
      <w:lvlText w:val=""/>
      <w:lvlJc w:val="left"/>
      <w:pPr>
        <w:ind w:left="5400" w:hanging="360"/>
      </w:pPr>
      <w:rPr>
        <w:rFonts w:ascii="Symbol" w:hAnsi="Symbol" w:hint="default"/>
      </w:rPr>
    </w:lvl>
    <w:lvl w:ilvl="7" w:tplc="A27A8BB4" w:tentative="1">
      <w:start w:val="1"/>
      <w:numFmt w:val="bullet"/>
      <w:lvlText w:val="o"/>
      <w:lvlJc w:val="left"/>
      <w:pPr>
        <w:ind w:left="6120" w:hanging="360"/>
      </w:pPr>
      <w:rPr>
        <w:rFonts w:ascii="Courier New" w:hAnsi="Courier New" w:cs="Courier New" w:hint="default"/>
      </w:rPr>
    </w:lvl>
    <w:lvl w:ilvl="8" w:tplc="DEB8D618" w:tentative="1">
      <w:start w:val="1"/>
      <w:numFmt w:val="bullet"/>
      <w:lvlText w:val=""/>
      <w:lvlJc w:val="left"/>
      <w:pPr>
        <w:ind w:left="6840" w:hanging="360"/>
      </w:pPr>
      <w:rPr>
        <w:rFonts w:ascii="Wingdings" w:hAnsi="Wingdings" w:hint="default"/>
      </w:rPr>
    </w:lvl>
  </w:abstractNum>
  <w:abstractNum w:abstractNumId="7" w15:restartNumberingAfterBreak="0">
    <w:nsid w:val="37723CD4"/>
    <w:multiLevelType w:val="hybridMultilevel"/>
    <w:tmpl w:val="B34E27F2"/>
    <w:lvl w:ilvl="0" w:tplc="7DE41EC6">
      <w:start w:val="1"/>
      <w:numFmt w:val="bullet"/>
      <w:lvlText w:val=""/>
      <w:lvlJc w:val="left"/>
      <w:pPr>
        <w:ind w:left="720" w:hanging="360"/>
      </w:pPr>
      <w:rPr>
        <w:rFonts w:ascii="Symbol" w:hAnsi="Symbol" w:hint="default"/>
      </w:rPr>
    </w:lvl>
    <w:lvl w:ilvl="1" w:tplc="08343490" w:tentative="1">
      <w:start w:val="1"/>
      <w:numFmt w:val="bullet"/>
      <w:lvlText w:val="o"/>
      <w:lvlJc w:val="left"/>
      <w:pPr>
        <w:ind w:left="1440" w:hanging="360"/>
      </w:pPr>
      <w:rPr>
        <w:rFonts w:ascii="Courier New" w:hAnsi="Courier New" w:cs="Courier New" w:hint="default"/>
      </w:rPr>
    </w:lvl>
    <w:lvl w:ilvl="2" w:tplc="EEA4B200" w:tentative="1">
      <w:start w:val="1"/>
      <w:numFmt w:val="bullet"/>
      <w:lvlText w:val=""/>
      <w:lvlJc w:val="left"/>
      <w:pPr>
        <w:ind w:left="2160" w:hanging="360"/>
      </w:pPr>
      <w:rPr>
        <w:rFonts w:ascii="Wingdings" w:hAnsi="Wingdings" w:hint="default"/>
      </w:rPr>
    </w:lvl>
    <w:lvl w:ilvl="3" w:tplc="5D6C759E" w:tentative="1">
      <w:start w:val="1"/>
      <w:numFmt w:val="bullet"/>
      <w:lvlText w:val=""/>
      <w:lvlJc w:val="left"/>
      <w:pPr>
        <w:ind w:left="2880" w:hanging="360"/>
      </w:pPr>
      <w:rPr>
        <w:rFonts w:ascii="Symbol" w:hAnsi="Symbol" w:hint="default"/>
      </w:rPr>
    </w:lvl>
    <w:lvl w:ilvl="4" w:tplc="B6765C2C" w:tentative="1">
      <w:start w:val="1"/>
      <w:numFmt w:val="bullet"/>
      <w:lvlText w:val="o"/>
      <w:lvlJc w:val="left"/>
      <w:pPr>
        <w:ind w:left="3600" w:hanging="360"/>
      </w:pPr>
      <w:rPr>
        <w:rFonts w:ascii="Courier New" w:hAnsi="Courier New" w:cs="Courier New" w:hint="default"/>
      </w:rPr>
    </w:lvl>
    <w:lvl w:ilvl="5" w:tplc="6EF66072" w:tentative="1">
      <w:start w:val="1"/>
      <w:numFmt w:val="bullet"/>
      <w:lvlText w:val=""/>
      <w:lvlJc w:val="left"/>
      <w:pPr>
        <w:ind w:left="4320" w:hanging="360"/>
      </w:pPr>
      <w:rPr>
        <w:rFonts w:ascii="Wingdings" w:hAnsi="Wingdings" w:hint="default"/>
      </w:rPr>
    </w:lvl>
    <w:lvl w:ilvl="6" w:tplc="949C8A2A" w:tentative="1">
      <w:start w:val="1"/>
      <w:numFmt w:val="bullet"/>
      <w:lvlText w:val=""/>
      <w:lvlJc w:val="left"/>
      <w:pPr>
        <w:ind w:left="5040" w:hanging="360"/>
      </w:pPr>
      <w:rPr>
        <w:rFonts w:ascii="Symbol" w:hAnsi="Symbol" w:hint="default"/>
      </w:rPr>
    </w:lvl>
    <w:lvl w:ilvl="7" w:tplc="13308E90" w:tentative="1">
      <w:start w:val="1"/>
      <w:numFmt w:val="bullet"/>
      <w:lvlText w:val="o"/>
      <w:lvlJc w:val="left"/>
      <w:pPr>
        <w:ind w:left="5760" w:hanging="360"/>
      </w:pPr>
      <w:rPr>
        <w:rFonts w:ascii="Courier New" w:hAnsi="Courier New" w:cs="Courier New" w:hint="default"/>
      </w:rPr>
    </w:lvl>
    <w:lvl w:ilvl="8" w:tplc="AF189676" w:tentative="1">
      <w:start w:val="1"/>
      <w:numFmt w:val="bullet"/>
      <w:lvlText w:val=""/>
      <w:lvlJc w:val="left"/>
      <w:pPr>
        <w:ind w:left="6480" w:hanging="360"/>
      </w:pPr>
      <w:rPr>
        <w:rFonts w:ascii="Wingdings" w:hAnsi="Wingdings" w:hint="default"/>
      </w:rPr>
    </w:lvl>
  </w:abstractNum>
  <w:abstractNum w:abstractNumId="8" w15:restartNumberingAfterBreak="0">
    <w:nsid w:val="45620DFE"/>
    <w:multiLevelType w:val="hybridMultilevel"/>
    <w:tmpl w:val="0B46DF96"/>
    <w:lvl w:ilvl="0" w:tplc="A0C88C1C">
      <w:start w:val="1"/>
      <w:numFmt w:val="bullet"/>
      <w:lvlText w:val=""/>
      <w:lvlJc w:val="left"/>
      <w:pPr>
        <w:ind w:left="360" w:hanging="360"/>
      </w:pPr>
      <w:rPr>
        <w:rFonts w:ascii="Symbol" w:hAnsi="Symbol" w:hint="default"/>
      </w:rPr>
    </w:lvl>
    <w:lvl w:ilvl="1" w:tplc="8284A8EE" w:tentative="1">
      <w:start w:val="1"/>
      <w:numFmt w:val="bullet"/>
      <w:lvlText w:val="o"/>
      <w:lvlJc w:val="left"/>
      <w:pPr>
        <w:ind w:left="1080" w:hanging="360"/>
      </w:pPr>
      <w:rPr>
        <w:rFonts w:ascii="Courier New" w:hAnsi="Courier New" w:cs="Courier New" w:hint="default"/>
      </w:rPr>
    </w:lvl>
    <w:lvl w:ilvl="2" w:tplc="4428185A" w:tentative="1">
      <w:start w:val="1"/>
      <w:numFmt w:val="bullet"/>
      <w:lvlText w:val=""/>
      <w:lvlJc w:val="left"/>
      <w:pPr>
        <w:ind w:left="1800" w:hanging="360"/>
      </w:pPr>
      <w:rPr>
        <w:rFonts w:ascii="Wingdings" w:hAnsi="Wingdings" w:hint="default"/>
      </w:rPr>
    </w:lvl>
    <w:lvl w:ilvl="3" w:tplc="ABA4241C" w:tentative="1">
      <w:start w:val="1"/>
      <w:numFmt w:val="bullet"/>
      <w:lvlText w:val=""/>
      <w:lvlJc w:val="left"/>
      <w:pPr>
        <w:ind w:left="2520" w:hanging="360"/>
      </w:pPr>
      <w:rPr>
        <w:rFonts w:ascii="Symbol" w:hAnsi="Symbol" w:hint="default"/>
      </w:rPr>
    </w:lvl>
    <w:lvl w:ilvl="4" w:tplc="D3B45CB6" w:tentative="1">
      <w:start w:val="1"/>
      <w:numFmt w:val="bullet"/>
      <w:lvlText w:val="o"/>
      <w:lvlJc w:val="left"/>
      <w:pPr>
        <w:ind w:left="3240" w:hanging="360"/>
      </w:pPr>
      <w:rPr>
        <w:rFonts w:ascii="Courier New" w:hAnsi="Courier New" w:cs="Courier New" w:hint="default"/>
      </w:rPr>
    </w:lvl>
    <w:lvl w:ilvl="5" w:tplc="50289EC8" w:tentative="1">
      <w:start w:val="1"/>
      <w:numFmt w:val="bullet"/>
      <w:lvlText w:val=""/>
      <w:lvlJc w:val="left"/>
      <w:pPr>
        <w:ind w:left="3960" w:hanging="360"/>
      </w:pPr>
      <w:rPr>
        <w:rFonts w:ascii="Wingdings" w:hAnsi="Wingdings" w:hint="default"/>
      </w:rPr>
    </w:lvl>
    <w:lvl w:ilvl="6" w:tplc="E6B2F7C0" w:tentative="1">
      <w:start w:val="1"/>
      <w:numFmt w:val="bullet"/>
      <w:lvlText w:val=""/>
      <w:lvlJc w:val="left"/>
      <w:pPr>
        <w:ind w:left="4680" w:hanging="360"/>
      </w:pPr>
      <w:rPr>
        <w:rFonts w:ascii="Symbol" w:hAnsi="Symbol" w:hint="default"/>
      </w:rPr>
    </w:lvl>
    <w:lvl w:ilvl="7" w:tplc="13DC5062" w:tentative="1">
      <w:start w:val="1"/>
      <w:numFmt w:val="bullet"/>
      <w:lvlText w:val="o"/>
      <w:lvlJc w:val="left"/>
      <w:pPr>
        <w:ind w:left="5400" w:hanging="360"/>
      </w:pPr>
      <w:rPr>
        <w:rFonts w:ascii="Courier New" w:hAnsi="Courier New" w:cs="Courier New" w:hint="default"/>
      </w:rPr>
    </w:lvl>
    <w:lvl w:ilvl="8" w:tplc="33584282" w:tentative="1">
      <w:start w:val="1"/>
      <w:numFmt w:val="bullet"/>
      <w:lvlText w:val=""/>
      <w:lvlJc w:val="left"/>
      <w:pPr>
        <w:ind w:left="6120" w:hanging="360"/>
      </w:pPr>
      <w:rPr>
        <w:rFonts w:ascii="Wingdings" w:hAnsi="Wingdings" w:hint="default"/>
      </w:rPr>
    </w:lvl>
  </w:abstractNum>
  <w:abstractNum w:abstractNumId="9" w15:restartNumberingAfterBreak="0">
    <w:nsid w:val="496C7967"/>
    <w:multiLevelType w:val="hybridMultilevel"/>
    <w:tmpl w:val="6ADAB04C"/>
    <w:lvl w:ilvl="0" w:tplc="52980F4C">
      <w:start w:val="1"/>
      <w:numFmt w:val="bullet"/>
      <w:lvlText w:val=""/>
      <w:lvlJc w:val="left"/>
      <w:pPr>
        <w:ind w:left="720" w:hanging="360"/>
      </w:pPr>
      <w:rPr>
        <w:rFonts w:ascii="Symbol" w:hAnsi="Symbol" w:hint="default"/>
      </w:rPr>
    </w:lvl>
    <w:lvl w:ilvl="1" w:tplc="1AFC7AC0" w:tentative="1">
      <w:start w:val="1"/>
      <w:numFmt w:val="bullet"/>
      <w:lvlText w:val="o"/>
      <w:lvlJc w:val="left"/>
      <w:pPr>
        <w:ind w:left="1440" w:hanging="360"/>
      </w:pPr>
      <w:rPr>
        <w:rFonts w:ascii="Courier New" w:hAnsi="Courier New" w:cs="Courier New" w:hint="default"/>
      </w:rPr>
    </w:lvl>
    <w:lvl w:ilvl="2" w:tplc="9AECC1AE" w:tentative="1">
      <w:start w:val="1"/>
      <w:numFmt w:val="bullet"/>
      <w:lvlText w:val=""/>
      <w:lvlJc w:val="left"/>
      <w:pPr>
        <w:ind w:left="2160" w:hanging="360"/>
      </w:pPr>
      <w:rPr>
        <w:rFonts w:ascii="Wingdings" w:hAnsi="Wingdings" w:hint="default"/>
      </w:rPr>
    </w:lvl>
    <w:lvl w:ilvl="3" w:tplc="C2329B54" w:tentative="1">
      <w:start w:val="1"/>
      <w:numFmt w:val="bullet"/>
      <w:lvlText w:val=""/>
      <w:lvlJc w:val="left"/>
      <w:pPr>
        <w:ind w:left="2880" w:hanging="360"/>
      </w:pPr>
      <w:rPr>
        <w:rFonts w:ascii="Symbol" w:hAnsi="Symbol" w:hint="default"/>
      </w:rPr>
    </w:lvl>
    <w:lvl w:ilvl="4" w:tplc="83723966" w:tentative="1">
      <w:start w:val="1"/>
      <w:numFmt w:val="bullet"/>
      <w:lvlText w:val="o"/>
      <w:lvlJc w:val="left"/>
      <w:pPr>
        <w:ind w:left="3600" w:hanging="360"/>
      </w:pPr>
      <w:rPr>
        <w:rFonts w:ascii="Courier New" w:hAnsi="Courier New" w:cs="Courier New" w:hint="default"/>
      </w:rPr>
    </w:lvl>
    <w:lvl w:ilvl="5" w:tplc="5EC67060" w:tentative="1">
      <w:start w:val="1"/>
      <w:numFmt w:val="bullet"/>
      <w:lvlText w:val=""/>
      <w:lvlJc w:val="left"/>
      <w:pPr>
        <w:ind w:left="4320" w:hanging="360"/>
      </w:pPr>
      <w:rPr>
        <w:rFonts w:ascii="Wingdings" w:hAnsi="Wingdings" w:hint="default"/>
      </w:rPr>
    </w:lvl>
    <w:lvl w:ilvl="6" w:tplc="9C4A735C" w:tentative="1">
      <w:start w:val="1"/>
      <w:numFmt w:val="bullet"/>
      <w:lvlText w:val=""/>
      <w:lvlJc w:val="left"/>
      <w:pPr>
        <w:ind w:left="5040" w:hanging="360"/>
      </w:pPr>
      <w:rPr>
        <w:rFonts w:ascii="Symbol" w:hAnsi="Symbol" w:hint="default"/>
      </w:rPr>
    </w:lvl>
    <w:lvl w:ilvl="7" w:tplc="FDD20120" w:tentative="1">
      <w:start w:val="1"/>
      <w:numFmt w:val="bullet"/>
      <w:lvlText w:val="o"/>
      <w:lvlJc w:val="left"/>
      <w:pPr>
        <w:ind w:left="5760" w:hanging="360"/>
      </w:pPr>
      <w:rPr>
        <w:rFonts w:ascii="Courier New" w:hAnsi="Courier New" w:cs="Courier New" w:hint="default"/>
      </w:rPr>
    </w:lvl>
    <w:lvl w:ilvl="8" w:tplc="7302AC80" w:tentative="1">
      <w:start w:val="1"/>
      <w:numFmt w:val="bullet"/>
      <w:lvlText w:val=""/>
      <w:lvlJc w:val="left"/>
      <w:pPr>
        <w:ind w:left="6480" w:hanging="360"/>
      </w:pPr>
      <w:rPr>
        <w:rFonts w:ascii="Wingdings" w:hAnsi="Wingdings" w:hint="default"/>
      </w:rPr>
    </w:lvl>
  </w:abstractNum>
  <w:abstractNum w:abstractNumId="10" w15:restartNumberingAfterBreak="0">
    <w:nsid w:val="53582D89"/>
    <w:multiLevelType w:val="hybridMultilevel"/>
    <w:tmpl w:val="EBF25CFC"/>
    <w:lvl w:ilvl="0" w:tplc="88F6C0CE">
      <w:start w:val="1"/>
      <w:numFmt w:val="bullet"/>
      <w:lvlText w:val=""/>
      <w:lvlJc w:val="left"/>
      <w:pPr>
        <w:ind w:left="720" w:hanging="360"/>
      </w:pPr>
      <w:rPr>
        <w:rFonts w:ascii="Symbol" w:hAnsi="Symbol" w:hint="default"/>
      </w:rPr>
    </w:lvl>
    <w:lvl w:ilvl="1" w:tplc="4E0EE2EC">
      <w:start w:val="1"/>
      <w:numFmt w:val="bullet"/>
      <w:lvlText w:val="o"/>
      <w:lvlJc w:val="left"/>
      <w:pPr>
        <w:ind w:left="1440" w:hanging="360"/>
      </w:pPr>
      <w:rPr>
        <w:rFonts w:ascii="Courier New" w:hAnsi="Courier New" w:cs="Courier New" w:hint="default"/>
      </w:rPr>
    </w:lvl>
    <w:lvl w:ilvl="2" w:tplc="16D65DB0" w:tentative="1">
      <w:start w:val="1"/>
      <w:numFmt w:val="bullet"/>
      <w:lvlText w:val=""/>
      <w:lvlJc w:val="left"/>
      <w:pPr>
        <w:ind w:left="2160" w:hanging="360"/>
      </w:pPr>
      <w:rPr>
        <w:rFonts w:ascii="Wingdings" w:hAnsi="Wingdings" w:hint="default"/>
      </w:rPr>
    </w:lvl>
    <w:lvl w:ilvl="3" w:tplc="94B699CC" w:tentative="1">
      <w:start w:val="1"/>
      <w:numFmt w:val="bullet"/>
      <w:lvlText w:val=""/>
      <w:lvlJc w:val="left"/>
      <w:pPr>
        <w:ind w:left="2880" w:hanging="360"/>
      </w:pPr>
      <w:rPr>
        <w:rFonts w:ascii="Symbol" w:hAnsi="Symbol" w:hint="default"/>
      </w:rPr>
    </w:lvl>
    <w:lvl w:ilvl="4" w:tplc="B44448C8" w:tentative="1">
      <w:start w:val="1"/>
      <w:numFmt w:val="bullet"/>
      <w:lvlText w:val="o"/>
      <w:lvlJc w:val="left"/>
      <w:pPr>
        <w:ind w:left="3600" w:hanging="360"/>
      </w:pPr>
      <w:rPr>
        <w:rFonts w:ascii="Courier New" w:hAnsi="Courier New" w:cs="Courier New" w:hint="default"/>
      </w:rPr>
    </w:lvl>
    <w:lvl w:ilvl="5" w:tplc="9AE2720C" w:tentative="1">
      <w:start w:val="1"/>
      <w:numFmt w:val="bullet"/>
      <w:lvlText w:val=""/>
      <w:lvlJc w:val="left"/>
      <w:pPr>
        <w:ind w:left="4320" w:hanging="360"/>
      </w:pPr>
      <w:rPr>
        <w:rFonts w:ascii="Wingdings" w:hAnsi="Wingdings" w:hint="default"/>
      </w:rPr>
    </w:lvl>
    <w:lvl w:ilvl="6" w:tplc="C35AC4C6" w:tentative="1">
      <w:start w:val="1"/>
      <w:numFmt w:val="bullet"/>
      <w:lvlText w:val=""/>
      <w:lvlJc w:val="left"/>
      <w:pPr>
        <w:ind w:left="5040" w:hanging="360"/>
      </w:pPr>
      <w:rPr>
        <w:rFonts w:ascii="Symbol" w:hAnsi="Symbol" w:hint="default"/>
      </w:rPr>
    </w:lvl>
    <w:lvl w:ilvl="7" w:tplc="6D942B44" w:tentative="1">
      <w:start w:val="1"/>
      <w:numFmt w:val="bullet"/>
      <w:lvlText w:val="o"/>
      <w:lvlJc w:val="left"/>
      <w:pPr>
        <w:ind w:left="5760" w:hanging="360"/>
      </w:pPr>
      <w:rPr>
        <w:rFonts w:ascii="Courier New" w:hAnsi="Courier New" w:cs="Courier New" w:hint="default"/>
      </w:rPr>
    </w:lvl>
    <w:lvl w:ilvl="8" w:tplc="146CEA5E" w:tentative="1">
      <w:start w:val="1"/>
      <w:numFmt w:val="bullet"/>
      <w:lvlText w:val=""/>
      <w:lvlJc w:val="left"/>
      <w:pPr>
        <w:ind w:left="6480" w:hanging="360"/>
      </w:pPr>
      <w:rPr>
        <w:rFonts w:ascii="Wingdings" w:hAnsi="Wingdings" w:hint="default"/>
      </w:rPr>
    </w:lvl>
  </w:abstractNum>
  <w:abstractNum w:abstractNumId="11" w15:restartNumberingAfterBreak="0">
    <w:nsid w:val="56D16447"/>
    <w:multiLevelType w:val="hybridMultilevel"/>
    <w:tmpl w:val="7916DF88"/>
    <w:lvl w:ilvl="0" w:tplc="6AE2D282">
      <w:start w:val="1"/>
      <w:numFmt w:val="bullet"/>
      <w:lvlText w:val=""/>
      <w:lvlJc w:val="left"/>
      <w:pPr>
        <w:ind w:left="720" w:hanging="360"/>
      </w:pPr>
      <w:rPr>
        <w:rFonts w:ascii="Symbol" w:hAnsi="Symbol" w:hint="default"/>
      </w:rPr>
    </w:lvl>
    <w:lvl w:ilvl="1" w:tplc="56F67F02">
      <w:start w:val="1"/>
      <w:numFmt w:val="bullet"/>
      <w:lvlText w:val="o"/>
      <w:lvlJc w:val="left"/>
      <w:pPr>
        <w:ind w:left="1440" w:hanging="360"/>
      </w:pPr>
      <w:rPr>
        <w:rFonts w:ascii="Courier New" w:hAnsi="Courier New" w:cs="Courier New" w:hint="default"/>
      </w:rPr>
    </w:lvl>
    <w:lvl w:ilvl="2" w:tplc="F3A24CF4" w:tentative="1">
      <w:start w:val="1"/>
      <w:numFmt w:val="bullet"/>
      <w:lvlText w:val=""/>
      <w:lvlJc w:val="left"/>
      <w:pPr>
        <w:ind w:left="2160" w:hanging="360"/>
      </w:pPr>
      <w:rPr>
        <w:rFonts w:ascii="Wingdings" w:hAnsi="Wingdings" w:hint="default"/>
      </w:rPr>
    </w:lvl>
    <w:lvl w:ilvl="3" w:tplc="99DE4E98" w:tentative="1">
      <w:start w:val="1"/>
      <w:numFmt w:val="bullet"/>
      <w:lvlText w:val=""/>
      <w:lvlJc w:val="left"/>
      <w:pPr>
        <w:ind w:left="2880" w:hanging="360"/>
      </w:pPr>
      <w:rPr>
        <w:rFonts w:ascii="Symbol" w:hAnsi="Symbol" w:hint="default"/>
      </w:rPr>
    </w:lvl>
    <w:lvl w:ilvl="4" w:tplc="7F8487A4" w:tentative="1">
      <w:start w:val="1"/>
      <w:numFmt w:val="bullet"/>
      <w:lvlText w:val="o"/>
      <w:lvlJc w:val="left"/>
      <w:pPr>
        <w:ind w:left="3600" w:hanging="360"/>
      </w:pPr>
      <w:rPr>
        <w:rFonts w:ascii="Courier New" w:hAnsi="Courier New" w:cs="Courier New" w:hint="default"/>
      </w:rPr>
    </w:lvl>
    <w:lvl w:ilvl="5" w:tplc="29089E3C" w:tentative="1">
      <w:start w:val="1"/>
      <w:numFmt w:val="bullet"/>
      <w:lvlText w:val=""/>
      <w:lvlJc w:val="left"/>
      <w:pPr>
        <w:ind w:left="4320" w:hanging="360"/>
      </w:pPr>
      <w:rPr>
        <w:rFonts w:ascii="Wingdings" w:hAnsi="Wingdings" w:hint="default"/>
      </w:rPr>
    </w:lvl>
    <w:lvl w:ilvl="6" w:tplc="D2687388" w:tentative="1">
      <w:start w:val="1"/>
      <w:numFmt w:val="bullet"/>
      <w:lvlText w:val=""/>
      <w:lvlJc w:val="left"/>
      <w:pPr>
        <w:ind w:left="5040" w:hanging="360"/>
      </w:pPr>
      <w:rPr>
        <w:rFonts w:ascii="Symbol" w:hAnsi="Symbol" w:hint="default"/>
      </w:rPr>
    </w:lvl>
    <w:lvl w:ilvl="7" w:tplc="8EFE20C0" w:tentative="1">
      <w:start w:val="1"/>
      <w:numFmt w:val="bullet"/>
      <w:lvlText w:val="o"/>
      <w:lvlJc w:val="left"/>
      <w:pPr>
        <w:ind w:left="5760" w:hanging="360"/>
      </w:pPr>
      <w:rPr>
        <w:rFonts w:ascii="Courier New" w:hAnsi="Courier New" w:cs="Courier New" w:hint="default"/>
      </w:rPr>
    </w:lvl>
    <w:lvl w:ilvl="8" w:tplc="C5DE75BE" w:tentative="1">
      <w:start w:val="1"/>
      <w:numFmt w:val="bullet"/>
      <w:lvlText w:val=""/>
      <w:lvlJc w:val="left"/>
      <w:pPr>
        <w:ind w:left="6480" w:hanging="360"/>
      </w:pPr>
      <w:rPr>
        <w:rFonts w:ascii="Wingdings" w:hAnsi="Wingdings" w:hint="default"/>
      </w:rPr>
    </w:lvl>
  </w:abstractNum>
  <w:abstractNum w:abstractNumId="12" w15:restartNumberingAfterBreak="0">
    <w:nsid w:val="5E855750"/>
    <w:multiLevelType w:val="hybridMultilevel"/>
    <w:tmpl w:val="BBB83768"/>
    <w:lvl w:ilvl="0" w:tplc="6F36F802">
      <w:start w:val="1"/>
      <w:numFmt w:val="bullet"/>
      <w:lvlText w:val=""/>
      <w:lvlJc w:val="left"/>
      <w:pPr>
        <w:ind w:left="360" w:hanging="360"/>
      </w:pPr>
      <w:rPr>
        <w:rFonts w:ascii="Symbol" w:hAnsi="Symbol" w:hint="default"/>
      </w:rPr>
    </w:lvl>
    <w:lvl w:ilvl="1" w:tplc="25685F62" w:tentative="1">
      <w:start w:val="1"/>
      <w:numFmt w:val="bullet"/>
      <w:lvlText w:val="o"/>
      <w:lvlJc w:val="left"/>
      <w:pPr>
        <w:ind w:left="1080" w:hanging="360"/>
      </w:pPr>
      <w:rPr>
        <w:rFonts w:ascii="Courier New" w:hAnsi="Courier New" w:cs="Courier New" w:hint="default"/>
      </w:rPr>
    </w:lvl>
    <w:lvl w:ilvl="2" w:tplc="C91CEF96" w:tentative="1">
      <w:start w:val="1"/>
      <w:numFmt w:val="bullet"/>
      <w:lvlText w:val=""/>
      <w:lvlJc w:val="left"/>
      <w:pPr>
        <w:ind w:left="1800" w:hanging="360"/>
      </w:pPr>
      <w:rPr>
        <w:rFonts w:ascii="Wingdings" w:hAnsi="Wingdings" w:hint="default"/>
      </w:rPr>
    </w:lvl>
    <w:lvl w:ilvl="3" w:tplc="0BB22A96" w:tentative="1">
      <w:start w:val="1"/>
      <w:numFmt w:val="bullet"/>
      <w:lvlText w:val=""/>
      <w:lvlJc w:val="left"/>
      <w:pPr>
        <w:ind w:left="2520" w:hanging="360"/>
      </w:pPr>
      <w:rPr>
        <w:rFonts w:ascii="Symbol" w:hAnsi="Symbol" w:hint="default"/>
      </w:rPr>
    </w:lvl>
    <w:lvl w:ilvl="4" w:tplc="4204F592" w:tentative="1">
      <w:start w:val="1"/>
      <w:numFmt w:val="bullet"/>
      <w:lvlText w:val="o"/>
      <w:lvlJc w:val="left"/>
      <w:pPr>
        <w:ind w:left="3240" w:hanging="360"/>
      </w:pPr>
      <w:rPr>
        <w:rFonts w:ascii="Courier New" w:hAnsi="Courier New" w:cs="Courier New" w:hint="default"/>
      </w:rPr>
    </w:lvl>
    <w:lvl w:ilvl="5" w:tplc="8D742E8A" w:tentative="1">
      <w:start w:val="1"/>
      <w:numFmt w:val="bullet"/>
      <w:lvlText w:val=""/>
      <w:lvlJc w:val="left"/>
      <w:pPr>
        <w:ind w:left="3960" w:hanging="360"/>
      </w:pPr>
      <w:rPr>
        <w:rFonts w:ascii="Wingdings" w:hAnsi="Wingdings" w:hint="default"/>
      </w:rPr>
    </w:lvl>
    <w:lvl w:ilvl="6" w:tplc="EE1C35BA" w:tentative="1">
      <w:start w:val="1"/>
      <w:numFmt w:val="bullet"/>
      <w:lvlText w:val=""/>
      <w:lvlJc w:val="left"/>
      <w:pPr>
        <w:ind w:left="4680" w:hanging="360"/>
      </w:pPr>
      <w:rPr>
        <w:rFonts w:ascii="Symbol" w:hAnsi="Symbol" w:hint="default"/>
      </w:rPr>
    </w:lvl>
    <w:lvl w:ilvl="7" w:tplc="68B07DF8" w:tentative="1">
      <w:start w:val="1"/>
      <w:numFmt w:val="bullet"/>
      <w:lvlText w:val="o"/>
      <w:lvlJc w:val="left"/>
      <w:pPr>
        <w:ind w:left="5400" w:hanging="360"/>
      </w:pPr>
      <w:rPr>
        <w:rFonts w:ascii="Courier New" w:hAnsi="Courier New" w:cs="Courier New" w:hint="default"/>
      </w:rPr>
    </w:lvl>
    <w:lvl w:ilvl="8" w:tplc="290ABC66" w:tentative="1">
      <w:start w:val="1"/>
      <w:numFmt w:val="bullet"/>
      <w:lvlText w:val=""/>
      <w:lvlJc w:val="left"/>
      <w:pPr>
        <w:ind w:left="6120" w:hanging="360"/>
      </w:pPr>
      <w:rPr>
        <w:rFonts w:ascii="Wingdings" w:hAnsi="Wingdings" w:hint="default"/>
      </w:rPr>
    </w:lvl>
  </w:abstractNum>
  <w:abstractNum w:abstractNumId="13" w15:restartNumberingAfterBreak="0">
    <w:nsid w:val="62E5252D"/>
    <w:multiLevelType w:val="hybridMultilevel"/>
    <w:tmpl w:val="C15462C2"/>
    <w:lvl w:ilvl="0" w:tplc="26C4AC16">
      <w:start w:val="1"/>
      <w:numFmt w:val="bullet"/>
      <w:lvlText w:val=""/>
      <w:lvlJc w:val="left"/>
      <w:pPr>
        <w:ind w:left="360" w:hanging="360"/>
      </w:pPr>
      <w:rPr>
        <w:rFonts w:ascii="Symbol" w:hAnsi="Symbol" w:hint="default"/>
      </w:rPr>
    </w:lvl>
    <w:lvl w:ilvl="1" w:tplc="43A2116A" w:tentative="1">
      <w:start w:val="1"/>
      <w:numFmt w:val="bullet"/>
      <w:lvlText w:val="o"/>
      <w:lvlJc w:val="left"/>
      <w:pPr>
        <w:ind w:left="1080" w:hanging="360"/>
      </w:pPr>
      <w:rPr>
        <w:rFonts w:ascii="Courier New" w:hAnsi="Courier New" w:cs="Courier New" w:hint="default"/>
      </w:rPr>
    </w:lvl>
    <w:lvl w:ilvl="2" w:tplc="63FC0F4A" w:tentative="1">
      <w:start w:val="1"/>
      <w:numFmt w:val="bullet"/>
      <w:lvlText w:val=""/>
      <w:lvlJc w:val="left"/>
      <w:pPr>
        <w:ind w:left="1800" w:hanging="360"/>
      </w:pPr>
      <w:rPr>
        <w:rFonts w:ascii="Wingdings" w:hAnsi="Wingdings" w:hint="default"/>
      </w:rPr>
    </w:lvl>
    <w:lvl w:ilvl="3" w:tplc="D372617A" w:tentative="1">
      <w:start w:val="1"/>
      <w:numFmt w:val="bullet"/>
      <w:lvlText w:val=""/>
      <w:lvlJc w:val="left"/>
      <w:pPr>
        <w:ind w:left="2520" w:hanging="360"/>
      </w:pPr>
      <w:rPr>
        <w:rFonts w:ascii="Symbol" w:hAnsi="Symbol" w:hint="default"/>
      </w:rPr>
    </w:lvl>
    <w:lvl w:ilvl="4" w:tplc="DB0E2832" w:tentative="1">
      <w:start w:val="1"/>
      <w:numFmt w:val="bullet"/>
      <w:lvlText w:val="o"/>
      <w:lvlJc w:val="left"/>
      <w:pPr>
        <w:ind w:left="3240" w:hanging="360"/>
      </w:pPr>
      <w:rPr>
        <w:rFonts w:ascii="Courier New" w:hAnsi="Courier New" w:cs="Courier New" w:hint="default"/>
      </w:rPr>
    </w:lvl>
    <w:lvl w:ilvl="5" w:tplc="80C455FE" w:tentative="1">
      <w:start w:val="1"/>
      <w:numFmt w:val="bullet"/>
      <w:lvlText w:val=""/>
      <w:lvlJc w:val="left"/>
      <w:pPr>
        <w:ind w:left="3960" w:hanging="360"/>
      </w:pPr>
      <w:rPr>
        <w:rFonts w:ascii="Wingdings" w:hAnsi="Wingdings" w:hint="default"/>
      </w:rPr>
    </w:lvl>
    <w:lvl w:ilvl="6" w:tplc="6AF0E70A" w:tentative="1">
      <w:start w:val="1"/>
      <w:numFmt w:val="bullet"/>
      <w:lvlText w:val=""/>
      <w:lvlJc w:val="left"/>
      <w:pPr>
        <w:ind w:left="4680" w:hanging="360"/>
      </w:pPr>
      <w:rPr>
        <w:rFonts w:ascii="Symbol" w:hAnsi="Symbol" w:hint="default"/>
      </w:rPr>
    </w:lvl>
    <w:lvl w:ilvl="7" w:tplc="E9B2190E" w:tentative="1">
      <w:start w:val="1"/>
      <w:numFmt w:val="bullet"/>
      <w:lvlText w:val="o"/>
      <w:lvlJc w:val="left"/>
      <w:pPr>
        <w:ind w:left="5400" w:hanging="360"/>
      </w:pPr>
      <w:rPr>
        <w:rFonts w:ascii="Courier New" w:hAnsi="Courier New" w:cs="Courier New" w:hint="default"/>
      </w:rPr>
    </w:lvl>
    <w:lvl w:ilvl="8" w:tplc="B2C81314" w:tentative="1">
      <w:start w:val="1"/>
      <w:numFmt w:val="bullet"/>
      <w:lvlText w:val=""/>
      <w:lvlJc w:val="left"/>
      <w:pPr>
        <w:ind w:left="6120" w:hanging="360"/>
      </w:pPr>
      <w:rPr>
        <w:rFonts w:ascii="Wingdings" w:hAnsi="Wingdings" w:hint="default"/>
      </w:rPr>
    </w:lvl>
  </w:abstractNum>
  <w:abstractNum w:abstractNumId="14" w15:restartNumberingAfterBreak="0">
    <w:nsid w:val="68944BCC"/>
    <w:multiLevelType w:val="hybridMultilevel"/>
    <w:tmpl w:val="1716F200"/>
    <w:lvl w:ilvl="0" w:tplc="7490464E">
      <w:start w:val="1"/>
      <w:numFmt w:val="bullet"/>
      <w:lvlText w:val=""/>
      <w:lvlJc w:val="left"/>
      <w:pPr>
        <w:ind w:left="720" w:hanging="360"/>
      </w:pPr>
      <w:rPr>
        <w:rFonts w:ascii="Symbol" w:hAnsi="Symbol" w:hint="default"/>
      </w:rPr>
    </w:lvl>
    <w:lvl w:ilvl="1" w:tplc="743E13DE" w:tentative="1">
      <w:start w:val="1"/>
      <w:numFmt w:val="bullet"/>
      <w:lvlText w:val="o"/>
      <w:lvlJc w:val="left"/>
      <w:pPr>
        <w:ind w:left="1440" w:hanging="360"/>
      </w:pPr>
      <w:rPr>
        <w:rFonts w:ascii="Courier New" w:hAnsi="Courier New" w:cs="Courier New" w:hint="default"/>
      </w:rPr>
    </w:lvl>
    <w:lvl w:ilvl="2" w:tplc="71BEE6C2" w:tentative="1">
      <w:start w:val="1"/>
      <w:numFmt w:val="bullet"/>
      <w:lvlText w:val=""/>
      <w:lvlJc w:val="left"/>
      <w:pPr>
        <w:ind w:left="2160" w:hanging="360"/>
      </w:pPr>
      <w:rPr>
        <w:rFonts w:ascii="Wingdings" w:hAnsi="Wingdings" w:hint="default"/>
      </w:rPr>
    </w:lvl>
    <w:lvl w:ilvl="3" w:tplc="1CE02EEE" w:tentative="1">
      <w:start w:val="1"/>
      <w:numFmt w:val="bullet"/>
      <w:lvlText w:val=""/>
      <w:lvlJc w:val="left"/>
      <w:pPr>
        <w:ind w:left="2880" w:hanging="360"/>
      </w:pPr>
      <w:rPr>
        <w:rFonts w:ascii="Symbol" w:hAnsi="Symbol" w:hint="default"/>
      </w:rPr>
    </w:lvl>
    <w:lvl w:ilvl="4" w:tplc="DB2E1C7E" w:tentative="1">
      <w:start w:val="1"/>
      <w:numFmt w:val="bullet"/>
      <w:lvlText w:val="o"/>
      <w:lvlJc w:val="left"/>
      <w:pPr>
        <w:ind w:left="3600" w:hanging="360"/>
      </w:pPr>
      <w:rPr>
        <w:rFonts w:ascii="Courier New" w:hAnsi="Courier New" w:cs="Courier New" w:hint="default"/>
      </w:rPr>
    </w:lvl>
    <w:lvl w:ilvl="5" w:tplc="698EE636" w:tentative="1">
      <w:start w:val="1"/>
      <w:numFmt w:val="bullet"/>
      <w:lvlText w:val=""/>
      <w:lvlJc w:val="left"/>
      <w:pPr>
        <w:ind w:left="4320" w:hanging="360"/>
      </w:pPr>
      <w:rPr>
        <w:rFonts w:ascii="Wingdings" w:hAnsi="Wingdings" w:hint="default"/>
      </w:rPr>
    </w:lvl>
    <w:lvl w:ilvl="6" w:tplc="31841A18" w:tentative="1">
      <w:start w:val="1"/>
      <w:numFmt w:val="bullet"/>
      <w:lvlText w:val=""/>
      <w:lvlJc w:val="left"/>
      <w:pPr>
        <w:ind w:left="5040" w:hanging="360"/>
      </w:pPr>
      <w:rPr>
        <w:rFonts w:ascii="Symbol" w:hAnsi="Symbol" w:hint="default"/>
      </w:rPr>
    </w:lvl>
    <w:lvl w:ilvl="7" w:tplc="508216E4" w:tentative="1">
      <w:start w:val="1"/>
      <w:numFmt w:val="bullet"/>
      <w:lvlText w:val="o"/>
      <w:lvlJc w:val="left"/>
      <w:pPr>
        <w:ind w:left="5760" w:hanging="360"/>
      </w:pPr>
      <w:rPr>
        <w:rFonts w:ascii="Courier New" w:hAnsi="Courier New" w:cs="Courier New" w:hint="default"/>
      </w:rPr>
    </w:lvl>
    <w:lvl w:ilvl="8" w:tplc="73388C12" w:tentative="1">
      <w:start w:val="1"/>
      <w:numFmt w:val="bullet"/>
      <w:lvlText w:val=""/>
      <w:lvlJc w:val="left"/>
      <w:pPr>
        <w:ind w:left="6480" w:hanging="360"/>
      </w:pPr>
      <w:rPr>
        <w:rFonts w:ascii="Wingdings" w:hAnsi="Wingdings" w:hint="default"/>
      </w:rPr>
    </w:lvl>
  </w:abstractNum>
  <w:abstractNum w:abstractNumId="15" w15:restartNumberingAfterBreak="0">
    <w:nsid w:val="6EBF5E98"/>
    <w:multiLevelType w:val="hybridMultilevel"/>
    <w:tmpl w:val="08A4D39A"/>
    <w:lvl w:ilvl="0" w:tplc="A6745746">
      <w:start w:val="1"/>
      <w:numFmt w:val="bullet"/>
      <w:lvlText w:val=""/>
      <w:lvlJc w:val="left"/>
      <w:pPr>
        <w:ind w:left="720" w:hanging="360"/>
      </w:pPr>
      <w:rPr>
        <w:rFonts w:ascii="Symbol" w:hAnsi="Symbol" w:hint="default"/>
      </w:rPr>
    </w:lvl>
    <w:lvl w:ilvl="1" w:tplc="8E80454A">
      <w:start w:val="1"/>
      <w:numFmt w:val="bullet"/>
      <w:lvlText w:val="o"/>
      <w:lvlJc w:val="left"/>
      <w:pPr>
        <w:ind w:left="1440" w:hanging="360"/>
      </w:pPr>
      <w:rPr>
        <w:rFonts w:ascii="Courier New" w:hAnsi="Courier New" w:cs="Courier New" w:hint="default"/>
      </w:rPr>
    </w:lvl>
    <w:lvl w:ilvl="2" w:tplc="8CA06FD4" w:tentative="1">
      <w:start w:val="1"/>
      <w:numFmt w:val="bullet"/>
      <w:lvlText w:val=""/>
      <w:lvlJc w:val="left"/>
      <w:pPr>
        <w:ind w:left="2160" w:hanging="360"/>
      </w:pPr>
      <w:rPr>
        <w:rFonts w:ascii="Wingdings" w:hAnsi="Wingdings" w:hint="default"/>
      </w:rPr>
    </w:lvl>
    <w:lvl w:ilvl="3" w:tplc="9F10B194" w:tentative="1">
      <w:start w:val="1"/>
      <w:numFmt w:val="bullet"/>
      <w:lvlText w:val=""/>
      <w:lvlJc w:val="left"/>
      <w:pPr>
        <w:ind w:left="2880" w:hanging="360"/>
      </w:pPr>
      <w:rPr>
        <w:rFonts w:ascii="Symbol" w:hAnsi="Symbol" w:hint="default"/>
      </w:rPr>
    </w:lvl>
    <w:lvl w:ilvl="4" w:tplc="17BA871C" w:tentative="1">
      <w:start w:val="1"/>
      <w:numFmt w:val="bullet"/>
      <w:lvlText w:val="o"/>
      <w:lvlJc w:val="left"/>
      <w:pPr>
        <w:ind w:left="3600" w:hanging="360"/>
      </w:pPr>
      <w:rPr>
        <w:rFonts w:ascii="Courier New" w:hAnsi="Courier New" w:cs="Courier New" w:hint="default"/>
      </w:rPr>
    </w:lvl>
    <w:lvl w:ilvl="5" w:tplc="C23043A8" w:tentative="1">
      <w:start w:val="1"/>
      <w:numFmt w:val="bullet"/>
      <w:lvlText w:val=""/>
      <w:lvlJc w:val="left"/>
      <w:pPr>
        <w:ind w:left="4320" w:hanging="360"/>
      </w:pPr>
      <w:rPr>
        <w:rFonts w:ascii="Wingdings" w:hAnsi="Wingdings" w:hint="default"/>
      </w:rPr>
    </w:lvl>
    <w:lvl w:ilvl="6" w:tplc="1A2C8736" w:tentative="1">
      <w:start w:val="1"/>
      <w:numFmt w:val="bullet"/>
      <w:lvlText w:val=""/>
      <w:lvlJc w:val="left"/>
      <w:pPr>
        <w:ind w:left="5040" w:hanging="360"/>
      </w:pPr>
      <w:rPr>
        <w:rFonts w:ascii="Symbol" w:hAnsi="Symbol" w:hint="default"/>
      </w:rPr>
    </w:lvl>
    <w:lvl w:ilvl="7" w:tplc="B6E034C0" w:tentative="1">
      <w:start w:val="1"/>
      <w:numFmt w:val="bullet"/>
      <w:lvlText w:val="o"/>
      <w:lvlJc w:val="left"/>
      <w:pPr>
        <w:ind w:left="5760" w:hanging="360"/>
      </w:pPr>
      <w:rPr>
        <w:rFonts w:ascii="Courier New" w:hAnsi="Courier New" w:cs="Courier New" w:hint="default"/>
      </w:rPr>
    </w:lvl>
    <w:lvl w:ilvl="8" w:tplc="1A14C466" w:tentative="1">
      <w:start w:val="1"/>
      <w:numFmt w:val="bullet"/>
      <w:lvlText w:val=""/>
      <w:lvlJc w:val="left"/>
      <w:pPr>
        <w:ind w:left="6480" w:hanging="360"/>
      </w:pPr>
      <w:rPr>
        <w:rFonts w:ascii="Wingdings" w:hAnsi="Wingdings" w:hint="default"/>
      </w:rPr>
    </w:lvl>
  </w:abstractNum>
  <w:abstractNum w:abstractNumId="16" w15:restartNumberingAfterBreak="0">
    <w:nsid w:val="75F45C98"/>
    <w:multiLevelType w:val="hybridMultilevel"/>
    <w:tmpl w:val="E0F82558"/>
    <w:lvl w:ilvl="0" w:tplc="A9E06218">
      <w:start w:val="1"/>
      <w:numFmt w:val="bullet"/>
      <w:lvlText w:val=""/>
      <w:lvlJc w:val="left"/>
      <w:pPr>
        <w:ind w:left="644" w:hanging="360"/>
      </w:pPr>
      <w:rPr>
        <w:rFonts w:ascii="Symbol" w:hAnsi="Symbol" w:hint="default"/>
      </w:rPr>
    </w:lvl>
    <w:lvl w:ilvl="1" w:tplc="A7E8E3BC" w:tentative="1">
      <w:start w:val="1"/>
      <w:numFmt w:val="bullet"/>
      <w:lvlText w:val="o"/>
      <w:lvlJc w:val="left"/>
      <w:pPr>
        <w:ind w:left="1440" w:hanging="360"/>
      </w:pPr>
      <w:rPr>
        <w:rFonts w:ascii="Courier New" w:hAnsi="Courier New" w:cs="Courier New" w:hint="default"/>
      </w:rPr>
    </w:lvl>
    <w:lvl w:ilvl="2" w:tplc="29CCD460" w:tentative="1">
      <w:start w:val="1"/>
      <w:numFmt w:val="bullet"/>
      <w:lvlText w:val=""/>
      <w:lvlJc w:val="left"/>
      <w:pPr>
        <w:ind w:left="2160" w:hanging="360"/>
      </w:pPr>
      <w:rPr>
        <w:rFonts w:ascii="Wingdings" w:hAnsi="Wingdings" w:hint="default"/>
      </w:rPr>
    </w:lvl>
    <w:lvl w:ilvl="3" w:tplc="11261B6C" w:tentative="1">
      <w:start w:val="1"/>
      <w:numFmt w:val="bullet"/>
      <w:lvlText w:val=""/>
      <w:lvlJc w:val="left"/>
      <w:pPr>
        <w:ind w:left="2880" w:hanging="360"/>
      </w:pPr>
      <w:rPr>
        <w:rFonts w:ascii="Symbol" w:hAnsi="Symbol" w:hint="default"/>
      </w:rPr>
    </w:lvl>
    <w:lvl w:ilvl="4" w:tplc="84308886" w:tentative="1">
      <w:start w:val="1"/>
      <w:numFmt w:val="bullet"/>
      <w:lvlText w:val="o"/>
      <w:lvlJc w:val="left"/>
      <w:pPr>
        <w:ind w:left="3600" w:hanging="360"/>
      </w:pPr>
      <w:rPr>
        <w:rFonts w:ascii="Courier New" w:hAnsi="Courier New" w:cs="Courier New" w:hint="default"/>
      </w:rPr>
    </w:lvl>
    <w:lvl w:ilvl="5" w:tplc="0576DA2A" w:tentative="1">
      <w:start w:val="1"/>
      <w:numFmt w:val="bullet"/>
      <w:lvlText w:val=""/>
      <w:lvlJc w:val="left"/>
      <w:pPr>
        <w:ind w:left="4320" w:hanging="360"/>
      </w:pPr>
      <w:rPr>
        <w:rFonts w:ascii="Wingdings" w:hAnsi="Wingdings" w:hint="default"/>
      </w:rPr>
    </w:lvl>
    <w:lvl w:ilvl="6" w:tplc="10946BD4" w:tentative="1">
      <w:start w:val="1"/>
      <w:numFmt w:val="bullet"/>
      <w:lvlText w:val=""/>
      <w:lvlJc w:val="left"/>
      <w:pPr>
        <w:ind w:left="5040" w:hanging="360"/>
      </w:pPr>
      <w:rPr>
        <w:rFonts w:ascii="Symbol" w:hAnsi="Symbol" w:hint="default"/>
      </w:rPr>
    </w:lvl>
    <w:lvl w:ilvl="7" w:tplc="396E86D8" w:tentative="1">
      <w:start w:val="1"/>
      <w:numFmt w:val="bullet"/>
      <w:lvlText w:val="o"/>
      <w:lvlJc w:val="left"/>
      <w:pPr>
        <w:ind w:left="5760" w:hanging="360"/>
      </w:pPr>
      <w:rPr>
        <w:rFonts w:ascii="Courier New" w:hAnsi="Courier New" w:cs="Courier New" w:hint="default"/>
      </w:rPr>
    </w:lvl>
    <w:lvl w:ilvl="8" w:tplc="72E671EC" w:tentative="1">
      <w:start w:val="1"/>
      <w:numFmt w:val="bullet"/>
      <w:lvlText w:val=""/>
      <w:lvlJc w:val="left"/>
      <w:pPr>
        <w:ind w:left="6480" w:hanging="360"/>
      </w:pPr>
      <w:rPr>
        <w:rFonts w:ascii="Wingdings" w:hAnsi="Wingdings" w:hint="default"/>
      </w:rPr>
    </w:lvl>
  </w:abstractNum>
  <w:abstractNum w:abstractNumId="17" w15:restartNumberingAfterBreak="0">
    <w:nsid w:val="7CBF7BEC"/>
    <w:multiLevelType w:val="hybridMultilevel"/>
    <w:tmpl w:val="D1B6EE1C"/>
    <w:lvl w:ilvl="0" w:tplc="677A4C7C">
      <w:start w:val="1"/>
      <w:numFmt w:val="bullet"/>
      <w:lvlText w:val=""/>
      <w:lvlJc w:val="left"/>
      <w:pPr>
        <w:ind w:left="720" w:hanging="360"/>
      </w:pPr>
      <w:rPr>
        <w:rFonts w:ascii="Symbol" w:hAnsi="Symbol" w:hint="default"/>
      </w:rPr>
    </w:lvl>
    <w:lvl w:ilvl="1" w:tplc="B6C2A5F8" w:tentative="1">
      <w:start w:val="1"/>
      <w:numFmt w:val="bullet"/>
      <w:lvlText w:val="o"/>
      <w:lvlJc w:val="left"/>
      <w:pPr>
        <w:ind w:left="1440" w:hanging="360"/>
      </w:pPr>
      <w:rPr>
        <w:rFonts w:ascii="Courier New" w:hAnsi="Courier New" w:cs="Courier New" w:hint="default"/>
      </w:rPr>
    </w:lvl>
    <w:lvl w:ilvl="2" w:tplc="A1526CD8" w:tentative="1">
      <w:start w:val="1"/>
      <w:numFmt w:val="bullet"/>
      <w:lvlText w:val=""/>
      <w:lvlJc w:val="left"/>
      <w:pPr>
        <w:ind w:left="2160" w:hanging="360"/>
      </w:pPr>
      <w:rPr>
        <w:rFonts w:ascii="Wingdings" w:hAnsi="Wingdings" w:hint="default"/>
      </w:rPr>
    </w:lvl>
    <w:lvl w:ilvl="3" w:tplc="0CE64C3A" w:tentative="1">
      <w:start w:val="1"/>
      <w:numFmt w:val="bullet"/>
      <w:lvlText w:val=""/>
      <w:lvlJc w:val="left"/>
      <w:pPr>
        <w:ind w:left="2880" w:hanging="360"/>
      </w:pPr>
      <w:rPr>
        <w:rFonts w:ascii="Symbol" w:hAnsi="Symbol" w:hint="default"/>
      </w:rPr>
    </w:lvl>
    <w:lvl w:ilvl="4" w:tplc="E17CE124" w:tentative="1">
      <w:start w:val="1"/>
      <w:numFmt w:val="bullet"/>
      <w:lvlText w:val="o"/>
      <w:lvlJc w:val="left"/>
      <w:pPr>
        <w:ind w:left="3600" w:hanging="360"/>
      </w:pPr>
      <w:rPr>
        <w:rFonts w:ascii="Courier New" w:hAnsi="Courier New" w:cs="Courier New" w:hint="default"/>
      </w:rPr>
    </w:lvl>
    <w:lvl w:ilvl="5" w:tplc="C33A0C32" w:tentative="1">
      <w:start w:val="1"/>
      <w:numFmt w:val="bullet"/>
      <w:lvlText w:val=""/>
      <w:lvlJc w:val="left"/>
      <w:pPr>
        <w:ind w:left="4320" w:hanging="360"/>
      </w:pPr>
      <w:rPr>
        <w:rFonts w:ascii="Wingdings" w:hAnsi="Wingdings" w:hint="default"/>
      </w:rPr>
    </w:lvl>
    <w:lvl w:ilvl="6" w:tplc="5E869DD2" w:tentative="1">
      <w:start w:val="1"/>
      <w:numFmt w:val="bullet"/>
      <w:lvlText w:val=""/>
      <w:lvlJc w:val="left"/>
      <w:pPr>
        <w:ind w:left="5040" w:hanging="360"/>
      </w:pPr>
      <w:rPr>
        <w:rFonts w:ascii="Symbol" w:hAnsi="Symbol" w:hint="default"/>
      </w:rPr>
    </w:lvl>
    <w:lvl w:ilvl="7" w:tplc="11E251A2" w:tentative="1">
      <w:start w:val="1"/>
      <w:numFmt w:val="bullet"/>
      <w:lvlText w:val="o"/>
      <w:lvlJc w:val="left"/>
      <w:pPr>
        <w:ind w:left="5760" w:hanging="360"/>
      </w:pPr>
      <w:rPr>
        <w:rFonts w:ascii="Courier New" w:hAnsi="Courier New" w:cs="Courier New" w:hint="default"/>
      </w:rPr>
    </w:lvl>
    <w:lvl w:ilvl="8" w:tplc="1CEE2EEC" w:tentative="1">
      <w:start w:val="1"/>
      <w:numFmt w:val="bullet"/>
      <w:lvlText w:val=""/>
      <w:lvlJc w:val="left"/>
      <w:pPr>
        <w:ind w:left="6480" w:hanging="360"/>
      </w:pPr>
      <w:rPr>
        <w:rFonts w:ascii="Wingdings" w:hAnsi="Wingdings" w:hint="default"/>
      </w:rPr>
    </w:lvl>
  </w:abstractNum>
  <w:num w:numId="1" w16cid:durableId="1266309819">
    <w:abstractNumId w:val="15"/>
  </w:num>
  <w:num w:numId="2" w16cid:durableId="887032204">
    <w:abstractNumId w:val="16"/>
  </w:num>
  <w:num w:numId="3" w16cid:durableId="246694102">
    <w:abstractNumId w:val="4"/>
  </w:num>
  <w:num w:numId="4" w16cid:durableId="1155758954">
    <w:abstractNumId w:val="10"/>
  </w:num>
  <w:num w:numId="5" w16cid:durableId="18774494">
    <w:abstractNumId w:val="3"/>
  </w:num>
  <w:num w:numId="6" w16cid:durableId="1920867646">
    <w:abstractNumId w:val="2"/>
  </w:num>
  <w:num w:numId="7" w16cid:durableId="1258253284">
    <w:abstractNumId w:val="9"/>
  </w:num>
  <w:num w:numId="8" w16cid:durableId="454376985">
    <w:abstractNumId w:val="1"/>
  </w:num>
  <w:num w:numId="9" w16cid:durableId="50815615">
    <w:abstractNumId w:val="14"/>
  </w:num>
  <w:num w:numId="10" w16cid:durableId="194461839">
    <w:abstractNumId w:val="17"/>
  </w:num>
  <w:num w:numId="11" w16cid:durableId="1144588296">
    <w:abstractNumId w:val="11"/>
  </w:num>
  <w:num w:numId="12" w16cid:durableId="743644814">
    <w:abstractNumId w:val="13"/>
  </w:num>
  <w:num w:numId="13" w16cid:durableId="650906866">
    <w:abstractNumId w:val="8"/>
  </w:num>
  <w:num w:numId="14" w16cid:durableId="777412931">
    <w:abstractNumId w:val="5"/>
  </w:num>
  <w:num w:numId="15" w16cid:durableId="1220631803">
    <w:abstractNumId w:val="12"/>
  </w:num>
  <w:num w:numId="16" w16cid:durableId="1180780896">
    <w:abstractNumId w:val="6"/>
  </w:num>
  <w:num w:numId="17" w16cid:durableId="1697074782">
    <w:abstractNumId w:val="7"/>
  </w:num>
  <w:num w:numId="18" w16cid:durableId="1415782014">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ADC"/>
    <w:rsid w:val="00014A78"/>
    <w:rsid w:val="00027A02"/>
    <w:rsid w:val="00032CCD"/>
    <w:rsid w:val="0004404E"/>
    <w:rsid w:val="00055DDF"/>
    <w:rsid w:val="00056256"/>
    <w:rsid w:val="00084280"/>
    <w:rsid w:val="000942DD"/>
    <w:rsid w:val="000B36EC"/>
    <w:rsid w:val="000B4F8C"/>
    <w:rsid w:val="000B5A9D"/>
    <w:rsid w:val="000D590B"/>
    <w:rsid w:val="000D61E5"/>
    <w:rsid w:val="000F478D"/>
    <w:rsid w:val="001005CD"/>
    <w:rsid w:val="001125D2"/>
    <w:rsid w:val="00113145"/>
    <w:rsid w:val="0012394B"/>
    <w:rsid w:val="00130951"/>
    <w:rsid w:val="001603FE"/>
    <w:rsid w:val="00172212"/>
    <w:rsid w:val="00172214"/>
    <w:rsid w:val="001757A2"/>
    <w:rsid w:val="001865E5"/>
    <w:rsid w:val="00190F87"/>
    <w:rsid w:val="001A663B"/>
    <w:rsid w:val="001A7DE4"/>
    <w:rsid w:val="001B6628"/>
    <w:rsid w:val="001D67DB"/>
    <w:rsid w:val="001E466B"/>
    <w:rsid w:val="001E5C19"/>
    <w:rsid w:val="001F3BCC"/>
    <w:rsid w:val="00235923"/>
    <w:rsid w:val="00251918"/>
    <w:rsid w:val="0025463F"/>
    <w:rsid w:val="00257E2E"/>
    <w:rsid w:val="002710CA"/>
    <w:rsid w:val="00273E71"/>
    <w:rsid w:val="00274465"/>
    <w:rsid w:val="0027623F"/>
    <w:rsid w:val="00277248"/>
    <w:rsid w:val="00280050"/>
    <w:rsid w:val="00281AC3"/>
    <w:rsid w:val="00290D7A"/>
    <w:rsid w:val="00291362"/>
    <w:rsid w:val="002914BE"/>
    <w:rsid w:val="00297E6E"/>
    <w:rsid w:val="002B314A"/>
    <w:rsid w:val="002D1B22"/>
    <w:rsid w:val="00324ACE"/>
    <w:rsid w:val="00333060"/>
    <w:rsid w:val="003600A9"/>
    <w:rsid w:val="003A15AD"/>
    <w:rsid w:val="003A37A7"/>
    <w:rsid w:val="003A7C9C"/>
    <w:rsid w:val="003B2749"/>
    <w:rsid w:val="003B7FE0"/>
    <w:rsid w:val="003E0A23"/>
    <w:rsid w:val="00403626"/>
    <w:rsid w:val="00413A9C"/>
    <w:rsid w:val="00413E07"/>
    <w:rsid w:val="0043294F"/>
    <w:rsid w:val="004456A5"/>
    <w:rsid w:val="0047756A"/>
    <w:rsid w:val="00480413"/>
    <w:rsid w:val="00483100"/>
    <w:rsid w:val="004A1372"/>
    <w:rsid w:val="004B5D27"/>
    <w:rsid w:val="004C5D8B"/>
    <w:rsid w:val="004D07CE"/>
    <w:rsid w:val="004D4530"/>
    <w:rsid w:val="004E52E5"/>
    <w:rsid w:val="004F1AA2"/>
    <w:rsid w:val="004F3C47"/>
    <w:rsid w:val="00510C48"/>
    <w:rsid w:val="00515FAD"/>
    <w:rsid w:val="0052358E"/>
    <w:rsid w:val="00526EC8"/>
    <w:rsid w:val="00535DAF"/>
    <w:rsid w:val="00537855"/>
    <w:rsid w:val="0054127E"/>
    <w:rsid w:val="00547D21"/>
    <w:rsid w:val="00562F02"/>
    <w:rsid w:val="005724AB"/>
    <w:rsid w:val="00580EDC"/>
    <w:rsid w:val="0059624C"/>
    <w:rsid w:val="005A7CC4"/>
    <w:rsid w:val="005C4256"/>
    <w:rsid w:val="005D6342"/>
    <w:rsid w:val="005E1165"/>
    <w:rsid w:val="005F0CBA"/>
    <w:rsid w:val="0061414F"/>
    <w:rsid w:val="00621403"/>
    <w:rsid w:val="00630853"/>
    <w:rsid w:val="0064071C"/>
    <w:rsid w:val="00645EFF"/>
    <w:rsid w:val="00662687"/>
    <w:rsid w:val="00674088"/>
    <w:rsid w:val="0067432B"/>
    <w:rsid w:val="00677EB0"/>
    <w:rsid w:val="00682ADF"/>
    <w:rsid w:val="00690DF1"/>
    <w:rsid w:val="00697B6A"/>
    <w:rsid w:val="006A2CBC"/>
    <w:rsid w:val="006A7465"/>
    <w:rsid w:val="006D5076"/>
    <w:rsid w:val="006E183D"/>
    <w:rsid w:val="006E3F3B"/>
    <w:rsid w:val="006F4DEA"/>
    <w:rsid w:val="0070088B"/>
    <w:rsid w:val="00703F36"/>
    <w:rsid w:val="00713220"/>
    <w:rsid w:val="0071666A"/>
    <w:rsid w:val="0072654A"/>
    <w:rsid w:val="007457BC"/>
    <w:rsid w:val="007512FD"/>
    <w:rsid w:val="00757A97"/>
    <w:rsid w:val="0076143A"/>
    <w:rsid w:val="00771632"/>
    <w:rsid w:val="007774A8"/>
    <w:rsid w:val="00782CFE"/>
    <w:rsid w:val="00795D94"/>
    <w:rsid w:val="007A49B7"/>
    <w:rsid w:val="007B49C0"/>
    <w:rsid w:val="007C5017"/>
    <w:rsid w:val="007F06CF"/>
    <w:rsid w:val="007F3F17"/>
    <w:rsid w:val="0081473F"/>
    <w:rsid w:val="00820EC5"/>
    <w:rsid w:val="00841201"/>
    <w:rsid w:val="00850E49"/>
    <w:rsid w:val="00860766"/>
    <w:rsid w:val="00860ECC"/>
    <w:rsid w:val="00862082"/>
    <w:rsid w:val="00862BDB"/>
    <w:rsid w:val="00873DB8"/>
    <w:rsid w:val="00875E28"/>
    <w:rsid w:val="00880B8D"/>
    <w:rsid w:val="00887009"/>
    <w:rsid w:val="008A0A75"/>
    <w:rsid w:val="008F1584"/>
    <w:rsid w:val="00911A91"/>
    <w:rsid w:val="009230FE"/>
    <w:rsid w:val="009422C0"/>
    <w:rsid w:val="0095694B"/>
    <w:rsid w:val="009616D0"/>
    <w:rsid w:val="00965F54"/>
    <w:rsid w:val="00966BB3"/>
    <w:rsid w:val="009756A7"/>
    <w:rsid w:val="0098196A"/>
    <w:rsid w:val="009831D9"/>
    <w:rsid w:val="009A30C8"/>
    <w:rsid w:val="009A55AA"/>
    <w:rsid w:val="009A697D"/>
    <w:rsid w:val="00A02297"/>
    <w:rsid w:val="00A11843"/>
    <w:rsid w:val="00A15266"/>
    <w:rsid w:val="00A22F39"/>
    <w:rsid w:val="00A518B5"/>
    <w:rsid w:val="00A523E1"/>
    <w:rsid w:val="00A578D7"/>
    <w:rsid w:val="00A6220F"/>
    <w:rsid w:val="00A71961"/>
    <w:rsid w:val="00A7664A"/>
    <w:rsid w:val="00A84DD4"/>
    <w:rsid w:val="00AA0D7A"/>
    <w:rsid w:val="00AC6936"/>
    <w:rsid w:val="00AD1A27"/>
    <w:rsid w:val="00AD4235"/>
    <w:rsid w:val="00AE7AA3"/>
    <w:rsid w:val="00B44F15"/>
    <w:rsid w:val="00B60868"/>
    <w:rsid w:val="00B61C16"/>
    <w:rsid w:val="00B65BA6"/>
    <w:rsid w:val="00B966F0"/>
    <w:rsid w:val="00BB305F"/>
    <w:rsid w:val="00BD3DF9"/>
    <w:rsid w:val="00BE3CED"/>
    <w:rsid w:val="00BE6ED8"/>
    <w:rsid w:val="00C0334D"/>
    <w:rsid w:val="00C127C6"/>
    <w:rsid w:val="00C21080"/>
    <w:rsid w:val="00C718CC"/>
    <w:rsid w:val="00C82DE1"/>
    <w:rsid w:val="00CB213B"/>
    <w:rsid w:val="00CC1676"/>
    <w:rsid w:val="00CE2837"/>
    <w:rsid w:val="00CF59AB"/>
    <w:rsid w:val="00D021E4"/>
    <w:rsid w:val="00D04C94"/>
    <w:rsid w:val="00D073D1"/>
    <w:rsid w:val="00D1477C"/>
    <w:rsid w:val="00D17033"/>
    <w:rsid w:val="00D20712"/>
    <w:rsid w:val="00D43796"/>
    <w:rsid w:val="00D44B60"/>
    <w:rsid w:val="00D55606"/>
    <w:rsid w:val="00D617F0"/>
    <w:rsid w:val="00D6266A"/>
    <w:rsid w:val="00D779BE"/>
    <w:rsid w:val="00D85D8B"/>
    <w:rsid w:val="00D86FEB"/>
    <w:rsid w:val="00D95C60"/>
    <w:rsid w:val="00DC4D8D"/>
    <w:rsid w:val="00DD412A"/>
    <w:rsid w:val="00DE05E1"/>
    <w:rsid w:val="00DE3B10"/>
    <w:rsid w:val="00DF29A6"/>
    <w:rsid w:val="00E31C7D"/>
    <w:rsid w:val="00E32792"/>
    <w:rsid w:val="00E34634"/>
    <w:rsid w:val="00E37DED"/>
    <w:rsid w:val="00E44C1E"/>
    <w:rsid w:val="00E64E4F"/>
    <w:rsid w:val="00E846D7"/>
    <w:rsid w:val="00E86C41"/>
    <w:rsid w:val="00E91481"/>
    <w:rsid w:val="00E94ADC"/>
    <w:rsid w:val="00EA3916"/>
    <w:rsid w:val="00EA5811"/>
    <w:rsid w:val="00EB38E3"/>
    <w:rsid w:val="00ED4B3A"/>
    <w:rsid w:val="00EF11E1"/>
    <w:rsid w:val="00EF4799"/>
    <w:rsid w:val="00F14D6C"/>
    <w:rsid w:val="00F16EDD"/>
    <w:rsid w:val="00F2077A"/>
    <w:rsid w:val="00F21521"/>
    <w:rsid w:val="00F4464A"/>
    <w:rsid w:val="00F63F1E"/>
    <w:rsid w:val="00F70A32"/>
    <w:rsid w:val="00F746C0"/>
    <w:rsid w:val="00F75A0A"/>
    <w:rsid w:val="00F81746"/>
    <w:rsid w:val="00F87BE1"/>
    <w:rsid w:val="00F9048D"/>
    <w:rsid w:val="00FC4909"/>
    <w:rsid w:val="00FE1F76"/>
    <w:rsid w:val="00FE5642"/>
    <w:rsid w:val="00FE6CDD"/>
    <w:rsid w:val="00FF0C1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79DDC"/>
  <w15:chartTrackingRefBased/>
  <w15:docId w15:val="{0E78C90C-F6E3-4C37-B72C-EB88D94A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A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94A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94AD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4AD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94AD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94AD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94AD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94AD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94AD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A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94A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94AD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4AD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94AD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94AD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94AD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94AD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94AD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94A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4A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4AD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4AD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94ADC"/>
    <w:pPr>
      <w:spacing w:before="160"/>
      <w:jc w:val="center"/>
    </w:pPr>
    <w:rPr>
      <w:i/>
      <w:iCs/>
      <w:color w:val="404040" w:themeColor="text1" w:themeTint="BF"/>
    </w:rPr>
  </w:style>
  <w:style w:type="character" w:customStyle="1" w:styleId="QuoteChar">
    <w:name w:val="Quote Char"/>
    <w:basedOn w:val="DefaultParagraphFont"/>
    <w:link w:val="Quote"/>
    <w:uiPriority w:val="29"/>
    <w:rsid w:val="00E94ADC"/>
    <w:rPr>
      <w:i/>
      <w:iCs/>
      <w:color w:val="404040" w:themeColor="text1" w:themeTint="BF"/>
    </w:rPr>
  </w:style>
  <w:style w:type="paragraph" w:styleId="ListParagraph">
    <w:name w:val="List Paragraph"/>
    <w:basedOn w:val="Normal"/>
    <w:uiPriority w:val="34"/>
    <w:qFormat/>
    <w:rsid w:val="00E94ADC"/>
    <w:pPr>
      <w:ind w:left="720"/>
      <w:contextualSpacing/>
    </w:pPr>
  </w:style>
  <w:style w:type="character" w:styleId="IntenseEmphasis">
    <w:name w:val="Intense Emphasis"/>
    <w:basedOn w:val="DefaultParagraphFont"/>
    <w:uiPriority w:val="21"/>
    <w:qFormat/>
    <w:rsid w:val="00E94ADC"/>
    <w:rPr>
      <w:i/>
      <w:iCs/>
      <w:color w:val="0F4761" w:themeColor="accent1" w:themeShade="BF"/>
    </w:rPr>
  </w:style>
  <w:style w:type="paragraph" w:styleId="IntenseQuote">
    <w:name w:val="Intense Quote"/>
    <w:basedOn w:val="Normal"/>
    <w:next w:val="Normal"/>
    <w:link w:val="IntenseQuoteChar"/>
    <w:uiPriority w:val="30"/>
    <w:qFormat/>
    <w:rsid w:val="00E94A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4ADC"/>
    <w:rPr>
      <w:i/>
      <w:iCs/>
      <w:color w:val="0F4761" w:themeColor="accent1" w:themeShade="BF"/>
    </w:rPr>
  </w:style>
  <w:style w:type="character" w:styleId="IntenseReference">
    <w:name w:val="Intense Reference"/>
    <w:basedOn w:val="DefaultParagraphFont"/>
    <w:uiPriority w:val="32"/>
    <w:qFormat/>
    <w:rsid w:val="00E94ADC"/>
    <w:rPr>
      <w:b/>
      <w:bCs/>
      <w:smallCaps/>
      <w:color w:val="0F4761" w:themeColor="accent1" w:themeShade="BF"/>
      <w:spacing w:val="5"/>
    </w:rPr>
  </w:style>
  <w:style w:type="table" w:styleId="TableGrid">
    <w:name w:val="Table Grid"/>
    <w:basedOn w:val="TableNormal"/>
    <w:uiPriority w:val="39"/>
    <w:rsid w:val="006D5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4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F15"/>
  </w:style>
  <w:style w:type="paragraph" w:styleId="Footer">
    <w:name w:val="footer"/>
    <w:basedOn w:val="Normal"/>
    <w:link w:val="FooterChar"/>
    <w:uiPriority w:val="99"/>
    <w:unhideWhenUsed/>
    <w:rsid w:val="00B44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F15"/>
  </w:style>
  <w:style w:type="paragraph" w:styleId="Revision">
    <w:name w:val="Revision"/>
    <w:hidden/>
    <w:uiPriority w:val="99"/>
    <w:semiHidden/>
    <w:rsid w:val="00084280"/>
    <w:pPr>
      <w:spacing w:after="0" w:line="240" w:lineRule="auto"/>
    </w:pPr>
  </w:style>
  <w:style w:type="paragraph" w:styleId="CommentText">
    <w:name w:val="annotation text"/>
    <w:basedOn w:val="Normal"/>
    <w:link w:val="CommentTextChar"/>
    <w:uiPriority w:val="99"/>
    <w:unhideWhenUsed/>
    <w:rsid w:val="00562F02"/>
    <w:pPr>
      <w:spacing w:line="240" w:lineRule="auto"/>
    </w:pPr>
    <w:rPr>
      <w:szCs w:val="20"/>
    </w:rPr>
  </w:style>
  <w:style w:type="character" w:customStyle="1" w:styleId="CommentTextChar">
    <w:name w:val="Comment Text Char"/>
    <w:basedOn w:val="DefaultParagraphFont"/>
    <w:link w:val="CommentText"/>
    <w:uiPriority w:val="99"/>
    <w:rsid w:val="00562F02"/>
    <w:rPr>
      <w:szCs w:val="20"/>
    </w:rPr>
  </w:style>
  <w:style w:type="character" w:styleId="CommentReference">
    <w:name w:val="annotation reference"/>
    <w:basedOn w:val="DefaultParagraphFont"/>
    <w:uiPriority w:val="99"/>
    <w:semiHidden/>
    <w:unhideWhenUsed/>
    <w:rsid w:val="00562F02"/>
    <w:rPr>
      <w:sz w:val="16"/>
      <w:szCs w:val="16"/>
    </w:rPr>
  </w:style>
  <w:style w:type="paragraph" w:styleId="CommentSubject">
    <w:name w:val="annotation subject"/>
    <w:basedOn w:val="CommentText"/>
    <w:next w:val="CommentText"/>
    <w:link w:val="CommentSubjectChar"/>
    <w:uiPriority w:val="99"/>
    <w:semiHidden/>
    <w:unhideWhenUsed/>
    <w:rsid w:val="00690DF1"/>
    <w:rPr>
      <w:b/>
      <w:bCs/>
    </w:rPr>
  </w:style>
  <w:style w:type="character" w:customStyle="1" w:styleId="CommentSubjectChar">
    <w:name w:val="Comment Subject Char"/>
    <w:basedOn w:val="CommentTextChar"/>
    <w:link w:val="CommentSubject"/>
    <w:uiPriority w:val="99"/>
    <w:semiHidden/>
    <w:rsid w:val="00690DF1"/>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3F442B42E3145BF09F5262F32B642" ma:contentTypeVersion="10" ma:contentTypeDescription="Create a new document." ma:contentTypeScope="" ma:versionID="78a5368824bbdad1550bd004e02d3064">
  <xsd:schema xmlns:xsd="http://www.w3.org/2001/XMLSchema" xmlns:xs="http://www.w3.org/2001/XMLSchema" xmlns:p="http://schemas.microsoft.com/office/2006/metadata/properties" xmlns:ns2="87943509-d952-4c06-87ae-5f1014bb1553" xmlns:ns3="3e67241c-cec0-4b52-822b-52697337193c" targetNamespace="http://schemas.microsoft.com/office/2006/metadata/properties" ma:root="true" ma:fieldsID="e7e402652442f3e016aa3c83d17e8c5c" ns2:_="" ns3:_="">
    <xsd:import namespace="87943509-d952-4c06-87ae-5f1014bb1553"/>
    <xsd:import namespace="3e67241c-cec0-4b52-822b-5269733719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43509-d952-4c06-87ae-5f1014bb15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7241c-cec0-4b52-822b-5269733719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bdcb03-694d-4920-9e1f-ea3b1a0bccff}" ma:internalName="TaxCatchAll" ma:showField="CatchAllData" ma:web="3e67241c-cec0-4b52-822b-5269733719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67241c-cec0-4b52-822b-52697337193c" xsi:nil="true"/>
    <lcf76f155ced4ddcb4097134ff3c332f xmlns="87943509-d952-4c06-87ae-5f1014bb155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B5BD81-33CE-4D44-B52F-F84CDF1A7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43509-d952-4c06-87ae-5f1014bb1553"/>
    <ds:schemaRef ds:uri="3e67241c-cec0-4b52-822b-526973371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6E6FBA-A07C-465F-85F0-40E23296FD7D}">
  <ds:schemaRefs>
    <ds:schemaRef ds:uri="http://schemas.microsoft.com/office/2006/metadata/properties"/>
    <ds:schemaRef ds:uri="http://schemas.microsoft.com/office/infopath/2007/PartnerControls"/>
    <ds:schemaRef ds:uri="3e67241c-cec0-4b52-822b-52697337193c"/>
    <ds:schemaRef ds:uri="87943509-d952-4c06-87ae-5f1014bb1553"/>
  </ds:schemaRefs>
</ds:datastoreItem>
</file>

<file path=customXml/itemProps3.xml><?xml version="1.0" encoding="utf-8"?>
<ds:datastoreItem xmlns:ds="http://schemas.openxmlformats.org/officeDocument/2006/customXml" ds:itemID="{9E642042-C8D5-41F0-BD67-AFAF9D4D22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2195</Words>
  <Characters>12518</Characters>
  <Application>Microsoft Office Word</Application>
  <DocSecurity>0</DocSecurity>
  <Lines>104</Lines>
  <Paragraphs>29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تقرير خطط العمل المستهدفة 2025</vt:lpstr>
      <vt:lpstr>تقرير خطط العمل المستهدفة 2025</vt:lpstr>
    </vt:vector>
  </TitlesOfParts>
  <Manager/>
  <Company>Department of Health, Disability and Ageing</Company>
  <LinksUpToDate>false</LinksUpToDate>
  <CharactersWithSpaces>14684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تقرير خطط العمل المستهدفة 2025</dc:title>
  <dc:subject/>
  <dc:creator>Department of Health, Disability and Ageing</dc:creator>
  <cp:keywords>Disability, Australia's Disability Strategy, Targeted Action Plans</cp:keywords>
  <dc:description/>
  <cp:lastModifiedBy>AURISCH, Kate</cp:lastModifiedBy>
  <cp:revision>5</cp:revision>
  <cp:lastPrinted>2025-12-09T00:31:00Z</cp:lastPrinted>
  <dcterms:created xsi:type="dcterms:W3CDTF">2025-12-16T21:10:00Z</dcterms:created>
  <dcterms:modified xsi:type="dcterms:W3CDTF">2025-12-16T23:45:00Z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19b42a85,4c0d48fd,6a663ab8</vt:lpwstr>
  </property>
  <property fmtid="{D5CDD505-2E9C-101B-9397-08002B2CF9AE}" pid="4" name="ClassificationContentMarkingFooterText">
    <vt:lpwstr>OFFICIAL</vt:lpwstr>
  </property>
  <property fmtid="{D5CDD505-2E9C-101B-9397-08002B2CF9AE}" pid="5" name="ClassificationContentMarkingHeaderFontProps">
    <vt:lpwstr>#ff0000,12,Calibri</vt:lpwstr>
  </property>
  <property fmtid="{D5CDD505-2E9C-101B-9397-08002B2CF9AE}" pid="6" name="ClassificationContentMarkingHeaderShapeIds">
    <vt:lpwstr>622c2f56,6de1246,74a9dcce</vt:lpwstr>
  </property>
  <property fmtid="{D5CDD505-2E9C-101B-9397-08002B2CF9AE}" pid="7" name="ClassificationContentMarkingHeaderText">
    <vt:lpwstr>OFFICIAL</vt:lpwstr>
  </property>
  <property fmtid="{D5CDD505-2E9C-101B-9397-08002B2CF9AE}" pid="8" name="MSIP_Label_7cd3e8b9-ffed-43a8-b7f4-cc2fa0382d36_ActionId">
    <vt:lpwstr>ff8e5405-f1d1-46a8-84b9-f21328407b14</vt:lpwstr>
  </property>
  <property fmtid="{D5CDD505-2E9C-101B-9397-08002B2CF9AE}" pid="9" name="MSIP_Label_7cd3e8b9-ffed-43a8-b7f4-cc2fa0382d36_ContentBits">
    <vt:lpwstr>3</vt:lpwstr>
  </property>
  <property fmtid="{D5CDD505-2E9C-101B-9397-08002B2CF9AE}" pid="10" name="MSIP_Label_7cd3e8b9-ffed-43a8-b7f4-cc2fa0382d36_Enabled">
    <vt:lpwstr>true</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etDate">
    <vt:lpwstr>2025-08-13T01:59:58Z</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Tag">
    <vt:lpwstr>10, 0, 1, 1</vt:lpwstr>
  </property>
  <property fmtid="{D5CDD505-2E9C-101B-9397-08002B2CF9AE}" pid="16" name="GrammarlyDocumentId">
    <vt:lpwstr>b2cea6f3-6e6d-4374-a5f7-2fc9c8d33d2e</vt:lpwstr>
  </property>
  <property fmtid="{D5CDD505-2E9C-101B-9397-08002B2CF9AE}" pid="17" name="ContentTypeId">
    <vt:lpwstr>0x0101000873F442B42E3145BF09F5262F32B642</vt:lpwstr>
  </property>
  <property fmtid="{D5CDD505-2E9C-101B-9397-08002B2CF9AE}" pid="18" name="docLang">
    <vt:lpwstr>ar</vt:lpwstr>
  </property>
</Properties>
</file>