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5DE5" w14:textId="77777777" w:rsidR="0086101D" w:rsidRDefault="0086101D" w:rsidP="00A5580E">
      <w:pPr>
        <w:pStyle w:val="BodyText"/>
        <w:rPr>
          <w:spacing w:val="-4"/>
          <w:sz w:val="112"/>
          <w:szCs w:val="112"/>
        </w:rPr>
      </w:pPr>
      <w:bookmarkStart w:id="0" w:name="_Hlk205900149"/>
      <w:bookmarkEnd w:id="0"/>
      <w:r w:rsidRPr="000144E7">
        <w:rPr>
          <w:noProof/>
        </w:rPr>
        <w:drawing>
          <wp:inline distT="0" distB="0" distL="0" distR="0" wp14:anchorId="3F183806" wp14:editId="53445041">
            <wp:extent cx="2505075" cy="1389380"/>
            <wp:effectExtent l="0" t="0" r="9525" b="1270"/>
            <wp:docPr id="436427463" name="Picture 436427463" descr="Australia’s Disability Strategy logo. The logo is an arrow shaped box containing the title Australia’s Disability Strategy 2021-2031. The letters ‘i’ in the title are different colours to represent the diversity of people. Outside the box is the Strategy’s tagline ‘Creating an inclusive community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78150" name="Picture 1138378150" descr="Australia’s Disability Strategy logo. The logo is an arrow shaped box containing the title Australia’s Disability Strategy 2021-2031. The letters ‘i’ in the title are different colours to represent the diversity of people. Outside the box is the Strategy’s tagline ‘Creating an inclusive community togeth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075" cy="1389380"/>
                    </a:xfrm>
                    <a:prstGeom prst="rect">
                      <a:avLst/>
                    </a:prstGeom>
                  </pic:spPr>
                </pic:pic>
              </a:graphicData>
            </a:graphic>
          </wp:inline>
        </w:drawing>
      </w:r>
    </w:p>
    <w:p w14:paraId="691A3D4D" w14:textId="737F62FC" w:rsidR="00E9199A" w:rsidRPr="00C57878" w:rsidRDefault="00E9199A" w:rsidP="00C57878">
      <w:pPr>
        <w:pStyle w:val="Title"/>
        <w:spacing w:before="720" w:after="360" w:line="288" w:lineRule="auto"/>
        <w:contextualSpacing w:val="0"/>
        <w:rPr>
          <w:rFonts w:ascii="Arial" w:hAnsi="Arial" w:cs="Arial"/>
          <w:sz w:val="112"/>
          <w:szCs w:val="112"/>
        </w:rPr>
      </w:pPr>
      <w:r w:rsidRPr="00C57878">
        <w:rPr>
          <w:rFonts w:ascii="Arial" w:hAnsi="Arial" w:cs="Arial"/>
          <w:sz w:val="112"/>
          <w:szCs w:val="112"/>
        </w:rPr>
        <w:t xml:space="preserve">Australia’s </w:t>
      </w:r>
      <w:r w:rsidR="009E52F9" w:rsidRPr="00C57878">
        <w:rPr>
          <w:rFonts w:ascii="Arial" w:hAnsi="Arial" w:cs="Arial"/>
          <w:sz w:val="112"/>
          <w:szCs w:val="112"/>
        </w:rPr>
        <w:br/>
      </w:r>
      <w:r w:rsidRPr="00C57878">
        <w:rPr>
          <w:rFonts w:ascii="Arial" w:hAnsi="Arial" w:cs="Arial"/>
          <w:sz w:val="112"/>
          <w:szCs w:val="112"/>
        </w:rPr>
        <w:t xml:space="preserve">Disability </w:t>
      </w:r>
      <w:r w:rsidR="009E52F9" w:rsidRPr="00C57878">
        <w:rPr>
          <w:rFonts w:ascii="Arial" w:hAnsi="Arial" w:cs="Arial"/>
          <w:sz w:val="112"/>
          <w:szCs w:val="112"/>
        </w:rPr>
        <w:br/>
      </w:r>
      <w:r w:rsidRPr="00C57878">
        <w:rPr>
          <w:rFonts w:ascii="Arial" w:hAnsi="Arial" w:cs="Arial"/>
          <w:sz w:val="112"/>
          <w:szCs w:val="112"/>
        </w:rPr>
        <w:t xml:space="preserve">Strategy </w:t>
      </w:r>
      <w:r w:rsidRPr="00C57878">
        <w:rPr>
          <w:rFonts w:ascii="Arial" w:hAnsi="Arial" w:cs="Arial"/>
          <w:sz w:val="112"/>
          <w:szCs w:val="112"/>
        </w:rPr>
        <w:br/>
        <w:t>2021–2031</w:t>
      </w:r>
    </w:p>
    <w:p w14:paraId="2EAE9727" w14:textId="77777777" w:rsidR="00E9199A" w:rsidRPr="00D420A7" w:rsidRDefault="00E9199A" w:rsidP="00D420A7">
      <w:pPr>
        <w:pStyle w:val="Title"/>
        <w:spacing w:line="288" w:lineRule="auto"/>
        <w:contextualSpacing w:val="0"/>
        <w:rPr>
          <w:rFonts w:ascii="Arial" w:hAnsi="Arial" w:cs="Arial"/>
          <w:sz w:val="72"/>
          <w:szCs w:val="72"/>
        </w:rPr>
      </w:pPr>
      <w:r w:rsidRPr="00D420A7">
        <w:rPr>
          <w:rFonts w:ascii="Arial" w:hAnsi="Arial" w:cs="Arial"/>
          <w:sz w:val="72"/>
          <w:szCs w:val="72"/>
        </w:rPr>
        <w:t xml:space="preserve">Implementation Report </w:t>
      </w:r>
    </w:p>
    <w:p w14:paraId="7AE98762" w14:textId="77777777" w:rsidR="00E9199A" w:rsidRPr="00D420A7" w:rsidRDefault="00E9199A" w:rsidP="00D420A7">
      <w:pPr>
        <w:pStyle w:val="Title"/>
        <w:spacing w:after="360" w:line="288" w:lineRule="auto"/>
        <w:contextualSpacing w:val="0"/>
        <w:rPr>
          <w:rFonts w:ascii="Arial" w:hAnsi="Arial" w:cs="Arial"/>
          <w:sz w:val="72"/>
          <w:szCs w:val="72"/>
        </w:rPr>
      </w:pPr>
      <w:r w:rsidRPr="00D420A7">
        <w:rPr>
          <w:rFonts w:ascii="Arial" w:hAnsi="Arial" w:cs="Arial"/>
          <w:sz w:val="72"/>
          <w:szCs w:val="72"/>
        </w:rPr>
        <w:t>1 July 2023 – 30 June 2025</w:t>
      </w:r>
    </w:p>
    <w:p w14:paraId="3C75F6A9" w14:textId="4DBED0FC" w:rsidR="00E9199A" w:rsidRPr="00C57878" w:rsidRDefault="00E9199A" w:rsidP="00D420A7">
      <w:pPr>
        <w:pStyle w:val="Title"/>
        <w:spacing w:line="288" w:lineRule="auto"/>
        <w:contextualSpacing w:val="0"/>
        <w:rPr>
          <w:rFonts w:ascii="Arial" w:hAnsi="Arial" w:cs="Arial"/>
          <w:sz w:val="96"/>
          <w:szCs w:val="96"/>
        </w:rPr>
      </w:pPr>
      <w:r w:rsidRPr="00C57878">
        <w:rPr>
          <w:rFonts w:ascii="Arial" w:hAnsi="Arial" w:cs="Arial"/>
          <w:sz w:val="96"/>
          <w:szCs w:val="96"/>
        </w:rPr>
        <w:t>Summary</w:t>
      </w:r>
    </w:p>
    <w:p w14:paraId="11A99F91" w14:textId="77777777" w:rsidR="009E07FB" w:rsidRPr="0086101D" w:rsidRDefault="009E07FB">
      <w:pPr>
        <w:rPr>
          <w:sz w:val="48"/>
          <w:szCs w:val="48"/>
        </w:rPr>
        <w:sectPr w:rsidR="009E07FB" w:rsidRPr="0086101D" w:rsidSect="009E393D">
          <w:headerReference w:type="first" r:id="rId12"/>
          <w:footerReference w:type="first" r:id="rId13"/>
          <w:pgSz w:w="11906" w:h="16838"/>
          <w:pgMar w:top="1247" w:right="964" w:bottom="567" w:left="964" w:header="567" w:footer="340" w:gutter="0"/>
          <w:cols w:space="708"/>
          <w:docGrid w:linePitch="360"/>
        </w:sectPr>
      </w:pPr>
    </w:p>
    <w:p w14:paraId="1FD7FB8F" w14:textId="77777777" w:rsidR="003643BD" w:rsidRPr="0086101D" w:rsidRDefault="003643BD" w:rsidP="00A5580E">
      <w:pPr>
        <w:pStyle w:val="BodyText"/>
      </w:pPr>
    </w:p>
    <w:p w14:paraId="7F88EFB0" w14:textId="12EB08BA" w:rsidR="00E9199A" w:rsidRPr="00C57878" w:rsidRDefault="00E9199A" w:rsidP="00D420A7">
      <w:pPr>
        <w:pStyle w:val="Heading1"/>
        <w:spacing w:after="240"/>
        <w:rPr>
          <w:b w:val="0"/>
          <w:bCs w:val="0"/>
          <w:color w:val="auto"/>
          <w:sz w:val="48"/>
          <w:szCs w:val="48"/>
        </w:rPr>
      </w:pPr>
      <w:bookmarkStart w:id="1" w:name="_Toc199421122"/>
      <w:bookmarkStart w:id="2" w:name="_Toc199421906"/>
      <w:bookmarkStart w:id="3" w:name="_Toc199844485"/>
      <w:bookmarkStart w:id="4" w:name="_Toc207791209"/>
      <w:bookmarkStart w:id="5" w:name="_Toc209519649"/>
      <w:bookmarkStart w:id="6" w:name="_Toc211422152"/>
      <w:bookmarkStart w:id="7" w:name="_Toc214361934"/>
      <w:bookmarkStart w:id="8" w:name="_Toc215134645"/>
      <w:bookmarkStart w:id="9" w:name="_Toc215487011"/>
      <w:bookmarkStart w:id="10" w:name="_Hlk219382258"/>
      <w:r w:rsidRPr="00C57878">
        <w:rPr>
          <w:b w:val="0"/>
          <w:bCs w:val="0"/>
          <w:color w:val="auto"/>
          <w:sz w:val="48"/>
          <w:szCs w:val="48"/>
        </w:rPr>
        <w:t>Copyright notice</w:t>
      </w:r>
      <w:bookmarkEnd w:id="1"/>
      <w:bookmarkEnd w:id="2"/>
      <w:bookmarkEnd w:id="3"/>
      <w:bookmarkEnd w:id="4"/>
      <w:bookmarkEnd w:id="5"/>
      <w:bookmarkEnd w:id="6"/>
      <w:bookmarkEnd w:id="7"/>
      <w:bookmarkEnd w:id="8"/>
      <w:bookmarkEnd w:id="9"/>
    </w:p>
    <w:p w14:paraId="436034F0" w14:textId="77777777" w:rsidR="00E9199A" w:rsidRPr="00C57878" w:rsidRDefault="00E9199A" w:rsidP="00A5580E">
      <w:pPr>
        <w:pStyle w:val="BodyText"/>
        <w:rPr>
          <w:sz w:val="22"/>
          <w:szCs w:val="22"/>
        </w:rPr>
      </w:pPr>
      <w:r w:rsidRPr="00C57878">
        <w:rPr>
          <w:sz w:val="22"/>
          <w:szCs w:val="22"/>
        </w:rPr>
        <w:t>© Commonwealth of Australia (Department of Health, Disability and Ageing) 2026</w:t>
      </w:r>
    </w:p>
    <w:p w14:paraId="5CDBBAB8" w14:textId="2C75FBC6" w:rsidR="00E9199A" w:rsidRPr="00C57878" w:rsidRDefault="00E9199A" w:rsidP="00A5580E">
      <w:pPr>
        <w:pStyle w:val="BodyText"/>
        <w:rPr>
          <w:sz w:val="22"/>
          <w:szCs w:val="22"/>
        </w:rPr>
      </w:pPr>
      <w:r w:rsidRPr="00C57878">
        <w:rPr>
          <w:sz w:val="22"/>
          <w:szCs w:val="22"/>
        </w:rPr>
        <w:t>This document, Australia’s Disability Strategy 2021–2031 Implementation Report 1 July 2023–30 June 2025: Summary, is copyright and published with the permission from the third parties who have contributed third party material.</w:t>
      </w:r>
    </w:p>
    <w:p w14:paraId="74971562" w14:textId="77777777" w:rsidR="00E9199A" w:rsidRPr="00C57878" w:rsidRDefault="00E9199A" w:rsidP="00A5580E">
      <w:pPr>
        <w:pStyle w:val="BodyText"/>
        <w:rPr>
          <w:bCs/>
          <w:sz w:val="22"/>
          <w:szCs w:val="22"/>
          <w:bdr w:val="none" w:sz="0" w:space="0" w:color="auto" w:frame="1"/>
        </w:rPr>
      </w:pPr>
      <w:r w:rsidRPr="00C57878">
        <w:rPr>
          <w:bCs/>
          <w:sz w:val="22"/>
          <w:szCs w:val="22"/>
        </w:rPr>
        <w:t xml:space="preserve">Creative Commons Licence </w:t>
      </w:r>
      <w:r w:rsidRPr="00C57878">
        <w:rPr>
          <w:bCs/>
          <w:sz w:val="22"/>
          <w:szCs w:val="22"/>
        </w:rPr>
        <w:noBreakHyphen/>
        <w:t xml:space="preserve"> A</w:t>
      </w:r>
      <w:r w:rsidRPr="00C57878">
        <w:rPr>
          <w:bCs/>
          <w:sz w:val="22"/>
          <w:szCs w:val="22"/>
          <w:bdr w:val="none" w:sz="0" w:space="0" w:color="auto" w:frame="1"/>
        </w:rPr>
        <w:t>ttribution</w:t>
      </w:r>
      <w:r w:rsidRPr="00C57878">
        <w:rPr>
          <w:bCs/>
          <w:sz w:val="22"/>
          <w:szCs w:val="22"/>
          <w:bdr w:val="none" w:sz="0" w:space="0" w:color="auto" w:frame="1"/>
        </w:rPr>
        <w:noBreakHyphen/>
        <w:t>NonCommercial</w:t>
      </w:r>
      <w:r w:rsidRPr="00C57878">
        <w:rPr>
          <w:bCs/>
          <w:sz w:val="22"/>
          <w:szCs w:val="22"/>
          <w:bdr w:val="none" w:sz="0" w:space="0" w:color="auto" w:frame="1"/>
        </w:rPr>
        <w:noBreakHyphen/>
        <w:t>NoDerivatives CC BY</w:t>
      </w:r>
      <w:r w:rsidRPr="00C57878">
        <w:rPr>
          <w:bCs/>
          <w:sz w:val="22"/>
          <w:szCs w:val="22"/>
          <w:bdr w:val="none" w:sz="0" w:space="0" w:color="auto" w:frame="1"/>
        </w:rPr>
        <w:noBreakHyphen/>
        <w:t>NC</w:t>
      </w:r>
      <w:r w:rsidRPr="00C57878">
        <w:rPr>
          <w:bCs/>
          <w:sz w:val="22"/>
          <w:szCs w:val="22"/>
          <w:bdr w:val="none" w:sz="0" w:space="0" w:color="auto" w:frame="1"/>
        </w:rPr>
        <w:noBreakHyphen/>
        <w:t>ND</w:t>
      </w:r>
    </w:p>
    <w:p w14:paraId="631C4A0F" w14:textId="77777777" w:rsidR="00E9199A" w:rsidRPr="00C57878" w:rsidRDefault="00E9199A" w:rsidP="00E9199A">
      <w:pPr>
        <w:suppressAutoHyphens/>
        <w:autoSpaceDE w:val="0"/>
        <w:autoSpaceDN w:val="0"/>
        <w:adjustRightInd w:val="0"/>
        <w:spacing w:after="180" w:line="264" w:lineRule="auto"/>
        <w:textAlignment w:val="center"/>
        <w:rPr>
          <w:rFonts w:ascii="Nunito Sans" w:hAnsi="Nunito Sans" w:cs="Segoe UI"/>
          <w:sz w:val="20"/>
          <w:szCs w:val="20"/>
        </w:rPr>
      </w:pPr>
      <w:r w:rsidRPr="00C57878">
        <w:rPr>
          <w:rFonts w:ascii="Nunito Sans" w:hAnsi="Nunito Sans" w:cs="Segoe UI"/>
          <w:noProof/>
          <w:sz w:val="20"/>
          <w:szCs w:val="20"/>
        </w:rPr>
        <w:drawing>
          <wp:inline distT="0" distB="0" distL="0" distR="0" wp14:anchorId="623D69C0" wp14:editId="5E17A17D">
            <wp:extent cx="1227411" cy="429442"/>
            <wp:effectExtent l="0" t="0" r="0" b="8890"/>
            <wp:docPr id="511035026" name="Picture 1" descr="Creative Commons license icon showing text that says CC BY-NC-ND. It includes four circular symbols: the CC logo, a person icon for attribution, a crossed-out dollar sign for non-commercial use, and an equal sign for no deriv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35026" name="Picture 1" descr="Creative Commons license icon showing text that says CC BY-NC-ND. It includes four circular symbols: the CC logo, a person icon for attribution, a crossed-out dollar sign for non-commercial use, and an equal sign for no derivativ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520C39" w14:textId="4E6E48E2" w:rsidR="00E9199A" w:rsidRPr="00C57878" w:rsidRDefault="00E9199A" w:rsidP="00A5580E">
      <w:pPr>
        <w:pStyle w:val="BodyText"/>
        <w:rPr>
          <w:sz w:val="22"/>
          <w:szCs w:val="22"/>
        </w:rPr>
      </w:pPr>
      <w:r w:rsidRPr="00C57878">
        <w:rPr>
          <w:sz w:val="22"/>
          <w:szCs w:val="22"/>
        </w:rPr>
        <w:t xml:space="preserve">This document, Australia’s Disability Strategy 2021–2031 Implementation Report 1 July 2023–30 June 2025: Summary, is licensed under a </w:t>
      </w:r>
      <w:hyperlink r:id="rId15" w:history="1">
        <w:r w:rsidRPr="00C57878">
          <w:rPr>
            <w:sz w:val="22"/>
            <w:szCs w:val="22"/>
            <w:u w:val="single"/>
          </w:rPr>
          <w:t>Creative Commons Attribution</w:t>
        </w:r>
        <w:r w:rsidRPr="00C57878">
          <w:rPr>
            <w:sz w:val="22"/>
            <w:szCs w:val="22"/>
            <w:u w:val="single"/>
          </w:rPr>
          <w:noBreakHyphen/>
          <w:t>Non</w:t>
        </w:r>
        <w:r w:rsidRPr="00C57878">
          <w:rPr>
            <w:sz w:val="22"/>
            <w:szCs w:val="22"/>
            <w:u w:val="single"/>
          </w:rPr>
          <w:noBreakHyphen/>
          <w:t>Commercial</w:t>
        </w:r>
        <w:r w:rsidRPr="00C57878">
          <w:rPr>
            <w:sz w:val="22"/>
            <w:szCs w:val="22"/>
            <w:u w:val="single"/>
          </w:rPr>
          <w:noBreakHyphen/>
          <w:t>NoDerivatives 4.0 International Licence</w:t>
        </w:r>
      </w:hyperlink>
      <w:r w:rsidRPr="00C57878">
        <w:rPr>
          <w:sz w:val="22"/>
          <w:szCs w:val="22"/>
        </w:rPr>
        <w:t xml:space="preserve"> (</w:t>
      </w:r>
      <w:r w:rsidRPr="00C57878">
        <w:rPr>
          <w:b/>
          <w:bCs/>
          <w:sz w:val="22"/>
          <w:szCs w:val="22"/>
        </w:rPr>
        <w:t>the Licence</w:t>
      </w:r>
      <w:r w:rsidRPr="00C57878">
        <w:rPr>
          <w:sz w:val="22"/>
          <w:szCs w:val="22"/>
        </w:rPr>
        <w:t>). You must read and understand the Licence before using or relying on any material from this Report.</w:t>
      </w:r>
    </w:p>
    <w:p w14:paraId="19ABBA54" w14:textId="77777777" w:rsidR="00E9199A" w:rsidRPr="00C57878" w:rsidRDefault="00E9199A" w:rsidP="00A5580E">
      <w:pPr>
        <w:pStyle w:val="BodyText"/>
        <w:rPr>
          <w:sz w:val="22"/>
          <w:szCs w:val="22"/>
        </w:rPr>
      </w:pPr>
      <w:r w:rsidRPr="00C57878">
        <w:rPr>
          <w:sz w:val="22"/>
          <w:szCs w:val="22"/>
        </w:rPr>
        <w:t>More information on this CC BY</w:t>
      </w:r>
      <w:r w:rsidRPr="00C57878">
        <w:rPr>
          <w:sz w:val="22"/>
          <w:szCs w:val="22"/>
        </w:rPr>
        <w:noBreakHyphen/>
        <w:t>NC</w:t>
      </w:r>
      <w:r w:rsidRPr="00C57878">
        <w:rPr>
          <w:sz w:val="22"/>
          <w:szCs w:val="22"/>
        </w:rPr>
        <w:noBreakHyphen/>
        <w:t xml:space="preserve">ND 4.0 license is set out at the Creative Commons website: </w:t>
      </w:r>
      <w:hyperlink r:id="rId16" w:history="1">
        <w:r w:rsidRPr="00C57878">
          <w:rPr>
            <w:rFonts w:eastAsia="Times New Roman"/>
            <w:sz w:val="22"/>
            <w:szCs w:val="22"/>
            <w:u w:val="single"/>
            <w:lang w:eastAsia="en-AU"/>
          </w:rPr>
          <w:t>https://creativecommons.org/licenses/by</w:t>
        </w:r>
        <w:r w:rsidRPr="00C57878">
          <w:rPr>
            <w:rFonts w:eastAsia="Times New Roman"/>
            <w:sz w:val="22"/>
            <w:szCs w:val="22"/>
            <w:u w:val="single"/>
            <w:lang w:eastAsia="en-AU"/>
          </w:rPr>
          <w:noBreakHyphen/>
          <w:t>nc</w:t>
        </w:r>
        <w:r w:rsidRPr="00C57878">
          <w:rPr>
            <w:rFonts w:eastAsia="Times New Roman"/>
            <w:sz w:val="22"/>
            <w:szCs w:val="22"/>
            <w:u w:val="single"/>
            <w:lang w:eastAsia="en-AU"/>
          </w:rPr>
          <w:noBreakHyphen/>
          <w:t>nd/4.0/legalcode</w:t>
        </w:r>
      </w:hyperlink>
    </w:p>
    <w:p w14:paraId="6C17F743" w14:textId="77777777" w:rsidR="00E9199A" w:rsidRPr="00C57878" w:rsidRDefault="00E9199A" w:rsidP="0098729B">
      <w:pPr>
        <w:pStyle w:val="Heading2"/>
        <w:rPr>
          <w:b w:val="0"/>
          <w:bCs w:val="0"/>
          <w:sz w:val="28"/>
          <w:szCs w:val="28"/>
        </w:rPr>
      </w:pPr>
      <w:bookmarkStart w:id="11" w:name="_Toc199421123"/>
      <w:bookmarkStart w:id="12" w:name="_Toc199421907"/>
      <w:bookmarkStart w:id="13" w:name="_Toc199844486"/>
      <w:bookmarkStart w:id="14" w:name="_Toc207791210"/>
      <w:bookmarkStart w:id="15" w:name="_Toc209519650"/>
      <w:bookmarkStart w:id="16" w:name="_Toc211422153"/>
      <w:bookmarkStart w:id="17" w:name="_Toc214361935"/>
      <w:bookmarkStart w:id="18" w:name="_Toc215134646"/>
      <w:bookmarkStart w:id="19" w:name="_Toc215487012"/>
      <w:r w:rsidRPr="00C57878">
        <w:rPr>
          <w:b w:val="0"/>
          <w:bCs w:val="0"/>
          <w:sz w:val="28"/>
          <w:szCs w:val="28"/>
        </w:rPr>
        <w:t>Restrictions</w:t>
      </w:r>
    </w:p>
    <w:p w14:paraId="6E75C1DE" w14:textId="77777777" w:rsidR="00E9199A" w:rsidRPr="00C57878" w:rsidRDefault="00E9199A" w:rsidP="00A5580E">
      <w:pPr>
        <w:pStyle w:val="BodyText"/>
        <w:rPr>
          <w:sz w:val="22"/>
          <w:szCs w:val="22"/>
        </w:rPr>
      </w:pPr>
      <w:r w:rsidRPr="00C57878">
        <w:rPr>
          <w:sz w:val="22"/>
          <w:szCs w:val="22"/>
        </w:rPr>
        <w:t xml:space="preserve">The Licence may not give you all the permissions necessary for your intended use. For example, other rights (such as publicity, privacy and moral rights) may limit how you use the material found in this publication. </w:t>
      </w:r>
    </w:p>
    <w:p w14:paraId="369B5DA8" w14:textId="77777777" w:rsidR="00E9199A" w:rsidRPr="00C57878" w:rsidRDefault="00E9199A" w:rsidP="00A5580E">
      <w:pPr>
        <w:pStyle w:val="BodyText"/>
        <w:rPr>
          <w:sz w:val="22"/>
          <w:szCs w:val="22"/>
        </w:rPr>
      </w:pPr>
      <w:r w:rsidRPr="00C57878">
        <w:rPr>
          <w:sz w:val="22"/>
          <w:szCs w:val="22"/>
        </w:rPr>
        <w:t>The Licence allows you to download and share the publication with others for free but does not allow you to use it for any commercial purpose or allow you to alter or modify this Report for the purpose of you sharing that altered or modified Report publicly.</w:t>
      </w:r>
    </w:p>
    <w:p w14:paraId="0164C130" w14:textId="77777777" w:rsidR="00E9199A" w:rsidRPr="00C57878" w:rsidRDefault="00E9199A" w:rsidP="00D420A7">
      <w:pPr>
        <w:pStyle w:val="Heading2"/>
        <w:rPr>
          <w:b w:val="0"/>
          <w:bCs w:val="0"/>
          <w:sz w:val="28"/>
          <w:szCs w:val="28"/>
        </w:rPr>
      </w:pPr>
      <w:r w:rsidRPr="00C57878">
        <w:rPr>
          <w:b w:val="0"/>
          <w:bCs w:val="0"/>
          <w:sz w:val="28"/>
          <w:szCs w:val="28"/>
        </w:rPr>
        <w:t>Enquiries</w:t>
      </w:r>
    </w:p>
    <w:p w14:paraId="11540909" w14:textId="77777777" w:rsidR="00E9199A" w:rsidRPr="00C57878" w:rsidRDefault="00E9199A" w:rsidP="00A5580E">
      <w:pPr>
        <w:pStyle w:val="BodyText"/>
        <w:rPr>
          <w:sz w:val="22"/>
          <w:szCs w:val="22"/>
        </w:rPr>
      </w:pPr>
      <w:r w:rsidRPr="00C57878">
        <w:rPr>
          <w:sz w:val="22"/>
          <w:szCs w:val="22"/>
        </w:rPr>
        <w:t>Enquiries regarding any other use of this publication should be addressed to:</w:t>
      </w:r>
    </w:p>
    <w:p w14:paraId="5FEB5365" w14:textId="77777777" w:rsidR="00E9199A" w:rsidRPr="00C57878" w:rsidRDefault="00E9199A" w:rsidP="00A5580E">
      <w:pPr>
        <w:pStyle w:val="BodyText"/>
        <w:rPr>
          <w:sz w:val="22"/>
          <w:szCs w:val="22"/>
        </w:rPr>
      </w:pPr>
      <w:r w:rsidRPr="00C57878">
        <w:rPr>
          <w:sz w:val="22"/>
          <w:szCs w:val="22"/>
        </w:rPr>
        <w:t>Branch Manager, Corporate Communication Branch</w:t>
      </w:r>
      <w:r w:rsidRPr="00C57878">
        <w:rPr>
          <w:sz w:val="22"/>
          <w:szCs w:val="22"/>
        </w:rPr>
        <w:br/>
        <w:t xml:space="preserve">Department of Health, Disability and Ageing </w:t>
      </w:r>
      <w:r w:rsidRPr="00C57878">
        <w:rPr>
          <w:sz w:val="22"/>
          <w:szCs w:val="22"/>
        </w:rPr>
        <w:br/>
        <w:t>GPO Box 9848, Canberra ACT 2601</w:t>
      </w:r>
    </w:p>
    <w:p w14:paraId="61EB26B7" w14:textId="77777777" w:rsidR="00E9199A" w:rsidRPr="00C57878" w:rsidRDefault="00E9199A" w:rsidP="00A5580E">
      <w:pPr>
        <w:pStyle w:val="BodyText"/>
        <w:rPr>
          <w:sz w:val="22"/>
          <w:szCs w:val="22"/>
          <w:u w:val="single"/>
        </w:rPr>
      </w:pPr>
      <w:r w:rsidRPr="00C57878">
        <w:rPr>
          <w:sz w:val="22"/>
          <w:szCs w:val="22"/>
        </w:rPr>
        <w:t>Or via e</w:t>
      </w:r>
      <w:r w:rsidRPr="00C57878">
        <w:rPr>
          <w:sz w:val="22"/>
          <w:szCs w:val="22"/>
        </w:rPr>
        <w:noBreakHyphen/>
        <w:t>mail to </w:t>
      </w:r>
      <w:hyperlink r:id="rId17" w:history="1">
        <w:r w:rsidRPr="00C57878">
          <w:rPr>
            <w:sz w:val="22"/>
            <w:szCs w:val="22"/>
            <w:u w:val="single"/>
          </w:rPr>
          <w:t>copyright@health.gov.au</w:t>
        </w:r>
      </w:hyperlink>
    </w:p>
    <w:p w14:paraId="1539148C" w14:textId="77777777" w:rsidR="00E9199A" w:rsidRPr="00C57878" w:rsidRDefault="00E9199A" w:rsidP="00D420A7">
      <w:pPr>
        <w:pStyle w:val="Heading2"/>
        <w:rPr>
          <w:b w:val="0"/>
          <w:bCs w:val="0"/>
          <w:sz w:val="28"/>
          <w:szCs w:val="28"/>
        </w:rPr>
      </w:pPr>
      <w:bookmarkStart w:id="20" w:name="_Toc199421124"/>
      <w:bookmarkStart w:id="21" w:name="_Toc199421908"/>
      <w:bookmarkStart w:id="22" w:name="_Toc199844487"/>
      <w:bookmarkStart w:id="23" w:name="_Toc207791211"/>
      <w:bookmarkStart w:id="24" w:name="_Toc209519651"/>
      <w:bookmarkStart w:id="25" w:name="_Toc211422154"/>
      <w:bookmarkStart w:id="26" w:name="_Toc214361936"/>
      <w:bookmarkStart w:id="27" w:name="_Toc215134647"/>
      <w:bookmarkStart w:id="28" w:name="_Toc215487013"/>
      <w:bookmarkEnd w:id="11"/>
      <w:bookmarkEnd w:id="12"/>
      <w:bookmarkEnd w:id="13"/>
      <w:bookmarkEnd w:id="14"/>
      <w:bookmarkEnd w:id="15"/>
      <w:bookmarkEnd w:id="16"/>
      <w:bookmarkEnd w:id="17"/>
      <w:bookmarkEnd w:id="18"/>
      <w:bookmarkEnd w:id="19"/>
      <w:r w:rsidRPr="00C57878">
        <w:rPr>
          <w:b w:val="0"/>
          <w:bCs w:val="0"/>
          <w:sz w:val="28"/>
          <w:szCs w:val="28"/>
        </w:rPr>
        <w:t>Accessibility</w:t>
      </w:r>
      <w:bookmarkEnd w:id="20"/>
      <w:bookmarkEnd w:id="21"/>
      <w:bookmarkEnd w:id="22"/>
      <w:bookmarkEnd w:id="23"/>
      <w:bookmarkEnd w:id="24"/>
      <w:bookmarkEnd w:id="25"/>
      <w:bookmarkEnd w:id="26"/>
      <w:bookmarkEnd w:id="27"/>
      <w:bookmarkEnd w:id="28"/>
    </w:p>
    <w:p w14:paraId="49D5FF13" w14:textId="77777777" w:rsidR="00E9199A" w:rsidRPr="00C57878" w:rsidRDefault="00E9199A" w:rsidP="00A5580E">
      <w:pPr>
        <w:pStyle w:val="BodyText"/>
        <w:rPr>
          <w:sz w:val="22"/>
          <w:szCs w:val="22"/>
        </w:rPr>
      </w:pPr>
      <w:hyperlink r:id="rId18" w:history="1">
        <w:r w:rsidRPr="00C57878">
          <w:rPr>
            <w:sz w:val="22"/>
            <w:szCs w:val="22"/>
            <w:u w:val="single"/>
          </w:rPr>
          <w:t>Access Hub</w:t>
        </w:r>
      </w:hyperlink>
      <w:r w:rsidRPr="00C57878">
        <w:rPr>
          <w:sz w:val="22"/>
          <w:szCs w:val="22"/>
        </w:rPr>
        <w:t xml:space="preserve"> provides information about communication options (including the National Relay Service) for people who are d/Deaf, hard of hearing and/or have speech communication difficulty. For further information, go to </w:t>
      </w:r>
      <w:hyperlink r:id="rId19" w:history="1">
        <w:r w:rsidRPr="00C57878">
          <w:rPr>
            <w:sz w:val="22"/>
            <w:szCs w:val="22"/>
            <w:u w:val="single"/>
          </w:rPr>
          <w:t>https://www.accesshub.gov.au/</w:t>
        </w:r>
      </w:hyperlink>
      <w:r w:rsidRPr="00C57878">
        <w:rPr>
          <w:sz w:val="22"/>
          <w:szCs w:val="22"/>
        </w:rPr>
        <w:tab/>
        <w:t xml:space="preserve"> </w:t>
      </w:r>
    </w:p>
    <w:p w14:paraId="31A748EE" w14:textId="77777777" w:rsidR="00E9199A" w:rsidRPr="00C57878" w:rsidRDefault="00E9199A" w:rsidP="00A5580E">
      <w:pPr>
        <w:pStyle w:val="BodyText"/>
        <w:rPr>
          <w:sz w:val="18"/>
          <w:szCs w:val="18"/>
        </w:rPr>
      </w:pPr>
      <w:r w:rsidRPr="00C57878">
        <w:rPr>
          <w:sz w:val="22"/>
          <w:szCs w:val="22"/>
        </w:rPr>
        <w:t xml:space="preserve">This Report is available online in multiple accessible formats. For further information go to Disability Gateway, </w:t>
      </w:r>
      <w:hyperlink r:id="rId20" w:history="1">
        <w:r w:rsidRPr="00C57878">
          <w:rPr>
            <w:sz w:val="22"/>
            <w:szCs w:val="22"/>
            <w:u w:val="single"/>
          </w:rPr>
          <w:t>https://www.disabilitygateway.gov.au/ads</w:t>
        </w:r>
      </w:hyperlink>
      <w:r w:rsidRPr="00C57878">
        <w:rPr>
          <w:sz w:val="22"/>
          <w:szCs w:val="22"/>
        </w:rPr>
        <w:t xml:space="preserve"> </w:t>
      </w:r>
    </w:p>
    <w:p w14:paraId="4EC34805" w14:textId="169C0194" w:rsidR="00E9199A" w:rsidRPr="00C57878" w:rsidRDefault="00E9199A" w:rsidP="00A5580E">
      <w:pPr>
        <w:pStyle w:val="BodyText"/>
        <w:rPr>
          <w:sz w:val="22"/>
          <w:szCs w:val="22"/>
        </w:rPr>
      </w:pPr>
      <w:r w:rsidRPr="00C57878">
        <w:rPr>
          <w:sz w:val="22"/>
          <w:szCs w:val="22"/>
        </w:rPr>
        <w:t>Web links, telephone numbers and titles correct at the time of publication. They may have changed after publication.</w:t>
      </w:r>
      <w:bookmarkEnd w:id="10"/>
      <w:r w:rsidRPr="00C57878">
        <w:rPr>
          <w:sz w:val="22"/>
          <w:szCs w:val="22"/>
        </w:rPr>
        <w:t xml:space="preserve"> </w:t>
      </w:r>
    </w:p>
    <w:p w14:paraId="227C06C7" w14:textId="77777777" w:rsidR="00E9199A" w:rsidRPr="00C57878" w:rsidRDefault="00E9199A">
      <w:pPr>
        <w:rPr>
          <w:rFonts w:ascii="Nunito Sans" w:hAnsi="Nunito Sans" w:cs="Arial"/>
          <w:sz w:val="20"/>
          <w:szCs w:val="20"/>
        </w:rPr>
      </w:pPr>
      <w:r w:rsidRPr="00C57878">
        <w:br w:type="page"/>
      </w:r>
    </w:p>
    <w:p w14:paraId="38471DB6" w14:textId="1B65DC71" w:rsidR="0020265B" w:rsidRPr="00C57878" w:rsidRDefault="00E9199A" w:rsidP="00F3724D">
      <w:pPr>
        <w:pStyle w:val="Heading1"/>
        <w:spacing w:after="600" w:line="240" w:lineRule="auto"/>
        <w:rPr>
          <w:b w:val="0"/>
          <w:bCs w:val="0"/>
          <w:noProof w:val="0"/>
          <w:color w:val="auto"/>
          <w:lang w:val="en-AU"/>
        </w:rPr>
      </w:pPr>
      <w:r w:rsidRPr="00C57878">
        <w:rPr>
          <w:b w:val="0"/>
          <w:bCs w:val="0"/>
          <w:noProof w:val="0"/>
          <w:color w:val="auto"/>
          <w:lang w:val="en-AU"/>
        </w:rPr>
        <w:lastRenderedPageBreak/>
        <w:t>Summary</w:t>
      </w:r>
    </w:p>
    <w:p w14:paraId="4CBB7D0B" w14:textId="3856EC5F" w:rsidR="003F102C" w:rsidRPr="00C57878" w:rsidRDefault="00C12073" w:rsidP="005D00C8">
      <w:pPr>
        <w:pStyle w:val="BodyText"/>
        <w:spacing w:after="360"/>
      </w:pPr>
      <w:r w:rsidRPr="00C57878">
        <w:t>This document is a summary of Australia’s Disability Strategy 2021–2031 Implementation Report 1</w:t>
      </w:r>
      <w:r w:rsidR="0038165D" w:rsidRPr="00C57878">
        <w:t> </w:t>
      </w:r>
      <w:r w:rsidRPr="00C57878">
        <w:t>July 2023 – 30 June 2025. The full Implementation Report is available on </w:t>
      </w:r>
      <w:hyperlink r:id="rId21" w:anchor="the-implementation-reports" w:history="1">
        <w:r w:rsidR="00FD3999" w:rsidRPr="00C57878">
          <w:rPr>
            <w:rStyle w:val="Hyperlink"/>
            <w:color w:val="auto"/>
          </w:rPr>
          <w:t>Disability Gateway</w:t>
        </w:r>
      </w:hyperlink>
      <w:r w:rsidRPr="00C57878">
        <w:t>.</w:t>
      </w:r>
    </w:p>
    <w:p w14:paraId="0AEB0679" w14:textId="181029BE" w:rsidR="00C12073" w:rsidRPr="00C57878" w:rsidRDefault="00A71D16" w:rsidP="00A5580E">
      <w:pPr>
        <w:pStyle w:val="BodyText"/>
      </w:pPr>
      <w:r w:rsidRPr="00C57878">
        <w:t>Australia’s Disability Strategy 2021–2031</w:t>
      </w:r>
      <w:r w:rsidR="00C12073" w:rsidRPr="00C57878">
        <w:t xml:space="preserve"> (the Strategy)</w:t>
      </w:r>
      <w:r w:rsidRPr="00C57878">
        <w:t xml:space="preserve"> is </w:t>
      </w:r>
      <w:r w:rsidR="00C12073" w:rsidRPr="00C57878">
        <w:t>our</w:t>
      </w:r>
      <w:r w:rsidRPr="00C57878">
        <w:t xml:space="preserve"> national plan to make Australia more inclusive for people with disability. It sets out how </w:t>
      </w:r>
      <w:r w:rsidR="00675C25" w:rsidRPr="00C57878">
        <w:t xml:space="preserve">we </w:t>
      </w:r>
      <w:r w:rsidRPr="00C57878">
        <w:t xml:space="preserve">can work together to remove barriers and create opportunities for people with disability. </w:t>
      </w:r>
    </w:p>
    <w:p w14:paraId="2D4653A1" w14:textId="577ECF12" w:rsidR="00572C57" w:rsidRPr="00C57878" w:rsidRDefault="0038165D" w:rsidP="00A5580E">
      <w:pPr>
        <w:pStyle w:val="BodyText"/>
      </w:pPr>
      <w:r w:rsidRPr="00C57878">
        <w:t>Over the</w:t>
      </w:r>
      <w:r w:rsidR="00C12073" w:rsidRPr="00C57878">
        <w:t xml:space="preserve"> past 2 years </w:t>
      </w:r>
      <w:r w:rsidRPr="00C57878">
        <w:t xml:space="preserve">we </w:t>
      </w:r>
      <w:r w:rsidR="00C12073" w:rsidRPr="00C57878">
        <w:t xml:space="preserve">have seen landmark reforms that have reshaped the disability landscape across Australia. The </w:t>
      </w:r>
      <w:hyperlink r:id="rId22" w:history="1">
        <w:r w:rsidR="00C12073" w:rsidRPr="00C57878">
          <w:rPr>
            <w:rStyle w:val="Hyperlink"/>
            <w:color w:val="auto"/>
          </w:rPr>
          <w:t>Disability Royal Commission</w:t>
        </w:r>
      </w:hyperlink>
      <w:r w:rsidR="00C12073" w:rsidRPr="00C57878">
        <w:t xml:space="preserve"> and the </w:t>
      </w:r>
      <w:hyperlink r:id="rId23" w:history="1">
        <w:r w:rsidR="00C12073" w:rsidRPr="00C57878">
          <w:rPr>
            <w:rStyle w:val="Hyperlink"/>
            <w:color w:val="auto"/>
          </w:rPr>
          <w:t>NDIS Review</w:t>
        </w:r>
      </w:hyperlink>
      <w:r w:rsidR="00C12073" w:rsidRPr="00C57878">
        <w:t xml:space="preserve"> final reports, and the 2024 </w:t>
      </w:r>
      <w:r w:rsidR="00572C57" w:rsidRPr="00C57878">
        <w:t>R</w:t>
      </w:r>
      <w:r w:rsidR="00C12073" w:rsidRPr="00C57878">
        <w:t xml:space="preserve">eview of the Strategy gave us important insights. </w:t>
      </w:r>
    </w:p>
    <w:p w14:paraId="4FD20AA1" w14:textId="3400E6B3" w:rsidR="00493523" w:rsidRPr="00C57878" w:rsidRDefault="00C12073" w:rsidP="00A5580E">
      <w:pPr>
        <w:pStyle w:val="BodyText"/>
      </w:pPr>
      <w:r w:rsidRPr="00C57878">
        <w:t xml:space="preserve">The </w:t>
      </w:r>
      <w:hyperlink r:id="rId24" w:history="1">
        <w:r w:rsidR="00572C57" w:rsidRPr="00C57878">
          <w:rPr>
            <w:rStyle w:val="Hyperlink"/>
            <w:color w:val="auto"/>
          </w:rPr>
          <w:t>Review of the Strategy</w:t>
        </w:r>
      </w:hyperlink>
      <w:r w:rsidRPr="00C57878">
        <w:t xml:space="preserve"> gave people the opportunity to share their ideas and experiences, and to tell us</w:t>
      </w:r>
      <w:r w:rsidR="00996057" w:rsidRPr="00C57878">
        <w:t> </w:t>
      </w:r>
      <w:r w:rsidRPr="00C57878">
        <w:t>what matters to them.</w:t>
      </w:r>
      <w:r w:rsidR="00FC74F2" w:rsidRPr="00C57878">
        <w:t xml:space="preserve"> Th</w:t>
      </w:r>
      <w:r w:rsidR="00572C57" w:rsidRPr="00C57878">
        <w:t>roughout the</w:t>
      </w:r>
      <w:r w:rsidR="00FC74F2" w:rsidRPr="00C57878">
        <w:t xml:space="preserve"> Re</w:t>
      </w:r>
      <w:r w:rsidR="00572C57" w:rsidRPr="00C57878">
        <w:t>view</w:t>
      </w:r>
      <w:r w:rsidR="003A20EE" w:rsidRPr="00C57878">
        <w:t>, people told us</w:t>
      </w:r>
      <w:r w:rsidR="00572C57" w:rsidRPr="00C57878">
        <w:t xml:space="preserve"> </w:t>
      </w:r>
      <w:r w:rsidR="00A047D9" w:rsidRPr="00C57878">
        <w:t xml:space="preserve">they </w:t>
      </w:r>
      <w:r w:rsidR="00572C57" w:rsidRPr="00C57878">
        <w:t>want</w:t>
      </w:r>
      <w:r w:rsidR="00A047D9" w:rsidRPr="00C57878">
        <w:t>ed</w:t>
      </w:r>
      <w:r w:rsidR="00572C57" w:rsidRPr="00C57878">
        <w:t xml:space="preserve"> </w:t>
      </w:r>
      <w:r w:rsidR="00493523" w:rsidRPr="00C57878">
        <w:t xml:space="preserve">to see </w:t>
      </w:r>
      <w:r w:rsidR="002715D8" w:rsidRPr="00C57878">
        <w:t>better collaboration between</w:t>
      </w:r>
      <w:r w:rsidR="00493523" w:rsidRPr="00C57878">
        <w:t xml:space="preserve"> governments, more accessible information and communication, and more opportunities to</w:t>
      </w:r>
      <w:r w:rsidR="00996057" w:rsidRPr="00C57878">
        <w:t> </w:t>
      </w:r>
      <w:r w:rsidR="00493523" w:rsidRPr="00C57878">
        <w:t xml:space="preserve">participate </w:t>
      </w:r>
      <w:r w:rsidR="0058774B" w:rsidRPr="00C57878">
        <w:t xml:space="preserve">in </w:t>
      </w:r>
      <w:r w:rsidR="00493523" w:rsidRPr="00C57878">
        <w:t>and engage with the Strategy.</w:t>
      </w:r>
    </w:p>
    <w:p w14:paraId="105CECC6" w14:textId="71664D90" w:rsidR="0038165D" w:rsidRPr="00C57878" w:rsidRDefault="00C12073" w:rsidP="00A5580E">
      <w:pPr>
        <w:pStyle w:val="BodyText"/>
      </w:pPr>
      <w:r w:rsidRPr="00C57878">
        <w:t xml:space="preserve">In </w:t>
      </w:r>
      <w:r w:rsidR="004D196B" w:rsidRPr="00C57878">
        <w:t>early 2025</w:t>
      </w:r>
      <w:r w:rsidRPr="00C57878">
        <w:t xml:space="preserve">, we </w:t>
      </w:r>
      <w:hyperlink r:id="rId25" w:history="1">
        <w:r w:rsidRPr="00C57878">
          <w:rPr>
            <w:rStyle w:val="Hyperlink"/>
            <w:color w:val="auto"/>
          </w:rPr>
          <w:t>updated the Strategy</w:t>
        </w:r>
      </w:hyperlink>
      <w:r w:rsidRPr="00C57878">
        <w:t xml:space="preserve"> to </w:t>
      </w:r>
      <w:r w:rsidR="00F12549" w:rsidRPr="00C57878">
        <w:t>make it clearer and stronger.</w:t>
      </w:r>
      <w:r w:rsidRPr="00C57878">
        <w:t xml:space="preserve"> </w:t>
      </w:r>
      <w:r w:rsidR="00F12549" w:rsidRPr="00C57878">
        <w:t xml:space="preserve">We also </w:t>
      </w:r>
      <w:r w:rsidRPr="00C57878">
        <w:t xml:space="preserve">launched 3 new </w:t>
      </w:r>
      <w:hyperlink r:id="rId26" w:anchor="toc-the-targeted-action-plans" w:history="1">
        <w:r w:rsidRPr="00C57878">
          <w:rPr>
            <w:rStyle w:val="Hyperlink"/>
            <w:color w:val="auto"/>
          </w:rPr>
          <w:t>Targeted Action Plans</w:t>
        </w:r>
      </w:hyperlink>
      <w:r w:rsidR="004D196B" w:rsidRPr="00C57878">
        <w:rPr>
          <w:rFonts w:cs="Times New Roman"/>
        </w:rPr>
        <w:t>. Th</w:t>
      </w:r>
      <w:r w:rsidR="005919F5" w:rsidRPr="00C57878">
        <w:rPr>
          <w:rFonts w:cs="Times New Roman"/>
        </w:rPr>
        <w:t>e</w:t>
      </w:r>
      <w:r w:rsidR="004D196B" w:rsidRPr="00C57878">
        <w:rPr>
          <w:rFonts w:cs="Times New Roman"/>
        </w:rPr>
        <w:t xml:space="preserve"> update</w:t>
      </w:r>
      <w:r w:rsidR="005919F5" w:rsidRPr="00C57878">
        <w:rPr>
          <w:rFonts w:cs="Times New Roman"/>
        </w:rPr>
        <w:t>d Strategy</w:t>
      </w:r>
      <w:r w:rsidR="004D196B" w:rsidRPr="00C57878">
        <w:rPr>
          <w:rFonts w:cs="Times New Roman"/>
        </w:rPr>
        <w:t xml:space="preserve"> reaffirmed </w:t>
      </w:r>
      <w:r w:rsidR="004C41E9" w:rsidRPr="00C57878">
        <w:rPr>
          <w:rFonts w:cs="Times New Roman"/>
        </w:rPr>
        <w:t xml:space="preserve">all governments’ </w:t>
      </w:r>
      <w:r w:rsidR="004D196B" w:rsidRPr="00C57878">
        <w:rPr>
          <w:rFonts w:cs="Times New Roman"/>
        </w:rPr>
        <w:t>commitment</w:t>
      </w:r>
      <w:r w:rsidR="004C41E9" w:rsidRPr="00C57878">
        <w:rPr>
          <w:rFonts w:cs="Times New Roman"/>
        </w:rPr>
        <w:t xml:space="preserve"> </w:t>
      </w:r>
      <w:r w:rsidR="004D196B" w:rsidRPr="00C57878">
        <w:rPr>
          <w:rFonts w:cs="Times New Roman"/>
        </w:rPr>
        <w:t>to</w:t>
      </w:r>
      <w:r w:rsidR="00996057" w:rsidRPr="00C57878">
        <w:rPr>
          <w:rFonts w:cs="Times New Roman"/>
        </w:rPr>
        <w:t> </w:t>
      </w:r>
      <w:r w:rsidR="00F12549" w:rsidRPr="00C57878">
        <w:rPr>
          <w:rFonts w:cs="Times New Roman"/>
        </w:rPr>
        <w:t>the Strategy</w:t>
      </w:r>
      <w:r w:rsidR="004D196B" w:rsidRPr="00C57878">
        <w:rPr>
          <w:rFonts w:cs="Times New Roman"/>
        </w:rPr>
        <w:t>.</w:t>
      </w:r>
    </w:p>
    <w:p w14:paraId="3CFF0312" w14:textId="4CD67E6B" w:rsidR="006E6BB8" w:rsidRPr="00C57878" w:rsidRDefault="00C12073" w:rsidP="005E03FB">
      <w:pPr>
        <w:spacing w:after="160" w:line="252" w:lineRule="auto"/>
        <w:rPr>
          <w:rFonts w:ascii="Nunito Sans" w:eastAsia="Aptos" w:hAnsi="Nunito Sans" w:cs="Times New Roman"/>
          <w:kern w:val="2"/>
          <w:sz w:val="20"/>
          <w:szCs w:val="20"/>
          <w14:ligatures w14:val="standardContextual"/>
        </w:rPr>
      </w:pPr>
      <w:r w:rsidRPr="00C57878">
        <w:rPr>
          <w:rStyle w:val="BodyTextChar"/>
        </w:rPr>
        <w:t xml:space="preserve">Looking forward, </w:t>
      </w:r>
      <w:r w:rsidR="004C15AE" w:rsidRPr="00C57878">
        <w:rPr>
          <w:rStyle w:val="BodyTextChar"/>
        </w:rPr>
        <w:t>there will be</w:t>
      </w:r>
      <w:r w:rsidR="00F12549" w:rsidRPr="00C57878">
        <w:rPr>
          <w:rStyle w:val="BodyTextChar"/>
        </w:rPr>
        <w:t xml:space="preserve"> </w:t>
      </w:r>
      <w:r w:rsidRPr="00C57878">
        <w:rPr>
          <w:rStyle w:val="BodyTextChar"/>
        </w:rPr>
        <w:t xml:space="preserve">an independent review of the Strategy in 2026. </w:t>
      </w:r>
      <w:r w:rsidR="00F12549" w:rsidRPr="00C57878">
        <w:rPr>
          <w:rStyle w:val="BodyTextChar"/>
        </w:rPr>
        <w:t xml:space="preserve">It </w:t>
      </w:r>
      <w:r w:rsidR="00572C57" w:rsidRPr="00C57878">
        <w:rPr>
          <w:rStyle w:val="BodyTextChar"/>
        </w:rPr>
        <w:t xml:space="preserve">will </w:t>
      </w:r>
      <w:r w:rsidR="00061CBB" w:rsidRPr="00C57878">
        <w:rPr>
          <w:rStyle w:val="BodyTextChar"/>
        </w:rPr>
        <w:t xml:space="preserve">look at </w:t>
      </w:r>
      <w:r w:rsidR="00572C57" w:rsidRPr="00C57878">
        <w:rPr>
          <w:rStyle w:val="BodyTextChar"/>
        </w:rPr>
        <w:t>what is working</w:t>
      </w:r>
      <w:r w:rsidR="00061CBB" w:rsidRPr="00C57878">
        <w:rPr>
          <w:rStyle w:val="BodyTextChar"/>
        </w:rPr>
        <w:t xml:space="preserve"> well</w:t>
      </w:r>
      <w:r w:rsidR="00572C57" w:rsidRPr="00C57878">
        <w:rPr>
          <w:rStyle w:val="BodyTextChar"/>
        </w:rPr>
        <w:t xml:space="preserve">, </w:t>
      </w:r>
      <w:r w:rsidR="00061CBB" w:rsidRPr="00C57878">
        <w:rPr>
          <w:rStyle w:val="BodyTextChar"/>
        </w:rPr>
        <w:t xml:space="preserve">what needs to be </w:t>
      </w:r>
      <w:r w:rsidR="00572C57" w:rsidRPr="00C57878">
        <w:rPr>
          <w:rStyle w:val="BodyTextChar"/>
        </w:rPr>
        <w:t>improve</w:t>
      </w:r>
      <w:r w:rsidR="00061CBB" w:rsidRPr="00C57878">
        <w:rPr>
          <w:rStyle w:val="BodyTextChar"/>
        </w:rPr>
        <w:t>d</w:t>
      </w:r>
      <w:r w:rsidR="00572C57" w:rsidRPr="00C57878">
        <w:rPr>
          <w:rStyle w:val="BodyTextChar"/>
        </w:rPr>
        <w:t>, and how</w:t>
      </w:r>
      <w:r w:rsidR="00061CBB" w:rsidRPr="00C57878">
        <w:rPr>
          <w:rStyle w:val="BodyTextChar"/>
        </w:rPr>
        <w:t xml:space="preserve"> we can make</w:t>
      </w:r>
      <w:r w:rsidR="00572C57" w:rsidRPr="00C57878">
        <w:rPr>
          <w:rStyle w:val="BodyTextChar"/>
        </w:rPr>
        <w:t xml:space="preserve"> the Strategy </w:t>
      </w:r>
      <w:r w:rsidR="00ED4830" w:rsidRPr="00C57878">
        <w:rPr>
          <w:rStyle w:val="BodyTextChar"/>
        </w:rPr>
        <w:t>even stronger</w:t>
      </w:r>
      <w:r w:rsidR="00572C57" w:rsidRPr="00C57878">
        <w:rPr>
          <w:rStyle w:val="BodyTextChar"/>
        </w:rPr>
        <w:t xml:space="preserve">. </w:t>
      </w:r>
      <w:r w:rsidR="00ED4830" w:rsidRPr="00C57878">
        <w:rPr>
          <w:rStyle w:val="BodyTextChar"/>
        </w:rPr>
        <w:t xml:space="preserve">It will use the </w:t>
      </w:r>
      <w:hyperlink r:id="rId27" w:history="1">
        <w:r w:rsidR="00572C57" w:rsidRPr="00C57878">
          <w:rPr>
            <w:rStyle w:val="BodyTextChar"/>
            <w:u w:val="single"/>
          </w:rPr>
          <w:t>Toolkit for Engaging People with Disability in Evaluation</w:t>
        </w:r>
      </w:hyperlink>
      <w:r w:rsidR="00572C57" w:rsidRPr="00C57878">
        <w:rPr>
          <w:rStyle w:val="BodyTextChar"/>
        </w:rPr>
        <w:t xml:space="preserve"> </w:t>
      </w:r>
      <w:r w:rsidR="00ED4830" w:rsidRPr="00C57878">
        <w:rPr>
          <w:rStyle w:val="BodyTextChar"/>
        </w:rPr>
        <w:t>to make sure</w:t>
      </w:r>
      <w:r w:rsidR="00572C57" w:rsidRPr="00C57878">
        <w:rPr>
          <w:rStyle w:val="BodyTextChar"/>
        </w:rPr>
        <w:t xml:space="preserve"> the process is inclusive, respectful, and </w:t>
      </w:r>
      <w:r w:rsidR="00DB61CE" w:rsidRPr="00C57878">
        <w:rPr>
          <w:rStyle w:val="BodyTextChar"/>
        </w:rPr>
        <w:t>shaped</w:t>
      </w:r>
      <w:r w:rsidR="00935FFB" w:rsidRPr="00C57878">
        <w:rPr>
          <w:rStyle w:val="BodyTextChar"/>
        </w:rPr>
        <w:t xml:space="preserve"> by people’s </w:t>
      </w:r>
      <w:r w:rsidR="00572C57" w:rsidRPr="00C57878">
        <w:rPr>
          <w:rStyle w:val="BodyTextChar"/>
        </w:rPr>
        <w:t>lived experience</w:t>
      </w:r>
      <w:r w:rsidR="00DB61CE" w:rsidRPr="00C57878">
        <w:rPr>
          <w:rStyle w:val="BodyTextChar"/>
        </w:rPr>
        <w:t>s</w:t>
      </w:r>
      <w:r w:rsidR="00FF785C" w:rsidRPr="00C57878">
        <w:rPr>
          <w:rFonts w:ascii="Nunito Sans" w:eastAsia="Aptos" w:hAnsi="Nunito Sans" w:cs="Times New Roman"/>
          <w:kern w:val="2"/>
          <w:sz w:val="20"/>
          <w:szCs w:val="20"/>
          <w14:ligatures w14:val="standardContextual"/>
        </w:rPr>
        <w:t xml:space="preserve">. </w:t>
      </w:r>
    </w:p>
    <w:p w14:paraId="392AD192" w14:textId="5BE07EA4" w:rsidR="008B54B7" w:rsidRPr="00C57878" w:rsidRDefault="008B54B7" w:rsidP="008B54B7">
      <w:pPr>
        <w:spacing w:after="160" w:line="252" w:lineRule="auto"/>
        <w:rPr>
          <w:rStyle w:val="BodyTextChar"/>
        </w:rPr>
      </w:pPr>
      <w:r w:rsidRPr="00C57878">
        <w:rPr>
          <w:rStyle w:val="BodyTextChar"/>
        </w:rPr>
        <w:t>Quote 1:</w:t>
      </w:r>
    </w:p>
    <w:p w14:paraId="67E3DB23" w14:textId="4F9E371D" w:rsidR="008B54B7" w:rsidRPr="00C57878" w:rsidRDefault="008B54B7" w:rsidP="008B54B7">
      <w:pPr>
        <w:spacing w:after="160" w:line="252" w:lineRule="auto"/>
        <w:rPr>
          <w:rStyle w:val="BodyTextChar"/>
        </w:rPr>
      </w:pPr>
      <w:r w:rsidRPr="00C57878">
        <w:rPr>
          <w:rStyle w:val="BodyTextChar"/>
        </w:rPr>
        <w:t>“Funding needs to be better tracked, and actions need to be driven by appropriate and unbiased data and evidence</w:t>
      </w:r>
      <w:r w:rsidR="003F102C" w:rsidRPr="00C57878">
        <w:rPr>
          <w:rStyle w:val="BodyTextChar"/>
        </w:rPr>
        <w:t>.</w:t>
      </w:r>
      <w:r w:rsidR="00BE4E35" w:rsidRPr="00C57878">
        <w:rPr>
          <w:rStyle w:val="BodyTextChar"/>
        </w:rPr>
        <w:t>”</w:t>
      </w:r>
      <w:r w:rsidRPr="00C57878">
        <w:rPr>
          <w:rStyle w:val="BodyTextChar"/>
        </w:rPr>
        <w:br/>
        <w:t>— Australia’s Disability Strategy Advisory Council</w:t>
      </w:r>
    </w:p>
    <w:p w14:paraId="675A9672" w14:textId="02C699AB" w:rsidR="008B54B7" w:rsidRPr="00C57878" w:rsidRDefault="008B54B7" w:rsidP="008B54B7">
      <w:pPr>
        <w:spacing w:after="160" w:line="252" w:lineRule="auto"/>
        <w:rPr>
          <w:rStyle w:val="BodyTextChar"/>
        </w:rPr>
      </w:pPr>
      <w:r w:rsidRPr="00C57878">
        <w:rPr>
          <w:rStyle w:val="BodyTextChar"/>
        </w:rPr>
        <w:t>Quote 2:</w:t>
      </w:r>
    </w:p>
    <w:p w14:paraId="149865A2" w14:textId="5724DE5C" w:rsidR="008B54B7" w:rsidRPr="00C57878" w:rsidRDefault="00BE4E35" w:rsidP="008B54B7">
      <w:pPr>
        <w:spacing w:after="160" w:line="252" w:lineRule="auto"/>
        <w:rPr>
          <w:rStyle w:val="BodyTextChar"/>
        </w:rPr>
      </w:pPr>
      <w:r w:rsidRPr="00C57878">
        <w:rPr>
          <w:rStyle w:val="BodyTextChar"/>
        </w:rPr>
        <w:t>“</w:t>
      </w:r>
      <w:r w:rsidR="008B54B7" w:rsidRPr="00C57878">
        <w:rPr>
          <w:rStyle w:val="BodyTextChar"/>
        </w:rPr>
        <w:t>Nothing About Us, Without Us must be more than a slogan; it must shape budgets, laws and data systems</w:t>
      </w:r>
      <w:r w:rsidR="003F102C" w:rsidRPr="00C57878">
        <w:rPr>
          <w:rStyle w:val="BodyTextChar"/>
        </w:rPr>
        <w:t>.</w:t>
      </w:r>
      <w:r w:rsidRPr="00C57878">
        <w:rPr>
          <w:rStyle w:val="BodyTextChar"/>
        </w:rPr>
        <w:t>”</w:t>
      </w:r>
      <w:r w:rsidR="008B54B7" w:rsidRPr="00C57878">
        <w:rPr>
          <w:rStyle w:val="BodyTextChar"/>
        </w:rPr>
        <w:br/>
        <w:t>— Disability Representative Organisation</w:t>
      </w:r>
    </w:p>
    <w:p w14:paraId="7A1862EF" w14:textId="25AA095A" w:rsidR="008B54B7" w:rsidRPr="00C57878" w:rsidRDefault="008B54B7" w:rsidP="008B54B7">
      <w:pPr>
        <w:spacing w:after="160" w:line="252" w:lineRule="auto"/>
        <w:rPr>
          <w:rStyle w:val="BodyTextChar"/>
        </w:rPr>
      </w:pPr>
      <w:r w:rsidRPr="00C57878">
        <w:rPr>
          <w:rStyle w:val="BodyTextChar"/>
        </w:rPr>
        <w:t>Quote 3:</w:t>
      </w:r>
    </w:p>
    <w:p w14:paraId="575911AD" w14:textId="2D89641E" w:rsidR="008B54B7" w:rsidRPr="00C57878" w:rsidRDefault="00BE4E35" w:rsidP="008B54B7">
      <w:pPr>
        <w:spacing w:after="160" w:line="252" w:lineRule="auto"/>
        <w:rPr>
          <w:rStyle w:val="BodyTextChar"/>
        </w:rPr>
      </w:pPr>
      <w:r w:rsidRPr="00C57878">
        <w:rPr>
          <w:rStyle w:val="BodyTextChar"/>
        </w:rPr>
        <w:t>“</w:t>
      </w:r>
      <w:r w:rsidR="008B54B7" w:rsidRPr="00C57878">
        <w:rPr>
          <w:rStyle w:val="BodyTextChar"/>
        </w:rPr>
        <w:t>The strengths of the Strategy are that it is agreed to by all levels of </w:t>
      </w:r>
      <w:proofErr w:type="gramStart"/>
      <w:r w:rsidR="008B54B7" w:rsidRPr="00C57878">
        <w:rPr>
          <w:rStyle w:val="BodyTextChar"/>
        </w:rPr>
        <w:t>government</w:t>
      </w:r>
      <w:proofErr w:type="gramEnd"/>
      <w:r w:rsidR="008B54B7" w:rsidRPr="00C57878">
        <w:rPr>
          <w:rStyle w:val="BodyTextChar"/>
        </w:rPr>
        <w:t xml:space="preserve"> and it spans multiple areas of government responsibility</w:t>
      </w:r>
      <w:r w:rsidR="003F102C" w:rsidRPr="00C57878">
        <w:rPr>
          <w:rStyle w:val="BodyTextChar"/>
        </w:rPr>
        <w:t>.</w:t>
      </w:r>
      <w:r w:rsidRPr="00C57878">
        <w:rPr>
          <w:rStyle w:val="BodyTextChar"/>
        </w:rPr>
        <w:t>”</w:t>
      </w:r>
      <w:r w:rsidR="008B54B7" w:rsidRPr="00C57878">
        <w:rPr>
          <w:rStyle w:val="BodyTextChar"/>
        </w:rPr>
        <w:br/>
        <w:t>— Australian Human Rights Commission</w:t>
      </w:r>
    </w:p>
    <w:p w14:paraId="2B32CFC2" w14:textId="77777777" w:rsidR="008B54B7" w:rsidRPr="00C57878" w:rsidRDefault="008B54B7" w:rsidP="005E03FB">
      <w:pPr>
        <w:spacing w:after="160" w:line="252" w:lineRule="auto"/>
        <w:rPr>
          <w:rFonts w:ascii="Nunito Sans" w:eastAsia="Aptos" w:hAnsi="Nunito Sans" w:cs="Times New Roman"/>
          <w:kern w:val="2"/>
          <w:sz w:val="20"/>
          <w:szCs w:val="20"/>
          <w14:ligatures w14:val="standardContextual"/>
        </w:rPr>
      </w:pPr>
    </w:p>
    <w:p w14:paraId="0171DE64" w14:textId="63D305CF" w:rsidR="00C8176B" w:rsidRPr="00C57878" w:rsidRDefault="00C8176B" w:rsidP="005E03FB">
      <w:pPr>
        <w:spacing w:after="160" w:line="252" w:lineRule="auto"/>
      </w:pPr>
    </w:p>
    <w:p w14:paraId="3D4E32D1" w14:textId="7E833D93" w:rsidR="00015208" w:rsidRPr="00C57878" w:rsidRDefault="00015208" w:rsidP="0086101D">
      <w:pPr>
        <w:pStyle w:val="Heading2"/>
        <w:rPr>
          <w:b w:val="0"/>
          <w:bCs w:val="0"/>
        </w:rPr>
      </w:pPr>
      <w:r w:rsidRPr="00C57878">
        <w:rPr>
          <w:b w:val="0"/>
          <w:bCs w:val="0"/>
        </w:rPr>
        <w:lastRenderedPageBreak/>
        <w:t>Our Progress</w:t>
      </w:r>
    </w:p>
    <w:p w14:paraId="313F3ECD" w14:textId="77777777" w:rsidR="00C21578" w:rsidRPr="00C57878" w:rsidRDefault="00015208" w:rsidP="00C21578">
      <w:pPr>
        <w:pStyle w:val="BodyText"/>
      </w:pPr>
      <w:hyperlink r:id="rId28" w:anchor="toc-the-roadmap" w:history="1">
        <w:r w:rsidRPr="00C57878">
          <w:rPr>
            <w:rStyle w:val="Hyperlink"/>
            <w:color w:val="auto"/>
          </w:rPr>
          <w:t>Australia's Disability Strategy Roadmap</w:t>
        </w:r>
      </w:hyperlink>
      <w:r w:rsidRPr="00C57878">
        <w:t xml:space="preserve"> reflects how and what we are doing to implement the Strategy. </w:t>
      </w:r>
      <w:r w:rsidR="002875D4" w:rsidRPr="00C57878">
        <w:t>All</w:t>
      </w:r>
      <w:r w:rsidR="00996057" w:rsidRPr="00C57878">
        <w:t> </w:t>
      </w:r>
      <w:r w:rsidR="002875D4" w:rsidRPr="00C57878">
        <w:t>milestones scheduled for 1 July 2023 to 30 June 2025 have been completed or are in development.</w:t>
      </w:r>
      <w:r w:rsidR="00C21578" w:rsidRPr="00C57878">
        <w:t xml:space="preserve"> </w:t>
      </w:r>
    </w:p>
    <w:p w14:paraId="3914DB05" w14:textId="38A30C6C" w:rsidR="00C21578" w:rsidRPr="00C57878" w:rsidRDefault="00C21578" w:rsidP="00F64F7E">
      <w:pPr>
        <w:pStyle w:val="Heading3"/>
      </w:pPr>
      <w:r w:rsidRPr="00C57878">
        <w:t>Timeline of Australia's Disability Strategy activities, 2023–2025</w:t>
      </w:r>
    </w:p>
    <w:p w14:paraId="03AE0CF8" w14:textId="77777777" w:rsidR="00C21578" w:rsidRPr="00C57878" w:rsidRDefault="00C21578" w:rsidP="00C57878">
      <w:pPr>
        <w:pStyle w:val="Heading4"/>
        <w:rPr>
          <w:color w:val="auto"/>
        </w:rPr>
      </w:pPr>
      <w:r w:rsidRPr="00C57878">
        <w:rPr>
          <w:color w:val="auto"/>
        </w:rPr>
        <w:t>2023</w:t>
      </w:r>
    </w:p>
    <w:p w14:paraId="3E0C2E2B" w14:textId="77777777" w:rsidR="00C21578" w:rsidRPr="00C57878" w:rsidRDefault="00C21578" w:rsidP="00572958">
      <w:pPr>
        <w:pStyle w:val="BodyText"/>
      </w:pPr>
      <w:r w:rsidRPr="00C57878">
        <w:t>September 2023</w:t>
      </w:r>
    </w:p>
    <w:p w14:paraId="199A9A1B" w14:textId="2D6E6702" w:rsidR="00572958" w:rsidRPr="00C57878" w:rsidRDefault="00572958" w:rsidP="0035289D">
      <w:pPr>
        <w:pStyle w:val="BodyText"/>
      </w:pPr>
      <w:r w:rsidRPr="00C57878">
        <w:t xml:space="preserve">Royal Commission into Violence, Abuse, Neglect and Exploitation of People with Disability </w:t>
      </w:r>
      <w:hyperlink r:id="rId29" w:history="1">
        <w:r w:rsidRPr="00C57878">
          <w:rPr>
            <w:rStyle w:val="Hyperlink"/>
            <w:color w:val="auto"/>
          </w:rPr>
          <w:t>Final Report</w:t>
        </w:r>
      </w:hyperlink>
      <w:r w:rsidRPr="00C57878">
        <w:t xml:space="preserve"> released</w:t>
      </w:r>
    </w:p>
    <w:p w14:paraId="7877E3AA" w14:textId="298703EE" w:rsidR="00572958" w:rsidRPr="00C57878" w:rsidRDefault="00572958" w:rsidP="00572958">
      <w:pPr>
        <w:pStyle w:val="BodyText"/>
      </w:pPr>
      <w:r w:rsidRPr="00C57878">
        <w:t>October 2023</w:t>
      </w:r>
    </w:p>
    <w:p w14:paraId="6E74501F" w14:textId="77777777" w:rsidR="00572958" w:rsidRPr="00C57878" w:rsidRDefault="00572958" w:rsidP="0035289D">
      <w:pPr>
        <w:pStyle w:val="BodyText"/>
      </w:pPr>
      <w:hyperlink r:id="rId30" w:history="1">
        <w:r w:rsidRPr="00C57878">
          <w:rPr>
            <w:rStyle w:val="Hyperlink"/>
            <w:color w:val="auto"/>
          </w:rPr>
          <w:t>Good Practice Guidelines for Engaging with People with Disability</w:t>
        </w:r>
      </w:hyperlink>
      <w:r w:rsidRPr="00C57878">
        <w:t xml:space="preserve"> released</w:t>
      </w:r>
    </w:p>
    <w:p w14:paraId="75CEED47" w14:textId="275A4D31" w:rsidR="00572958" w:rsidRPr="00C57878" w:rsidRDefault="00572958" w:rsidP="0035289D">
      <w:pPr>
        <w:pStyle w:val="BodyText"/>
      </w:pPr>
      <w:hyperlink r:id="rId31" w:history="1">
        <w:r w:rsidRPr="00C57878">
          <w:rPr>
            <w:rStyle w:val="Hyperlink"/>
            <w:color w:val="auto"/>
          </w:rPr>
          <w:t>National Centre of Excellence in Intellectual Disability Health</w:t>
        </w:r>
      </w:hyperlink>
      <w:r w:rsidRPr="00C57878">
        <w:t xml:space="preserve"> opened </w:t>
      </w:r>
    </w:p>
    <w:p w14:paraId="4723567A" w14:textId="2499D5E2" w:rsidR="00572958" w:rsidRPr="00C57878" w:rsidRDefault="00572958" w:rsidP="00572958">
      <w:pPr>
        <w:pStyle w:val="BodyText"/>
      </w:pPr>
      <w:r w:rsidRPr="00C57878">
        <w:t>December 2023</w:t>
      </w:r>
    </w:p>
    <w:p w14:paraId="14367F78" w14:textId="77777777" w:rsidR="00572958" w:rsidRPr="00C57878" w:rsidRDefault="00572958" w:rsidP="0035289D">
      <w:pPr>
        <w:pStyle w:val="BodyText"/>
      </w:pPr>
      <w:hyperlink r:id="rId32" w:history="1">
        <w:r w:rsidRPr="00C57878">
          <w:rPr>
            <w:rStyle w:val="Hyperlink"/>
            <w:color w:val="auto"/>
          </w:rPr>
          <w:t>The Strategy’s 1st Implementation Report</w:t>
        </w:r>
      </w:hyperlink>
      <w:r w:rsidRPr="00C57878">
        <w:t xml:space="preserve"> tabled in the Australian Parliament </w:t>
      </w:r>
    </w:p>
    <w:p w14:paraId="50EA320E" w14:textId="134469D1" w:rsidR="00572958" w:rsidRPr="00C57878" w:rsidRDefault="00572958" w:rsidP="0035289D">
      <w:pPr>
        <w:pStyle w:val="BodyText"/>
      </w:pPr>
      <w:hyperlink r:id="rId33" w:history="1">
        <w:r w:rsidRPr="00C57878">
          <w:rPr>
            <w:rStyle w:val="Hyperlink"/>
            <w:color w:val="auto"/>
          </w:rPr>
          <w:t>NDIS Review Final Report</w:t>
        </w:r>
      </w:hyperlink>
      <w:r w:rsidRPr="00C57878">
        <w:t xml:space="preserve"> released</w:t>
      </w:r>
    </w:p>
    <w:p w14:paraId="5E3301FA" w14:textId="1ECC9D0D" w:rsidR="00572958" w:rsidRPr="00C57878" w:rsidRDefault="00572958" w:rsidP="00C57878">
      <w:pPr>
        <w:pStyle w:val="Heading4"/>
        <w:rPr>
          <w:color w:val="auto"/>
        </w:rPr>
      </w:pPr>
      <w:r w:rsidRPr="00C57878">
        <w:rPr>
          <w:color w:val="auto"/>
        </w:rPr>
        <w:t>2024</w:t>
      </w:r>
    </w:p>
    <w:p w14:paraId="258CC72E" w14:textId="458DD82B" w:rsidR="00572958" w:rsidRPr="00C57878" w:rsidRDefault="00572958" w:rsidP="00572958">
      <w:pPr>
        <w:pStyle w:val="BodyText"/>
      </w:pPr>
      <w:r w:rsidRPr="00C57878">
        <w:t>January 2024</w:t>
      </w:r>
    </w:p>
    <w:p w14:paraId="533DF8D0" w14:textId="77777777" w:rsidR="00572958" w:rsidRPr="00C57878" w:rsidRDefault="00572958" w:rsidP="006B4945">
      <w:pPr>
        <w:pStyle w:val="BodyText"/>
      </w:pPr>
      <w:r w:rsidRPr="00C57878">
        <w:t xml:space="preserve">Disability Services and Inclusion Act 2023 (Cth) commenced </w:t>
      </w:r>
    </w:p>
    <w:p w14:paraId="4EB5A937" w14:textId="6A1D4D49" w:rsidR="00572958" w:rsidRPr="00C57878" w:rsidRDefault="00572958" w:rsidP="006B4945">
      <w:pPr>
        <w:pStyle w:val="BodyText"/>
      </w:pPr>
      <w:hyperlink r:id="rId34" w:history="1">
        <w:r w:rsidRPr="00C57878">
          <w:rPr>
            <w:rStyle w:val="Hyperlink"/>
            <w:color w:val="auto"/>
          </w:rPr>
          <w:t>2nd Targeted Action Plans Report</w:t>
        </w:r>
      </w:hyperlink>
      <w:r w:rsidRPr="00C57878">
        <w:t xml:space="preserve"> released</w:t>
      </w:r>
    </w:p>
    <w:p w14:paraId="07E4474D" w14:textId="77777777" w:rsidR="00572958" w:rsidRPr="00C57878" w:rsidRDefault="00572958" w:rsidP="00572958">
      <w:pPr>
        <w:pStyle w:val="BodyText"/>
      </w:pPr>
      <w:r w:rsidRPr="00C57878">
        <w:t>June 2024</w:t>
      </w:r>
    </w:p>
    <w:p w14:paraId="44AF6D29" w14:textId="409DFC49" w:rsidR="00572958" w:rsidRPr="00C57878" w:rsidRDefault="00572958" w:rsidP="006B4945">
      <w:pPr>
        <w:pStyle w:val="BodyText"/>
      </w:pPr>
      <w:hyperlink r:id="rId35" w:anchor="toc-the-targeted-action-plans" w:history="1">
        <w:r w:rsidRPr="00C57878">
          <w:rPr>
            <w:rStyle w:val="Hyperlink"/>
            <w:color w:val="auto"/>
          </w:rPr>
          <w:t>1st Targeted Action Plans</w:t>
        </w:r>
      </w:hyperlink>
      <w:r w:rsidRPr="00C57878">
        <w:t xml:space="preserve"> end</w:t>
      </w:r>
    </w:p>
    <w:p w14:paraId="491DF025" w14:textId="77777777" w:rsidR="00572958" w:rsidRPr="00C57878" w:rsidRDefault="00572958" w:rsidP="00572958">
      <w:pPr>
        <w:pStyle w:val="BodyText"/>
      </w:pPr>
      <w:r w:rsidRPr="00C57878">
        <w:t>July 2024</w:t>
      </w:r>
    </w:p>
    <w:p w14:paraId="11166A21" w14:textId="129BE6B1" w:rsidR="00572958" w:rsidRPr="00C57878" w:rsidRDefault="00572958" w:rsidP="006B4945">
      <w:pPr>
        <w:pStyle w:val="BodyText"/>
      </w:pPr>
      <w:hyperlink r:id="rId36" w:history="1">
        <w:r w:rsidRPr="00C57878">
          <w:rPr>
            <w:rStyle w:val="Hyperlink"/>
            <w:color w:val="auto"/>
          </w:rPr>
          <w:t>ABS Survey of Disability, Ageing and Carers (2022)</w:t>
        </w:r>
      </w:hyperlink>
      <w:r w:rsidRPr="00C57878">
        <w:t xml:space="preserve"> results released</w:t>
      </w:r>
    </w:p>
    <w:p w14:paraId="648BA148" w14:textId="1B51120D" w:rsidR="00EF25DE" w:rsidRPr="00C57878" w:rsidRDefault="0020450B" w:rsidP="00721858">
      <w:pPr>
        <w:pStyle w:val="BodyText"/>
      </w:pPr>
      <w:r w:rsidRPr="00C57878">
        <w:t>August 2024</w:t>
      </w:r>
    </w:p>
    <w:p w14:paraId="36CB8D7A" w14:textId="77777777" w:rsidR="004974F7" w:rsidRPr="00C57878" w:rsidRDefault="0020450B" w:rsidP="006B4945">
      <w:pPr>
        <w:pStyle w:val="BodyText"/>
      </w:pPr>
      <w:hyperlink r:id="rId37" w:history="1">
        <w:r w:rsidRPr="00C57878">
          <w:rPr>
            <w:rStyle w:val="Hyperlink"/>
            <w:color w:val="auto"/>
          </w:rPr>
          <w:t>Public consultation</w:t>
        </w:r>
      </w:hyperlink>
      <w:r w:rsidRPr="00C57878">
        <w:t xml:space="preserve"> for the Review of Australia's Disability Strategy </w:t>
      </w:r>
    </w:p>
    <w:p w14:paraId="58074A7C" w14:textId="47DAFA92" w:rsidR="0020450B" w:rsidRPr="00C57878" w:rsidRDefault="0020450B" w:rsidP="006B4945">
      <w:pPr>
        <w:pStyle w:val="BodyText"/>
      </w:pPr>
      <w:hyperlink r:id="rId38" w:history="1">
        <w:r w:rsidRPr="00C57878">
          <w:rPr>
            <w:rStyle w:val="Hyperlink"/>
            <w:color w:val="auto"/>
          </w:rPr>
          <w:t>2nd Strategy State Forum</w:t>
        </w:r>
      </w:hyperlink>
      <w:r w:rsidRPr="00C57878">
        <w:t xml:space="preserve"> held in Hobart, Tasmania</w:t>
      </w:r>
    </w:p>
    <w:p w14:paraId="32F6A9C6" w14:textId="7AD22B54" w:rsidR="0020450B" w:rsidRPr="00C57878" w:rsidRDefault="0020450B" w:rsidP="00721858">
      <w:pPr>
        <w:pStyle w:val="BodyText"/>
      </w:pPr>
      <w:r w:rsidRPr="00C57878">
        <w:t>November 2024</w:t>
      </w:r>
    </w:p>
    <w:p w14:paraId="5140BBE7" w14:textId="77777777" w:rsidR="007B047B" w:rsidRPr="00C57878" w:rsidRDefault="00721858" w:rsidP="006B4945">
      <w:pPr>
        <w:pStyle w:val="BodyText"/>
      </w:pPr>
      <w:hyperlink r:id="rId39" w:history="1">
        <w:r w:rsidRPr="00C57878">
          <w:rPr>
            <w:rStyle w:val="Hyperlink"/>
            <w:color w:val="auto"/>
          </w:rPr>
          <w:t>Equity: the Arts and Disability Associated Plan</w:t>
        </w:r>
      </w:hyperlink>
      <w:r w:rsidRPr="00C57878">
        <w:t xml:space="preserve"> released </w:t>
      </w:r>
    </w:p>
    <w:p w14:paraId="19EAAF6F" w14:textId="0004BFDA" w:rsidR="00721858" w:rsidRPr="00C57878" w:rsidRDefault="00721858" w:rsidP="006B4945">
      <w:pPr>
        <w:pStyle w:val="BodyText"/>
      </w:pPr>
      <w:hyperlink r:id="rId40" w:history="1">
        <w:r w:rsidRPr="00C57878">
          <w:rPr>
            <w:rStyle w:val="Hyperlink"/>
            <w:color w:val="auto"/>
          </w:rPr>
          <w:t>2022 Review of the Transport Standards</w:t>
        </w:r>
      </w:hyperlink>
      <w:r w:rsidRPr="00C57878">
        <w:t xml:space="preserve"> report and Australian Government response released</w:t>
      </w:r>
    </w:p>
    <w:p w14:paraId="3ED6F8CE" w14:textId="2E54672F" w:rsidR="00721858" w:rsidRPr="00C57878" w:rsidRDefault="00721858" w:rsidP="00721858">
      <w:pPr>
        <w:pStyle w:val="BodyText"/>
      </w:pPr>
      <w:r w:rsidRPr="00C57878">
        <w:t>December 2024</w:t>
      </w:r>
    </w:p>
    <w:p w14:paraId="10F965AF" w14:textId="77777777" w:rsidR="00721858" w:rsidRPr="00C57878" w:rsidRDefault="00721858" w:rsidP="006B4945">
      <w:pPr>
        <w:pStyle w:val="BodyText"/>
      </w:pPr>
      <w:hyperlink r:id="rId41" w:history="1">
        <w:r w:rsidRPr="00C57878">
          <w:rPr>
            <w:rStyle w:val="Hyperlink"/>
            <w:color w:val="auto"/>
          </w:rPr>
          <w:t>Guide to Applying the Strategy</w:t>
        </w:r>
      </w:hyperlink>
      <w:r w:rsidRPr="00C57878">
        <w:t xml:space="preserve"> released </w:t>
      </w:r>
    </w:p>
    <w:p w14:paraId="4ABE9249" w14:textId="77777777" w:rsidR="00721858" w:rsidRPr="00C57878" w:rsidRDefault="00721858" w:rsidP="006B4945">
      <w:pPr>
        <w:pStyle w:val="BodyText"/>
      </w:pPr>
      <w:hyperlink r:id="rId42" w:history="1">
        <w:r w:rsidRPr="00C57878">
          <w:rPr>
            <w:rStyle w:val="Hyperlink"/>
            <w:color w:val="auto"/>
          </w:rPr>
          <w:t>Data Improvement Plan</w:t>
        </w:r>
      </w:hyperlink>
      <w:r w:rsidRPr="00C57878">
        <w:rPr>
          <w:rStyle w:val="Hyperlink"/>
          <w:color w:val="auto"/>
        </w:rPr>
        <w:t xml:space="preserve"> 2024 </w:t>
      </w:r>
      <w:r w:rsidRPr="00C57878">
        <w:t xml:space="preserve">released </w:t>
      </w:r>
    </w:p>
    <w:p w14:paraId="0BFEDEB4" w14:textId="77777777" w:rsidR="00721858" w:rsidRPr="00C57878" w:rsidRDefault="00721858" w:rsidP="006B4945">
      <w:pPr>
        <w:pStyle w:val="BodyText"/>
      </w:pPr>
      <w:hyperlink r:id="rId43" w:history="1">
        <w:r w:rsidRPr="00C57878">
          <w:rPr>
            <w:rStyle w:val="Hyperlink"/>
            <w:color w:val="auto"/>
          </w:rPr>
          <w:t>Review of the Strategy Report</w:t>
        </w:r>
      </w:hyperlink>
      <w:r w:rsidRPr="00C57878">
        <w:rPr>
          <w:rStyle w:val="Hyperlink"/>
          <w:color w:val="auto"/>
        </w:rPr>
        <w:t xml:space="preserve"> </w:t>
      </w:r>
      <w:r w:rsidRPr="00C57878">
        <w:t xml:space="preserve">released </w:t>
      </w:r>
    </w:p>
    <w:p w14:paraId="4BB24D3F" w14:textId="77777777" w:rsidR="00721858" w:rsidRPr="00C57878" w:rsidRDefault="00721858" w:rsidP="006B4945">
      <w:pPr>
        <w:pStyle w:val="BodyText"/>
      </w:pPr>
      <w:r w:rsidRPr="00C57878">
        <w:t>First release of </w:t>
      </w:r>
      <w:hyperlink r:id="rId44" w:history="1">
        <w:r w:rsidRPr="00C57878">
          <w:rPr>
            <w:rStyle w:val="Hyperlink"/>
            <w:color w:val="auto"/>
          </w:rPr>
          <w:t>National Disability Data Asset</w:t>
        </w:r>
      </w:hyperlink>
      <w:r w:rsidRPr="00C57878">
        <w:t xml:space="preserve"> data </w:t>
      </w:r>
    </w:p>
    <w:p w14:paraId="0090E799" w14:textId="77777777" w:rsidR="007B047B" w:rsidRPr="00C57878" w:rsidRDefault="00721858" w:rsidP="006B4945">
      <w:pPr>
        <w:pStyle w:val="BodyText"/>
      </w:pPr>
      <w:hyperlink r:id="rId45" w:history="1">
        <w:r w:rsidRPr="00C57878">
          <w:rPr>
            <w:rStyle w:val="Hyperlink"/>
            <w:color w:val="auto"/>
          </w:rPr>
          <w:t>3rd Targeted Action Plans Report</w:t>
        </w:r>
      </w:hyperlink>
      <w:r w:rsidRPr="00C57878">
        <w:t xml:space="preserve"> released </w:t>
      </w:r>
    </w:p>
    <w:p w14:paraId="256A2836" w14:textId="56DE0620" w:rsidR="00721858" w:rsidRPr="00C57878" w:rsidRDefault="00721858" w:rsidP="006B4945">
      <w:pPr>
        <w:pStyle w:val="BodyText"/>
      </w:pPr>
      <w:hyperlink r:id="rId46" w:history="1">
        <w:r w:rsidRPr="00C57878">
          <w:rPr>
            <w:rStyle w:val="Hyperlink"/>
            <w:color w:val="auto"/>
          </w:rPr>
          <w:t>National Carer Strategy 2024–2034</w:t>
        </w:r>
      </w:hyperlink>
      <w:r w:rsidRPr="00C57878">
        <w:t xml:space="preserve"> released</w:t>
      </w:r>
    </w:p>
    <w:p w14:paraId="1E6BA571" w14:textId="407C1877" w:rsidR="00F64F7E" w:rsidRPr="00C57878" w:rsidRDefault="00F64F7E" w:rsidP="00C57878">
      <w:pPr>
        <w:pStyle w:val="Heading4"/>
        <w:rPr>
          <w:color w:val="auto"/>
        </w:rPr>
      </w:pPr>
      <w:r w:rsidRPr="00C57878">
        <w:rPr>
          <w:color w:val="auto"/>
        </w:rPr>
        <w:t>2025</w:t>
      </w:r>
    </w:p>
    <w:p w14:paraId="543B0AD8" w14:textId="307687B6" w:rsidR="00F64F7E" w:rsidRPr="00C57878" w:rsidRDefault="00F64F7E" w:rsidP="00F64F7E">
      <w:pPr>
        <w:pStyle w:val="BodyText"/>
      </w:pPr>
      <w:r w:rsidRPr="00C57878">
        <w:t>January 2025</w:t>
      </w:r>
    </w:p>
    <w:p w14:paraId="18F2D709" w14:textId="77777777" w:rsidR="00F64F7E" w:rsidRPr="00C57878" w:rsidRDefault="00F64F7E" w:rsidP="006B4945">
      <w:pPr>
        <w:pStyle w:val="BodyText"/>
      </w:pPr>
      <w:hyperlink r:id="rId47" w:history="1">
        <w:r w:rsidRPr="00C57878">
          <w:rPr>
            <w:rStyle w:val="Hyperlink"/>
            <w:color w:val="auto"/>
          </w:rPr>
          <w:t>Australia's Disability Strategy 2024 Update</w:t>
        </w:r>
      </w:hyperlink>
      <w:r w:rsidRPr="00C57878">
        <w:t xml:space="preserve"> released </w:t>
      </w:r>
    </w:p>
    <w:p w14:paraId="3F9E31BA" w14:textId="77777777" w:rsidR="005D00C8" w:rsidRPr="00C57878" w:rsidRDefault="00F64F7E" w:rsidP="006B4945">
      <w:pPr>
        <w:pStyle w:val="BodyText"/>
      </w:pPr>
      <w:hyperlink r:id="rId48" w:anchor="toc-the-targeted-action-plans" w:history="1">
        <w:r w:rsidRPr="00C57878">
          <w:rPr>
            <w:rStyle w:val="Hyperlink"/>
            <w:color w:val="auto"/>
          </w:rPr>
          <w:t>2nd Targeted Action Plans</w:t>
        </w:r>
      </w:hyperlink>
      <w:r w:rsidRPr="00C57878">
        <w:t xml:space="preserve"> started</w:t>
      </w:r>
    </w:p>
    <w:p w14:paraId="55547B56" w14:textId="6786F627" w:rsidR="00F64F7E" w:rsidRPr="00C57878" w:rsidRDefault="00F64F7E" w:rsidP="006B4945">
      <w:pPr>
        <w:pStyle w:val="BodyText"/>
      </w:pPr>
      <w:hyperlink r:id="rId49" w:history="1">
        <w:r w:rsidRPr="00C57878">
          <w:rPr>
            <w:rStyle w:val="Hyperlink"/>
            <w:color w:val="auto"/>
          </w:rPr>
          <w:t>National Autism Strategy 2025–2031</w:t>
        </w:r>
      </w:hyperlink>
      <w:r w:rsidRPr="00C57878">
        <w:t xml:space="preserve"> released</w:t>
      </w:r>
    </w:p>
    <w:p w14:paraId="3EEF0436" w14:textId="77777777" w:rsidR="005D00C8" w:rsidRPr="00C57878" w:rsidRDefault="00F64F7E" w:rsidP="005D00C8">
      <w:pPr>
        <w:pStyle w:val="BodyText"/>
      </w:pPr>
      <w:r w:rsidRPr="00C57878">
        <w:t>February 2025</w:t>
      </w:r>
    </w:p>
    <w:p w14:paraId="004E419F" w14:textId="43C6DBE7" w:rsidR="00F64F7E" w:rsidRPr="00C57878" w:rsidRDefault="00F64F7E" w:rsidP="006B4945">
      <w:pPr>
        <w:pStyle w:val="BodyText"/>
      </w:pPr>
      <w:hyperlink r:id="rId50" w:history="1">
        <w:r w:rsidRPr="00C57878">
          <w:rPr>
            <w:rStyle w:val="Hyperlink"/>
            <w:color w:val="auto"/>
          </w:rPr>
          <w:t>National Roadmap to Improve the Health and Mental Health of Autistic People 2025–2035</w:t>
        </w:r>
      </w:hyperlink>
      <w:r w:rsidRPr="00C57878">
        <w:t xml:space="preserve"> released</w:t>
      </w:r>
    </w:p>
    <w:p w14:paraId="2EBA5156" w14:textId="77777777" w:rsidR="005D00C8" w:rsidRPr="00C57878" w:rsidRDefault="00F64F7E" w:rsidP="005D00C8">
      <w:pPr>
        <w:pStyle w:val="BodyText"/>
      </w:pPr>
      <w:r w:rsidRPr="00C57878">
        <w:t>April 2025</w:t>
      </w:r>
    </w:p>
    <w:p w14:paraId="7B13D137" w14:textId="6D389508" w:rsidR="00F64F7E" w:rsidRPr="00C57878" w:rsidRDefault="00F64F7E" w:rsidP="006B4945">
      <w:pPr>
        <w:pStyle w:val="BodyText"/>
      </w:pPr>
      <w:hyperlink r:id="rId51" w:history="1">
        <w:r w:rsidRPr="00C57878">
          <w:rPr>
            <w:rStyle w:val="Hyperlink"/>
            <w:color w:val="auto"/>
          </w:rPr>
          <w:t>Intellectual Disability Health Capability Framework and associated education resources</w:t>
        </w:r>
      </w:hyperlink>
      <w:r w:rsidRPr="00C57878">
        <w:t xml:space="preserve"> released</w:t>
      </w:r>
    </w:p>
    <w:p w14:paraId="375CE427" w14:textId="77777777" w:rsidR="005D00C8" w:rsidRPr="00C57878" w:rsidRDefault="00F64F7E" w:rsidP="005D00C8">
      <w:pPr>
        <w:pStyle w:val="BodyText"/>
      </w:pPr>
      <w:r w:rsidRPr="00C57878">
        <w:t>September 2025</w:t>
      </w:r>
    </w:p>
    <w:p w14:paraId="075AABFA" w14:textId="34B5A3E2" w:rsidR="00F64F7E" w:rsidRPr="00C57878" w:rsidRDefault="00F64F7E" w:rsidP="006B4945">
      <w:pPr>
        <w:pStyle w:val="BodyText"/>
      </w:pPr>
      <w:hyperlink r:id="rId52" w:history="1">
        <w:r w:rsidRPr="00C57878">
          <w:rPr>
            <w:rStyle w:val="Hyperlink"/>
            <w:color w:val="auto"/>
          </w:rPr>
          <w:t>Toolkit for Engaging People with Disability in Evaluation</w:t>
        </w:r>
      </w:hyperlink>
      <w:r w:rsidRPr="00C57878">
        <w:t xml:space="preserve"> released</w:t>
      </w:r>
    </w:p>
    <w:p w14:paraId="20D199D6" w14:textId="41EBAE9A" w:rsidR="00F64F7E" w:rsidRPr="00C57878" w:rsidRDefault="00F64F7E" w:rsidP="00C57878">
      <w:pPr>
        <w:pStyle w:val="Heading4"/>
        <w:rPr>
          <w:color w:val="auto"/>
        </w:rPr>
      </w:pPr>
      <w:r w:rsidRPr="00C57878">
        <w:rPr>
          <w:color w:val="auto"/>
        </w:rPr>
        <w:t>In development</w:t>
      </w:r>
    </w:p>
    <w:p w14:paraId="601557F1" w14:textId="77777777" w:rsidR="00F64F7E" w:rsidRPr="00C57878" w:rsidRDefault="00F64F7E" w:rsidP="006B4945">
      <w:pPr>
        <w:pStyle w:val="BodyText"/>
      </w:pPr>
      <w:r w:rsidRPr="00C57878">
        <w:t>1st Strategy Major Independent Evaluation</w:t>
      </w:r>
    </w:p>
    <w:p w14:paraId="2DDB9790" w14:textId="77777777" w:rsidR="00F64F7E" w:rsidRPr="00C57878" w:rsidRDefault="00F64F7E" w:rsidP="006B4945">
      <w:pPr>
        <w:pStyle w:val="BodyText"/>
      </w:pPr>
      <w:r w:rsidRPr="00C57878">
        <w:t>2nd National Public Forum</w:t>
      </w:r>
    </w:p>
    <w:p w14:paraId="5C522F13" w14:textId="77777777" w:rsidR="00F64F7E" w:rsidRPr="00C57878" w:rsidRDefault="00F64F7E" w:rsidP="006B4945">
      <w:pPr>
        <w:pStyle w:val="BodyText"/>
      </w:pPr>
      <w:r w:rsidRPr="00C57878">
        <w:t>The Strategy’s Community Engagement Plan</w:t>
      </w:r>
    </w:p>
    <w:p w14:paraId="57E4DBD8" w14:textId="77777777" w:rsidR="00F64F7E" w:rsidRPr="00C57878" w:rsidRDefault="00F64F7E" w:rsidP="006B4945">
      <w:pPr>
        <w:pStyle w:val="BodyText"/>
      </w:pPr>
      <w:r w:rsidRPr="00C57878">
        <w:t xml:space="preserve">Accessible Information and Communications Associated Plan </w:t>
      </w:r>
    </w:p>
    <w:p w14:paraId="7BC1CF68" w14:textId="77777777" w:rsidR="009E08E6" w:rsidRPr="00C57878" w:rsidRDefault="00F64F7E" w:rsidP="006B4945">
      <w:pPr>
        <w:pStyle w:val="BodyText"/>
      </w:pPr>
      <w:r w:rsidRPr="00C57878">
        <w:t>2025 Review of the Disability Standards for Education</w:t>
      </w:r>
    </w:p>
    <w:p w14:paraId="4014A5C5" w14:textId="627D4B62" w:rsidR="005B7DBE" w:rsidRPr="00C57878" w:rsidRDefault="005B7DBE" w:rsidP="0081240C">
      <w:pPr>
        <w:pStyle w:val="Heading2"/>
        <w:spacing w:before="480"/>
        <w:rPr>
          <w:b w:val="0"/>
          <w:bCs w:val="0"/>
        </w:rPr>
      </w:pPr>
      <w:r w:rsidRPr="00C57878">
        <w:rPr>
          <w:b w:val="0"/>
          <w:bCs w:val="0"/>
        </w:rPr>
        <w:t>Australia</w:t>
      </w:r>
      <w:r w:rsidR="00133B93" w:rsidRPr="00C57878">
        <w:rPr>
          <w:b w:val="0"/>
          <w:bCs w:val="0"/>
        </w:rPr>
        <w:t>'s Disability Strategy Outcome Areas</w:t>
      </w:r>
    </w:p>
    <w:p w14:paraId="2EE8C200" w14:textId="0D04F9EF" w:rsidR="003F102C" w:rsidRPr="00C57878" w:rsidRDefault="00E31988" w:rsidP="00BD131B">
      <w:pPr>
        <w:pStyle w:val="BodyText"/>
        <w:spacing w:after="240"/>
        <w:rPr>
          <w:rStyle w:val="IntenseEmphasis"/>
          <w:rFonts w:ascii="Arial" w:hAnsi="Arial"/>
          <w:color w:val="auto"/>
          <w:sz w:val="24"/>
          <w:szCs w:val="24"/>
        </w:rPr>
      </w:pPr>
      <w:r w:rsidRPr="00C57878">
        <w:rPr>
          <w:rStyle w:val="IntenseEmphasis"/>
          <w:rFonts w:ascii="Arial" w:hAnsi="Arial"/>
          <w:color w:val="auto"/>
          <w:sz w:val="24"/>
          <w:szCs w:val="24"/>
        </w:rPr>
        <w:t xml:space="preserve">The Strategy </w:t>
      </w:r>
      <w:r w:rsidR="008C490E" w:rsidRPr="00C57878">
        <w:rPr>
          <w:rStyle w:val="IntenseEmphasis"/>
          <w:rFonts w:ascii="Arial" w:hAnsi="Arial"/>
          <w:color w:val="auto"/>
          <w:sz w:val="24"/>
          <w:szCs w:val="24"/>
        </w:rPr>
        <w:t xml:space="preserve">has </w:t>
      </w:r>
      <w:r w:rsidRPr="00C57878">
        <w:rPr>
          <w:rStyle w:val="IntenseEmphasis"/>
          <w:rFonts w:ascii="Arial" w:hAnsi="Arial"/>
          <w:color w:val="auto"/>
          <w:sz w:val="24"/>
          <w:szCs w:val="24"/>
        </w:rPr>
        <w:t xml:space="preserve">7 Outcome Areas that </w:t>
      </w:r>
      <w:r w:rsidR="008C490E" w:rsidRPr="00C57878">
        <w:rPr>
          <w:rStyle w:val="IntenseEmphasis"/>
          <w:rFonts w:ascii="Arial" w:hAnsi="Arial"/>
          <w:color w:val="auto"/>
          <w:sz w:val="24"/>
          <w:szCs w:val="24"/>
        </w:rPr>
        <w:t>focus on</w:t>
      </w:r>
      <w:r w:rsidRPr="00C57878">
        <w:rPr>
          <w:rStyle w:val="IntenseEmphasis"/>
          <w:rFonts w:ascii="Arial" w:hAnsi="Arial"/>
          <w:color w:val="auto"/>
          <w:sz w:val="24"/>
          <w:szCs w:val="24"/>
        </w:rPr>
        <w:t xml:space="preserve"> building an inclusive society. The following are highlights of progress</w:t>
      </w:r>
      <w:r w:rsidR="008C490E" w:rsidRPr="00C57878">
        <w:rPr>
          <w:rStyle w:val="IntenseEmphasis"/>
          <w:rFonts w:ascii="Arial" w:hAnsi="Arial"/>
          <w:color w:val="auto"/>
          <w:sz w:val="24"/>
          <w:szCs w:val="24"/>
        </w:rPr>
        <w:t xml:space="preserve"> under the Outcome Areas during July 2023 to June 2025</w:t>
      </w:r>
      <w:r w:rsidRPr="00C57878">
        <w:rPr>
          <w:rStyle w:val="IntenseEmphasis"/>
          <w:rFonts w:ascii="Arial" w:hAnsi="Arial"/>
          <w:color w:val="auto"/>
          <w:sz w:val="24"/>
          <w:szCs w:val="24"/>
        </w:rPr>
        <w:t>.</w:t>
      </w:r>
    </w:p>
    <w:p w14:paraId="72B23653" w14:textId="5F5A4D1A" w:rsidR="00133B93" w:rsidRPr="00C57878" w:rsidRDefault="00133B93" w:rsidP="00FA124A">
      <w:pPr>
        <w:pStyle w:val="Heading3"/>
      </w:pPr>
      <w:r w:rsidRPr="00C57878">
        <w:t>E</w:t>
      </w:r>
      <w:r w:rsidR="00EC1100" w:rsidRPr="00C57878">
        <w:t>mployment and Financial Security</w:t>
      </w:r>
    </w:p>
    <w:p w14:paraId="75763AA7" w14:textId="0F6218AB" w:rsidR="00EF6FA1" w:rsidRPr="00C57878" w:rsidRDefault="00063D45" w:rsidP="00A5580E">
      <w:pPr>
        <w:pStyle w:val="BodyText"/>
        <w:rPr>
          <w:rFonts w:cs="Times New Roman"/>
        </w:rPr>
      </w:pPr>
      <w:r w:rsidRPr="00C57878">
        <w:rPr>
          <w:rFonts w:cs="Times New Roman"/>
        </w:rPr>
        <w:t>The</w:t>
      </w:r>
      <w:r w:rsidR="00B43D1E" w:rsidRPr="00C57878">
        <w:rPr>
          <w:rFonts w:cs="Times New Roman"/>
        </w:rPr>
        <w:t xml:space="preserve"> </w:t>
      </w:r>
      <w:hyperlink r:id="rId53" w:history="1">
        <w:r w:rsidR="00B43D1E" w:rsidRPr="00C57878">
          <w:rPr>
            <w:rStyle w:val="Hyperlink"/>
            <w:rFonts w:cs="Times New Roman"/>
            <w:color w:val="auto"/>
          </w:rPr>
          <w:t>Inclusive Employment Australia</w:t>
        </w:r>
      </w:hyperlink>
      <w:r w:rsidR="00B43D1E" w:rsidRPr="00C57878">
        <w:rPr>
          <w:rFonts w:cs="Times New Roman"/>
        </w:rPr>
        <w:t xml:space="preserve"> </w:t>
      </w:r>
      <w:r w:rsidRPr="00C57878">
        <w:rPr>
          <w:rFonts w:cs="Times New Roman"/>
        </w:rPr>
        <w:t xml:space="preserve">started, and a new </w:t>
      </w:r>
      <w:r w:rsidR="00B43D1E" w:rsidRPr="00C57878">
        <w:rPr>
          <w:rFonts w:cs="Times New Roman"/>
        </w:rPr>
        <w:t xml:space="preserve">program Centre for Inclusive Employment </w:t>
      </w:r>
      <w:r w:rsidRPr="00C57878">
        <w:rPr>
          <w:rFonts w:cs="Times New Roman"/>
        </w:rPr>
        <w:t>has been set up</w:t>
      </w:r>
      <w:r w:rsidR="00B43D1E" w:rsidRPr="00C57878">
        <w:rPr>
          <w:rFonts w:cs="Times New Roman"/>
        </w:rPr>
        <w:t xml:space="preserve">. </w:t>
      </w:r>
      <w:r w:rsidRPr="00C57878">
        <w:t>Most</w:t>
      </w:r>
      <w:r w:rsidR="00B43D1E" w:rsidRPr="00C57878">
        <w:t xml:space="preserve"> governments</w:t>
      </w:r>
      <w:r w:rsidRPr="00C57878">
        <w:t xml:space="preserve"> worked</w:t>
      </w:r>
      <w:r w:rsidR="00B43D1E" w:rsidRPr="00C57878">
        <w:t xml:space="preserve"> to</w:t>
      </w:r>
      <w:r w:rsidR="00572C57" w:rsidRPr="00C57878">
        <w:t xml:space="preserve">wards </w:t>
      </w:r>
      <w:r w:rsidRPr="00C57878">
        <w:t>hiring more</w:t>
      </w:r>
      <w:r w:rsidR="00FB30C6" w:rsidRPr="00C57878">
        <w:t xml:space="preserve"> people with disability</w:t>
      </w:r>
      <w:r w:rsidRPr="00C57878">
        <w:t xml:space="preserve"> in their public sectors</w:t>
      </w:r>
      <w:r w:rsidR="00FB30C6" w:rsidRPr="00C57878">
        <w:rPr>
          <w:rFonts w:cs="Times New Roman"/>
        </w:rPr>
        <w:t>.</w:t>
      </w:r>
      <w:r w:rsidRPr="00C57878">
        <w:rPr>
          <w:rFonts w:cs="Times New Roman"/>
        </w:rPr>
        <w:t xml:space="preserve"> </w:t>
      </w:r>
      <w:r w:rsidR="00EF6FA1" w:rsidRPr="00C57878">
        <w:rPr>
          <w:rFonts w:cs="Times New Roman"/>
        </w:rPr>
        <w:t xml:space="preserve">The </w:t>
      </w:r>
      <w:hyperlink r:id="rId54" w:history="1">
        <w:r w:rsidR="00EF6FA1" w:rsidRPr="00C57878">
          <w:rPr>
            <w:rStyle w:val="Hyperlink"/>
            <w:rFonts w:cs="Times New Roman"/>
            <w:color w:val="auto"/>
          </w:rPr>
          <w:t>ACT Disability Strategy First Action Plan</w:t>
        </w:r>
      </w:hyperlink>
      <w:r w:rsidR="00EF6FA1" w:rsidRPr="00C57878">
        <w:rPr>
          <w:rFonts w:cs="Times New Roman"/>
        </w:rPr>
        <w:t xml:space="preserve"> and the </w:t>
      </w:r>
      <w:hyperlink r:id="rId55" w:history="1">
        <w:r w:rsidR="00EF6FA1" w:rsidRPr="00C57878">
          <w:rPr>
            <w:rStyle w:val="Hyperlink"/>
            <w:rFonts w:cs="Times New Roman"/>
            <w:color w:val="auto"/>
          </w:rPr>
          <w:t>Victorian Neurodiversity Employment Toolkit</w:t>
        </w:r>
      </w:hyperlink>
      <w:r w:rsidR="00EF6FA1" w:rsidRPr="00C57878">
        <w:rPr>
          <w:rFonts w:cs="Times New Roman"/>
        </w:rPr>
        <w:t xml:space="preserve"> promote</w:t>
      </w:r>
      <w:r w:rsidRPr="00C57878">
        <w:rPr>
          <w:rFonts w:cs="Times New Roman"/>
        </w:rPr>
        <w:t>d</w:t>
      </w:r>
      <w:r w:rsidR="00EF6FA1" w:rsidRPr="00C57878">
        <w:rPr>
          <w:rFonts w:cs="Times New Roman"/>
        </w:rPr>
        <w:t xml:space="preserve"> inclusive hiring practices and workplace adjustments.</w:t>
      </w:r>
    </w:p>
    <w:p w14:paraId="13351245" w14:textId="624D92D8" w:rsidR="00EC1100" w:rsidRPr="00C57878" w:rsidRDefault="00EC1100" w:rsidP="00FA124A">
      <w:pPr>
        <w:pStyle w:val="Heading3"/>
      </w:pPr>
      <w:r w:rsidRPr="00C57878">
        <w:t>Inclusive Homes and Communities</w:t>
      </w:r>
    </w:p>
    <w:p w14:paraId="664D84DB" w14:textId="5FDD892C" w:rsidR="001474D8" w:rsidRPr="00C57878" w:rsidRDefault="00063D45" w:rsidP="00A5580E">
      <w:pPr>
        <w:pStyle w:val="BodyText"/>
        <w:rPr>
          <w:rFonts w:cs="Times New Roman"/>
        </w:rPr>
      </w:pPr>
      <w:r w:rsidRPr="00C57878">
        <w:rPr>
          <w:rFonts w:cs="Times New Roman"/>
        </w:rPr>
        <w:t>R</w:t>
      </w:r>
      <w:r w:rsidR="00EF6FA1" w:rsidRPr="00C57878">
        <w:rPr>
          <w:rFonts w:cs="Times New Roman"/>
        </w:rPr>
        <w:t xml:space="preserve">eforms in </w:t>
      </w:r>
      <w:hyperlink r:id="rId56" w:history="1">
        <w:r w:rsidR="00EF6FA1" w:rsidRPr="00C57878">
          <w:rPr>
            <w:rStyle w:val="Hyperlink"/>
            <w:rFonts w:cs="Times New Roman"/>
            <w:color w:val="auto"/>
          </w:rPr>
          <w:t>transport</w:t>
        </w:r>
      </w:hyperlink>
      <w:r w:rsidRPr="00C57878">
        <w:rPr>
          <w:rFonts w:cs="Times New Roman"/>
        </w:rPr>
        <w:t xml:space="preserve">, </w:t>
      </w:r>
      <w:r w:rsidR="00EF6FA1" w:rsidRPr="00C57878">
        <w:rPr>
          <w:rFonts w:cs="Times New Roman"/>
        </w:rPr>
        <w:t xml:space="preserve">tourism, </w:t>
      </w:r>
      <w:r w:rsidR="00381E11" w:rsidRPr="00C57878">
        <w:rPr>
          <w:rFonts w:cs="Times New Roman"/>
        </w:rPr>
        <w:t xml:space="preserve">communications, </w:t>
      </w:r>
      <w:hyperlink r:id="rId57" w:history="1">
        <w:r w:rsidR="00EF6FA1" w:rsidRPr="00C57878">
          <w:rPr>
            <w:rStyle w:val="Hyperlink"/>
            <w:rFonts w:cs="Times New Roman"/>
            <w:color w:val="auto"/>
          </w:rPr>
          <w:t>public spaces</w:t>
        </w:r>
      </w:hyperlink>
      <w:r w:rsidR="00EF6FA1" w:rsidRPr="00C57878">
        <w:rPr>
          <w:rFonts w:cs="Times New Roman"/>
        </w:rPr>
        <w:t xml:space="preserve"> and services</w:t>
      </w:r>
      <w:r w:rsidRPr="00C57878">
        <w:rPr>
          <w:rFonts w:cs="Times New Roman"/>
        </w:rPr>
        <w:t xml:space="preserve"> are making communities</w:t>
      </w:r>
      <w:r w:rsidR="00EF6FA1" w:rsidRPr="00C57878">
        <w:rPr>
          <w:rFonts w:cs="Times New Roman"/>
        </w:rPr>
        <w:t xml:space="preserve"> more inclusive. </w:t>
      </w:r>
      <w:r w:rsidR="00C81FA8" w:rsidRPr="00C57878">
        <w:rPr>
          <w:rFonts w:cs="Times New Roman"/>
        </w:rPr>
        <w:t xml:space="preserve">Local councils, like City of Newcastle and City of Ryde, promoted </w:t>
      </w:r>
      <w:hyperlink r:id="rId58" w:history="1">
        <w:r w:rsidR="00C81FA8" w:rsidRPr="00C57878">
          <w:rPr>
            <w:rStyle w:val="Hyperlink"/>
            <w:rFonts w:cs="Times New Roman"/>
            <w:color w:val="auto"/>
          </w:rPr>
          <w:t>inclusive sport</w:t>
        </w:r>
      </w:hyperlink>
      <w:r w:rsidR="00C81FA8" w:rsidRPr="00C57878">
        <w:rPr>
          <w:rFonts w:cs="Times New Roman"/>
        </w:rPr>
        <w:t xml:space="preserve"> and </w:t>
      </w:r>
      <w:hyperlink r:id="rId59" w:history="1">
        <w:r w:rsidR="00C81FA8" w:rsidRPr="00C57878">
          <w:rPr>
            <w:rStyle w:val="Hyperlink"/>
            <w:rFonts w:cs="Times New Roman"/>
            <w:color w:val="auto"/>
          </w:rPr>
          <w:t>volunteering</w:t>
        </w:r>
      </w:hyperlink>
      <w:r w:rsidR="00C81FA8" w:rsidRPr="00C57878">
        <w:rPr>
          <w:rFonts w:cs="Times New Roman"/>
        </w:rPr>
        <w:t>.</w:t>
      </w:r>
      <w:r w:rsidRPr="00C57878">
        <w:t xml:space="preserve"> </w:t>
      </w:r>
      <w:r w:rsidR="00381E11" w:rsidRPr="00C57878">
        <w:t>G</w:t>
      </w:r>
      <w:r w:rsidR="005E7DD9" w:rsidRPr="00C57878">
        <w:t xml:space="preserve">overnments </w:t>
      </w:r>
      <w:r w:rsidRPr="00C57878">
        <w:t xml:space="preserve">are supporting more </w:t>
      </w:r>
      <w:r w:rsidR="005E7DD9" w:rsidRPr="00C57878">
        <w:t>accessible housing.</w:t>
      </w:r>
      <w:r w:rsidRPr="00C57878">
        <w:rPr>
          <w:rFonts w:cs="Times New Roman"/>
        </w:rPr>
        <w:t xml:space="preserve"> </w:t>
      </w:r>
      <w:r w:rsidR="001474D8" w:rsidRPr="00C57878">
        <w:rPr>
          <w:rFonts w:cs="Times New Roman"/>
        </w:rPr>
        <w:t xml:space="preserve">The </w:t>
      </w:r>
      <w:r w:rsidR="001474D8" w:rsidRPr="00C57878">
        <w:t>update</w:t>
      </w:r>
      <w:r w:rsidR="009C6B11" w:rsidRPr="00C57878">
        <w:t>d</w:t>
      </w:r>
      <w:r w:rsidR="009C6B11" w:rsidRPr="00C57878">
        <w:rPr>
          <w:rFonts w:cs="Times New Roman"/>
        </w:rPr>
        <w:t xml:space="preserve"> Strategy</w:t>
      </w:r>
      <w:r w:rsidR="002F1C47" w:rsidRPr="00C57878">
        <w:rPr>
          <w:rFonts w:cs="Times New Roman"/>
        </w:rPr>
        <w:t xml:space="preserve"> now</w:t>
      </w:r>
      <w:r w:rsidR="001474D8" w:rsidRPr="00C57878">
        <w:rPr>
          <w:rFonts w:cs="Times New Roman"/>
        </w:rPr>
        <w:t xml:space="preserve"> i</w:t>
      </w:r>
      <w:r w:rsidR="009C6B11" w:rsidRPr="00C57878">
        <w:rPr>
          <w:rFonts w:cs="Times New Roman"/>
        </w:rPr>
        <w:t>ncludes</w:t>
      </w:r>
      <w:r w:rsidR="001474D8" w:rsidRPr="00C57878">
        <w:rPr>
          <w:rFonts w:cs="Times New Roman"/>
        </w:rPr>
        <w:t xml:space="preserve"> a </w:t>
      </w:r>
      <w:r w:rsidRPr="00C57878">
        <w:rPr>
          <w:rFonts w:cs="Times New Roman"/>
        </w:rPr>
        <w:t>new focus</w:t>
      </w:r>
      <w:r w:rsidR="001474D8" w:rsidRPr="00C57878">
        <w:rPr>
          <w:rFonts w:cs="Times New Roman"/>
        </w:rPr>
        <w:t xml:space="preserve"> on homelessness</w:t>
      </w:r>
      <w:r w:rsidR="009C6B11" w:rsidRPr="00C57878">
        <w:rPr>
          <w:rFonts w:cs="Times New Roman"/>
        </w:rPr>
        <w:t>.</w:t>
      </w:r>
      <w:r w:rsidR="001474D8" w:rsidRPr="00C57878">
        <w:rPr>
          <w:rFonts w:cs="Times New Roman"/>
        </w:rPr>
        <w:t xml:space="preserve"> </w:t>
      </w:r>
    </w:p>
    <w:p w14:paraId="23171E9F" w14:textId="1731A32C" w:rsidR="00EC1100" w:rsidRPr="00C57878" w:rsidRDefault="00EC1100" w:rsidP="00B10D3D">
      <w:pPr>
        <w:pStyle w:val="Heading3"/>
        <w:keepNext/>
        <w:keepLines/>
      </w:pPr>
      <w:r w:rsidRPr="00C57878">
        <w:lastRenderedPageBreak/>
        <w:t>Safety, Rights and Justice</w:t>
      </w:r>
    </w:p>
    <w:p w14:paraId="66B3492E" w14:textId="438071C6" w:rsidR="00EF6FA1" w:rsidRPr="00C57878" w:rsidRDefault="00C81FA8" w:rsidP="00A5580E">
      <w:pPr>
        <w:pStyle w:val="BodyText"/>
      </w:pPr>
      <w:r w:rsidRPr="00C57878">
        <w:t xml:space="preserve">States and territories </w:t>
      </w:r>
      <w:r w:rsidR="00DF3B4E" w:rsidRPr="00C57878">
        <w:t xml:space="preserve">started new </w:t>
      </w:r>
      <w:hyperlink r:id="rId60" w:history="1">
        <w:r w:rsidRPr="00C57878">
          <w:rPr>
            <w:rStyle w:val="Hyperlink"/>
            <w:color w:val="auto"/>
          </w:rPr>
          <w:t>justice strategies</w:t>
        </w:r>
      </w:hyperlink>
      <w:r w:rsidRPr="00C57878">
        <w:t xml:space="preserve"> and programs to support people with disability in the legal system and</w:t>
      </w:r>
      <w:r w:rsidR="00C95398" w:rsidRPr="00C57878">
        <w:t xml:space="preserve"> to </w:t>
      </w:r>
      <w:r w:rsidR="00DF3B4E" w:rsidRPr="00C57878">
        <w:t xml:space="preserve">stop </w:t>
      </w:r>
      <w:r w:rsidR="00C95398" w:rsidRPr="00C57878">
        <w:t xml:space="preserve">domestic and family </w:t>
      </w:r>
      <w:r w:rsidRPr="00C57878">
        <w:t>violence.</w:t>
      </w:r>
      <w:r w:rsidR="00DF3B4E" w:rsidRPr="00C57878">
        <w:t xml:space="preserve"> </w:t>
      </w:r>
      <w:r w:rsidR="00EF6FA1" w:rsidRPr="00C57878">
        <w:t xml:space="preserve">Legal </w:t>
      </w:r>
      <w:r w:rsidR="00EF6FA1" w:rsidRPr="00C57878">
        <w:rPr>
          <w:rFonts w:cs="Times New Roman"/>
        </w:rPr>
        <w:t>protections</w:t>
      </w:r>
      <w:r w:rsidR="00EF6FA1" w:rsidRPr="00C57878">
        <w:t xml:space="preserve"> </w:t>
      </w:r>
      <w:r w:rsidR="00DF3B4E" w:rsidRPr="00C57878">
        <w:t>were made stronger with the new</w:t>
      </w:r>
      <w:r w:rsidR="00EF6FA1" w:rsidRPr="00C57878">
        <w:t xml:space="preserve"> Disability Services and Inclusion Act </w:t>
      </w:r>
      <w:r w:rsidR="00DF3B4E" w:rsidRPr="00C57878">
        <w:t>, and there is a plan to update the</w:t>
      </w:r>
      <w:r w:rsidR="00EF6FA1" w:rsidRPr="00C57878">
        <w:t xml:space="preserve"> </w:t>
      </w:r>
      <w:hyperlink r:id="rId61" w:history="1">
        <w:r w:rsidR="00EF6FA1" w:rsidRPr="00C57878">
          <w:rPr>
            <w:rStyle w:val="Hyperlink"/>
            <w:rFonts w:cstheme="minorBidi"/>
            <w:color w:val="auto"/>
          </w:rPr>
          <w:t>Disability Discrimination Act 1992</w:t>
        </w:r>
        <w:r w:rsidR="00EF6FA1" w:rsidRPr="00C57878">
          <w:rPr>
            <w:rStyle w:val="Hyperlink"/>
            <w:rFonts w:cs="Times New Roman"/>
            <w:color w:val="auto"/>
          </w:rPr>
          <w:t xml:space="preserve"> (Cth)</w:t>
        </w:r>
      </w:hyperlink>
      <w:r w:rsidR="00B25622" w:rsidRPr="00C57878">
        <w:t>.</w:t>
      </w:r>
    </w:p>
    <w:p w14:paraId="121B121F" w14:textId="77777777" w:rsidR="00C82270" w:rsidRPr="00C57878" w:rsidRDefault="000B0321" w:rsidP="00FA124A">
      <w:pPr>
        <w:pStyle w:val="Heading3"/>
      </w:pPr>
      <w:r w:rsidRPr="00C57878">
        <w:t>Personal and Community Support</w:t>
      </w:r>
    </w:p>
    <w:p w14:paraId="6FCA0945" w14:textId="4D219465" w:rsidR="00C82270" w:rsidRPr="00C57878" w:rsidRDefault="00C81FA8" w:rsidP="00A5580E">
      <w:pPr>
        <w:pStyle w:val="BodyText"/>
      </w:pPr>
      <w:r w:rsidRPr="00C57878">
        <w:t xml:space="preserve">New </w:t>
      </w:r>
      <w:r w:rsidR="00DF3B4E" w:rsidRPr="00C57878">
        <w:t>plans were released, like the</w:t>
      </w:r>
      <w:r w:rsidRPr="00C57878">
        <w:t xml:space="preserve"> </w:t>
      </w:r>
      <w:hyperlink r:id="rId62" w:history="1">
        <w:r w:rsidRPr="00C57878">
          <w:rPr>
            <w:rStyle w:val="Hyperlink"/>
            <w:color w:val="auto"/>
          </w:rPr>
          <w:t>National Autism Strategy</w:t>
        </w:r>
      </w:hyperlink>
      <w:r w:rsidRPr="00C57878">
        <w:t xml:space="preserve"> and </w:t>
      </w:r>
      <w:hyperlink r:id="rId63" w:history="1">
        <w:r w:rsidR="00C82270" w:rsidRPr="00C57878">
          <w:rPr>
            <w:rStyle w:val="Hyperlink"/>
            <w:color w:val="auto"/>
          </w:rPr>
          <w:t>National Carer Strategy</w:t>
        </w:r>
      </w:hyperlink>
      <w:r w:rsidR="00DF3B4E" w:rsidRPr="00C57878">
        <w:t xml:space="preserve">. </w:t>
      </w:r>
      <w:r w:rsidR="00CF6116" w:rsidRPr="00C57878">
        <w:t xml:space="preserve">The </w:t>
      </w:r>
      <w:bookmarkStart w:id="29" w:name="_Hlk210830061"/>
      <w:r w:rsidR="00CF6116" w:rsidRPr="00C57878">
        <w:t xml:space="preserve">NDIS </w:t>
      </w:r>
      <w:r w:rsidR="00DF3B4E" w:rsidRPr="00C57878">
        <w:rPr>
          <w:rFonts w:cs="Times New Roman"/>
        </w:rPr>
        <w:t>now</w:t>
      </w:r>
      <w:r w:rsidR="00CF6116" w:rsidRPr="00C57878">
        <w:t xml:space="preserve"> support</w:t>
      </w:r>
      <w:r w:rsidR="00DF3B4E" w:rsidRPr="00C57878">
        <w:t>s</w:t>
      </w:r>
      <w:r w:rsidR="00CF6116" w:rsidRPr="00C57878">
        <w:t xml:space="preserve"> over 739,000 Australians</w:t>
      </w:r>
      <w:bookmarkEnd w:id="29"/>
      <w:r w:rsidR="00DF3B4E" w:rsidRPr="00C57878">
        <w:t>, and a new</w:t>
      </w:r>
      <w:r w:rsidR="00CF6116" w:rsidRPr="00C57878">
        <w:t xml:space="preserve"> </w:t>
      </w:r>
      <w:hyperlink r:id="rId64" w:history="1">
        <w:r w:rsidR="00CF6116" w:rsidRPr="00C57878">
          <w:rPr>
            <w:rStyle w:val="Hyperlink"/>
            <w:rFonts w:cs="Times New Roman"/>
            <w:color w:val="auto"/>
          </w:rPr>
          <w:t>NDIS First Nations Strategy</w:t>
        </w:r>
      </w:hyperlink>
      <w:r w:rsidR="00DF3B4E" w:rsidRPr="00C57878">
        <w:t xml:space="preserve"> was launched to better support </w:t>
      </w:r>
      <w:r w:rsidR="00CF6116" w:rsidRPr="00C57878">
        <w:rPr>
          <w:rFonts w:cs="Times New Roman"/>
        </w:rPr>
        <w:t>First Nations people with disability.</w:t>
      </w:r>
      <w:r w:rsidR="00DF3B4E" w:rsidRPr="00C57878">
        <w:t xml:space="preserve"> </w:t>
      </w:r>
      <w:r w:rsidR="00C82270" w:rsidRPr="00C57878">
        <w:t xml:space="preserve">Governments are working </w:t>
      </w:r>
      <w:r w:rsidR="00DF3B4E" w:rsidRPr="00C57878">
        <w:t xml:space="preserve">on extra supports </w:t>
      </w:r>
      <w:r w:rsidR="00C82270" w:rsidRPr="00C57878">
        <w:t>outside the NDIS, including Foundational Supports and Thriving Kids.</w:t>
      </w:r>
    </w:p>
    <w:p w14:paraId="626EFD39" w14:textId="2EFC6C30" w:rsidR="000B0321" w:rsidRPr="00C57878" w:rsidRDefault="000B0321" w:rsidP="00FA124A">
      <w:pPr>
        <w:pStyle w:val="Heading3"/>
      </w:pPr>
      <w:r w:rsidRPr="00C57878">
        <w:t>Education and Learning</w:t>
      </w:r>
    </w:p>
    <w:p w14:paraId="124C9355" w14:textId="4BE057F5" w:rsidR="00C81FA8" w:rsidRPr="00C57878" w:rsidRDefault="00BE2F6D" w:rsidP="00A5580E">
      <w:pPr>
        <w:pStyle w:val="BodyText"/>
      </w:pPr>
      <w:r w:rsidRPr="00C57878">
        <w:t xml:space="preserve">States and territories </w:t>
      </w:r>
      <w:r w:rsidR="00537165" w:rsidRPr="00C57878">
        <w:t xml:space="preserve">are </w:t>
      </w:r>
      <w:r w:rsidR="007F2A8A" w:rsidRPr="00C57878">
        <w:t>working to make schools more inclusive</w:t>
      </w:r>
      <w:r w:rsidRPr="00C57878">
        <w:t xml:space="preserve">. </w:t>
      </w:r>
      <w:r w:rsidR="00E17C92" w:rsidRPr="00C57878">
        <w:t xml:space="preserve">NSW and WA </w:t>
      </w:r>
      <w:r w:rsidR="007F2A8A" w:rsidRPr="00C57878">
        <w:t>have programs to train educators.</w:t>
      </w:r>
      <w:r w:rsidR="00512E64" w:rsidRPr="00C57878">
        <w:t xml:space="preserve"> </w:t>
      </w:r>
      <w:r w:rsidR="00DE0767" w:rsidRPr="00C57878">
        <w:t>NT and SA have transition programs</w:t>
      </w:r>
      <w:r w:rsidR="00537165" w:rsidRPr="00C57878">
        <w:t xml:space="preserve"> to help</w:t>
      </w:r>
      <w:r w:rsidR="00DE0767" w:rsidRPr="00C57878">
        <w:t xml:space="preserve"> young people with disability </w:t>
      </w:r>
      <w:r w:rsidR="00537165" w:rsidRPr="00C57878">
        <w:t>move into further study or work.</w:t>
      </w:r>
      <w:r w:rsidR="00DE0767" w:rsidRPr="00C57878">
        <w:t xml:space="preserve"> </w:t>
      </w:r>
      <w:r w:rsidR="00512E64" w:rsidRPr="00C57878">
        <w:t xml:space="preserve">The Australian Government released </w:t>
      </w:r>
      <w:hyperlink r:id="rId65" w:history="1">
        <w:r w:rsidR="00512E64" w:rsidRPr="00C57878">
          <w:rPr>
            <w:rStyle w:val="Hyperlink"/>
            <w:color w:val="auto"/>
          </w:rPr>
          <w:t>new</w:t>
        </w:r>
        <w:r w:rsidR="00C81FA8" w:rsidRPr="00C57878">
          <w:rPr>
            <w:rStyle w:val="Hyperlink"/>
            <w:color w:val="auto"/>
          </w:rPr>
          <w:t xml:space="preserve"> resources</w:t>
        </w:r>
      </w:hyperlink>
      <w:r w:rsidR="00C81FA8" w:rsidRPr="00C57878">
        <w:t xml:space="preserve"> </w:t>
      </w:r>
      <w:r w:rsidR="00512E64" w:rsidRPr="00C57878">
        <w:t xml:space="preserve">to </w:t>
      </w:r>
      <w:r w:rsidR="00C81FA8" w:rsidRPr="00C57878">
        <w:t>help First Nations students and families understand their rights, and training providers are better equipped to support students with disability.</w:t>
      </w:r>
    </w:p>
    <w:p w14:paraId="4E6A5814" w14:textId="757E88A2" w:rsidR="000B0321" w:rsidRPr="00C57878" w:rsidRDefault="008B128E" w:rsidP="00FA124A">
      <w:pPr>
        <w:pStyle w:val="Heading3"/>
      </w:pPr>
      <w:r w:rsidRPr="00C57878">
        <w:t>Health and Wellbeing</w:t>
      </w:r>
    </w:p>
    <w:p w14:paraId="248380A9" w14:textId="138F4060" w:rsidR="00BE6C72" w:rsidRPr="00C57878" w:rsidRDefault="009C0FCC" w:rsidP="00A5580E">
      <w:pPr>
        <w:pStyle w:val="BodyText"/>
        <w:rPr>
          <w:rFonts w:cs="Times New Roman"/>
        </w:rPr>
      </w:pPr>
      <w:r w:rsidRPr="00C57878">
        <w:rPr>
          <w:rFonts w:cs="Times New Roman"/>
        </w:rPr>
        <w:t xml:space="preserve">A </w:t>
      </w:r>
      <w:r w:rsidR="007755A0" w:rsidRPr="00C57878">
        <w:rPr>
          <w:rFonts w:cs="Times New Roman"/>
        </w:rPr>
        <w:t>new</w:t>
      </w:r>
      <w:r w:rsidR="00EF6FA1" w:rsidRPr="00C57878">
        <w:rPr>
          <w:rFonts w:cs="Times New Roman"/>
        </w:rPr>
        <w:t xml:space="preserve"> </w:t>
      </w:r>
      <w:hyperlink r:id="rId66" w:history="1">
        <w:r w:rsidRPr="00C57878">
          <w:rPr>
            <w:rStyle w:val="Hyperlink"/>
            <w:rFonts w:cs="Times New Roman"/>
            <w:color w:val="auto"/>
          </w:rPr>
          <w:t>national centre</w:t>
        </w:r>
      </w:hyperlink>
      <w:r w:rsidR="00EF6FA1" w:rsidRPr="00C57878">
        <w:rPr>
          <w:rFonts w:cs="Times New Roman"/>
        </w:rPr>
        <w:t xml:space="preserve"> and </w:t>
      </w:r>
      <w:hyperlink r:id="rId67" w:history="1">
        <w:r w:rsidRPr="00C57878">
          <w:rPr>
            <w:rStyle w:val="Hyperlink"/>
            <w:rFonts w:cs="Times New Roman"/>
            <w:color w:val="auto"/>
          </w:rPr>
          <w:t>health framework</w:t>
        </w:r>
      </w:hyperlink>
      <w:r w:rsidR="00EF6FA1" w:rsidRPr="00C57878">
        <w:rPr>
          <w:rFonts w:cs="Times New Roman"/>
        </w:rPr>
        <w:t xml:space="preserve"> </w:t>
      </w:r>
      <w:r w:rsidRPr="00C57878">
        <w:rPr>
          <w:rFonts w:cs="Times New Roman"/>
        </w:rPr>
        <w:t xml:space="preserve">were created to </w:t>
      </w:r>
      <w:r w:rsidR="00A047D9" w:rsidRPr="00C57878">
        <w:rPr>
          <w:rFonts w:cs="Times New Roman"/>
        </w:rPr>
        <w:t>make</w:t>
      </w:r>
      <w:r w:rsidRPr="00C57878">
        <w:rPr>
          <w:rFonts w:cs="Times New Roman"/>
        </w:rPr>
        <w:t xml:space="preserve"> health care</w:t>
      </w:r>
      <w:r w:rsidR="00A047D9" w:rsidRPr="00C57878">
        <w:rPr>
          <w:rFonts w:cs="Times New Roman"/>
        </w:rPr>
        <w:t xml:space="preserve"> more</w:t>
      </w:r>
      <w:r w:rsidR="007755A0" w:rsidRPr="00C57878">
        <w:rPr>
          <w:rFonts w:cs="Times New Roman"/>
        </w:rPr>
        <w:t xml:space="preserve"> inclusive </w:t>
      </w:r>
      <w:r w:rsidRPr="00C57878">
        <w:rPr>
          <w:rFonts w:cs="Times New Roman"/>
        </w:rPr>
        <w:t>for people with intellectual disability</w:t>
      </w:r>
      <w:r w:rsidR="00EF6FA1" w:rsidRPr="00C57878">
        <w:rPr>
          <w:rFonts w:cs="Times New Roman"/>
        </w:rPr>
        <w:t xml:space="preserve">. </w:t>
      </w:r>
      <w:r w:rsidR="00C81FA8" w:rsidRPr="00C57878">
        <w:rPr>
          <w:rFonts w:cs="Times New Roman"/>
        </w:rPr>
        <w:t xml:space="preserve">States and territories </w:t>
      </w:r>
      <w:r w:rsidRPr="00C57878">
        <w:rPr>
          <w:rFonts w:cs="Times New Roman"/>
        </w:rPr>
        <w:t>are making it easier for people with disability to get</w:t>
      </w:r>
      <w:r w:rsidR="00C81FA8" w:rsidRPr="00C57878">
        <w:rPr>
          <w:rFonts w:cs="Times New Roman"/>
        </w:rPr>
        <w:t xml:space="preserve"> health </w:t>
      </w:r>
      <w:r w:rsidR="00BE6C72" w:rsidRPr="00C57878">
        <w:rPr>
          <w:rFonts w:cs="Times New Roman"/>
        </w:rPr>
        <w:t xml:space="preserve">and </w:t>
      </w:r>
      <w:r w:rsidR="00C81FA8" w:rsidRPr="00C57878">
        <w:rPr>
          <w:rFonts w:cs="Times New Roman"/>
        </w:rPr>
        <w:t>mental health s</w:t>
      </w:r>
      <w:r w:rsidRPr="00C57878">
        <w:rPr>
          <w:rFonts w:cs="Times New Roman"/>
        </w:rPr>
        <w:t>ervices.</w:t>
      </w:r>
      <w:r w:rsidR="00C81FA8" w:rsidRPr="00C57878">
        <w:rPr>
          <w:rFonts w:cs="Times New Roman"/>
        </w:rPr>
        <w:t xml:space="preserve"> </w:t>
      </w:r>
      <w:r w:rsidRPr="00C57878">
        <w:rPr>
          <w:rFonts w:cs="Times New Roman"/>
        </w:rPr>
        <w:t xml:space="preserve">For example, </w:t>
      </w:r>
      <w:hyperlink r:id="rId68" w:history="1">
        <w:r w:rsidR="0020073D" w:rsidRPr="00C57878">
          <w:rPr>
            <w:rStyle w:val="Hyperlink"/>
            <w:color w:val="auto"/>
          </w:rPr>
          <w:t>Tasmania’s disability health strategy</w:t>
        </w:r>
      </w:hyperlink>
      <w:r w:rsidR="00BE6C72" w:rsidRPr="00C57878">
        <w:t xml:space="preserve"> </w:t>
      </w:r>
      <w:r w:rsidR="00E17C92" w:rsidRPr="00C57878">
        <w:t>or Queensland’s Centre of Excellence in Intellectual and Developmental Disability Mental Health</w:t>
      </w:r>
      <w:r w:rsidR="00BE6C72" w:rsidRPr="00C57878">
        <w:t xml:space="preserve">. </w:t>
      </w:r>
      <w:r w:rsidRPr="00C57878">
        <w:t>In 2024,</w:t>
      </w:r>
      <w:r w:rsidR="00BE6C72" w:rsidRPr="00C57878">
        <w:t xml:space="preserve"> the Australian Government</w:t>
      </w:r>
      <w:r w:rsidRPr="00C57878">
        <w:t xml:space="preserve"> released an</w:t>
      </w:r>
      <w:r w:rsidR="00BE6C72" w:rsidRPr="00C57878">
        <w:t xml:space="preserve"> </w:t>
      </w:r>
      <w:hyperlink r:id="rId69" w:history="1">
        <w:r w:rsidRPr="00C57878">
          <w:rPr>
            <w:rStyle w:val="Hyperlink"/>
            <w:color w:val="auto"/>
          </w:rPr>
          <w:t>Emergency Management Toolkit</w:t>
        </w:r>
      </w:hyperlink>
      <w:r w:rsidR="00BE6C72" w:rsidRPr="00C57878">
        <w:t xml:space="preserve"> </w:t>
      </w:r>
      <w:r w:rsidRPr="00C57878">
        <w:t>that was co-designed with people with disability</w:t>
      </w:r>
      <w:r w:rsidR="00BE6C72" w:rsidRPr="00C57878">
        <w:t>.</w:t>
      </w:r>
    </w:p>
    <w:p w14:paraId="14EA5F52" w14:textId="0A9A6206" w:rsidR="008B128E" w:rsidRPr="00C57878" w:rsidRDefault="008B128E" w:rsidP="00FA124A">
      <w:pPr>
        <w:pStyle w:val="Heading3"/>
      </w:pPr>
      <w:r w:rsidRPr="00C57878">
        <w:t>Community Attitudes</w:t>
      </w:r>
    </w:p>
    <w:p w14:paraId="0C2ABFF4" w14:textId="05DF2605" w:rsidR="008B128E" w:rsidRPr="00C57878" w:rsidRDefault="00FF75BE" w:rsidP="00A5580E">
      <w:pPr>
        <w:pStyle w:val="BodyText"/>
      </w:pPr>
      <w:r w:rsidRPr="00C57878">
        <w:t>Governments’ grants programs support projects that improve community attitudes</w:t>
      </w:r>
      <w:r w:rsidR="00061DD7" w:rsidRPr="00C57878">
        <w:t>, inclusion</w:t>
      </w:r>
      <w:r w:rsidR="00290D4B" w:rsidRPr="00C57878">
        <w:t>,</w:t>
      </w:r>
      <w:r w:rsidR="00061DD7" w:rsidRPr="00C57878">
        <w:t xml:space="preserve"> </w:t>
      </w:r>
      <w:r w:rsidRPr="00C57878">
        <w:t xml:space="preserve">and </w:t>
      </w:r>
      <w:r w:rsidR="00061DD7" w:rsidRPr="00C57878">
        <w:t xml:space="preserve">accessibility. For example, the </w:t>
      </w:r>
      <w:r w:rsidRPr="00C57878">
        <w:t>Australian Government’s Inclusion and Accessibility Fund will support local projects to improve community attitudes.</w:t>
      </w:r>
      <w:r w:rsidR="00155A50" w:rsidRPr="00C57878">
        <w:t xml:space="preserve"> </w:t>
      </w:r>
      <w:r w:rsidR="009B3FF2" w:rsidRPr="00C57878">
        <w:t xml:space="preserve">Initiatives like Bus Stop Films and </w:t>
      </w:r>
      <w:r w:rsidRPr="00C57878">
        <w:t>Queenslanders with Disability Network’s</w:t>
      </w:r>
      <w:r w:rsidR="009B3FF2" w:rsidRPr="00C57878">
        <w:t xml:space="preserve"> Emerging Leaders Program </w:t>
      </w:r>
      <w:r w:rsidR="00155A50" w:rsidRPr="00C57878">
        <w:t xml:space="preserve">help </w:t>
      </w:r>
      <w:r w:rsidR="009B3FF2" w:rsidRPr="00C57878">
        <w:t>promote inclusion and challenge stereotypes.</w:t>
      </w:r>
    </w:p>
    <w:p w14:paraId="7FF641B3" w14:textId="2671172F" w:rsidR="00DB1592" w:rsidRPr="00C57878" w:rsidRDefault="008B128E" w:rsidP="00BD131B">
      <w:pPr>
        <w:pStyle w:val="Heading2"/>
        <w:spacing w:before="480"/>
        <w:rPr>
          <w:b w:val="0"/>
          <w:bCs w:val="0"/>
        </w:rPr>
      </w:pPr>
      <w:r w:rsidRPr="00C57878">
        <w:rPr>
          <w:b w:val="0"/>
          <w:bCs w:val="0"/>
        </w:rPr>
        <w:t>Implementation Mechanisms</w:t>
      </w:r>
    </w:p>
    <w:p w14:paraId="22D0A248" w14:textId="62237FC3" w:rsidR="00DF0078" w:rsidRPr="00C57878" w:rsidRDefault="003B4836" w:rsidP="00BD131B">
      <w:pPr>
        <w:pStyle w:val="BodyText"/>
        <w:spacing w:after="240"/>
        <w:rPr>
          <w:rStyle w:val="IntenseEmphasis"/>
          <w:rFonts w:ascii="Arial" w:hAnsi="Arial"/>
          <w:color w:val="auto"/>
          <w:sz w:val="24"/>
          <w:szCs w:val="24"/>
        </w:rPr>
      </w:pPr>
      <w:r w:rsidRPr="00C57878">
        <w:rPr>
          <w:rStyle w:val="IntenseEmphasis"/>
          <w:rFonts w:ascii="Arial" w:hAnsi="Arial"/>
          <w:color w:val="auto"/>
          <w:sz w:val="24"/>
          <w:szCs w:val="24"/>
        </w:rPr>
        <w:t>The Strategy is carried out through a set of linked actions</w:t>
      </w:r>
      <w:r w:rsidR="00C206AC" w:rsidRPr="00C57878">
        <w:rPr>
          <w:rStyle w:val="IntenseEmphasis"/>
          <w:rFonts w:ascii="Arial" w:hAnsi="Arial"/>
          <w:color w:val="auto"/>
          <w:sz w:val="24"/>
          <w:szCs w:val="24"/>
        </w:rPr>
        <w:t>. They</w:t>
      </w:r>
      <w:r w:rsidR="00DF0078" w:rsidRPr="00C57878">
        <w:rPr>
          <w:rStyle w:val="IntenseEmphasis"/>
          <w:rFonts w:ascii="Arial" w:hAnsi="Arial"/>
          <w:color w:val="auto"/>
          <w:sz w:val="24"/>
          <w:szCs w:val="24"/>
        </w:rPr>
        <w:t xml:space="preserve"> guide how we act and </w:t>
      </w:r>
      <w:r w:rsidR="00B273B1" w:rsidRPr="00C57878">
        <w:rPr>
          <w:rStyle w:val="IntenseEmphasis"/>
          <w:rFonts w:ascii="Arial" w:hAnsi="Arial"/>
          <w:color w:val="auto"/>
          <w:sz w:val="24"/>
          <w:szCs w:val="24"/>
        </w:rPr>
        <w:t>help us stay responsible</w:t>
      </w:r>
      <w:r w:rsidR="00DF0078" w:rsidRPr="00C57878">
        <w:rPr>
          <w:rStyle w:val="IntenseEmphasis"/>
          <w:rFonts w:ascii="Arial" w:hAnsi="Arial"/>
          <w:color w:val="auto"/>
          <w:sz w:val="24"/>
          <w:szCs w:val="24"/>
        </w:rPr>
        <w:t xml:space="preserve"> for what we do. The following are highlights of these actions.</w:t>
      </w:r>
    </w:p>
    <w:p w14:paraId="538A15CE" w14:textId="6B351537" w:rsidR="002452EF" w:rsidRPr="00C57878" w:rsidRDefault="00817A9C" w:rsidP="00A5580E">
      <w:pPr>
        <w:pStyle w:val="BodyText"/>
      </w:pPr>
      <w:r w:rsidRPr="00C57878">
        <w:t>G</w:t>
      </w:r>
      <w:r w:rsidR="002452EF" w:rsidRPr="00C57878">
        <w:t xml:space="preserve">overnments </w:t>
      </w:r>
      <w:r w:rsidR="00B273B1" w:rsidRPr="00C57878">
        <w:t xml:space="preserve">are working </w:t>
      </w:r>
      <w:r w:rsidR="002452EF" w:rsidRPr="00C57878">
        <w:t xml:space="preserve">together to </w:t>
      </w:r>
      <w:r w:rsidR="00B273B1" w:rsidRPr="00C57878">
        <w:t>implement</w:t>
      </w:r>
      <w:r w:rsidR="002452EF" w:rsidRPr="00C57878">
        <w:t xml:space="preserve"> </w:t>
      </w:r>
      <w:r w:rsidRPr="00C57878">
        <w:t>the</w:t>
      </w:r>
      <w:r w:rsidR="002452EF" w:rsidRPr="00C57878">
        <w:t xml:space="preserve"> Strategy</w:t>
      </w:r>
      <w:r w:rsidRPr="00C57878">
        <w:t xml:space="preserve">, </w:t>
      </w:r>
      <w:r w:rsidR="002452EF" w:rsidRPr="00C57878">
        <w:t>deliver</w:t>
      </w:r>
      <w:r w:rsidR="00B273B1" w:rsidRPr="00C57878">
        <w:t>ing</w:t>
      </w:r>
      <w:r w:rsidR="002452EF" w:rsidRPr="00C57878">
        <w:t xml:space="preserve"> more effective </w:t>
      </w:r>
      <w:r w:rsidR="003210BB" w:rsidRPr="00C57878">
        <w:t xml:space="preserve">and consistent </w:t>
      </w:r>
      <w:r w:rsidR="002452EF" w:rsidRPr="00C57878">
        <w:t>disability policies and programs across Australia.</w:t>
      </w:r>
      <w:r w:rsidR="006E4FA6" w:rsidRPr="00C57878">
        <w:t xml:space="preserve"> </w:t>
      </w:r>
      <w:r w:rsidRPr="00C57878">
        <w:t xml:space="preserve">The Strategy’s Guiding Principles are </w:t>
      </w:r>
      <w:r w:rsidR="0026535B" w:rsidRPr="00C57878">
        <w:t>helping us build</w:t>
      </w:r>
      <w:r w:rsidRPr="00C57878">
        <w:t xml:space="preserve"> more inclusive communit</w:t>
      </w:r>
      <w:r w:rsidR="0026535B" w:rsidRPr="00C57878">
        <w:t>ies</w:t>
      </w:r>
      <w:r w:rsidRPr="00C57878">
        <w:t>. T</w:t>
      </w:r>
      <w:r w:rsidR="002452EF" w:rsidRPr="00C57878">
        <w:t>he</w:t>
      </w:r>
      <w:r w:rsidRPr="00C57878">
        <w:t xml:space="preserve"> new</w:t>
      </w:r>
      <w:r w:rsidR="002452EF" w:rsidRPr="00C57878">
        <w:t xml:space="preserve"> </w:t>
      </w:r>
      <w:hyperlink r:id="rId70" w:history="1">
        <w:r w:rsidR="002452EF" w:rsidRPr="00C57878">
          <w:rPr>
            <w:rStyle w:val="Hyperlink"/>
            <w:color w:val="auto"/>
          </w:rPr>
          <w:t>Guide to Applying Australia’s Disability Strategy</w:t>
        </w:r>
      </w:hyperlink>
      <w:r w:rsidR="002452EF" w:rsidRPr="00C57878">
        <w:t xml:space="preserve"> </w:t>
      </w:r>
      <w:r w:rsidR="0026535B" w:rsidRPr="00C57878">
        <w:t xml:space="preserve">is helping </w:t>
      </w:r>
      <w:r w:rsidR="002452EF" w:rsidRPr="00C57878">
        <w:t>governments, businesses, and communities use the Guiding Principles in their work</w:t>
      </w:r>
      <w:r w:rsidR="0026535B" w:rsidRPr="00C57878">
        <w:t xml:space="preserve"> and </w:t>
      </w:r>
      <w:r w:rsidR="002452EF" w:rsidRPr="00C57878">
        <w:t>disability plans</w:t>
      </w:r>
      <w:r w:rsidR="0010737F" w:rsidRPr="00C57878">
        <w:t>.</w:t>
      </w:r>
    </w:p>
    <w:p w14:paraId="737372A0" w14:textId="7B44B6A5" w:rsidR="002452EF" w:rsidRPr="00C57878" w:rsidRDefault="0010737F" w:rsidP="00A5580E">
      <w:pPr>
        <w:pStyle w:val="BodyText"/>
      </w:pPr>
      <w:r w:rsidRPr="00C57878">
        <w:t xml:space="preserve">Genuine engagement with people with disability is at the heart of the Strategy. The updated Strategy commits to </w:t>
      </w:r>
      <w:r w:rsidR="0026535B" w:rsidRPr="00C57878">
        <w:t xml:space="preserve">making </w:t>
      </w:r>
      <w:r w:rsidRPr="00C57878">
        <w:t>a</w:t>
      </w:r>
      <w:r w:rsidR="00817A9C" w:rsidRPr="00C57878">
        <w:t xml:space="preserve"> new</w:t>
      </w:r>
      <w:r w:rsidRPr="00C57878">
        <w:t xml:space="preserve"> Community Engagement Plan. The</w:t>
      </w:r>
      <w:r w:rsidR="0026535B" w:rsidRPr="00C57878">
        <w:t xml:space="preserve"> 2024</w:t>
      </w:r>
      <w:r w:rsidRPr="00C57878">
        <w:t xml:space="preserve"> </w:t>
      </w:r>
      <w:hyperlink r:id="rId71" w:history="1">
        <w:r w:rsidRPr="00C57878">
          <w:rPr>
            <w:rStyle w:val="Hyperlink"/>
            <w:color w:val="auto"/>
          </w:rPr>
          <w:t>Tasmania State Forum</w:t>
        </w:r>
      </w:hyperlink>
      <w:r w:rsidRPr="00C57878">
        <w:t xml:space="preserve"> brought together people with disability, and government to share ideas </w:t>
      </w:r>
      <w:r w:rsidR="0026535B" w:rsidRPr="00C57878">
        <w:t>on how to make</w:t>
      </w:r>
      <w:r w:rsidRPr="00C57878">
        <w:t xml:space="preserve"> </w:t>
      </w:r>
      <w:r w:rsidRPr="00C57878">
        <w:lastRenderedPageBreak/>
        <w:t>engagement</w:t>
      </w:r>
      <w:r w:rsidR="0026535B" w:rsidRPr="00C57878">
        <w:t xml:space="preserve"> better</w:t>
      </w:r>
      <w:r w:rsidRPr="00C57878">
        <w:t>.</w:t>
      </w:r>
      <w:r w:rsidR="00C867B6" w:rsidRPr="00C57878">
        <w:t xml:space="preserve"> T</w:t>
      </w:r>
      <w:r w:rsidRPr="00C57878">
        <w:t>he</w:t>
      </w:r>
      <w:r w:rsidR="0026535B" w:rsidRPr="00C57878">
        <w:t>re is also a</w:t>
      </w:r>
      <w:r w:rsidR="00817A9C" w:rsidRPr="00C57878">
        <w:t xml:space="preserve"> new</w:t>
      </w:r>
      <w:r w:rsidR="002452EF" w:rsidRPr="00C57878">
        <w:t xml:space="preserve"> </w:t>
      </w:r>
      <w:hyperlink r:id="rId72" w:history="1">
        <w:r w:rsidR="002452EF" w:rsidRPr="00C57878">
          <w:rPr>
            <w:rStyle w:val="Hyperlink"/>
            <w:color w:val="auto"/>
          </w:rPr>
          <w:t>Toolkit for Engaging People with Disability in Evaluation</w:t>
        </w:r>
      </w:hyperlink>
      <w:r w:rsidR="0026535B" w:rsidRPr="00C57878">
        <w:t>.</w:t>
      </w:r>
      <w:r w:rsidR="002452EF" w:rsidRPr="00C57878">
        <w:t xml:space="preserve"> </w:t>
      </w:r>
      <w:r w:rsidR="0026535B" w:rsidRPr="00C57878">
        <w:t xml:space="preserve">This toolkit helps make sure </w:t>
      </w:r>
      <w:r w:rsidR="002452EF" w:rsidRPr="00C57878">
        <w:t>evaluation</w:t>
      </w:r>
      <w:r w:rsidR="00F66183" w:rsidRPr="00C57878">
        <w:t>s are inclusive</w:t>
      </w:r>
      <w:r w:rsidRPr="00C57878">
        <w:t>.</w:t>
      </w:r>
      <w:r w:rsidR="002452EF" w:rsidRPr="00C57878">
        <w:t xml:space="preserve"> </w:t>
      </w:r>
    </w:p>
    <w:p w14:paraId="34D523D4" w14:textId="5F6106D9" w:rsidR="00F73BB5" w:rsidRPr="00C57878" w:rsidRDefault="00F73BB5" w:rsidP="00A5580E">
      <w:pPr>
        <w:pStyle w:val="BodyText"/>
      </w:pPr>
      <w:r w:rsidRPr="00C57878">
        <w:t xml:space="preserve">The Strategy’s Targeted Action Plans </w:t>
      </w:r>
      <w:r w:rsidR="001C1370" w:rsidRPr="00C57878">
        <w:t>help</w:t>
      </w:r>
      <w:r w:rsidR="00BD1A74" w:rsidRPr="00C57878">
        <w:t xml:space="preserve"> governments focus</w:t>
      </w:r>
      <w:r w:rsidR="00817A9C" w:rsidRPr="00C57878">
        <w:t xml:space="preserve"> on </w:t>
      </w:r>
      <w:r w:rsidR="00AE037C" w:rsidRPr="00C57878">
        <w:t>short term priorities</w:t>
      </w:r>
      <w:r w:rsidRPr="00C57878">
        <w:t>.</w:t>
      </w:r>
      <w:r w:rsidR="0010737F" w:rsidRPr="00C57878">
        <w:t xml:space="preserve"> </w:t>
      </w:r>
      <w:r w:rsidR="00310E48" w:rsidRPr="00C57878">
        <w:t xml:space="preserve">In 2025, </w:t>
      </w:r>
      <w:r w:rsidR="00AE037C" w:rsidRPr="00C57878">
        <w:t xml:space="preserve">we </w:t>
      </w:r>
      <w:r w:rsidRPr="00C57878">
        <w:t xml:space="preserve">released 3 new </w:t>
      </w:r>
      <w:r w:rsidR="00AE037C" w:rsidRPr="00C57878">
        <w:t>plans</w:t>
      </w:r>
      <w:r w:rsidRPr="00C57878">
        <w:t xml:space="preserve"> focused on </w:t>
      </w:r>
      <w:hyperlink r:id="rId73" w:history="1">
        <w:r w:rsidRPr="00C57878">
          <w:rPr>
            <w:rStyle w:val="Hyperlink"/>
            <w:color w:val="auto"/>
          </w:rPr>
          <w:t>Inclusive Home and Communities</w:t>
        </w:r>
      </w:hyperlink>
      <w:r w:rsidRPr="00C57878">
        <w:t xml:space="preserve">; </w:t>
      </w:r>
      <w:hyperlink r:id="rId74" w:history="1">
        <w:r w:rsidRPr="00C57878">
          <w:rPr>
            <w:rStyle w:val="Hyperlink"/>
            <w:color w:val="auto"/>
          </w:rPr>
          <w:t>Safety, Rights and Justice</w:t>
        </w:r>
      </w:hyperlink>
      <w:r w:rsidRPr="00C57878">
        <w:t xml:space="preserve">; and </w:t>
      </w:r>
      <w:hyperlink r:id="rId75" w:history="1">
        <w:r w:rsidRPr="00C57878">
          <w:rPr>
            <w:rStyle w:val="Hyperlink"/>
            <w:color w:val="auto"/>
          </w:rPr>
          <w:t>Community Attitudes</w:t>
        </w:r>
      </w:hyperlink>
      <w:r w:rsidRPr="00C57878">
        <w:t xml:space="preserve">. </w:t>
      </w:r>
    </w:p>
    <w:p w14:paraId="6CEBEF65" w14:textId="35A46EFC" w:rsidR="00F73BB5" w:rsidRPr="00C57878" w:rsidRDefault="00F73BB5" w:rsidP="00A5580E">
      <w:pPr>
        <w:pStyle w:val="BodyText"/>
      </w:pPr>
      <w:r w:rsidRPr="00C57878">
        <w:t>The Strategy’s Associated Plans take a longer-</w:t>
      </w:r>
      <w:r w:rsidR="003210BB" w:rsidRPr="00C57878">
        <w:t xml:space="preserve">term </w:t>
      </w:r>
      <w:r w:rsidRPr="00C57878">
        <w:t xml:space="preserve">focus on </w:t>
      </w:r>
      <w:r w:rsidR="006B5E97" w:rsidRPr="00C57878">
        <w:t>key</w:t>
      </w:r>
      <w:r w:rsidRPr="00C57878">
        <w:t xml:space="preserve"> priorities. In 2024, </w:t>
      </w:r>
      <w:r w:rsidR="006B5E97" w:rsidRPr="00C57878">
        <w:t>we</w:t>
      </w:r>
      <w:r w:rsidRPr="00C57878">
        <w:t xml:space="preserve"> launched a new Associated Plan, </w:t>
      </w:r>
      <w:hyperlink r:id="rId76" w:history="1">
        <w:r w:rsidRPr="00C57878">
          <w:rPr>
            <w:rStyle w:val="Hyperlink"/>
            <w:color w:val="auto"/>
          </w:rPr>
          <w:t>Equity</w:t>
        </w:r>
      </w:hyperlink>
      <w:r w:rsidRPr="00C57878">
        <w:rPr>
          <w:rStyle w:val="Hyperlink"/>
          <w:color w:val="auto"/>
          <w:u w:val="none"/>
        </w:rPr>
        <w:t>,</w:t>
      </w:r>
      <w:r w:rsidRPr="00C57878">
        <w:t xml:space="preserve"> focused on arts and disability.</w:t>
      </w:r>
      <w:r w:rsidR="003210BB" w:rsidRPr="00C57878">
        <w:t xml:space="preserve"> </w:t>
      </w:r>
      <w:r w:rsidRPr="00C57878">
        <w:t>The updated Strategy commits to developing a new Associated Plan to improve the accessibility of information and communications.</w:t>
      </w:r>
    </w:p>
    <w:p w14:paraId="5375FDB3" w14:textId="39DB9E7E" w:rsidR="00F73BB5" w:rsidRPr="00C57878" w:rsidRDefault="00691489" w:rsidP="00A5580E">
      <w:pPr>
        <w:pStyle w:val="BodyText"/>
      </w:pPr>
      <w:r w:rsidRPr="00C57878">
        <w:t>We</w:t>
      </w:r>
      <w:r w:rsidR="002452EF" w:rsidRPr="00C57878">
        <w:t xml:space="preserve"> </w:t>
      </w:r>
      <w:r w:rsidR="00DF6F09" w:rsidRPr="00C57878">
        <w:t>check how</w:t>
      </w:r>
      <w:r w:rsidR="00C867B6" w:rsidRPr="00C57878">
        <w:t xml:space="preserve"> the Strategy</w:t>
      </w:r>
      <w:r w:rsidR="00DF6F09" w:rsidRPr="00C57878">
        <w:t xml:space="preserve"> is working by using the</w:t>
      </w:r>
      <w:r w:rsidR="002452EF" w:rsidRPr="00C57878">
        <w:t xml:space="preserve"> </w:t>
      </w:r>
      <w:hyperlink r:id="rId77" w:history="1">
        <w:r w:rsidR="00C867B6" w:rsidRPr="00C57878">
          <w:rPr>
            <w:rStyle w:val="Hyperlink"/>
            <w:color w:val="auto"/>
          </w:rPr>
          <w:t>Outcomes Framework</w:t>
        </w:r>
      </w:hyperlink>
      <w:r w:rsidR="002452EF" w:rsidRPr="00C57878">
        <w:rPr>
          <w:rStyle w:val="Strong"/>
          <w:b w:val="0"/>
          <w:bCs w:val="0"/>
        </w:rPr>
        <w:t xml:space="preserve"> and </w:t>
      </w:r>
      <w:r w:rsidR="00DF6F09" w:rsidRPr="00C57878">
        <w:rPr>
          <w:rStyle w:val="Strong"/>
          <w:b w:val="0"/>
          <w:bCs w:val="0"/>
        </w:rPr>
        <w:t xml:space="preserve">a national </w:t>
      </w:r>
      <w:hyperlink r:id="rId78" w:anchor="toc-ads-survey-reports" w:history="1">
        <w:r w:rsidR="002452EF" w:rsidRPr="00C57878">
          <w:rPr>
            <w:rStyle w:val="Hyperlink"/>
            <w:color w:val="auto"/>
          </w:rPr>
          <w:t>Survey</w:t>
        </w:r>
      </w:hyperlink>
      <w:r w:rsidR="00DF6F09" w:rsidRPr="00C57878">
        <w:rPr>
          <w:rStyle w:val="Hyperlink"/>
          <w:color w:val="auto"/>
          <w:u w:val="none"/>
        </w:rPr>
        <w:t>.</w:t>
      </w:r>
      <w:r w:rsidR="002452EF" w:rsidRPr="00C57878">
        <w:t xml:space="preserve"> </w:t>
      </w:r>
      <w:r w:rsidR="00DF6F09" w:rsidRPr="00C57878">
        <w:t>These tools measure changes in important parts of life, like jobs and health. By</w:t>
      </w:r>
      <w:r w:rsidR="00F73BB5" w:rsidRPr="00C57878">
        <w:t xml:space="preserve"> July 2025, </w:t>
      </w:r>
      <w:r w:rsidR="00DF6F09" w:rsidRPr="00C57878">
        <w:t xml:space="preserve">we had </w:t>
      </w:r>
      <w:r w:rsidR="00F73BB5" w:rsidRPr="00C57878">
        <w:t>data</w:t>
      </w:r>
      <w:r w:rsidR="004B0C7B" w:rsidRPr="00C57878">
        <w:t xml:space="preserve"> </w:t>
      </w:r>
      <w:r w:rsidR="00DF6F09" w:rsidRPr="00C57878">
        <w:t xml:space="preserve">for </w:t>
      </w:r>
      <w:r w:rsidR="00F73BB5" w:rsidRPr="00C57878">
        <w:t xml:space="preserve">56 measures </w:t>
      </w:r>
      <w:r w:rsidR="00DF6F09" w:rsidRPr="00C57878">
        <w:t>in</w:t>
      </w:r>
      <w:r w:rsidR="00F73BB5" w:rsidRPr="00C57878">
        <w:t xml:space="preserve"> the Outcomes Framework</w:t>
      </w:r>
      <w:r w:rsidR="0013687B" w:rsidRPr="00C57878">
        <w:t xml:space="preserve">. The Strategy’s Survey collects </w:t>
      </w:r>
      <w:r w:rsidR="00DF6F09" w:rsidRPr="00C57878">
        <w:t xml:space="preserve">information about people’s attitudes on disability. The results are shared in </w:t>
      </w:r>
      <w:r w:rsidR="0013687B" w:rsidRPr="00C57878">
        <w:t>reports and studies</w:t>
      </w:r>
      <w:r w:rsidR="00DF6F09" w:rsidRPr="00C57878">
        <w:t xml:space="preserve"> to help us understand what is improving and what needs more work</w:t>
      </w:r>
      <w:r w:rsidR="0013687B" w:rsidRPr="00C57878">
        <w:t>.</w:t>
      </w:r>
    </w:p>
    <w:p w14:paraId="3FEDB915" w14:textId="62BA6838" w:rsidR="003210BB" w:rsidRPr="00C57878" w:rsidRDefault="00F60C74" w:rsidP="00A5580E">
      <w:pPr>
        <w:pStyle w:val="BodyText"/>
      </w:pPr>
      <w:r w:rsidRPr="00C57878">
        <w:t>We</w:t>
      </w:r>
      <w:r w:rsidR="0013687B" w:rsidRPr="00C57878">
        <w:t xml:space="preserve"> are </w:t>
      </w:r>
      <w:r w:rsidR="00180873" w:rsidRPr="00C57878">
        <w:t xml:space="preserve">working </w:t>
      </w:r>
      <w:r w:rsidR="0013687B" w:rsidRPr="00C57878">
        <w:t>to improv</w:t>
      </w:r>
      <w:r w:rsidR="00180873" w:rsidRPr="00C57878">
        <w:t>e</w:t>
      </w:r>
      <w:r w:rsidR="0013687B" w:rsidRPr="00C57878">
        <w:t xml:space="preserve"> </w:t>
      </w:r>
      <w:r w:rsidR="00180873" w:rsidRPr="00C57878">
        <w:t>disability</w:t>
      </w:r>
      <w:r w:rsidR="0013687B" w:rsidRPr="00C57878">
        <w:t xml:space="preserve"> data</w:t>
      </w:r>
      <w:r w:rsidR="0085044A" w:rsidRPr="00C57878">
        <w:t xml:space="preserve"> so we can better </w:t>
      </w:r>
      <w:r w:rsidR="0013687B" w:rsidRPr="00C57878">
        <w:t xml:space="preserve">measure progress. </w:t>
      </w:r>
      <w:r w:rsidR="003210BB" w:rsidRPr="00C57878">
        <w:t xml:space="preserve">The Strategy’s revised </w:t>
      </w:r>
      <w:hyperlink r:id="rId79" w:history="1">
        <w:r w:rsidR="003210BB" w:rsidRPr="00C57878">
          <w:rPr>
            <w:rStyle w:val="Hyperlink"/>
            <w:color w:val="auto"/>
          </w:rPr>
          <w:t>Data Improvement Plan</w:t>
        </w:r>
      </w:hyperlink>
      <w:r w:rsidR="003210BB" w:rsidRPr="00C57878">
        <w:t xml:space="preserve"> </w:t>
      </w:r>
      <w:r w:rsidR="00287CB0" w:rsidRPr="00C57878">
        <w:t xml:space="preserve">sets out practical </w:t>
      </w:r>
      <w:r w:rsidRPr="00C57878">
        <w:t>ways</w:t>
      </w:r>
      <w:r w:rsidR="003210BB" w:rsidRPr="00C57878">
        <w:t xml:space="preserve"> to </w:t>
      </w:r>
      <w:r w:rsidR="006038A9" w:rsidRPr="00C57878">
        <w:t xml:space="preserve">strengthen </w:t>
      </w:r>
      <w:r w:rsidR="003210BB" w:rsidRPr="00C57878">
        <w:t>disability data and reporting over 2025–2026.</w:t>
      </w:r>
    </w:p>
    <w:p w14:paraId="441D48C5" w14:textId="19309D51" w:rsidR="00F73BB5" w:rsidRPr="00C57878" w:rsidRDefault="00F73BB5" w:rsidP="00A5580E">
      <w:pPr>
        <w:pStyle w:val="BodyText"/>
      </w:pPr>
      <w:r w:rsidRPr="00C57878">
        <w:t xml:space="preserve">Good governance helps </w:t>
      </w:r>
      <w:r w:rsidR="00F60C74" w:rsidRPr="00C57878">
        <w:t xml:space="preserve">us </w:t>
      </w:r>
      <w:r w:rsidRPr="00C57878">
        <w:t xml:space="preserve">work together and </w:t>
      </w:r>
      <w:r w:rsidR="00F60C74" w:rsidRPr="00C57878">
        <w:t>be</w:t>
      </w:r>
      <w:r w:rsidRPr="00C57878">
        <w:t xml:space="preserve"> responsible for </w:t>
      </w:r>
      <w:r w:rsidR="00F60C74" w:rsidRPr="00C57878">
        <w:t>our</w:t>
      </w:r>
      <w:r w:rsidR="007837A8" w:rsidRPr="00C57878">
        <w:t> </w:t>
      </w:r>
      <w:r w:rsidRPr="00C57878">
        <w:t>actions. The Disability Reform Ministerial Council brings together disability ministers to</w:t>
      </w:r>
      <w:r w:rsidR="007837A8" w:rsidRPr="00C57878">
        <w:t> </w:t>
      </w:r>
      <w:r w:rsidRPr="00C57878">
        <w:t>lead national change</w:t>
      </w:r>
      <w:r w:rsidR="00A73E93" w:rsidRPr="00C57878">
        <w:t>.</w:t>
      </w:r>
      <w:r w:rsidR="003210BB" w:rsidRPr="00C57878">
        <w:t xml:space="preserve"> </w:t>
      </w:r>
      <w:hyperlink r:id="rId80" w:history="1">
        <w:r w:rsidRPr="00C57878">
          <w:rPr>
            <w:rStyle w:val="Hyperlink"/>
            <w:color w:val="auto"/>
          </w:rPr>
          <w:t>Australia’s Disability Strategy Advisory Council</w:t>
        </w:r>
      </w:hyperlink>
      <w:r w:rsidRPr="00C57878">
        <w:t>, provide</w:t>
      </w:r>
      <w:r w:rsidR="00A73E93" w:rsidRPr="00C57878">
        <w:t>s</w:t>
      </w:r>
      <w:r w:rsidRPr="00C57878">
        <w:t xml:space="preserve"> independent advice to governments on the implementation of the Strategy. </w:t>
      </w:r>
    </w:p>
    <w:p w14:paraId="4EBDF83F" w14:textId="44407F3E" w:rsidR="00A73E93" w:rsidRPr="00C57878" w:rsidRDefault="00A73E93" w:rsidP="00E51C27">
      <w:pPr>
        <w:spacing w:after="120" w:line="252" w:lineRule="auto"/>
        <w:rPr>
          <w:rFonts w:ascii="Arial" w:eastAsia="Aptos" w:hAnsi="Arial" w:cs="Arial"/>
          <w:kern w:val="2"/>
          <w14:ligatures w14:val="standardContextual"/>
        </w:rPr>
      </w:pPr>
      <w:r w:rsidRPr="00C57878">
        <w:rPr>
          <w:rFonts w:ascii="Arial" w:hAnsi="Arial" w:cs="Arial"/>
        </w:rPr>
        <w:t xml:space="preserve">Evaluations provide evidence about what is working and where improvements are needed. </w:t>
      </w:r>
      <w:bookmarkStart w:id="30" w:name="_Hlk210830124"/>
      <w:r w:rsidRPr="00C57878">
        <w:rPr>
          <w:rFonts w:ascii="Arial" w:eastAsia="Aptos" w:hAnsi="Arial" w:cs="Arial"/>
          <w:kern w:val="2"/>
          <w14:ligatures w14:val="standardContextual"/>
        </w:rPr>
        <w:t xml:space="preserve">In </w:t>
      </w:r>
      <w:r w:rsidR="00D9426B" w:rsidRPr="00C57878">
        <w:rPr>
          <w:rFonts w:ascii="Arial" w:eastAsia="Aptos" w:hAnsi="Arial" w:cs="Arial"/>
          <w:kern w:val="2"/>
          <w14:ligatures w14:val="standardContextual"/>
        </w:rPr>
        <w:t>2026</w:t>
      </w:r>
      <w:r w:rsidRPr="00C57878">
        <w:rPr>
          <w:rFonts w:ascii="Arial" w:eastAsia="Aptos" w:hAnsi="Arial" w:cs="Arial"/>
          <w:kern w:val="2"/>
          <w14:ligatures w14:val="standardContextual"/>
        </w:rPr>
        <w:t xml:space="preserve">, </w:t>
      </w:r>
      <w:r w:rsidR="00D9426B" w:rsidRPr="00C57878">
        <w:rPr>
          <w:rFonts w:ascii="Arial" w:eastAsia="Aptos" w:hAnsi="Arial" w:cs="Arial"/>
          <w:kern w:val="2"/>
          <w14:ligatures w14:val="standardContextual"/>
        </w:rPr>
        <w:t xml:space="preserve">there will be </w:t>
      </w:r>
      <w:r w:rsidRPr="00C57878">
        <w:rPr>
          <w:rFonts w:ascii="Arial" w:eastAsia="Aptos" w:hAnsi="Arial" w:cs="Arial"/>
          <w:kern w:val="2"/>
          <w14:ligatures w14:val="standardContextual"/>
        </w:rPr>
        <w:t xml:space="preserve">an independent </w:t>
      </w:r>
      <w:r w:rsidR="00D9426B" w:rsidRPr="00C57878">
        <w:rPr>
          <w:rFonts w:ascii="Arial" w:eastAsia="Aptos" w:hAnsi="Arial" w:cs="Arial"/>
          <w:kern w:val="2"/>
          <w14:ligatures w14:val="standardContextual"/>
        </w:rPr>
        <w:t xml:space="preserve">evaluation of the Strategy. </w:t>
      </w:r>
      <w:bookmarkEnd w:id="30"/>
    </w:p>
    <w:p w14:paraId="5C43BFB5" w14:textId="59C9512B" w:rsidR="00854ADD" w:rsidRPr="00C57878" w:rsidRDefault="00DE6B10" w:rsidP="00BD131B">
      <w:pPr>
        <w:pStyle w:val="Heading2"/>
        <w:spacing w:before="480"/>
        <w:rPr>
          <w:b w:val="0"/>
          <w:bCs w:val="0"/>
        </w:rPr>
      </w:pPr>
      <w:r w:rsidRPr="00C57878">
        <w:rPr>
          <w:b w:val="0"/>
          <w:bCs w:val="0"/>
        </w:rPr>
        <w:t>State and Territory Governments</w:t>
      </w:r>
    </w:p>
    <w:p w14:paraId="07F5654E" w14:textId="08C32BCF" w:rsidR="00E156B3" w:rsidRPr="00C57878" w:rsidRDefault="001548DF" w:rsidP="00A95746">
      <w:pPr>
        <w:spacing w:after="120" w:line="252" w:lineRule="auto"/>
        <w:rPr>
          <w:rStyle w:val="IntenseEmphasis"/>
          <w:rFonts w:ascii="Arial" w:hAnsi="Arial" w:cs="Arial"/>
          <w:color w:val="auto"/>
          <w:sz w:val="24"/>
          <w:szCs w:val="24"/>
        </w:rPr>
      </w:pPr>
      <w:r w:rsidRPr="00C57878">
        <w:rPr>
          <w:rStyle w:val="IntenseEmphasis"/>
          <w:rFonts w:ascii="Arial" w:hAnsi="Arial" w:cs="Arial"/>
          <w:color w:val="auto"/>
          <w:sz w:val="24"/>
          <w:szCs w:val="24"/>
        </w:rPr>
        <w:t xml:space="preserve">State and territory governments </w:t>
      </w:r>
      <w:r w:rsidR="006D4E44" w:rsidRPr="00C57878">
        <w:rPr>
          <w:rStyle w:val="IntenseEmphasis"/>
          <w:rFonts w:ascii="Arial" w:hAnsi="Arial" w:cs="Arial"/>
          <w:color w:val="auto"/>
          <w:sz w:val="24"/>
          <w:szCs w:val="24"/>
        </w:rPr>
        <w:t>are key partners</w:t>
      </w:r>
      <w:r w:rsidRPr="00C57878">
        <w:rPr>
          <w:rStyle w:val="IntenseEmphasis"/>
          <w:rFonts w:ascii="Arial" w:hAnsi="Arial" w:cs="Arial"/>
          <w:color w:val="auto"/>
          <w:sz w:val="24"/>
          <w:szCs w:val="24"/>
        </w:rPr>
        <w:t xml:space="preserve"> in </w:t>
      </w:r>
      <w:r w:rsidR="006D4E44" w:rsidRPr="00C57878">
        <w:rPr>
          <w:rStyle w:val="IntenseEmphasis"/>
          <w:rFonts w:ascii="Arial" w:hAnsi="Arial" w:cs="Arial"/>
          <w:color w:val="auto"/>
          <w:sz w:val="24"/>
          <w:szCs w:val="24"/>
        </w:rPr>
        <w:t xml:space="preserve">delivering </w:t>
      </w:r>
      <w:r w:rsidRPr="00C57878">
        <w:rPr>
          <w:rStyle w:val="IntenseEmphasis"/>
          <w:rFonts w:ascii="Arial" w:hAnsi="Arial" w:cs="Arial"/>
          <w:color w:val="auto"/>
          <w:sz w:val="24"/>
          <w:szCs w:val="24"/>
        </w:rPr>
        <w:t xml:space="preserve">the Strategy. </w:t>
      </w:r>
      <w:r w:rsidR="006D4E44" w:rsidRPr="00C57878">
        <w:rPr>
          <w:rStyle w:val="IntenseEmphasis"/>
          <w:rFonts w:ascii="Arial" w:hAnsi="Arial" w:cs="Arial"/>
          <w:color w:val="auto"/>
          <w:sz w:val="24"/>
          <w:szCs w:val="24"/>
        </w:rPr>
        <w:t>They also</w:t>
      </w:r>
      <w:r w:rsidRPr="00C57878">
        <w:rPr>
          <w:rStyle w:val="IntenseEmphasis"/>
          <w:rFonts w:ascii="Arial" w:hAnsi="Arial" w:cs="Arial"/>
          <w:color w:val="auto"/>
          <w:sz w:val="24"/>
          <w:szCs w:val="24"/>
        </w:rPr>
        <w:t xml:space="preserve"> have their own disability plans that </w:t>
      </w:r>
      <w:r w:rsidR="006D4E44" w:rsidRPr="00C57878">
        <w:rPr>
          <w:rStyle w:val="IntenseEmphasis"/>
          <w:rFonts w:ascii="Arial" w:hAnsi="Arial" w:cs="Arial"/>
          <w:color w:val="auto"/>
          <w:sz w:val="24"/>
          <w:szCs w:val="24"/>
        </w:rPr>
        <w:t xml:space="preserve">reflect </w:t>
      </w:r>
      <w:r w:rsidRPr="00C57878">
        <w:rPr>
          <w:rStyle w:val="IntenseEmphasis"/>
          <w:rFonts w:ascii="Arial" w:hAnsi="Arial" w:cs="Arial"/>
          <w:color w:val="auto"/>
          <w:sz w:val="24"/>
          <w:szCs w:val="24"/>
        </w:rPr>
        <w:t>the priorities of their communities.</w:t>
      </w:r>
    </w:p>
    <w:p w14:paraId="1465746B" w14:textId="77777777" w:rsidR="00C83FD2" w:rsidRPr="00C57878" w:rsidRDefault="00C83FD2" w:rsidP="00C83FD2">
      <w:pPr>
        <w:pStyle w:val="Heading3"/>
      </w:pPr>
      <w:r w:rsidRPr="00C57878">
        <w:t>Jurisdictions and their disability strategies and plans</w:t>
      </w:r>
    </w:p>
    <w:p w14:paraId="05BFE8BB" w14:textId="77777777" w:rsidR="006B3E85" w:rsidRPr="00C57878" w:rsidRDefault="00C83FD2" w:rsidP="003475F4">
      <w:pPr>
        <w:pStyle w:val="BodyText"/>
      </w:pPr>
      <w:r w:rsidRPr="00C57878">
        <w:t xml:space="preserve">Australian Capital Territory Government, </w:t>
      </w:r>
      <w:hyperlink r:id="rId81" w:history="1">
        <w:r w:rsidRPr="00C57878">
          <w:rPr>
            <w:rStyle w:val="Hyperlink"/>
            <w:color w:val="auto"/>
          </w:rPr>
          <w:t>Australian Capital Territory Disability Strategy 2024–2033</w:t>
        </w:r>
      </w:hyperlink>
    </w:p>
    <w:p w14:paraId="35630FA4" w14:textId="77777777" w:rsidR="00B5215E" w:rsidRPr="00C57878" w:rsidRDefault="00C83FD2" w:rsidP="003475F4">
      <w:pPr>
        <w:pStyle w:val="BodyText"/>
      </w:pPr>
      <w:r w:rsidRPr="00C57878">
        <w:t xml:space="preserve">New South Wales Government, </w:t>
      </w:r>
      <w:hyperlink r:id="rId82" w:history="1">
        <w:r w:rsidRPr="00C57878">
          <w:rPr>
            <w:rStyle w:val="Hyperlink"/>
            <w:color w:val="auto"/>
          </w:rPr>
          <w:t>New South Wales Disability Inclusion Plan 2021–2025</w:t>
        </w:r>
      </w:hyperlink>
    </w:p>
    <w:p w14:paraId="2B851AAE" w14:textId="5BB477C1" w:rsidR="00C83FD2" w:rsidRPr="00C57878" w:rsidRDefault="00C83FD2" w:rsidP="003475F4">
      <w:pPr>
        <w:pStyle w:val="BodyText"/>
      </w:pPr>
      <w:r w:rsidRPr="00C57878">
        <w:t xml:space="preserve">Northern Territory Government, </w:t>
      </w:r>
      <w:hyperlink r:id="rId83" w:history="1">
        <w:r w:rsidRPr="00C57878">
          <w:rPr>
            <w:rStyle w:val="Hyperlink"/>
            <w:color w:val="auto"/>
          </w:rPr>
          <w:t>Northern Territory Disability Strategy 2022–2032</w:t>
        </w:r>
      </w:hyperlink>
    </w:p>
    <w:p w14:paraId="2C5D3CE2" w14:textId="6D66620A" w:rsidR="00C83FD2" w:rsidRPr="00C57878" w:rsidRDefault="00C83FD2" w:rsidP="003475F4">
      <w:pPr>
        <w:pStyle w:val="BodyText"/>
      </w:pPr>
      <w:r w:rsidRPr="00C57878">
        <w:t>Queensland Government,</w:t>
      </w:r>
      <w:r w:rsidR="00334178" w:rsidRPr="00C57878">
        <w:t xml:space="preserve"> </w:t>
      </w:r>
      <w:hyperlink r:id="rId84" w:history="1">
        <w:r w:rsidR="00334178" w:rsidRPr="00C57878">
          <w:rPr>
            <w:rStyle w:val="Hyperlink"/>
            <w:color w:val="auto"/>
          </w:rPr>
          <w:t>Queensland's Disability Plan 2022–2027: Together, a better Queensland</w:t>
        </w:r>
      </w:hyperlink>
    </w:p>
    <w:p w14:paraId="0FF5825F" w14:textId="6163D84A" w:rsidR="00C83FD2" w:rsidRPr="00C57878" w:rsidRDefault="00C83FD2" w:rsidP="003475F4">
      <w:pPr>
        <w:pStyle w:val="BodyText"/>
      </w:pPr>
      <w:r w:rsidRPr="00C57878">
        <w:t>South Australia Government,</w:t>
      </w:r>
      <w:r w:rsidR="00334178" w:rsidRPr="00C57878">
        <w:t xml:space="preserve"> </w:t>
      </w:r>
      <w:hyperlink r:id="rId85" w:history="1">
        <w:r w:rsidR="00334178" w:rsidRPr="00C57878">
          <w:rPr>
            <w:rStyle w:val="Hyperlink"/>
            <w:color w:val="auto"/>
          </w:rPr>
          <w:t>South Australian Disability Inclusion Plan 2025–2029</w:t>
        </w:r>
      </w:hyperlink>
    </w:p>
    <w:p w14:paraId="589728F0" w14:textId="52397D80" w:rsidR="00C83FD2" w:rsidRPr="00C57878" w:rsidRDefault="00C83FD2" w:rsidP="003475F4">
      <w:pPr>
        <w:pStyle w:val="BodyText"/>
      </w:pPr>
      <w:r w:rsidRPr="00C57878">
        <w:t>Tasmania Government,</w:t>
      </w:r>
      <w:r w:rsidR="00334178" w:rsidRPr="00C57878">
        <w:t xml:space="preserve"> </w:t>
      </w:r>
      <w:hyperlink r:id="rId86" w:anchor=":~:text=Tasmania%E2%80%99s%20Disability%20Strategy%202025-2027%20sets%20out%20a%20whole,inclusive%20policies%20and%20practices%20for%20Tasmanians%20with%20disability." w:history="1">
        <w:r w:rsidR="00334178" w:rsidRPr="00C57878">
          <w:rPr>
            <w:rStyle w:val="Hyperlink"/>
            <w:color w:val="auto"/>
          </w:rPr>
          <w:t>Tasmania's Disability Strategy 2025–2027</w:t>
        </w:r>
      </w:hyperlink>
    </w:p>
    <w:p w14:paraId="3A0A6265" w14:textId="61340BE7" w:rsidR="00C83FD2" w:rsidRPr="00C57878" w:rsidRDefault="00C83FD2" w:rsidP="003475F4">
      <w:pPr>
        <w:pStyle w:val="BodyText"/>
      </w:pPr>
      <w:r w:rsidRPr="00C57878">
        <w:t>Victoria Government,</w:t>
      </w:r>
      <w:r w:rsidR="00334178" w:rsidRPr="00C57878">
        <w:t xml:space="preserve"> </w:t>
      </w:r>
      <w:hyperlink r:id="rId87" w:history="1">
        <w:r w:rsidR="00334178" w:rsidRPr="00C57878">
          <w:rPr>
            <w:rStyle w:val="Hyperlink"/>
            <w:color w:val="auto"/>
          </w:rPr>
          <w:t>Inclusive Victoria: state disability plan 2022–2026</w:t>
        </w:r>
      </w:hyperlink>
    </w:p>
    <w:p w14:paraId="008E7084" w14:textId="4C1F336B" w:rsidR="00C83FD2" w:rsidRPr="00C57878" w:rsidRDefault="00C83FD2" w:rsidP="003475F4">
      <w:pPr>
        <w:pStyle w:val="BodyText"/>
      </w:pPr>
      <w:r w:rsidRPr="00C57878">
        <w:t>Western Australia Government,</w:t>
      </w:r>
      <w:r w:rsidR="00334178" w:rsidRPr="00C57878">
        <w:t xml:space="preserve"> </w:t>
      </w:r>
      <w:hyperlink r:id="rId88" w:history="1">
        <w:r w:rsidR="00334178" w:rsidRPr="00C57878">
          <w:rPr>
            <w:rStyle w:val="Hyperlink"/>
            <w:color w:val="auto"/>
          </w:rPr>
          <w:t>A Western Australia for Everyone: State Disability Strategy 2020–2030</w:t>
        </w:r>
      </w:hyperlink>
    </w:p>
    <w:p w14:paraId="093F5530" w14:textId="44761C5B" w:rsidR="00725A7C" w:rsidRPr="00C57878" w:rsidRDefault="00112060" w:rsidP="005634DB">
      <w:pPr>
        <w:pStyle w:val="BodyText"/>
        <w:spacing w:before="240"/>
      </w:pPr>
      <w:r w:rsidRPr="00C57878">
        <w:t xml:space="preserve">Further information about the Strategy is available at </w:t>
      </w:r>
      <w:hyperlink r:id="rId89" w:history="1">
        <w:r w:rsidR="00FD3999" w:rsidRPr="00C57878">
          <w:rPr>
            <w:rStyle w:val="Hyperlink"/>
            <w:color w:val="auto"/>
          </w:rPr>
          <w:t>Australia’s Disability Strategy Hub on Disability Gateway</w:t>
        </w:r>
      </w:hyperlink>
      <w:r w:rsidRPr="00C57878">
        <w:t>.</w:t>
      </w:r>
    </w:p>
    <w:sectPr w:rsidR="00725A7C" w:rsidRPr="00C57878" w:rsidSect="009E393D">
      <w:headerReference w:type="default" r:id="rId90"/>
      <w:footerReference w:type="default" r:id="rId91"/>
      <w:pgSz w:w="11906" w:h="16838"/>
      <w:pgMar w:top="1247" w:right="964" w:bottom="851" w:left="96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36BE" w14:textId="77777777" w:rsidR="00CD40A6" w:rsidRPr="00E31988" w:rsidRDefault="00CD40A6" w:rsidP="007B3A60">
      <w:r w:rsidRPr="00E31988">
        <w:separator/>
      </w:r>
    </w:p>
  </w:endnote>
  <w:endnote w:type="continuationSeparator" w:id="0">
    <w:p w14:paraId="07DA996C" w14:textId="77777777" w:rsidR="00CD40A6" w:rsidRPr="00E31988" w:rsidRDefault="00CD40A6" w:rsidP="007B3A60">
      <w:r w:rsidRPr="00E319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lsonProMedium">
    <w:altName w:val="Calibri"/>
    <w:panose1 w:val="00000000000000000000"/>
    <w:charset w:val="00"/>
    <w:family w:val="modern"/>
    <w:notTrueType/>
    <w:pitch w:val="variable"/>
    <w:sig w:usb0="00000007" w:usb1="00000001" w:usb2="00000000" w:usb3="00000000" w:csb0="00000093" w:csb1="00000000"/>
  </w:font>
  <w:font w:name="Nunito Sans">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FilsonProBold-Italic">
    <w:altName w:val="Calibri"/>
    <w:panose1 w:val="00000000000000000000"/>
    <w:charset w:val="00"/>
    <w:family w:val="modern"/>
    <w:notTrueType/>
    <w:pitch w:val="variable"/>
    <w:sig w:usb0="00000007" w:usb1="00000001" w:usb2="00000000" w:usb3="00000000" w:csb0="00000093" w:csb1="00000000"/>
  </w:font>
  <w:font w:name="Filson Pro Bold">
    <w:panose1 w:val="000000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7AB4" w14:textId="5611010E" w:rsidR="00FF785C" w:rsidRPr="00E31988" w:rsidRDefault="00FF785C" w:rsidP="00FF785C">
    <w:pPr>
      <w:pStyle w:val="Footer"/>
      <w:jc w:val="right"/>
      <w:rPr>
        <w:rFonts w:ascii="Nunito Sans" w:hAnsi="Nunito Sans"/>
        <w:b w:val="0"/>
        <w:bCs w:val="0"/>
        <w:color w:val="004570"/>
        <w:sz w:val="18"/>
        <w:szCs w:val="18"/>
      </w:rPr>
    </w:pPr>
    <w:r w:rsidRPr="00E31988">
      <w:rPr>
        <w:rFonts w:ascii="Aptos" w:hAnsi="Aptos"/>
        <w:b w:val="0"/>
        <w:bCs w:val="0"/>
        <w:noProof/>
        <w:color w:val="004570"/>
        <w:sz w:val="18"/>
        <w:szCs w:val="18"/>
      </w:rPr>
      <w:drawing>
        <wp:anchor distT="0" distB="0" distL="114300" distR="114300" simplePos="0" relativeHeight="251682816" behindDoc="1" locked="0" layoutInCell="1" allowOverlap="1" wp14:anchorId="30A23073" wp14:editId="59297B33">
          <wp:simplePos x="0" y="0"/>
          <wp:positionH relativeFrom="page">
            <wp:posOffset>-1066800</wp:posOffset>
          </wp:positionH>
          <wp:positionV relativeFrom="page">
            <wp:align>bottom</wp:align>
          </wp:positionV>
          <wp:extent cx="10397663" cy="202870"/>
          <wp:effectExtent l="0" t="0" r="0" b="6985"/>
          <wp:wrapTight wrapText="bothSides">
            <wp:wrapPolygon edited="0">
              <wp:start x="0" y="0"/>
              <wp:lineTo x="0" y="20313"/>
              <wp:lineTo x="21529" y="20313"/>
              <wp:lineTo x="21529" y="0"/>
              <wp:lineTo x="0" y="0"/>
            </wp:wrapPolygon>
          </wp:wrapTight>
          <wp:docPr id="209933241" name="Picture 209933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17562" name="Picture 45531756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397663" cy="202870"/>
                  </a:xfrm>
                  <a:prstGeom prst="rect">
                    <a:avLst/>
                  </a:prstGeom>
                </pic:spPr>
              </pic:pic>
            </a:graphicData>
          </a:graphic>
          <wp14:sizeRelH relativeFrom="page">
            <wp14:pctWidth>0</wp14:pctWidth>
          </wp14:sizeRelH>
          <wp14:sizeRelV relativeFrom="page">
            <wp14:pctHeight>0</wp14:pctHeight>
          </wp14:sizeRelV>
        </wp:anchor>
      </w:drawing>
    </w:r>
    <w:r w:rsidRPr="00E31988">
      <w:rPr>
        <w:rFonts w:ascii="Nunito Sans" w:hAnsi="Nunito Sans"/>
        <w:b w:val="0"/>
        <w:bCs w:val="0"/>
        <w:color w:val="004570"/>
        <w:sz w:val="18"/>
        <w:szCs w:val="18"/>
      </w:rPr>
      <w:t>Australia’s Disability Strategy Implementation Report: Summary</w:t>
    </w:r>
    <w:r w:rsidRPr="00E31988">
      <w:rPr>
        <w:rFonts w:ascii="Nunito Sans" w:hAnsi="Nunito Sans"/>
        <w:color w:val="004570"/>
        <w:sz w:val="18"/>
        <w:szCs w:val="18"/>
      </w:rPr>
      <w:t xml:space="preserve"> </w:t>
    </w:r>
    <w:r w:rsidRPr="00E31988">
      <w:rPr>
        <w:rFonts w:ascii="Nunito Sans" w:hAnsi="Nunito Sans"/>
        <w:b w:val="0"/>
        <w:bCs w:val="0"/>
        <w:color w:val="004570"/>
        <w:sz w:val="18"/>
        <w:szCs w:val="18"/>
      </w:rPr>
      <w:sym w:font="Webdings" w:char="F07C"/>
    </w:r>
    <w:r w:rsidRPr="00E31988">
      <w:rPr>
        <w:rFonts w:ascii="Nunito Sans" w:hAnsi="Nunito Sans"/>
        <w:color w:val="004570"/>
        <w:sz w:val="18"/>
        <w:szCs w:val="18"/>
      </w:rPr>
      <w:t xml:space="preserve"> </w:t>
    </w:r>
    <w:r w:rsidRPr="00E31988">
      <w:rPr>
        <w:rFonts w:ascii="Nunito Sans" w:hAnsi="Nunito Sans"/>
        <w:b w:val="0"/>
        <w:bCs w:val="0"/>
        <w:color w:val="004570"/>
        <w:sz w:val="18"/>
        <w:szCs w:val="18"/>
      </w:rPr>
      <w:fldChar w:fldCharType="begin"/>
    </w:r>
    <w:r w:rsidRPr="00E31988">
      <w:rPr>
        <w:rFonts w:ascii="Nunito Sans" w:hAnsi="Nunito Sans"/>
        <w:b w:val="0"/>
        <w:bCs w:val="0"/>
        <w:color w:val="004570"/>
        <w:sz w:val="18"/>
        <w:szCs w:val="18"/>
      </w:rPr>
      <w:instrText>PAGE   \* MERGEFORMAT</w:instrText>
    </w:r>
    <w:r w:rsidRPr="00E31988">
      <w:rPr>
        <w:rFonts w:ascii="Nunito Sans" w:hAnsi="Nunito Sans"/>
        <w:b w:val="0"/>
        <w:bCs w:val="0"/>
        <w:color w:val="004570"/>
        <w:sz w:val="18"/>
        <w:szCs w:val="18"/>
      </w:rPr>
      <w:fldChar w:fldCharType="separate"/>
    </w:r>
    <w:r w:rsidRPr="00E31988">
      <w:rPr>
        <w:b w:val="0"/>
        <w:bCs w:val="0"/>
        <w:color w:val="004570"/>
        <w:sz w:val="18"/>
        <w:szCs w:val="18"/>
      </w:rPr>
      <w:t>2</w:t>
    </w:r>
    <w:r w:rsidRPr="00E31988">
      <w:rPr>
        <w:rFonts w:ascii="Nunito Sans" w:hAnsi="Nunito Sans"/>
        <w:b w:val="0"/>
        <w:bCs w:val="0"/>
        <w:color w:val="00457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0AAE" w14:textId="7449EB78" w:rsidR="005B15DF" w:rsidRPr="0086101D" w:rsidRDefault="005B15DF" w:rsidP="00F901B4">
    <w:pPr>
      <w:pStyle w:val="Footer"/>
      <w:jc w:val="right"/>
      <w:rPr>
        <w:rFonts w:ascii="Aptos" w:hAnsi="Aptos"/>
        <w:b w:val="0"/>
        <w:bCs w:val="0"/>
        <w:sz w:val="22"/>
        <w:szCs w:val="22"/>
      </w:rPr>
    </w:pPr>
    <w:r w:rsidRPr="0086101D">
      <w:rPr>
        <w:rFonts w:ascii="Aptos" w:hAnsi="Aptos"/>
        <w:b w:val="0"/>
        <w:bCs w:val="0"/>
        <w:sz w:val="22"/>
        <w:szCs w:val="22"/>
      </w:rPr>
      <w:t>Australia’s Disability Strategy Implementation Report: Summary</w:t>
    </w:r>
    <w:r w:rsidRPr="0086101D">
      <w:rPr>
        <w:rFonts w:ascii="Aptos" w:hAnsi="Aptos"/>
        <w:sz w:val="22"/>
        <w:szCs w:val="22"/>
      </w:rPr>
      <w:t xml:space="preserve"> </w:t>
    </w:r>
    <w:r w:rsidRPr="0086101D">
      <w:rPr>
        <w:rFonts w:ascii="Aptos" w:hAnsi="Aptos"/>
        <w:b w:val="0"/>
        <w:bCs w:val="0"/>
        <w:sz w:val="22"/>
        <w:szCs w:val="22"/>
      </w:rPr>
      <w:sym w:font="Webdings" w:char="F07C"/>
    </w:r>
    <w:r w:rsidRPr="0086101D">
      <w:rPr>
        <w:rFonts w:ascii="Aptos" w:hAnsi="Aptos"/>
        <w:sz w:val="22"/>
        <w:szCs w:val="22"/>
      </w:rPr>
      <w:t xml:space="preserve"> </w:t>
    </w:r>
    <w:r w:rsidRPr="0086101D">
      <w:rPr>
        <w:rFonts w:ascii="Aptos" w:hAnsi="Aptos"/>
        <w:b w:val="0"/>
        <w:bCs w:val="0"/>
        <w:sz w:val="22"/>
        <w:szCs w:val="22"/>
      </w:rPr>
      <w:fldChar w:fldCharType="begin"/>
    </w:r>
    <w:r w:rsidRPr="0086101D">
      <w:rPr>
        <w:rFonts w:ascii="Aptos" w:hAnsi="Aptos"/>
        <w:b w:val="0"/>
        <w:bCs w:val="0"/>
        <w:sz w:val="22"/>
        <w:szCs w:val="22"/>
      </w:rPr>
      <w:instrText>PAGE   \* MERGEFORMAT</w:instrText>
    </w:r>
    <w:r w:rsidRPr="0086101D">
      <w:rPr>
        <w:rFonts w:ascii="Aptos" w:hAnsi="Aptos"/>
        <w:b w:val="0"/>
        <w:bCs w:val="0"/>
        <w:sz w:val="22"/>
        <w:szCs w:val="22"/>
      </w:rPr>
      <w:fldChar w:fldCharType="separate"/>
    </w:r>
    <w:r w:rsidRPr="0086101D">
      <w:rPr>
        <w:rFonts w:ascii="Aptos" w:hAnsi="Aptos"/>
        <w:b w:val="0"/>
        <w:bCs w:val="0"/>
        <w:sz w:val="22"/>
        <w:szCs w:val="22"/>
      </w:rPr>
      <w:t>1</w:t>
    </w:r>
    <w:r w:rsidRPr="0086101D">
      <w:rPr>
        <w:rFonts w:ascii="Aptos" w:hAnsi="Aptos"/>
        <w:b w:val="0"/>
        <w:bCs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2186" w14:textId="77777777" w:rsidR="00CD40A6" w:rsidRPr="00E31988" w:rsidRDefault="00CD40A6" w:rsidP="007B3A60">
      <w:r w:rsidRPr="00E31988">
        <w:separator/>
      </w:r>
    </w:p>
  </w:footnote>
  <w:footnote w:type="continuationSeparator" w:id="0">
    <w:p w14:paraId="22764EB2" w14:textId="77777777" w:rsidR="00CD40A6" w:rsidRPr="00E31988" w:rsidRDefault="00CD40A6" w:rsidP="007B3A60">
      <w:r w:rsidRPr="00E319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0F87" w14:textId="6CEED244" w:rsidR="00FF785C" w:rsidRPr="00E31988" w:rsidRDefault="00FF785C">
    <w:pPr>
      <w:pStyle w:val="Header"/>
    </w:pPr>
    <w:r w:rsidRPr="00E31988">
      <w:rPr>
        <w:noProof/>
      </w:rPr>
      <w:drawing>
        <wp:inline distT="0" distB="0" distL="0" distR="0" wp14:anchorId="210571EB" wp14:editId="039775B1">
          <wp:extent cx="2865600" cy="1659600"/>
          <wp:effectExtent l="0" t="0" r="0" b="0"/>
          <wp:docPr id="91220813" name="Picture 1" descr="Australia's Disability Strategy logo. It is a white hexagon with blue text and red and blue letters that says &quot;Australia's Disability Strategy 2021-2031&quot;. Next to the hexagon in a lighter blue font it says &quot;Creating an inclusive community togeth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51607" name="Picture 1" descr="Australia's Disability Strategy logo. It is a white hexagon with blue text and red and blue letters that says &quot;Australia's Disability Strategy 2021-2031&quot;. Next to the hexagon in a lighter blue font it says &quot;Creating an inclusive community together&quot;"/>
                  <pic:cNvPicPr/>
                </pic:nvPicPr>
                <pic:blipFill>
                  <a:blip r:embed="rId1">
                    <a:extLst>
                      <a:ext uri="{28A0092B-C50C-407E-A947-70E740481C1C}">
                        <a14:useLocalDpi xmlns:a14="http://schemas.microsoft.com/office/drawing/2010/main" val="0"/>
                      </a:ext>
                    </a:extLst>
                  </a:blip>
                  <a:stretch>
                    <a:fillRect/>
                  </a:stretch>
                </pic:blipFill>
                <pic:spPr>
                  <a:xfrm>
                    <a:off x="0" y="0"/>
                    <a:ext cx="2865600" cy="165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E3B2" w14:textId="7B503152" w:rsidR="009E07FB" w:rsidRPr="00E31988" w:rsidRDefault="009E0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C405AF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B074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603CB"/>
    <w:multiLevelType w:val="hybridMultilevel"/>
    <w:tmpl w:val="77985ECC"/>
    <w:lvl w:ilvl="0" w:tplc="1A0A766E">
      <w:start w:val="1"/>
      <w:numFmt w:val="bullet"/>
      <w:lvlText w:val=""/>
      <w:lvlJc w:val="left"/>
      <w:pPr>
        <w:ind w:left="360" w:hanging="76"/>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3" w15:restartNumberingAfterBreak="0">
    <w:nsid w:val="098E2E62"/>
    <w:multiLevelType w:val="hybridMultilevel"/>
    <w:tmpl w:val="1DE2D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12E13"/>
    <w:multiLevelType w:val="hybridMultilevel"/>
    <w:tmpl w:val="89864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801128"/>
    <w:multiLevelType w:val="hybridMultilevel"/>
    <w:tmpl w:val="CEB0B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D2938"/>
    <w:multiLevelType w:val="hybridMultilevel"/>
    <w:tmpl w:val="1E1C8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4A5054"/>
    <w:multiLevelType w:val="hybridMultilevel"/>
    <w:tmpl w:val="DB74AF04"/>
    <w:lvl w:ilvl="0" w:tplc="D1E4BA24">
      <w:start w:val="1"/>
      <w:numFmt w:val="bullet"/>
      <w:pStyle w:val="TableCellBullet"/>
      <w:lvlText w:val=""/>
      <w:lvlJc w:val="left"/>
      <w:pPr>
        <w:ind w:left="397" w:hanging="255"/>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8" w15:restartNumberingAfterBreak="0">
    <w:nsid w:val="18761C85"/>
    <w:multiLevelType w:val="hybridMultilevel"/>
    <w:tmpl w:val="89F2A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66657C"/>
    <w:multiLevelType w:val="hybridMultilevel"/>
    <w:tmpl w:val="1C381A62"/>
    <w:lvl w:ilvl="0" w:tplc="A4CC9C80">
      <w:start w:val="1"/>
      <w:numFmt w:val="bullet"/>
      <w:lvlText w:val=""/>
      <w:lvlJc w:val="left"/>
      <w:pPr>
        <w:ind w:left="720" w:hanging="26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307F0"/>
    <w:multiLevelType w:val="hybridMultilevel"/>
    <w:tmpl w:val="5AD62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AA0DA7"/>
    <w:multiLevelType w:val="hybridMultilevel"/>
    <w:tmpl w:val="14C63D24"/>
    <w:lvl w:ilvl="0" w:tplc="569AE5CC">
      <w:start w:val="1"/>
      <w:numFmt w:val="bullet"/>
      <w:lvlText w:val=""/>
      <w:lvlJc w:val="left"/>
      <w:pPr>
        <w:ind w:left="397"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2F1AC7"/>
    <w:multiLevelType w:val="hybridMultilevel"/>
    <w:tmpl w:val="811456FC"/>
    <w:lvl w:ilvl="0" w:tplc="5924260E">
      <w:start w:val="1"/>
      <w:numFmt w:val="bullet"/>
      <w:lvlText w:val=""/>
      <w:lvlJc w:val="left"/>
      <w:pPr>
        <w:ind w:left="340" w:hanging="198"/>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13" w15:restartNumberingAfterBreak="0">
    <w:nsid w:val="237B6D9D"/>
    <w:multiLevelType w:val="hybridMultilevel"/>
    <w:tmpl w:val="A05C8D78"/>
    <w:lvl w:ilvl="0" w:tplc="CC521E88">
      <w:start w:val="1"/>
      <w:numFmt w:val="bullet"/>
      <w:lvlText w:val=""/>
      <w:lvlJc w:val="left"/>
      <w:pPr>
        <w:ind w:left="34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5B6FFC"/>
    <w:multiLevelType w:val="hybridMultilevel"/>
    <w:tmpl w:val="C9E25CF2"/>
    <w:lvl w:ilvl="0" w:tplc="60644CFE">
      <w:start w:val="1"/>
      <w:numFmt w:val="bullet"/>
      <w:lvlText w:val=""/>
      <w:lvlJc w:val="left"/>
      <w:pPr>
        <w:ind w:left="720" w:hanging="360"/>
      </w:pPr>
      <w:rPr>
        <w:rFonts w:ascii="Webdings" w:hAnsi="Webdings" w:hint="default"/>
        <w:color w:val="00568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6E4CAB"/>
    <w:multiLevelType w:val="hybridMultilevel"/>
    <w:tmpl w:val="D7CC5BE0"/>
    <w:lvl w:ilvl="0" w:tplc="342A98C6">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5E50D0"/>
    <w:multiLevelType w:val="hybridMultilevel"/>
    <w:tmpl w:val="DFFC7462"/>
    <w:lvl w:ilvl="0" w:tplc="53AA17B2">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C71A8A"/>
    <w:multiLevelType w:val="hybridMultilevel"/>
    <w:tmpl w:val="D0388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9F5037"/>
    <w:multiLevelType w:val="hybridMultilevel"/>
    <w:tmpl w:val="122ED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33138C"/>
    <w:multiLevelType w:val="hybridMultilevel"/>
    <w:tmpl w:val="1A709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470111"/>
    <w:multiLevelType w:val="hybridMultilevel"/>
    <w:tmpl w:val="D7A0AA12"/>
    <w:lvl w:ilvl="0" w:tplc="053890DA">
      <w:start w:val="1"/>
      <w:numFmt w:val="bullet"/>
      <w:pStyle w:val="ListBullet2"/>
      <w:lvlText w:val=""/>
      <w:lvlJc w:val="left"/>
      <w:pPr>
        <w:ind w:left="680"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5B0708"/>
    <w:multiLevelType w:val="hybridMultilevel"/>
    <w:tmpl w:val="D6D8B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0A42AB"/>
    <w:multiLevelType w:val="hybridMultilevel"/>
    <w:tmpl w:val="C5387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490C90"/>
    <w:multiLevelType w:val="hybridMultilevel"/>
    <w:tmpl w:val="E520A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851BAA"/>
    <w:multiLevelType w:val="hybridMultilevel"/>
    <w:tmpl w:val="24AA1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335E54"/>
    <w:multiLevelType w:val="hybridMultilevel"/>
    <w:tmpl w:val="30CA4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A74E9B"/>
    <w:multiLevelType w:val="hybridMultilevel"/>
    <w:tmpl w:val="8F88F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2D4BA6"/>
    <w:multiLevelType w:val="hybridMultilevel"/>
    <w:tmpl w:val="B3CE8046"/>
    <w:lvl w:ilvl="0" w:tplc="C6CAEC5E">
      <w:start w:val="1"/>
      <w:numFmt w:val="bullet"/>
      <w:lvlText w:val=""/>
      <w:lvlJc w:val="center"/>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D12DF8"/>
    <w:multiLevelType w:val="hybridMultilevel"/>
    <w:tmpl w:val="7A707A22"/>
    <w:lvl w:ilvl="0" w:tplc="C17E746A">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6037F4"/>
    <w:multiLevelType w:val="hybridMultilevel"/>
    <w:tmpl w:val="6F32735A"/>
    <w:lvl w:ilvl="0" w:tplc="B73AD3F4">
      <w:start w:val="1"/>
      <w:numFmt w:val="bullet"/>
      <w:lvlText w:val=""/>
      <w:lvlJc w:val="left"/>
      <w:pPr>
        <w:ind w:left="397" w:hanging="25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92D9C"/>
    <w:multiLevelType w:val="hybridMultilevel"/>
    <w:tmpl w:val="C362FD16"/>
    <w:lvl w:ilvl="0" w:tplc="B28AC8DE">
      <w:start w:val="1"/>
      <w:numFmt w:val="bullet"/>
      <w:lvlText w:val=""/>
      <w:lvlJc w:val="left"/>
      <w:pPr>
        <w:ind w:left="720" w:hanging="360"/>
      </w:pPr>
      <w:rPr>
        <w:rFonts w:ascii="Webdings" w:hAnsi="Webdings" w:hint="default"/>
        <w:color w:val="005689"/>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787C64"/>
    <w:multiLevelType w:val="hybridMultilevel"/>
    <w:tmpl w:val="807EC582"/>
    <w:lvl w:ilvl="0" w:tplc="3E8C0AE6">
      <w:start w:val="1"/>
      <w:numFmt w:val="bullet"/>
      <w:lvlText w:val=""/>
      <w:lvlJc w:val="left"/>
      <w:pPr>
        <w:ind w:left="39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A572B4"/>
    <w:multiLevelType w:val="hybridMultilevel"/>
    <w:tmpl w:val="AD288CD4"/>
    <w:lvl w:ilvl="0" w:tplc="5450FFB8">
      <w:start w:val="1"/>
      <w:numFmt w:val="bullet"/>
      <w:lvlText w:val=""/>
      <w:lvlJc w:val="left"/>
      <w:pPr>
        <w:ind w:left="510" w:hanging="22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83F673A"/>
    <w:multiLevelType w:val="hybridMultilevel"/>
    <w:tmpl w:val="E886119A"/>
    <w:lvl w:ilvl="0" w:tplc="7BE4405E">
      <w:start w:val="1"/>
      <w:numFmt w:val="bullet"/>
      <w:lvlText w:val=""/>
      <w:lvlJc w:val="left"/>
      <w:pPr>
        <w:ind w:left="360" w:hanging="360"/>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34" w15:restartNumberingAfterBreak="0">
    <w:nsid w:val="7D130F34"/>
    <w:multiLevelType w:val="hybridMultilevel"/>
    <w:tmpl w:val="E112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1920264">
    <w:abstractNumId w:val="16"/>
  </w:num>
  <w:num w:numId="2" w16cid:durableId="1609697441">
    <w:abstractNumId w:val="1"/>
  </w:num>
  <w:num w:numId="3" w16cid:durableId="577130561">
    <w:abstractNumId w:val="9"/>
  </w:num>
  <w:num w:numId="4" w16cid:durableId="889998525">
    <w:abstractNumId w:val="28"/>
  </w:num>
  <w:num w:numId="5" w16cid:durableId="37433596">
    <w:abstractNumId w:val="15"/>
  </w:num>
  <w:num w:numId="6" w16cid:durableId="828710004">
    <w:abstractNumId w:val="32"/>
  </w:num>
  <w:num w:numId="7" w16cid:durableId="1584872466">
    <w:abstractNumId w:val="31"/>
  </w:num>
  <w:num w:numId="8" w16cid:durableId="1641031303">
    <w:abstractNumId w:val="13"/>
  </w:num>
  <w:num w:numId="9" w16cid:durableId="7216960">
    <w:abstractNumId w:val="11"/>
  </w:num>
  <w:num w:numId="10" w16cid:durableId="1157116215">
    <w:abstractNumId w:val="0"/>
  </w:num>
  <w:num w:numId="11" w16cid:durableId="583488747">
    <w:abstractNumId w:val="20"/>
  </w:num>
  <w:num w:numId="12" w16cid:durableId="1668091386">
    <w:abstractNumId w:val="33"/>
  </w:num>
  <w:num w:numId="13" w16cid:durableId="728503734">
    <w:abstractNumId w:val="2"/>
  </w:num>
  <w:num w:numId="14" w16cid:durableId="39943618">
    <w:abstractNumId w:val="12"/>
  </w:num>
  <w:num w:numId="15" w16cid:durableId="1820147126">
    <w:abstractNumId w:val="7"/>
  </w:num>
  <w:num w:numId="16" w16cid:durableId="1062218967">
    <w:abstractNumId w:val="29"/>
  </w:num>
  <w:num w:numId="17" w16cid:durableId="199166196">
    <w:abstractNumId w:val="14"/>
  </w:num>
  <w:num w:numId="18" w16cid:durableId="2021925435">
    <w:abstractNumId w:val="30"/>
  </w:num>
  <w:num w:numId="19" w16cid:durableId="1841580737">
    <w:abstractNumId w:val="4"/>
  </w:num>
  <w:num w:numId="20" w16cid:durableId="2031762948">
    <w:abstractNumId w:val="27"/>
  </w:num>
  <w:num w:numId="21" w16cid:durableId="1233391465">
    <w:abstractNumId w:val="26"/>
  </w:num>
  <w:num w:numId="22" w16cid:durableId="1210069587">
    <w:abstractNumId w:val="22"/>
  </w:num>
  <w:num w:numId="23" w16cid:durableId="1988047765">
    <w:abstractNumId w:val="3"/>
  </w:num>
  <w:num w:numId="24" w16cid:durableId="1196624332">
    <w:abstractNumId w:val="8"/>
  </w:num>
  <w:num w:numId="25" w16cid:durableId="1112552713">
    <w:abstractNumId w:val="21"/>
  </w:num>
  <w:num w:numId="26" w16cid:durableId="1943298294">
    <w:abstractNumId w:val="5"/>
  </w:num>
  <w:num w:numId="27" w16cid:durableId="309214639">
    <w:abstractNumId w:val="17"/>
  </w:num>
  <w:num w:numId="28" w16cid:durableId="671303739">
    <w:abstractNumId w:val="19"/>
  </w:num>
  <w:num w:numId="29" w16cid:durableId="1491368019">
    <w:abstractNumId w:val="24"/>
  </w:num>
  <w:num w:numId="30" w16cid:durableId="2130664356">
    <w:abstractNumId w:val="25"/>
  </w:num>
  <w:num w:numId="31" w16cid:durableId="853879835">
    <w:abstractNumId w:val="18"/>
  </w:num>
  <w:num w:numId="32" w16cid:durableId="880366534">
    <w:abstractNumId w:val="6"/>
  </w:num>
  <w:num w:numId="33" w16cid:durableId="421143208">
    <w:abstractNumId w:val="23"/>
  </w:num>
  <w:num w:numId="34" w16cid:durableId="1314023764">
    <w:abstractNumId w:val="34"/>
  </w:num>
  <w:num w:numId="35" w16cid:durableId="1786342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AU"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FC"/>
    <w:rsid w:val="00015208"/>
    <w:rsid w:val="00015981"/>
    <w:rsid w:val="00015FEA"/>
    <w:rsid w:val="00031584"/>
    <w:rsid w:val="0004022B"/>
    <w:rsid w:val="000407FB"/>
    <w:rsid w:val="00044B9F"/>
    <w:rsid w:val="00046D52"/>
    <w:rsid w:val="00052B4C"/>
    <w:rsid w:val="00061CBB"/>
    <w:rsid w:val="00061DD7"/>
    <w:rsid w:val="00063D45"/>
    <w:rsid w:val="000B0321"/>
    <w:rsid w:val="000E5B59"/>
    <w:rsid w:val="000F5F62"/>
    <w:rsid w:val="000F79FC"/>
    <w:rsid w:val="001011CB"/>
    <w:rsid w:val="0010737F"/>
    <w:rsid w:val="0011197B"/>
    <w:rsid w:val="00112060"/>
    <w:rsid w:val="00117C16"/>
    <w:rsid w:val="00127BA7"/>
    <w:rsid w:val="00133B93"/>
    <w:rsid w:val="0013687B"/>
    <w:rsid w:val="001416C2"/>
    <w:rsid w:val="0014490F"/>
    <w:rsid w:val="001474D8"/>
    <w:rsid w:val="001536F0"/>
    <w:rsid w:val="001548DF"/>
    <w:rsid w:val="00155A50"/>
    <w:rsid w:val="0017234E"/>
    <w:rsid w:val="0017658C"/>
    <w:rsid w:val="00176F50"/>
    <w:rsid w:val="00180873"/>
    <w:rsid w:val="00182ACE"/>
    <w:rsid w:val="00182D27"/>
    <w:rsid w:val="0018303F"/>
    <w:rsid w:val="001A03FE"/>
    <w:rsid w:val="001C1370"/>
    <w:rsid w:val="001D285C"/>
    <w:rsid w:val="001D6D71"/>
    <w:rsid w:val="001F4271"/>
    <w:rsid w:val="001F621A"/>
    <w:rsid w:val="001F7389"/>
    <w:rsid w:val="0020073D"/>
    <w:rsid w:val="0020265B"/>
    <w:rsid w:val="0020450B"/>
    <w:rsid w:val="00204AAE"/>
    <w:rsid w:val="002138E9"/>
    <w:rsid w:val="00213AF7"/>
    <w:rsid w:val="00217384"/>
    <w:rsid w:val="0022420D"/>
    <w:rsid w:val="00225215"/>
    <w:rsid w:val="00232777"/>
    <w:rsid w:val="00234756"/>
    <w:rsid w:val="00234C74"/>
    <w:rsid w:val="002452EF"/>
    <w:rsid w:val="002533D0"/>
    <w:rsid w:val="0025698E"/>
    <w:rsid w:val="0026535B"/>
    <w:rsid w:val="002715D8"/>
    <w:rsid w:val="00275CB2"/>
    <w:rsid w:val="002875D4"/>
    <w:rsid w:val="00287CB0"/>
    <w:rsid w:val="00290D4B"/>
    <w:rsid w:val="00295632"/>
    <w:rsid w:val="002C6534"/>
    <w:rsid w:val="002D3766"/>
    <w:rsid w:val="002D5881"/>
    <w:rsid w:val="002E7B4A"/>
    <w:rsid w:val="002F09B7"/>
    <w:rsid w:val="002F1C47"/>
    <w:rsid w:val="002F2FF3"/>
    <w:rsid w:val="002F7B6B"/>
    <w:rsid w:val="00304668"/>
    <w:rsid w:val="003103D4"/>
    <w:rsid w:val="00310E48"/>
    <w:rsid w:val="00316BEC"/>
    <w:rsid w:val="003210BB"/>
    <w:rsid w:val="00323D7A"/>
    <w:rsid w:val="00334178"/>
    <w:rsid w:val="00335B2C"/>
    <w:rsid w:val="0033623E"/>
    <w:rsid w:val="0034041D"/>
    <w:rsid w:val="003462FA"/>
    <w:rsid w:val="0034674C"/>
    <w:rsid w:val="003475F4"/>
    <w:rsid w:val="0035289D"/>
    <w:rsid w:val="003607AD"/>
    <w:rsid w:val="0036352B"/>
    <w:rsid w:val="003643BD"/>
    <w:rsid w:val="00372785"/>
    <w:rsid w:val="00373A9C"/>
    <w:rsid w:val="00373D3C"/>
    <w:rsid w:val="0038165D"/>
    <w:rsid w:val="00381E11"/>
    <w:rsid w:val="003A0E8B"/>
    <w:rsid w:val="003A167D"/>
    <w:rsid w:val="003A20EE"/>
    <w:rsid w:val="003B4836"/>
    <w:rsid w:val="003C16CB"/>
    <w:rsid w:val="003D2EC4"/>
    <w:rsid w:val="003E7124"/>
    <w:rsid w:val="003F102C"/>
    <w:rsid w:val="003F28C3"/>
    <w:rsid w:val="003F28EC"/>
    <w:rsid w:val="003F4911"/>
    <w:rsid w:val="003F6529"/>
    <w:rsid w:val="003F76A9"/>
    <w:rsid w:val="004053A4"/>
    <w:rsid w:val="00416AC8"/>
    <w:rsid w:val="00426139"/>
    <w:rsid w:val="00433063"/>
    <w:rsid w:val="0043341C"/>
    <w:rsid w:val="0043353C"/>
    <w:rsid w:val="00443576"/>
    <w:rsid w:val="00444026"/>
    <w:rsid w:val="004572AB"/>
    <w:rsid w:val="00461FD3"/>
    <w:rsid w:val="004755D9"/>
    <w:rsid w:val="00477505"/>
    <w:rsid w:val="00481667"/>
    <w:rsid w:val="00493523"/>
    <w:rsid w:val="00493FBE"/>
    <w:rsid w:val="004974F7"/>
    <w:rsid w:val="004B0C7B"/>
    <w:rsid w:val="004C0C96"/>
    <w:rsid w:val="004C15AE"/>
    <w:rsid w:val="004C2A2C"/>
    <w:rsid w:val="004C41E9"/>
    <w:rsid w:val="004C57C5"/>
    <w:rsid w:val="004D182E"/>
    <w:rsid w:val="004D196B"/>
    <w:rsid w:val="004D702C"/>
    <w:rsid w:val="004E2604"/>
    <w:rsid w:val="004E6338"/>
    <w:rsid w:val="004F0026"/>
    <w:rsid w:val="00507F20"/>
    <w:rsid w:val="00512E64"/>
    <w:rsid w:val="0051407C"/>
    <w:rsid w:val="0051723E"/>
    <w:rsid w:val="00530280"/>
    <w:rsid w:val="00536549"/>
    <w:rsid w:val="00537165"/>
    <w:rsid w:val="00541771"/>
    <w:rsid w:val="00543706"/>
    <w:rsid w:val="00545648"/>
    <w:rsid w:val="005634DB"/>
    <w:rsid w:val="00567B0B"/>
    <w:rsid w:val="00572958"/>
    <w:rsid w:val="00572C57"/>
    <w:rsid w:val="00577473"/>
    <w:rsid w:val="00581C56"/>
    <w:rsid w:val="0058774B"/>
    <w:rsid w:val="005919F5"/>
    <w:rsid w:val="00594588"/>
    <w:rsid w:val="005A08D8"/>
    <w:rsid w:val="005B15DF"/>
    <w:rsid w:val="005B5BBE"/>
    <w:rsid w:val="005B73BE"/>
    <w:rsid w:val="005B7DBE"/>
    <w:rsid w:val="005C770A"/>
    <w:rsid w:val="005D00C8"/>
    <w:rsid w:val="005D21A3"/>
    <w:rsid w:val="005D287D"/>
    <w:rsid w:val="005D3D8D"/>
    <w:rsid w:val="005E03FB"/>
    <w:rsid w:val="005E4C9D"/>
    <w:rsid w:val="005E7DD9"/>
    <w:rsid w:val="005F0DFB"/>
    <w:rsid w:val="005F4113"/>
    <w:rsid w:val="006038A9"/>
    <w:rsid w:val="00607858"/>
    <w:rsid w:val="00612189"/>
    <w:rsid w:val="006173DA"/>
    <w:rsid w:val="006357CC"/>
    <w:rsid w:val="00637888"/>
    <w:rsid w:val="006662B7"/>
    <w:rsid w:val="00666688"/>
    <w:rsid w:val="00672670"/>
    <w:rsid w:val="006734A1"/>
    <w:rsid w:val="00674D50"/>
    <w:rsid w:val="00675C25"/>
    <w:rsid w:val="00682243"/>
    <w:rsid w:val="006857D6"/>
    <w:rsid w:val="00687928"/>
    <w:rsid w:val="00691489"/>
    <w:rsid w:val="006A062B"/>
    <w:rsid w:val="006A15ED"/>
    <w:rsid w:val="006A667C"/>
    <w:rsid w:val="006B3E85"/>
    <w:rsid w:val="006B4945"/>
    <w:rsid w:val="006B5E97"/>
    <w:rsid w:val="006B7B64"/>
    <w:rsid w:val="006C3008"/>
    <w:rsid w:val="006D11BD"/>
    <w:rsid w:val="006D4E44"/>
    <w:rsid w:val="006E23E6"/>
    <w:rsid w:val="006E4B5A"/>
    <w:rsid w:val="006E4FA6"/>
    <w:rsid w:val="006E6BB8"/>
    <w:rsid w:val="006F4D90"/>
    <w:rsid w:val="0070280D"/>
    <w:rsid w:val="007061E2"/>
    <w:rsid w:val="00711C9D"/>
    <w:rsid w:val="00721858"/>
    <w:rsid w:val="00723C8F"/>
    <w:rsid w:val="007240EF"/>
    <w:rsid w:val="00725A7C"/>
    <w:rsid w:val="00725F08"/>
    <w:rsid w:val="00726DF1"/>
    <w:rsid w:val="007755A0"/>
    <w:rsid w:val="007772ED"/>
    <w:rsid w:val="00781BA7"/>
    <w:rsid w:val="0078257F"/>
    <w:rsid w:val="007837A8"/>
    <w:rsid w:val="00790448"/>
    <w:rsid w:val="007958B6"/>
    <w:rsid w:val="00796954"/>
    <w:rsid w:val="007B047B"/>
    <w:rsid w:val="007B1048"/>
    <w:rsid w:val="007B3A60"/>
    <w:rsid w:val="007B5F50"/>
    <w:rsid w:val="007C25FE"/>
    <w:rsid w:val="007E4B6E"/>
    <w:rsid w:val="007E508C"/>
    <w:rsid w:val="007F2A8A"/>
    <w:rsid w:val="007F6BFD"/>
    <w:rsid w:val="007F73A5"/>
    <w:rsid w:val="0081240C"/>
    <w:rsid w:val="008129E4"/>
    <w:rsid w:val="0081547C"/>
    <w:rsid w:val="00817A9C"/>
    <w:rsid w:val="00817C4A"/>
    <w:rsid w:val="00833B26"/>
    <w:rsid w:val="0085044A"/>
    <w:rsid w:val="0085122B"/>
    <w:rsid w:val="00854ADD"/>
    <w:rsid w:val="0086101D"/>
    <w:rsid w:val="00865710"/>
    <w:rsid w:val="008751ED"/>
    <w:rsid w:val="0087739F"/>
    <w:rsid w:val="00890AC1"/>
    <w:rsid w:val="008B128E"/>
    <w:rsid w:val="008B54B7"/>
    <w:rsid w:val="008C1593"/>
    <w:rsid w:val="008C490E"/>
    <w:rsid w:val="008D2422"/>
    <w:rsid w:val="008D7A54"/>
    <w:rsid w:val="008E0776"/>
    <w:rsid w:val="008E7B91"/>
    <w:rsid w:val="008F1D8F"/>
    <w:rsid w:val="008F5941"/>
    <w:rsid w:val="008F69BA"/>
    <w:rsid w:val="008F700D"/>
    <w:rsid w:val="00901A97"/>
    <w:rsid w:val="009041EF"/>
    <w:rsid w:val="009217DD"/>
    <w:rsid w:val="00927E98"/>
    <w:rsid w:val="00935FFB"/>
    <w:rsid w:val="00943183"/>
    <w:rsid w:val="00944FD0"/>
    <w:rsid w:val="009532AA"/>
    <w:rsid w:val="009611BD"/>
    <w:rsid w:val="0098729B"/>
    <w:rsid w:val="0099046A"/>
    <w:rsid w:val="00996057"/>
    <w:rsid w:val="009A4D19"/>
    <w:rsid w:val="009A514C"/>
    <w:rsid w:val="009B3FF2"/>
    <w:rsid w:val="009C0FCC"/>
    <w:rsid w:val="009C207F"/>
    <w:rsid w:val="009C390D"/>
    <w:rsid w:val="009C613B"/>
    <w:rsid w:val="009C6B11"/>
    <w:rsid w:val="009E07FB"/>
    <w:rsid w:val="009E08E6"/>
    <w:rsid w:val="009E393D"/>
    <w:rsid w:val="009E50DE"/>
    <w:rsid w:val="009E52F9"/>
    <w:rsid w:val="00A00BE2"/>
    <w:rsid w:val="00A047D9"/>
    <w:rsid w:val="00A117E9"/>
    <w:rsid w:val="00A1600E"/>
    <w:rsid w:val="00A2100C"/>
    <w:rsid w:val="00A23274"/>
    <w:rsid w:val="00A322B6"/>
    <w:rsid w:val="00A32DA9"/>
    <w:rsid w:val="00A42C41"/>
    <w:rsid w:val="00A45C2A"/>
    <w:rsid w:val="00A503F0"/>
    <w:rsid w:val="00A5580E"/>
    <w:rsid w:val="00A6112F"/>
    <w:rsid w:val="00A71D16"/>
    <w:rsid w:val="00A73E93"/>
    <w:rsid w:val="00A74896"/>
    <w:rsid w:val="00A8182D"/>
    <w:rsid w:val="00A900D0"/>
    <w:rsid w:val="00A95746"/>
    <w:rsid w:val="00AA094A"/>
    <w:rsid w:val="00AA4E01"/>
    <w:rsid w:val="00AA6EDB"/>
    <w:rsid w:val="00AA7031"/>
    <w:rsid w:val="00AB11CD"/>
    <w:rsid w:val="00AD078A"/>
    <w:rsid w:val="00AD61BB"/>
    <w:rsid w:val="00AE037C"/>
    <w:rsid w:val="00AF346C"/>
    <w:rsid w:val="00B02728"/>
    <w:rsid w:val="00B10D3D"/>
    <w:rsid w:val="00B17894"/>
    <w:rsid w:val="00B25622"/>
    <w:rsid w:val="00B273B1"/>
    <w:rsid w:val="00B30059"/>
    <w:rsid w:val="00B30B51"/>
    <w:rsid w:val="00B31E7C"/>
    <w:rsid w:val="00B339AB"/>
    <w:rsid w:val="00B344CE"/>
    <w:rsid w:val="00B43D1E"/>
    <w:rsid w:val="00B44DC8"/>
    <w:rsid w:val="00B5134B"/>
    <w:rsid w:val="00B5215E"/>
    <w:rsid w:val="00B644E0"/>
    <w:rsid w:val="00B8019F"/>
    <w:rsid w:val="00B8067C"/>
    <w:rsid w:val="00B832AF"/>
    <w:rsid w:val="00B9027A"/>
    <w:rsid w:val="00B924DC"/>
    <w:rsid w:val="00B925C2"/>
    <w:rsid w:val="00BA4D6B"/>
    <w:rsid w:val="00BA5B6C"/>
    <w:rsid w:val="00BD131B"/>
    <w:rsid w:val="00BD1A74"/>
    <w:rsid w:val="00BE2293"/>
    <w:rsid w:val="00BE2F6D"/>
    <w:rsid w:val="00BE4E35"/>
    <w:rsid w:val="00BE6C72"/>
    <w:rsid w:val="00BF67A7"/>
    <w:rsid w:val="00C03054"/>
    <w:rsid w:val="00C06CC5"/>
    <w:rsid w:val="00C12073"/>
    <w:rsid w:val="00C206AC"/>
    <w:rsid w:val="00C21578"/>
    <w:rsid w:val="00C23F04"/>
    <w:rsid w:val="00C36372"/>
    <w:rsid w:val="00C531FA"/>
    <w:rsid w:val="00C53BD4"/>
    <w:rsid w:val="00C57878"/>
    <w:rsid w:val="00C62A21"/>
    <w:rsid w:val="00C63BB2"/>
    <w:rsid w:val="00C7626E"/>
    <w:rsid w:val="00C77AA8"/>
    <w:rsid w:val="00C8176B"/>
    <w:rsid w:val="00C81FA8"/>
    <w:rsid w:val="00C82270"/>
    <w:rsid w:val="00C83FD2"/>
    <w:rsid w:val="00C867B6"/>
    <w:rsid w:val="00C95398"/>
    <w:rsid w:val="00CA22F5"/>
    <w:rsid w:val="00CA4439"/>
    <w:rsid w:val="00CB7646"/>
    <w:rsid w:val="00CC6932"/>
    <w:rsid w:val="00CD40A6"/>
    <w:rsid w:val="00CE1493"/>
    <w:rsid w:val="00CF272F"/>
    <w:rsid w:val="00CF6116"/>
    <w:rsid w:val="00D007DC"/>
    <w:rsid w:val="00D226AB"/>
    <w:rsid w:val="00D26C51"/>
    <w:rsid w:val="00D3216F"/>
    <w:rsid w:val="00D420A7"/>
    <w:rsid w:val="00D5203F"/>
    <w:rsid w:val="00D706BD"/>
    <w:rsid w:val="00D72DAB"/>
    <w:rsid w:val="00D75B39"/>
    <w:rsid w:val="00D879C9"/>
    <w:rsid w:val="00D9426B"/>
    <w:rsid w:val="00DB029D"/>
    <w:rsid w:val="00DB1592"/>
    <w:rsid w:val="00DB6026"/>
    <w:rsid w:val="00DB61CE"/>
    <w:rsid w:val="00DC02FB"/>
    <w:rsid w:val="00DC063A"/>
    <w:rsid w:val="00DC1CEC"/>
    <w:rsid w:val="00DD1743"/>
    <w:rsid w:val="00DE0767"/>
    <w:rsid w:val="00DE6B10"/>
    <w:rsid w:val="00DF0078"/>
    <w:rsid w:val="00DF3B4E"/>
    <w:rsid w:val="00DF6F09"/>
    <w:rsid w:val="00E11C57"/>
    <w:rsid w:val="00E12B59"/>
    <w:rsid w:val="00E13780"/>
    <w:rsid w:val="00E13B29"/>
    <w:rsid w:val="00E156B3"/>
    <w:rsid w:val="00E17C92"/>
    <w:rsid w:val="00E20387"/>
    <w:rsid w:val="00E31988"/>
    <w:rsid w:val="00E4104A"/>
    <w:rsid w:val="00E423F3"/>
    <w:rsid w:val="00E45ED4"/>
    <w:rsid w:val="00E51C27"/>
    <w:rsid w:val="00E66682"/>
    <w:rsid w:val="00E9199A"/>
    <w:rsid w:val="00E944C0"/>
    <w:rsid w:val="00EA013D"/>
    <w:rsid w:val="00EA05BC"/>
    <w:rsid w:val="00EB34EA"/>
    <w:rsid w:val="00EB5484"/>
    <w:rsid w:val="00EB6C42"/>
    <w:rsid w:val="00EC1100"/>
    <w:rsid w:val="00ED09AE"/>
    <w:rsid w:val="00ED4830"/>
    <w:rsid w:val="00EE423F"/>
    <w:rsid w:val="00EE57D2"/>
    <w:rsid w:val="00EF25DE"/>
    <w:rsid w:val="00EF6FA1"/>
    <w:rsid w:val="00F0061A"/>
    <w:rsid w:val="00F017C8"/>
    <w:rsid w:val="00F06F29"/>
    <w:rsid w:val="00F07C7E"/>
    <w:rsid w:val="00F12549"/>
    <w:rsid w:val="00F21C55"/>
    <w:rsid w:val="00F3724D"/>
    <w:rsid w:val="00F60467"/>
    <w:rsid w:val="00F60C74"/>
    <w:rsid w:val="00F64F7E"/>
    <w:rsid w:val="00F66183"/>
    <w:rsid w:val="00F73BB5"/>
    <w:rsid w:val="00F901B4"/>
    <w:rsid w:val="00F919D6"/>
    <w:rsid w:val="00F9387A"/>
    <w:rsid w:val="00FA124A"/>
    <w:rsid w:val="00FA4FC2"/>
    <w:rsid w:val="00FB30C6"/>
    <w:rsid w:val="00FB3650"/>
    <w:rsid w:val="00FB3DAC"/>
    <w:rsid w:val="00FC6FE9"/>
    <w:rsid w:val="00FC74F2"/>
    <w:rsid w:val="00FC7A38"/>
    <w:rsid w:val="00FD0862"/>
    <w:rsid w:val="00FD3999"/>
    <w:rsid w:val="00FF29A3"/>
    <w:rsid w:val="00FF75BE"/>
    <w:rsid w:val="00FF7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710C"/>
  <w15:chartTrackingRefBased/>
  <w15:docId w15:val="{7FC2A2DC-FF0C-7E4E-9E4F-79DEB12C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01HEADING1"/>
    <w:link w:val="Heading1Char"/>
    <w:uiPriority w:val="9"/>
    <w:qFormat/>
    <w:rsid w:val="00682243"/>
    <w:pPr>
      <w:spacing w:after="1200"/>
      <w:outlineLvl w:val="0"/>
    </w:pPr>
    <w:rPr>
      <w:rFonts w:ascii="Arial" w:hAnsi="Arial" w:cs="Arial"/>
      <w:b/>
      <w:bCs/>
      <w:noProof/>
      <w:color w:val="180F5E"/>
      <w:spacing w:val="-14"/>
      <w:sz w:val="80"/>
      <w:szCs w:val="80"/>
    </w:rPr>
  </w:style>
  <w:style w:type="paragraph" w:styleId="Heading2">
    <w:name w:val="heading 2"/>
    <w:basedOn w:val="Normal"/>
    <w:next w:val="Normal"/>
    <w:link w:val="Heading2Char"/>
    <w:uiPriority w:val="9"/>
    <w:unhideWhenUsed/>
    <w:qFormat/>
    <w:rsid w:val="0086101D"/>
    <w:pPr>
      <w:keepNext/>
      <w:keepLines/>
      <w:spacing w:before="240" w:after="120"/>
      <w:outlineLvl w:val="1"/>
    </w:pPr>
    <w:rPr>
      <w:rFonts w:ascii="Arial" w:eastAsiaTheme="majorEastAsia" w:hAnsi="Arial" w:cs="Arial"/>
      <w:b/>
      <w:bCs/>
      <w:sz w:val="44"/>
      <w:szCs w:val="44"/>
    </w:rPr>
  </w:style>
  <w:style w:type="paragraph" w:styleId="Heading3">
    <w:name w:val="heading 3"/>
    <w:basedOn w:val="Heading4"/>
    <w:next w:val="Normal"/>
    <w:link w:val="Heading3Char"/>
    <w:uiPriority w:val="9"/>
    <w:unhideWhenUsed/>
    <w:qFormat/>
    <w:rsid w:val="00FA124A"/>
    <w:pPr>
      <w:spacing w:before="240" w:after="120" w:line="240" w:lineRule="auto"/>
      <w:outlineLvl w:val="2"/>
    </w:pPr>
    <w:rPr>
      <w:color w:val="auto"/>
      <w:sz w:val="32"/>
      <w:szCs w:val="32"/>
      <w:lang w:val="en-AU"/>
    </w:rPr>
  </w:style>
  <w:style w:type="paragraph" w:styleId="Heading4">
    <w:name w:val="heading 4"/>
    <w:basedOn w:val="03INTROPARALARGE"/>
    <w:next w:val="Normal"/>
    <w:link w:val="Heading4Char"/>
    <w:uiPriority w:val="9"/>
    <w:unhideWhenUsed/>
    <w:qFormat/>
    <w:rsid w:val="00682243"/>
    <w:pPr>
      <w:spacing w:before="57" w:after="200"/>
      <w:outlineLvl w:val="3"/>
    </w:pPr>
    <w:rPr>
      <w:rFonts w:ascii="Arial" w:hAnsi="Arial" w:cs="Arial"/>
      <w:b w:val="0"/>
      <w:bCs w:val="0"/>
      <w:i w:val="0"/>
      <w:iCs w:val="0"/>
      <w:color w:val="180F5E"/>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243"/>
    <w:rPr>
      <w:rFonts w:ascii="Arial" w:hAnsi="Arial" w:cs="Arial"/>
      <w:b/>
      <w:bCs/>
      <w:noProof/>
      <w:color w:val="180F5E"/>
      <w:spacing w:val="-14"/>
      <w:sz w:val="80"/>
      <w:szCs w:val="80"/>
      <w:lang w:val="en-US"/>
    </w:rPr>
  </w:style>
  <w:style w:type="character" w:customStyle="1" w:styleId="Heading2Char">
    <w:name w:val="Heading 2 Char"/>
    <w:basedOn w:val="DefaultParagraphFont"/>
    <w:link w:val="Heading2"/>
    <w:uiPriority w:val="9"/>
    <w:rsid w:val="0086101D"/>
    <w:rPr>
      <w:rFonts w:ascii="Arial" w:eastAsiaTheme="majorEastAsia" w:hAnsi="Arial" w:cs="Arial"/>
      <w:b/>
      <w:bCs/>
      <w:sz w:val="44"/>
      <w:szCs w:val="44"/>
    </w:rPr>
  </w:style>
  <w:style w:type="paragraph" w:customStyle="1" w:styleId="01HEADING1">
    <w:name w:val="01. HEADING 1"/>
    <w:basedOn w:val="Normal"/>
    <w:uiPriority w:val="99"/>
    <w:rsid w:val="00DB1592"/>
    <w:pPr>
      <w:suppressAutoHyphens/>
      <w:autoSpaceDE w:val="0"/>
      <w:autoSpaceDN w:val="0"/>
      <w:adjustRightInd w:val="0"/>
      <w:spacing w:after="624" w:line="1000" w:lineRule="atLeast"/>
      <w:textAlignment w:val="center"/>
    </w:pPr>
    <w:rPr>
      <w:rFonts w:ascii="FilsonProMedium" w:hAnsi="FilsonProMedium" w:cs="FilsonProMedium"/>
      <w:color w:val="0038A3"/>
      <w:sz w:val="96"/>
      <w:szCs w:val="96"/>
      <w:lang w:val="en-US"/>
    </w:rPr>
  </w:style>
  <w:style w:type="character" w:customStyle="1" w:styleId="Heading3Char">
    <w:name w:val="Heading 3 Char"/>
    <w:basedOn w:val="DefaultParagraphFont"/>
    <w:link w:val="Heading3"/>
    <w:uiPriority w:val="9"/>
    <w:rsid w:val="00FA124A"/>
    <w:rPr>
      <w:rFonts w:ascii="Arial" w:hAnsi="Arial" w:cs="Arial"/>
      <w:spacing w:val="6"/>
      <w:sz w:val="32"/>
      <w:szCs w:val="32"/>
    </w:rPr>
  </w:style>
  <w:style w:type="paragraph" w:customStyle="1" w:styleId="04BODYCOPY">
    <w:name w:val="04. BODY COPY"/>
    <w:basedOn w:val="Normal"/>
    <w:uiPriority w:val="99"/>
    <w:rsid w:val="00DB1592"/>
    <w:pPr>
      <w:suppressAutoHyphens/>
      <w:autoSpaceDE w:val="0"/>
      <w:autoSpaceDN w:val="0"/>
      <w:adjustRightInd w:val="0"/>
      <w:spacing w:after="170" w:line="280" w:lineRule="atLeast"/>
      <w:textAlignment w:val="center"/>
    </w:pPr>
    <w:rPr>
      <w:rFonts w:ascii="Nunito Sans" w:hAnsi="Nunito Sans" w:cs="Nunito Sans"/>
      <w:color w:val="000000"/>
      <w:sz w:val="20"/>
      <w:szCs w:val="20"/>
      <w:lang w:val="en-US"/>
    </w:rPr>
  </w:style>
  <w:style w:type="paragraph" w:styleId="BodyText">
    <w:name w:val="Body Text"/>
    <w:basedOn w:val="04BODYCOPY"/>
    <w:link w:val="BodyTextChar"/>
    <w:uiPriority w:val="1"/>
    <w:unhideWhenUsed/>
    <w:qFormat/>
    <w:rsid w:val="00A5580E"/>
    <w:pPr>
      <w:tabs>
        <w:tab w:val="left" w:pos="426"/>
      </w:tabs>
      <w:spacing w:after="120" w:line="252" w:lineRule="auto"/>
    </w:pPr>
    <w:rPr>
      <w:rFonts w:ascii="Arial" w:eastAsia="Aptos" w:hAnsi="Arial" w:cs="Arial"/>
      <w:color w:val="auto"/>
      <w:kern w:val="2"/>
      <w:sz w:val="24"/>
      <w:szCs w:val="24"/>
      <w:lang w:val="en-AU"/>
      <w14:ligatures w14:val="standardContextual"/>
    </w:rPr>
  </w:style>
  <w:style w:type="paragraph" w:styleId="Footer">
    <w:name w:val="footer"/>
    <w:basedOn w:val="Normal"/>
    <w:link w:val="FooterChar"/>
    <w:uiPriority w:val="99"/>
    <w:unhideWhenUsed/>
    <w:rsid w:val="00ED09AE"/>
    <w:pPr>
      <w:tabs>
        <w:tab w:val="center" w:pos="4513"/>
        <w:tab w:val="right" w:pos="9026"/>
      </w:tabs>
    </w:pPr>
    <w:rPr>
      <w:rFonts w:ascii="Arial" w:hAnsi="Arial" w:cs="Arial"/>
      <w:b/>
      <w:bCs/>
      <w:sz w:val="14"/>
      <w:szCs w:val="14"/>
    </w:rPr>
  </w:style>
  <w:style w:type="character" w:customStyle="1" w:styleId="FooterChar">
    <w:name w:val="Footer Char"/>
    <w:basedOn w:val="DefaultParagraphFont"/>
    <w:link w:val="Footer"/>
    <w:uiPriority w:val="99"/>
    <w:rsid w:val="00ED09AE"/>
    <w:rPr>
      <w:rFonts w:ascii="Arial" w:hAnsi="Arial" w:cs="Arial"/>
      <w:b/>
      <w:bCs/>
      <w:sz w:val="14"/>
      <w:szCs w:val="14"/>
    </w:rPr>
  </w:style>
  <w:style w:type="character" w:customStyle="1" w:styleId="BodyTextChar">
    <w:name w:val="Body Text Char"/>
    <w:basedOn w:val="DefaultParagraphFont"/>
    <w:link w:val="BodyText"/>
    <w:uiPriority w:val="1"/>
    <w:rsid w:val="00A5580E"/>
    <w:rPr>
      <w:rFonts w:ascii="Arial" w:eastAsia="Aptos" w:hAnsi="Arial" w:cs="Arial"/>
      <w:kern w:val="2"/>
      <w14:ligatures w14:val="standardContextual"/>
    </w:rPr>
  </w:style>
  <w:style w:type="paragraph" w:customStyle="1" w:styleId="03INTROPARALARGE">
    <w:name w:val="03. INTRO PARA_LARGE"/>
    <w:basedOn w:val="Normal"/>
    <w:uiPriority w:val="99"/>
    <w:rsid w:val="00DB1592"/>
    <w:pPr>
      <w:suppressAutoHyphens/>
      <w:autoSpaceDE w:val="0"/>
      <w:autoSpaceDN w:val="0"/>
      <w:adjustRightInd w:val="0"/>
      <w:spacing w:after="283" w:line="400" w:lineRule="atLeast"/>
      <w:textAlignment w:val="center"/>
    </w:pPr>
    <w:rPr>
      <w:rFonts w:ascii="FilsonProBold-Italic" w:hAnsi="FilsonProBold-Italic" w:cs="FilsonProBold-Italic"/>
      <w:b/>
      <w:bCs/>
      <w:i/>
      <w:iCs/>
      <w:color w:val="008900"/>
      <w:spacing w:val="6"/>
      <w:sz w:val="28"/>
      <w:szCs w:val="28"/>
      <w:lang w:val="en-US"/>
    </w:rPr>
  </w:style>
  <w:style w:type="character" w:customStyle="1" w:styleId="Heading4Char">
    <w:name w:val="Heading 4 Char"/>
    <w:basedOn w:val="DefaultParagraphFont"/>
    <w:link w:val="Heading4"/>
    <w:uiPriority w:val="9"/>
    <w:rsid w:val="00682243"/>
    <w:rPr>
      <w:rFonts w:ascii="Arial" w:hAnsi="Arial" w:cs="Arial"/>
      <w:color w:val="180F5E"/>
      <w:spacing w:val="6"/>
      <w:sz w:val="29"/>
      <w:szCs w:val="29"/>
      <w:lang w:val="en-US"/>
    </w:rPr>
  </w:style>
  <w:style w:type="paragraph" w:styleId="Header">
    <w:name w:val="header"/>
    <w:basedOn w:val="Normal"/>
    <w:link w:val="HeaderChar"/>
    <w:uiPriority w:val="99"/>
    <w:unhideWhenUsed/>
    <w:rsid w:val="007B3A60"/>
    <w:pPr>
      <w:tabs>
        <w:tab w:val="center" w:pos="4513"/>
        <w:tab w:val="right" w:pos="9026"/>
      </w:tabs>
    </w:pPr>
  </w:style>
  <w:style w:type="character" w:customStyle="1" w:styleId="HeaderChar">
    <w:name w:val="Header Char"/>
    <w:basedOn w:val="DefaultParagraphFont"/>
    <w:link w:val="Header"/>
    <w:uiPriority w:val="99"/>
    <w:rsid w:val="007B3A60"/>
  </w:style>
  <w:style w:type="character" w:styleId="PageNumber">
    <w:name w:val="page number"/>
    <w:basedOn w:val="DefaultParagraphFont"/>
    <w:uiPriority w:val="99"/>
    <w:semiHidden/>
    <w:unhideWhenUsed/>
    <w:rsid w:val="007B3A60"/>
  </w:style>
  <w:style w:type="paragraph" w:styleId="ListBullet">
    <w:name w:val="List Bullet"/>
    <w:basedOn w:val="BodyText"/>
    <w:uiPriority w:val="99"/>
    <w:unhideWhenUsed/>
    <w:rsid w:val="00ED09AE"/>
    <w:pPr>
      <w:numPr>
        <w:numId w:val="1"/>
      </w:numPr>
    </w:pPr>
  </w:style>
  <w:style w:type="paragraph" w:styleId="ListBullet2">
    <w:name w:val="List Bullet 2"/>
    <w:basedOn w:val="BodyText"/>
    <w:uiPriority w:val="99"/>
    <w:unhideWhenUsed/>
    <w:rsid w:val="00ED09AE"/>
    <w:pPr>
      <w:numPr>
        <w:numId w:val="11"/>
      </w:numPr>
    </w:pPr>
  </w:style>
  <w:style w:type="paragraph" w:customStyle="1" w:styleId="DocumentFooter">
    <w:name w:val="Document Footer"/>
    <w:basedOn w:val="Normal"/>
    <w:qFormat/>
    <w:rsid w:val="00ED09AE"/>
    <w:rPr>
      <w:rFonts w:ascii="Arial" w:hAnsi="Arial"/>
      <w:b/>
    </w:rPr>
  </w:style>
  <w:style w:type="paragraph" w:customStyle="1" w:styleId="ShortQuote">
    <w:name w:val="Short Quote"/>
    <w:basedOn w:val="Normal"/>
    <w:qFormat/>
    <w:rsid w:val="00682243"/>
    <w:pPr>
      <w:spacing w:before="360" w:line="276" w:lineRule="auto"/>
    </w:pPr>
    <w:rPr>
      <w:rFonts w:ascii="Arial" w:hAnsi="Arial" w:cs="Arial"/>
      <w:b/>
      <w:bCs/>
      <w:i/>
      <w:iCs/>
      <w:color w:val="180F5E"/>
      <w:sz w:val="36"/>
      <w:szCs w:val="36"/>
      <w:lang w:val="en-US"/>
    </w:rPr>
  </w:style>
  <w:style w:type="paragraph" w:customStyle="1" w:styleId="ShortQuoteAuthor">
    <w:name w:val="Short Quote Author"/>
    <w:basedOn w:val="ShortQuote"/>
    <w:qFormat/>
    <w:rsid w:val="00682243"/>
    <w:pPr>
      <w:spacing w:before="0"/>
    </w:pPr>
    <w:rPr>
      <w:b w:val="0"/>
      <w:bCs w:val="0"/>
    </w:rPr>
  </w:style>
  <w:style w:type="paragraph" w:customStyle="1" w:styleId="LongQuote">
    <w:name w:val="Long Quote"/>
    <w:basedOn w:val="Normal"/>
    <w:qFormat/>
    <w:rsid w:val="00682243"/>
    <w:pPr>
      <w:spacing w:after="100" w:line="276" w:lineRule="auto"/>
    </w:pPr>
    <w:rPr>
      <w:rFonts w:ascii="Arial" w:hAnsi="Arial" w:cs="Arial"/>
      <w:color w:val="180F5E"/>
      <w:sz w:val="29"/>
      <w:szCs w:val="29"/>
      <w:lang w:val="en-US"/>
    </w:rPr>
  </w:style>
  <w:style w:type="paragraph" w:customStyle="1" w:styleId="LongQuoteAuthor">
    <w:name w:val="Long Quote Author"/>
    <w:basedOn w:val="Normal"/>
    <w:qFormat/>
    <w:rsid w:val="00682243"/>
    <w:pPr>
      <w:spacing w:before="60"/>
    </w:pPr>
    <w:rPr>
      <w:rFonts w:ascii="Arial" w:hAnsi="Arial" w:cs="Arial"/>
      <w:color w:val="180F5E"/>
      <w:sz w:val="29"/>
      <w:szCs w:val="29"/>
      <w:lang w:val="en-US"/>
    </w:rPr>
  </w:style>
  <w:style w:type="paragraph" w:customStyle="1" w:styleId="SubHeadingLevel2">
    <w:name w:val="Sub Heading Level 2"/>
    <w:basedOn w:val="01HEADING1"/>
    <w:uiPriority w:val="99"/>
    <w:rsid w:val="00372785"/>
    <w:pPr>
      <w:pBdr>
        <w:top w:val="single" w:sz="24" w:space="22" w:color="auto"/>
      </w:pBdr>
      <w:spacing w:before="624" w:after="283" w:line="432" w:lineRule="atLeast"/>
    </w:pPr>
    <w:rPr>
      <w:rFonts w:ascii="Arial" w:hAnsi="Arial" w:cs="Arial"/>
      <w:b/>
      <w:bCs/>
      <w:color w:val="008900"/>
      <w:sz w:val="36"/>
      <w:szCs w:val="36"/>
    </w:rPr>
  </w:style>
  <w:style w:type="paragraph" w:customStyle="1" w:styleId="TableHeading">
    <w:name w:val="Table Heading"/>
    <w:basedOn w:val="Normal"/>
    <w:qFormat/>
    <w:rsid w:val="00682243"/>
    <w:pPr>
      <w:spacing w:after="200"/>
    </w:pPr>
    <w:rPr>
      <w:rFonts w:ascii="Arial" w:hAnsi="Arial" w:cs="Arial"/>
      <w:b/>
      <w:bCs/>
      <w:color w:val="180F5E"/>
      <w:sz w:val="26"/>
      <w:szCs w:val="26"/>
      <w:lang w:val="en-US"/>
    </w:rPr>
  </w:style>
  <w:style w:type="table" w:styleId="TableGrid">
    <w:name w:val="Table Grid"/>
    <w:basedOn w:val="TableNormal"/>
    <w:uiPriority w:val="39"/>
    <w:rsid w:val="0037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header">
    <w:name w:val="Table N header"/>
    <w:basedOn w:val="Normal"/>
    <w:uiPriority w:val="99"/>
    <w:rsid w:val="00372785"/>
    <w:pPr>
      <w:suppressAutoHyphens/>
      <w:autoSpaceDE w:val="0"/>
      <w:autoSpaceDN w:val="0"/>
      <w:adjustRightInd w:val="0"/>
      <w:spacing w:before="40" w:after="40" w:line="240" w:lineRule="atLeast"/>
      <w:textAlignment w:val="center"/>
    </w:pPr>
    <w:rPr>
      <w:rFonts w:ascii="Filson Pro Bold" w:hAnsi="Filson Pro Bold" w:cs="Filson Pro Bold"/>
      <w:b/>
      <w:bCs/>
      <w:color w:val="FFFFFF"/>
      <w:sz w:val="26"/>
      <w:szCs w:val="26"/>
      <w:lang w:val="en-US"/>
    </w:rPr>
  </w:style>
  <w:style w:type="paragraph" w:customStyle="1" w:styleId="TableCellHeadingWhite">
    <w:name w:val="Table Cell Heading White"/>
    <w:basedOn w:val="TableNheader"/>
    <w:qFormat/>
    <w:rsid w:val="003F4911"/>
    <w:pPr>
      <w:ind w:left="113"/>
    </w:pPr>
    <w:rPr>
      <w:rFonts w:ascii="Arial" w:hAnsi="Arial" w:cs="Arial"/>
      <w:color w:val="FFFFFF" w:themeColor="background1"/>
    </w:rPr>
  </w:style>
  <w:style w:type="paragraph" w:customStyle="1" w:styleId="TableBoldHeadingsTable">
    <w:name w:val="Table Bold Headings (Table)"/>
    <w:basedOn w:val="BodyText"/>
    <w:uiPriority w:val="99"/>
    <w:rsid w:val="00A503F0"/>
    <w:pPr>
      <w:spacing w:after="57" w:line="250" w:lineRule="atLeast"/>
      <w:ind w:left="397" w:hanging="397"/>
    </w:pPr>
    <w:rPr>
      <w:b/>
      <w:bCs/>
      <w:color w:val="000000"/>
    </w:rPr>
  </w:style>
  <w:style w:type="paragraph" w:customStyle="1" w:styleId="TableCopyTable">
    <w:name w:val="Table Copy (Table)"/>
    <w:basedOn w:val="BodyText"/>
    <w:uiPriority w:val="99"/>
    <w:rsid w:val="00A503F0"/>
    <w:pPr>
      <w:spacing w:after="57" w:line="250" w:lineRule="atLeast"/>
      <w:ind w:left="397"/>
    </w:pPr>
    <w:rPr>
      <w:color w:val="000000"/>
    </w:rPr>
  </w:style>
  <w:style w:type="paragraph" w:customStyle="1" w:styleId="TableCellSubheading">
    <w:name w:val="Table Cell Subheading"/>
    <w:basedOn w:val="TableHeading"/>
    <w:qFormat/>
    <w:rsid w:val="0034041D"/>
    <w:pPr>
      <w:ind w:left="113"/>
    </w:pPr>
    <w:rPr>
      <w:color w:val="000000" w:themeColor="text1"/>
      <w:sz w:val="24"/>
      <w:szCs w:val="24"/>
    </w:rPr>
  </w:style>
  <w:style w:type="paragraph" w:customStyle="1" w:styleId="TableCellBody">
    <w:name w:val="Table Cell Body"/>
    <w:basedOn w:val="TableDatesTable"/>
    <w:qFormat/>
    <w:rsid w:val="0034041D"/>
    <w:pPr>
      <w:ind w:left="113"/>
    </w:pPr>
  </w:style>
  <w:style w:type="paragraph" w:customStyle="1" w:styleId="TableDatesTable">
    <w:name w:val="Table Dates (Table)"/>
    <w:basedOn w:val="TableCopyTable"/>
    <w:uiPriority w:val="99"/>
    <w:rsid w:val="00A503F0"/>
    <w:pPr>
      <w:ind w:left="0"/>
    </w:pPr>
  </w:style>
  <w:style w:type="paragraph" w:customStyle="1" w:styleId="TableCellBullet">
    <w:name w:val="Table Cell Bullet"/>
    <w:basedOn w:val="ListBullet2"/>
    <w:qFormat/>
    <w:rsid w:val="0043341C"/>
    <w:pPr>
      <w:numPr>
        <w:numId w:val="15"/>
      </w:numPr>
      <w:spacing w:after="20"/>
    </w:pPr>
  </w:style>
  <w:style w:type="paragraph" w:customStyle="1" w:styleId="TableBullets1Table">
    <w:name w:val="Table Bullets 1 (Table)"/>
    <w:basedOn w:val="TableCopyTable"/>
    <w:uiPriority w:val="99"/>
    <w:rsid w:val="008F700D"/>
    <w:pPr>
      <w:ind w:left="227" w:hanging="227"/>
    </w:pPr>
    <w:rPr>
      <w:rFonts w:cs="Nunito Sans"/>
    </w:rPr>
  </w:style>
  <w:style w:type="paragraph" w:customStyle="1" w:styleId="CaseStudyHeading">
    <w:name w:val="Case Study Heading"/>
    <w:basedOn w:val="Normal"/>
    <w:uiPriority w:val="99"/>
    <w:rsid w:val="00461FD3"/>
    <w:pPr>
      <w:suppressAutoHyphens/>
      <w:autoSpaceDE w:val="0"/>
      <w:autoSpaceDN w:val="0"/>
      <w:adjustRightInd w:val="0"/>
      <w:spacing w:before="180" w:after="283" w:line="480" w:lineRule="atLeast"/>
      <w:ind w:left="284"/>
      <w:textAlignment w:val="center"/>
    </w:pPr>
    <w:rPr>
      <w:rFonts w:ascii="Arial" w:hAnsi="Arial" w:cs="Arial"/>
      <w:b/>
      <w:bCs/>
      <w:color w:val="FFFFFF"/>
      <w:sz w:val="36"/>
      <w:szCs w:val="36"/>
      <w:lang w:val="en-GB"/>
    </w:rPr>
  </w:style>
  <w:style w:type="paragraph" w:customStyle="1" w:styleId="CaseStudyText">
    <w:name w:val="Case Study Text"/>
    <w:basedOn w:val="Normal"/>
    <w:uiPriority w:val="99"/>
    <w:rsid w:val="0033623E"/>
    <w:pPr>
      <w:suppressAutoHyphens/>
      <w:autoSpaceDE w:val="0"/>
      <w:autoSpaceDN w:val="0"/>
      <w:adjustRightInd w:val="0"/>
      <w:spacing w:before="170" w:line="300" w:lineRule="atLeast"/>
      <w:ind w:left="567" w:right="567"/>
      <w:textAlignment w:val="center"/>
    </w:pPr>
    <w:rPr>
      <w:rFonts w:ascii="Arial" w:hAnsi="Arial" w:cs="Arial"/>
      <w:color w:val="FFFFFF"/>
      <w:lang w:val="en-GB"/>
    </w:rPr>
  </w:style>
  <w:style w:type="paragraph" w:customStyle="1" w:styleId="CaseStudyBody">
    <w:name w:val="Case Study Body"/>
    <w:basedOn w:val="CaseStudyText"/>
    <w:qFormat/>
    <w:rsid w:val="009611BD"/>
    <w:pPr>
      <w:spacing w:before="100" w:line="300" w:lineRule="auto"/>
      <w:ind w:left="284" w:right="284"/>
    </w:pPr>
    <w:rPr>
      <w:color w:val="FFFFFF" w:themeColor="background1"/>
    </w:rPr>
  </w:style>
  <w:style w:type="paragraph" w:customStyle="1" w:styleId="CaseStudySubheading">
    <w:name w:val="Case Study Subheading"/>
    <w:basedOn w:val="CaseStudyBody"/>
    <w:qFormat/>
    <w:rsid w:val="009611BD"/>
    <w:pPr>
      <w:spacing w:before="200"/>
    </w:pPr>
    <w:rPr>
      <w:b/>
      <w:bCs/>
      <w:sz w:val="28"/>
      <w:szCs w:val="28"/>
    </w:rPr>
  </w:style>
  <w:style w:type="paragraph" w:styleId="ListParagraph">
    <w:name w:val="List Paragraph"/>
    <w:aliases w:val="List Paragraph11,Recommendation,List Paragraph1,L,Bullet point,List Paragraph111,F5 List Paragraph,Dot pt,CV text,Table text,Medium Grid 1 - Accent 21,Numbered Paragraph,List Paragraph2,NFP GP Bulleted List,FooterText,numbered,列出段,0Bullet"/>
    <w:basedOn w:val="Normal"/>
    <w:link w:val="ListParagraphChar"/>
    <w:uiPriority w:val="34"/>
    <w:qFormat/>
    <w:rsid w:val="00725F08"/>
    <w:pPr>
      <w:ind w:left="720"/>
      <w:contextualSpacing/>
    </w:pPr>
  </w:style>
  <w:style w:type="character" w:styleId="Hyperlink">
    <w:name w:val="Hyperlink"/>
    <w:basedOn w:val="DefaultParagraphFont"/>
    <w:uiPriority w:val="99"/>
    <w:unhideWhenUsed/>
    <w:rsid w:val="0038165D"/>
    <w:rPr>
      <w:color w:val="0563C1" w:themeColor="hyperlink"/>
      <w:u w:val="single"/>
    </w:rPr>
  </w:style>
  <w:style w:type="character" w:styleId="UnresolvedMention">
    <w:name w:val="Unresolved Mention"/>
    <w:basedOn w:val="DefaultParagraphFont"/>
    <w:uiPriority w:val="99"/>
    <w:semiHidden/>
    <w:unhideWhenUsed/>
    <w:rsid w:val="0038165D"/>
    <w:rPr>
      <w:color w:val="605E5C"/>
      <w:shd w:val="clear" w:color="auto" w:fill="E1DFDD"/>
    </w:rPr>
  </w:style>
  <w:style w:type="character" w:styleId="CommentReference">
    <w:name w:val="annotation reference"/>
    <w:basedOn w:val="DefaultParagraphFont"/>
    <w:uiPriority w:val="99"/>
    <w:semiHidden/>
    <w:unhideWhenUsed/>
    <w:rsid w:val="00EF6FA1"/>
    <w:rPr>
      <w:sz w:val="16"/>
      <w:szCs w:val="16"/>
    </w:rPr>
  </w:style>
  <w:style w:type="paragraph" w:styleId="CommentText">
    <w:name w:val="annotation text"/>
    <w:basedOn w:val="Normal"/>
    <w:link w:val="CommentTextChar"/>
    <w:uiPriority w:val="99"/>
    <w:unhideWhenUsed/>
    <w:rsid w:val="00EF6FA1"/>
    <w:rPr>
      <w:sz w:val="20"/>
      <w:szCs w:val="20"/>
    </w:rPr>
  </w:style>
  <w:style w:type="character" w:customStyle="1" w:styleId="CommentTextChar">
    <w:name w:val="Comment Text Char"/>
    <w:basedOn w:val="DefaultParagraphFont"/>
    <w:link w:val="CommentText"/>
    <w:uiPriority w:val="99"/>
    <w:rsid w:val="00EF6FA1"/>
    <w:rPr>
      <w:sz w:val="20"/>
      <w:szCs w:val="20"/>
    </w:rPr>
  </w:style>
  <w:style w:type="paragraph" w:styleId="NormalWeb">
    <w:name w:val="Normal (Web)"/>
    <w:basedOn w:val="Normal"/>
    <w:uiPriority w:val="99"/>
    <w:semiHidden/>
    <w:unhideWhenUsed/>
    <w:rsid w:val="002452EF"/>
    <w:pPr>
      <w:spacing w:before="100" w:beforeAutospacing="1" w:after="100" w:afterAutospacing="1"/>
    </w:pPr>
    <w:rPr>
      <w:rFonts w:ascii="Times New Roman" w:eastAsia="Times New Roman" w:hAnsi="Times New Roman" w:cs="Times New Roman"/>
      <w:lang w:eastAsia="en-AU"/>
    </w:rPr>
  </w:style>
  <w:style w:type="character" w:styleId="Strong">
    <w:name w:val="Strong"/>
    <w:basedOn w:val="DefaultParagraphFont"/>
    <w:uiPriority w:val="22"/>
    <w:qFormat/>
    <w:rsid w:val="002452EF"/>
    <w:rPr>
      <w:b/>
      <w:bCs/>
    </w:rPr>
  </w:style>
  <w:style w:type="paragraph" w:styleId="CommentSubject">
    <w:name w:val="annotation subject"/>
    <w:basedOn w:val="CommentText"/>
    <w:next w:val="CommentText"/>
    <w:link w:val="CommentSubjectChar"/>
    <w:uiPriority w:val="99"/>
    <w:semiHidden/>
    <w:unhideWhenUsed/>
    <w:rsid w:val="00A73E93"/>
    <w:rPr>
      <w:b/>
      <w:bCs/>
    </w:rPr>
  </w:style>
  <w:style w:type="character" w:customStyle="1" w:styleId="CommentSubjectChar">
    <w:name w:val="Comment Subject Char"/>
    <w:basedOn w:val="CommentTextChar"/>
    <w:link w:val="CommentSubject"/>
    <w:uiPriority w:val="99"/>
    <w:semiHidden/>
    <w:rsid w:val="00A73E93"/>
    <w:rPr>
      <w:b/>
      <w:bCs/>
      <w:sz w:val="20"/>
      <w:szCs w:val="20"/>
    </w:rPr>
  </w:style>
  <w:style w:type="character" w:customStyle="1" w:styleId="ListParagraphChar">
    <w:name w:val="List Paragraph Char"/>
    <w:aliases w:val="List Paragraph11 Char,Recommendation Char,List Paragraph1 Char,L Char,Bullet point Char,List Paragraph111 Char,F5 List Paragraph Char,Dot pt Char,CV text Char,Table text Char,Medium Grid 1 - Accent 21 Char,Numbered Paragraph Char"/>
    <w:link w:val="ListParagraph"/>
    <w:uiPriority w:val="34"/>
    <w:qFormat/>
    <w:locked/>
    <w:rsid w:val="00AA4E01"/>
  </w:style>
  <w:style w:type="paragraph" w:styleId="Caption">
    <w:name w:val="caption"/>
    <w:basedOn w:val="Normal"/>
    <w:next w:val="Normal"/>
    <w:uiPriority w:val="35"/>
    <w:unhideWhenUsed/>
    <w:qFormat/>
    <w:rsid w:val="00B44DC8"/>
    <w:pPr>
      <w:spacing w:after="200"/>
    </w:pPr>
    <w:rPr>
      <w:i/>
      <w:iCs/>
      <w:color w:val="44546A" w:themeColor="text2"/>
      <w:sz w:val="18"/>
      <w:szCs w:val="18"/>
    </w:rPr>
  </w:style>
  <w:style w:type="character" w:styleId="IntenseEmphasis">
    <w:name w:val="Intense Emphasis"/>
    <w:uiPriority w:val="21"/>
    <w:qFormat/>
    <w:rsid w:val="001548DF"/>
    <w:rPr>
      <w:rFonts w:ascii="Nunito Sans" w:hAnsi="Nunito Sans"/>
      <w:color w:val="005689"/>
      <w:sz w:val="20"/>
      <w:szCs w:val="20"/>
    </w:rPr>
  </w:style>
  <w:style w:type="paragraph" w:styleId="Revision">
    <w:name w:val="Revision"/>
    <w:hidden/>
    <w:uiPriority w:val="99"/>
    <w:semiHidden/>
    <w:rsid w:val="00935FFB"/>
  </w:style>
  <w:style w:type="paragraph" w:styleId="Title">
    <w:name w:val="Title"/>
    <w:basedOn w:val="Normal"/>
    <w:next w:val="Normal"/>
    <w:link w:val="TitleChar"/>
    <w:uiPriority w:val="10"/>
    <w:qFormat/>
    <w:rsid w:val="00D420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0A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450553">
      <w:bodyDiv w:val="1"/>
      <w:marLeft w:val="0"/>
      <w:marRight w:val="0"/>
      <w:marTop w:val="0"/>
      <w:marBottom w:val="0"/>
      <w:divBdr>
        <w:top w:val="none" w:sz="0" w:space="0" w:color="auto"/>
        <w:left w:val="none" w:sz="0" w:space="0" w:color="auto"/>
        <w:bottom w:val="none" w:sz="0" w:space="0" w:color="auto"/>
        <w:right w:val="none" w:sz="0" w:space="0" w:color="auto"/>
      </w:divBdr>
    </w:div>
    <w:div w:id="12458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sabilitygateway.gov.au/ads/strategy" TargetMode="External"/><Relationship Id="rId21" Type="http://schemas.openxmlformats.org/officeDocument/2006/relationships/hyperlink" Target="https://www.disabilitygateway.gov.au/ads/reporting-ads" TargetMode="External"/><Relationship Id="rId42" Type="http://schemas.openxmlformats.org/officeDocument/2006/relationships/hyperlink" Target="https://www.disabilitygateway.gov.au/document/10981" TargetMode="External"/><Relationship Id="rId47" Type="http://schemas.openxmlformats.org/officeDocument/2006/relationships/hyperlink" Target="https://www.disabilitygateway.gov.au/document/11081" TargetMode="External"/><Relationship Id="rId63" Type="http://schemas.openxmlformats.org/officeDocument/2006/relationships/hyperlink" Target="https://www.health.gov.au/our-work/national-carer-strategy" TargetMode="External"/><Relationship Id="rId68" Type="http://schemas.openxmlformats.org/officeDocument/2006/relationships/hyperlink" Target="https://www.health.tas.gov.au/about/what-we-do/strategic-programs-and-initiatives/disability-health-strategy" TargetMode="External"/><Relationship Id="rId84" Type="http://schemas.openxmlformats.org/officeDocument/2006/relationships/hyperlink" Target="https://www.families.qld.gov.au/campaign/queenslands-disability-plan/about-plan/queenslands-disability-plan-2022-27" TargetMode="External"/><Relationship Id="rId89" Type="http://schemas.openxmlformats.org/officeDocument/2006/relationships/hyperlink" Target="https://www.disabilitygateway.gov.au/ads" TargetMode="External"/><Relationship Id="rId16" Type="http://schemas.openxmlformats.org/officeDocument/2006/relationships/hyperlink" Target="https://creativecommons.org/licenses/by-nc-nd/4.0/legalcode" TargetMode="External"/><Relationship Id="rId11" Type="http://schemas.openxmlformats.org/officeDocument/2006/relationships/image" Target="media/image1.jpeg"/><Relationship Id="rId32" Type="http://schemas.openxmlformats.org/officeDocument/2006/relationships/hyperlink" Target="https://www.disabilitygateway.gov.au/document/10146" TargetMode="External"/><Relationship Id="rId37" Type="http://schemas.openxmlformats.org/officeDocument/2006/relationships/hyperlink" Target="https://engage.dss.gov.au/ads-review/" TargetMode="External"/><Relationship Id="rId53" Type="http://schemas.openxmlformats.org/officeDocument/2006/relationships/hyperlink" Target="https://www.dss.gov.au/inclusive-employment-australia" TargetMode="External"/><Relationship Id="rId58" Type="http://schemas.openxmlformats.org/officeDocument/2006/relationships/hyperlink" Target="https://newcastle.nsw.gov.au/community/our-community/disability-access-and-inclusion/count-us-in-2024" TargetMode="External"/><Relationship Id="rId74" Type="http://schemas.openxmlformats.org/officeDocument/2006/relationships/hyperlink" Target="https://www.disabilitygateway.gov.au/document/11476" TargetMode="External"/><Relationship Id="rId79" Type="http://schemas.openxmlformats.org/officeDocument/2006/relationships/hyperlink" Target="https://www.disabilitygateway.gov.au/document/10981" TargetMode="External"/><Relationship Id="rId5" Type="http://schemas.openxmlformats.org/officeDocument/2006/relationships/numbering" Target="numbering.xml"/><Relationship Id="rId90" Type="http://schemas.openxmlformats.org/officeDocument/2006/relationships/header" Target="header2.xml"/><Relationship Id="rId22" Type="http://schemas.openxmlformats.org/officeDocument/2006/relationships/hyperlink" Target="https://disability.royalcommission.gov.au/publications/final-report" TargetMode="External"/><Relationship Id="rId27" Type="http://schemas.openxmlformats.org/officeDocument/2006/relationships/hyperlink" Target="https://www.disabilitygateway.gov.au/document/13591" TargetMode="External"/><Relationship Id="rId43" Type="http://schemas.openxmlformats.org/officeDocument/2006/relationships/hyperlink" Target="https://www.disabilitygateway.gov.au/ads/about-strategy/strategy-review-2024" TargetMode="External"/><Relationship Id="rId48" Type="http://schemas.openxmlformats.org/officeDocument/2006/relationships/hyperlink" Target="https://www.disabilitygateway.gov.au/ads/strategy" TargetMode="External"/><Relationship Id="rId64" Type="http://schemas.openxmlformats.org/officeDocument/2006/relationships/hyperlink" Target="https://www.ndis.gov.au/strategies/first-nations-strategy" TargetMode="External"/><Relationship Id="rId69" Type="http://schemas.openxmlformats.org/officeDocument/2006/relationships/hyperlink" Target="https://www.nema.gov.au/our-work/resilience/diem" TargetMode="External"/><Relationship Id="rId8" Type="http://schemas.openxmlformats.org/officeDocument/2006/relationships/webSettings" Target="webSettings.xml"/><Relationship Id="rId51" Type="http://schemas.openxmlformats.org/officeDocument/2006/relationships/hyperlink" Target="https://www.health.gov.au/resources/collections/intellectual-disability-health-capability-framework-and-education-resources?language=en" TargetMode="External"/><Relationship Id="rId72" Type="http://schemas.openxmlformats.org/officeDocument/2006/relationships/hyperlink" Target="https://www.disabilitygateway.gov.au/document/13591" TargetMode="External"/><Relationship Id="rId80" Type="http://schemas.openxmlformats.org/officeDocument/2006/relationships/hyperlink" Target="https://www.disabilitygateway.gov.au/ads/advisory-council" TargetMode="External"/><Relationship Id="rId85" Type="http://schemas.openxmlformats.org/officeDocument/2006/relationships/hyperlink" Target="https://inclusive.sa.gov.au/our-work/state-disability-inclusion-plan"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copyright@health.gov.au" TargetMode="External"/><Relationship Id="rId25" Type="http://schemas.openxmlformats.org/officeDocument/2006/relationships/hyperlink" Target="https://www.disabilitygateway.gov.au/document/11081" TargetMode="External"/><Relationship Id="rId33" Type="http://schemas.openxmlformats.org/officeDocument/2006/relationships/hyperlink" Target="https://www.ndisreview.gov.au/resources/reports/working-together-deliver-ndis" TargetMode="External"/><Relationship Id="rId38" Type="http://schemas.openxmlformats.org/officeDocument/2006/relationships/hyperlink" Target="https://www.disabilitygateway.gov.au/document/13531" TargetMode="External"/><Relationship Id="rId46" Type="http://schemas.openxmlformats.org/officeDocument/2006/relationships/hyperlink" Target="https://www.health.gov.au/our-work/national-carer-strategy" TargetMode="External"/><Relationship Id="rId59" Type="http://schemas.openxmlformats.org/officeDocument/2006/relationships/hyperlink" Target="https://www.ryde.nsw.gov.au/Community/People-with-Disability/Supporting-Inclusive-Volunteering" TargetMode="External"/><Relationship Id="rId67" Type="http://schemas.openxmlformats.org/officeDocument/2006/relationships/hyperlink" Target="https://www.health.gov.au/resources/publications/intellectual-disability-health-capability-framework?language=en" TargetMode="External"/><Relationship Id="rId20" Type="http://schemas.openxmlformats.org/officeDocument/2006/relationships/hyperlink" Target="https://www.disabilitygateway.gov.au/ads" TargetMode="External"/><Relationship Id="rId41" Type="http://schemas.openxmlformats.org/officeDocument/2006/relationships/hyperlink" Target="https://www.disabilitygateway.gov.au/document/11446" TargetMode="External"/><Relationship Id="rId54" Type="http://schemas.openxmlformats.org/officeDocument/2006/relationships/hyperlink" Target="https://www.act.gov.au/open/disability-strategy" TargetMode="External"/><Relationship Id="rId62" Type="http://schemas.openxmlformats.org/officeDocument/2006/relationships/hyperlink" Target="https://www.health.gov.au/our-work/national-autism-strategy" TargetMode="External"/><Relationship Id="rId70" Type="http://schemas.openxmlformats.org/officeDocument/2006/relationships/hyperlink" Target="https://www.disabilitygateway.gov.au/document/11446" TargetMode="External"/><Relationship Id="rId75" Type="http://schemas.openxmlformats.org/officeDocument/2006/relationships/hyperlink" Target="https://www.disabilitygateway.gov.au/document/11481" TargetMode="External"/><Relationship Id="rId83" Type="http://schemas.openxmlformats.org/officeDocument/2006/relationships/hyperlink" Target="https://dpsc.nt.gov.au/community-programs-support/office-of-disability/disability-strategy" TargetMode="External"/><Relationship Id="rId88" Type="http://schemas.openxmlformats.org/officeDocument/2006/relationships/hyperlink" Target="https://www.wa.gov.au/government/document-collections/state-disability-strategy-2020-2030"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nc-nd/4.0/legalcode" TargetMode="External"/><Relationship Id="rId23" Type="http://schemas.openxmlformats.org/officeDocument/2006/relationships/hyperlink" Target="https://www.ndisreview.gov.au/" TargetMode="External"/><Relationship Id="rId28" Type="http://schemas.openxmlformats.org/officeDocument/2006/relationships/hyperlink" Target="https://www.disabilitygateway.gov.au/ads/strategy" TargetMode="External"/><Relationship Id="rId36" Type="http://schemas.openxmlformats.org/officeDocument/2006/relationships/hyperlink" Target="https://www.abs.gov.au/statistics/health/disability/disability-ageing-and-carers-australia-summary-findings/2022" TargetMode="External"/><Relationship Id="rId49" Type="http://schemas.openxmlformats.org/officeDocument/2006/relationships/hyperlink" Target="https://www.health.gov.au/our-work/national-autism-strategy" TargetMode="External"/><Relationship Id="rId57" Type="http://schemas.openxmlformats.org/officeDocument/2006/relationships/hyperlink" Target="https://www.health.gov.au/our-work/accessible-australia" TargetMode="External"/><Relationship Id="rId10" Type="http://schemas.openxmlformats.org/officeDocument/2006/relationships/endnotes" Target="endnotes.xml"/><Relationship Id="rId31" Type="http://schemas.openxmlformats.org/officeDocument/2006/relationships/hyperlink" Target="https://nceidh.org.au/" TargetMode="External"/><Relationship Id="rId44" Type="http://schemas.openxmlformats.org/officeDocument/2006/relationships/hyperlink" Target="https://www.ndda.gov.au/" TargetMode="External"/><Relationship Id="rId52" Type="http://schemas.openxmlformats.org/officeDocument/2006/relationships/hyperlink" Target="https://www.disabilitygateway.gov.au/document/13591" TargetMode="External"/><Relationship Id="rId60" Type="http://schemas.openxmlformats.org/officeDocument/2006/relationships/hyperlink" Target="https://www.act.gov.au/open/disability-justice-strategy" TargetMode="External"/><Relationship Id="rId65" Type="http://schemas.openxmlformats.org/officeDocument/2006/relationships/hyperlink" Target="https://www.education.gov.au/disability-standards-education-2005/resources/our-right-learn-and-play" TargetMode="External"/><Relationship Id="rId73" Type="http://schemas.openxmlformats.org/officeDocument/2006/relationships/hyperlink" Target="https://www.disabilitygateway.gov.au/document/11471" TargetMode="External"/><Relationship Id="rId78" Type="http://schemas.openxmlformats.org/officeDocument/2006/relationships/hyperlink" Target="https://www.disabilitygateway.gov.au/ads/data-research" TargetMode="External"/><Relationship Id="rId81" Type="http://schemas.openxmlformats.org/officeDocument/2006/relationships/hyperlink" Target="https://www.act.gov.au/open/disability-strategy" TargetMode="External"/><Relationship Id="rId86" Type="http://schemas.openxmlformats.org/officeDocument/2006/relationships/hyperlink" Target="https://www.dpac.tas.gov.au/divisions/cpp/community-and-disability-services/tasmanian-disability-services-act-2011/tasmanian-disability-services-act-2011-review/resources/tasmanias-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accesshub.gov.au/" TargetMode="External"/><Relationship Id="rId39" Type="http://schemas.openxmlformats.org/officeDocument/2006/relationships/hyperlink" Target="https://www.arts.gov.au/what-we-do/arts-and-disability/equity-arts-and-disability-associated-plan" TargetMode="External"/><Relationship Id="rId34" Type="http://schemas.openxmlformats.org/officeDocument/2006/relationships/hyperlink" Target="https://www.disabilitygateway.gov.au/document/10286" TargetMode="External"/><Relationship Id="rId50" Type="http://schemas.openxmlformats.org/officeDocument/2006/relationships/hyperlink" Target="https://www.health.gov.au/our-work/national-roadmap-to-improve-the-health-and-mental-health-of-autistic-people-2025-2035" TargetMode="External"/><Relationship Id="rId55" Type="http://schemas.openxmlformats.org/officeDocument/2006/relationships/hyperlink" Target="https://www.vpsc.vic.gov.au/workforce-capability-leadership-and-management/neurodiversity-employment-toolkit/" TargetMode="External"/><Relationship Id="rId76" Type="http://schemas.openxmlformats.org/officeDocument/2006/relationships/hyperlink" Target="https://www.arts.gov.au/what-we-do/arts-and-disability/equity-arts-and-disability-associated-plan" TargetMode="External"/><Relationship Id="rId7" Type="http://schemas.openxmlformats.org/officeDocument/2006/relationships/settings" Target="settings.xml"/><Relationship Id="rId71" Type="http://schemas.openxmlformats.org/officeDocument/2006/relationships/hyperlink" Target="https://www.disabilitygateway.gov.au/ads-tas-state-forum"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disability.royalcommission.gov.au/publications/final-report" TargetMode="External"/><Relationship Id="rId24" Type="http://schemas.openxmlformats.org/officeDocument/2006/relationships/hyperlink" Target="https://www.disabilitygateway.gov.au/ads/about-strategy/strategy-review-2024" TargetMode="External"/><Relationship Id="rId40" Type="http://schemas.openxmlformats.org/officeDocument/2006/relationships/hyperlink" Target="http://www.infrastructure.gov.au/transport-standards-review" TargetMode="External"/><Relationship Id="rId45" Type="http://schemas.openxmlformats.org/officeDocument/2006/relationships/hyperlink" Target="https://www.disabilitygateway.gov.au/document/10976" TargetMode="External"/><Relationship Id="rId66" Type="http://schemas.openxmlformats.org/officeDocument/2006/relationships/hyperlink" Target="https://nceidh.org.au/" TargetMode="External"/><Relationship Id="rId87" Type="http://schemas.openxmlformats.org/officeDocument/2006/relationships/hyperlink" Target="https://www.vic.gov.au/state-disability-plan" TargetMode="External"/><Relationship Id="rId61" Type="http://schemas.openxmlformats.org/officeDocument/2006/relationships/hyperlink" Target="https://humanrights.gov.au/our-work/disability-rights/brief-guide-disability-discrimination-act" TargetMode="External"/><Relationship Id="rId82" Type="http://schemas.openxmlformats.org/officeDocument/2006/relationships/hyperlink" Target="https://dcj.nsw.gov.au/community-inclusion/disability-and-inclusion/nsw-disability-inclusion-plan.html" TargetMode="External"/><Relationship Id="rId19" Type="http://schemas.openxmlformats.org/officeDocument/2006/relationships/hyperlink" Target="https://www.accesshub.gov.au/" TargetMode="External"/><Relationship Id="rId14" Type="http://schemas.openxmlformats.org/officeDocument/2006/relationships/image" Target="media/image4.png"/><Relationship Id="rId30" Type="http://schemas.openxmlformats.org/officeDocument/2006/relationships/hyperlink" Target="https://www.disabilitygateway.gov.au/good-practice-guidelines" TargetMode="External"/><Relationship Id="rId35" Type="http://schemas.openxmlformats.org/officeDocument/2006/relationships/hyperlink" Target="https://www.disabilitygateway.gov.au/ads/strategy" TargetMode="External"/><Relationship Id="rId56" Type="http://schemas.openxmlformats.org/officeDocument/2006/relationships/hyperlink" Target="https://www.infrastructure.gov.au/infrastructure-transport-vehicles/transport-accessibility" TargetMode="External"/><Relationship Id="rId77" Type="http://schemas.openxmlformats.org/officeDocument/2006/relationships/hyperlink" Target="https://www.aihw.gov.au/australias-disability-strateg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73F442B42E3145BF09F5262F32B642" ma:contentTypeVersion="10" ma:contentTypeDescription="Create a new document." ma:contentTypeScope="" ma:versionID="9275c15eb2438aac21d7b166eaeaaaf1">
  <xsd:schema xmlns:xsd="http://www.w3.org/2001/XMLSchema" xmlns:xs="http://www.w3.org/2001/XMLSchema" xmlns:p="http://schemas.microsoft.com/office/2006/metadata/properties" xmlns:ns2="87943509-d952-4c06-87ae-5f1014bb1553" xmlns:ns3="3e67241c-cec0-4b52-822b-52697337193c" targetNamespace="http://schemas.microsoft.com/office/2006/metadata/properties" ma:root="true" ma:fieldsID="72f2cb54db35ef4e94618b79074fabc5" ns2:_="" ns3:_="">
    <xsd:import namespace="87943509-d952-4c06-87ae-5f1014bb1553"/>
    <xsd:import namespace="3e67241c-cec0-4b52-822b-5269733719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43509-d952-4c06-87ae-5f1014bb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7241c-cec0-4b52-822b-5269733719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bdcb03-694d-4920-9e1f-ea3b1a0bccff}" ma:internalName="TaxCatchAll" ma:showField="CatchAllData" ma:web="3e67241c-cec0-4b52-822b-526973371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67241c-cec0-4b52-822b-52697337193c" xsi:nil="true"/>
    <lcf76f155ced4ddcb4097134ff3c332f xmlns="87943509-d952-4c06-87ae-5f1014bb1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950665-3403-4DA6-9296-04822B381DBE}">
  <ds:schemaRefs>
    <ds:schemaRef ds:uri="http://schemas.microsoft.com/sharepoint/v3/contenttype/forms"/>
  </ds:schemaRefs>
</ds:datastoreItem>
</file>

<file path=customXml/itemProps2.xml><?xml version="1.0" encoding="utf-8"?>
<ds:datastoreItem xmlns:ds="http://schemas.openxmlformats.org/officeDocument/2006/customXml" ds:itemID="{8124B369-D336-40D4-9E29-82D5B41721F9}">
  <ds:schemaRefs>
    <ds:schemaRef ds:uri="http://schemas.openxmlformats.org/officeDocument/2006/bibliography"/>
  </ds:schemaRefs>
</ds:datastoreItem>
</file>

<file path=customXml/itemProps3.xml><?xml version="1.0" encoding="utf-8"?>
<ds:datastoreItem xmlns:ds="http://schemas.openxmlformats.org/officeDocument/2006/customXml" ds:itemID="{30A31F69-C6C1-465A-9506-338EA7DE1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43509-d952-4c06-87ae-5f1014bb1553"/>
    <ds:schemaRef ds:uri="3e67241c-cec0-4b52-822b-526973371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0432A-77EC-459B-9C6E-C2AE49B4EF3E}">
  <ds:schemaRefs>
    <ds:schemaRef ds:uri="http://www.w3.org/XML/1998/namespace"/>
    <ds:schemaRef ds:uri="http://schemas.openxmlformats.org/package/2006/metadata/core-properties"/>
    <ds:schemaRef ds:uri="http://purl.org/dc/elements/1.1/"/>
    <ds:schemaRef ds:uri="http://purl.org/dc/dcmitype/"/>
    <ds:schemaRef ds:uri="87943509-d952-4c06-87ae-5f1014bb1553"/>
    <ds:schemaRef ds:uri="http://schemas.microsoft.com/office/infopath/2007/PartnerControls"/>
    <ds:schemaRef ds:uri="http://schemas.microsoft.com/office/2006/documentManagement/types"/>
    <ds:schemaRef ds:uri="3e67241c-cec0-4b52-822b-52697337193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2848</Words>
  <Characters>16952</Characters>
  <Application>Microsoft Office Word</Application>
  <DocSecurity>0</DocSecurity>
  <Lines>345</Lines>
  <Paragraphs>210</Paragraphs>
  <ScaleCrop>false</ScaleCrop>
  <HeadingPairs>
    <vt:vector size="2" baseType="variant">
      <vt:variant>
        <vt:lpstr>Title</vt:lpstr>
      </vt:variant>
      <vt:variant>
        <vt:i4>1</vt:i4>
      </vt:variant>
    </vt:vector>
  </HeadingPairs>
  <TitlesOfParts>
    <vt:vector size="1" baseType="lpstr">
      <vt:lpstr>Summary: ADS Implementation Report</vt:lpstr>
    </vt:vector>
  </TitlesOfParts>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Disability Stategy 2025 Implementation Report: Summary</dc:title>
  <dc:subject/>
  <dc:creator>Australian Government Department of Health Disability and Ageing</dc:creator>
  <cp:keywords>Australia's Disability Strategy</cp:keywords>
  <dc:description>Summary document</dc:description>
  <cp:lastModifiedBy>MARTYNOW, Amanda</cp:lastModifiedBy>
  <cp:revision>42</cp:revision>
  <cp:lastPrinted>2023-11-16T04:11:00Z</cp:lastPrinted>
  <dcterms:created xsi:type="dcterms:W3CDTF">2026-02-04T02:44:00Z</dcterms:created>
  <dcterms:modified xsi:type="dcterms:W3CDTF">2026-03-12T04:26:00Z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575003ac,6a39b32d,3ab36bdd,73809c6c,5ee5b6dc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541e9a58,6c342e2d,1f12c23b,7c89731f,2a8f4537</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2025-11-19T03:22:34Z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a3d3e6f5-0c29-4f2f-891a-c3cf881e41e9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0x0101000873F442B42E3145BF09F5262F32B642</vt:lpwstr>
  </property>
  <property fmtid="{D5CDD505-2E9C-101B-9397-08002B2CF9AE}" pid="17" name="MediaServiceImageTags">
    <vt:lpwstr/>
  </property>
</Properties>
</file>