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68AAE" w14:textId="77777777" w:rsidR="00813527" w:rsidRDefault="00813527" w:rsidP="00581C47">
      <w:pPr>
        <w:jc w:val="both"/>
      </w:pPr>
      <w:r>
        <w:rPr>
          <w:noProof/>
          <w:lang w:eastAsia="en-AU"/>
        </w:rPr>
        <w:drawing>
          <wp:inline distT="0" distB="0" distL="0" distR="0" wp14:anchorId="40F86346" wp14:editId="1405583D">
            <wp:extent cx="3316605" cy="1640205"/>
            <wp:effectExtent l="0" t="0" r="0" b="0"/>
            <wp:docPr id="1" name="Picture 1" descr="This image is Australia's Disability Strategy logo. The logo is an arrow shaped box containing the title 'Australia’s Disability Strategy 2021-2031'. The letters ‘i’ in the title are different colours to represent the diversity of people. Outside the box is the Strategy tagline 'Creating an inclusive community together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44D73" w14:textId="77777777" w:rsidR="00813527" w:rsidRPr="00A834A2" w:rsidRDefault="00813527" w:rsidP="00A834A2">
      <w:pPr>
        <w:widowControl w:val="0"/>
        <w:autoSpaceDE w:val="0"/>
        <w:autoSpaceDN w:val="0"/>
        <w:spacing w:before="240" w:after="0" w:line="240" w:lineRule="auto"/>
        <w:outlineLvl w:val="0"/>
        <w:rPr>
          <w:rFonts w:eastAsia="Filson Pro Regular" w:cs="Arial"/>
          <w:color w:val="180E5E"/>
          <w:sz w:val="104"/>
          <w:szCs w:val="104"/>
          <w:lang w:val="en-US"/>
        </w:rPr>
      </w:pPr>
      <w:r w:rsidRPr="00A834A2">
        <w:rPr>
          <w:rFonts w:eastAsia="Filson Pro Regular" w:cs="Arial"/>
          <w:color w:val="180E5E"/>
          <w:sz w:val="104"/>
          <w:szCs w:val="104"/>
          <w:lang w:val="en-US"/>
        </w:rPr>
        <w:t>‘We support’ Brand Guidelines</w:t>
      </w:r>
    </w:p>
    <w:p w14:paraId="15DC1E81" w14:textId="77777777" w:rsidR="00CA1D7D" w:rsidRDefault="00CA1D7D" w:rsidP="00BF6C9A">
      <w:pPr>
        <w:rPr>
          <w:lang w:val="en-US"/>
        </w:rPr>
      </w:pPr>
      <w:r>
        <w:rPr>
          <w:lang w:val="en-US"/>
        </w:rPr>
        <w:br w:type="page"/>
      </w:r>
    </w:p>
    <w:p w14:paraId="388AF9A7" w14:textId="77777777" w:rsidR="00813527" w:rsidRPr="00813527" w:rsidRDefault="00813527" w:rsidP="00A834A2">
      <w:pPr>
        <w:widowControl w:val="0"/>
        <w:autoSpaceDE w:val="0"/>
        <w:autoSpaceDN w:val="0"/>
        <w:spacing w:before="240" w:after="0" w:line="240" w:lineRule="auto"/>
        <w:outlineLvl w:val="0"/>
        <w:rPr>
          <w:rFonts w:eastAsia="Filson Pro Regular" w:cs="Arial"/>
          <w:sz w:val="104"/>
          <w:szCs w:val="104"/>
          <w:lang w:val="en-US"/>
        </w:rPr>
      </w:pPr>
      <w:r w:rsidRPr="00813527">
        <w:rPr>
          <w:rFonts w:eastAsia="Filson Pro Regular" w:cs="Arial"/>
          <w:color w:val="180E5E"/>
          <w:sz w:val="104"/>
          <w:szCs w:val="104"/>
          <w:lang w:val="en-US"/>
        </w:rPr>
        <w:lastRenderedPageBreak/>
        <w:t>Introduction</w:t>
      </w:r>
    </w:p>
    <w:p w14:paraId="5E515FAC" w14:textId="77777777" w:rsidR="00813527" w:rsidRPr="00813527" w:rsidRDefault="00813527" w:rsidP="00813527">
      <w:pPr>
        <w:widowControl w:val="0"/>
        <w:autoSpaceDE w:val="0"/>
        <w:autoSpaceDN w:val="0"/>
        <w:spacing w:before="240" w:after="0" w:line="240" w:lineRule="auto"/>
        <w:outlineLvl w:val="1"/>
        <w:rPr>
          <w:rFonts w:eastAsia="Filson Pro Regular" w:cs="Arial"/>
          <w:sz w:val="68"/>
          <w:szCs w:val="68"/>
          <w:lang w:val="en-US"/>
        </w:rPr>
      </w:pPr>
      <w:r w:rsidRPr="00813527">
        <w:rPr>
          <w:rFonts w:eastAsia="Filson Pro Regular" w:cs="Arial"/>
          <w:color w:val="180E5E"/>
          <w:sz w:val="68"/>
          <w:szCs w:val="68"/>
          <w:lang w:val="en-US"/>
        </w:rPr>
        <w:t>Disability</w:t>
      </w:r>
      <w:r w:rsidRPr="00813527">
        <w:rPr>
          <w:rFonts w:eastAsia="Filson Pro Regular" w:cs="Arial"/>
          <w:color w:val="180E5E"/>
          <w:spacing w:val="-10"/>
          <w:sz w:val="68"/>
          <w:szCs w:val="68"/>
          <w:lang w:val="en-US"/>
        </w:rPr>
        <w:t xml:space="preserve"> </w:t>
      </w:r>
      <w:r w:rsidRPr="00813527">
        <w:rPr>
          <w:rFonts w:eastAsia="Filson Pro Regular" w:cs="Arial"/>
          <w:color w:val="180E5E"/>
          <w:sz w:val="68"/>
          <w:szCs w:val="68"/>
          <w:lang w:val="en-US"/>
        </w:rPr>
        <w:t>in</w:t>
      </w:r>
      <w:r w:rsidRPr="00813527">
        <w:rPr>
          <w:rFonts w:eastAsia="Filson Pro Regular" w:cs="Arial"/>
          <w:color w:val="180E5E"/>
          <w:spacing w:val="-12"/>
          <w:sz w:val="68"/>
          <w:szCs w:val="68"/>
          <w:lang w:val="en-US"/>
        </w:rPr>
        <w:t xml:space="preserve"> </w:t>
      </w:r>
      <w:r w:rsidRPr="00813527">
        <w:rPr>
          <w:rFonts w:eastAsia="Filson Pro Regular" w:cs="Arial"/>
          <w:color w:val="180E5E"/>
          <w:sz w:val="68"/>
          <w:szCs w:val="68"/>
          <w:lang w:val="en-US"/>
        </w:rPr>
        <w:t>Australia</w:t>
      </w:r>
    </w:p>
    <w:p w14:paraId="36E4ED72" w14:textId="77777777" w:rsidR="00813527" w:rsidRPr="00162479" w:rsidRDefault="00813527" w:rsidP="00A834A2">
      <w:pPr>
        <w:pStyle w:val="BodyText"/>
        <w:spacing w:before="240"/>
        <w:ind w:right="632"/>
        <w:rPr>
          <w:rFonts w:ascii="Arial" w:hAnsi="Arial" w:cs="Arial"/>
          <w:sz w:val="24"/>
          <w:szCs w:val="24"/>
        </w:rPr>
      </w:pPr>
      <w:r w:rsidRPr="00162479">
        <w:rPr>
          <w:rFonts w:ascii="Arial" w:hAnsi="Arial" w:cs="Arial"/>
          <w:color w:val="231F20"/>
          <w:sz w:val="24"/>
          <w:szCs w:val="24"/>
        </w:rPr>
        <w:t>In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2018,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17.7%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of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all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Australians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had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disability.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That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is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4.4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million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people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or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about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1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in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4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people.</w:t>
      </w:r>
      <w:r w:rsidRPr="00162479">
        <w:rPr>
          <w:rFonts w:ascii="Arial" w:hAnsi="Arial" w:cs="Arial"/>
          <w:color w:val="231F20"/>
          <w:spacing w:val="-49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 xml:space="preserve">The prevalence of disability increases with age. Of all people with </w:t>
      </w:r>
      <w:proofErr w:type="gramStart"/>
      <w:r w:rsidRPr="00162479">
        <w:rPr>
          <w:rFonts w:ascii="Arial" w:hAnsi="Arial" w:cs="Arial"/>
          <w:color w:val="231F20"/>
          <w:sz w:val="24"/>
          <w:szCs w:val="24"/>
        </w:rPr>
        <w:t>disability</w:t>
      </w:r>
      <w:proofErr w:type="gramEnd"/>
      <w:r w:rsidRPr="00162479">
        <w:rPr>
          <w:rFonts w:ascii="Arial" w:hAnsi="Arial" w:cs="Arial"/>
          <w:color w:val="231F20"/>
          <w:sz w:val="24"/>
          <w:szCs w:val="24"/>
        </w:rPr>
        <w:t>, 1.9 million were</w:t>
      </w:r>
      <w:r w:rsidRPr="00162479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aged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65 years and over.</w:t>
      </w:r>
    </w:p>
    <w:p w14:paraId="0775F693" w14:textId="77777777" w:rsidR="00813527" w:rsidRPr="00162479" w:rsidRDefault="00813527" w:rsidP="00A834A2">
      <w:pPr>
        <w:pStyle w:val="BodyText"/>
        <w:spacing w:before="240"/>
        <w:ind w:right="933"/>
        <w:rPr>
          <w:rFonts w:ascii="Arial" w:hAnsi="Arial" w:cs="Arial"/>
          <w:sz w:val="24"/>
          <w:szCs w:val="24"/>
        </w:rPr>
      </w:pPr>
      <w:r w:rsidRPr="00162479">
        <w:rPr>
          <w:rFonts w:ascii="Arial" w:hAnsi="Arial" w:cs="Arial"/>
          <w:color w:val="231F20"/>
          <w:sz w:val="24"/>
          <w:szCs w:val="24"/>
        </w:rPr>
        <w:t>Chances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are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you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know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someone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with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disability.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And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if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you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do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not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have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disability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now,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it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is</w:t>
      </w:r>
      <w:r w:rsidRPr="00162479">
        <w:rPr>
          <w:rFonts w:ascii="Arial" w:hAnsi="Arial" w:cs="Arial"/>
          <w:color w:val="231F20"/>
          <w:spacing w:val="-49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highly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 xml:space="preserve">likely you will </w:t>
      </w:r>
      <w:proofErr w:type="gramStart"/>
      <w:r w:rsidRPr="00162479">
        <w:rPr>
          <w:rFonts w:ascii="Arial" w:hAnsi="Arial" w:cs="Arial"/>
          <w:color w:val="231F20"/>
          <w:sz w:val="24"/>
          <w:szCs w:val="24"/>
        </w:rPr>
        <w:t>at</w:t>
      </w:r>
      <w:proofErr w:type="gramEnd"/>
      <w:r w:rsidRPr="00162479">
        <w:rPr>
          <w:rFonts w:ascii="Arial" w:hAnsi="Arial" w:cs="Arial"/>
          <w:color w:val="231F20"/>
          <w:sz w:val="24"/>
          <w:szCs w:val="24"/>
        </w:rPr>
        <w:t xml:space="preserve"> some stage of your life.</w:t>
      </w:r>
    </w:p>
    <w:p w14:paraId="538115CE" w14:textId="77777777" w:rsidR="00813527" w:rsidRPr="00162479" w:rsidRDefault="00813527" w:rsidP="00A834A2">
      <w:pPr>
        <w:pStyle w:val="BodyText"/>
        <w:spacing w:before="240"/>
        <w:ind w:right="752"/>
        <w:rPr>
          <w:rFonts w:ascii="Arial" w:hAnsi="Arial" w:cs="Arial"/>
          <w:sz w:val="24"/>
          <w:szCs w:val="24"/>
        </w:rPr>
      </w:pPr>
      <w:r w:rsidRPr="00162479">
        <w:rPr>
          <w:rFonts w:ascii="Arial" w:hAnsi="Arial" w:cs="Arial"/>
          <w:color w:val="231F20"/>
          <w:sz w:val="24"/>
          <w:szCs w:val="24"/>
        </w:rPr>
        <w:t>All levels of government are working to make society more accommodating for people with</w:t>
      </w:r>
      <w:r w:rsidRPr="00162479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 xml:space="preserve">disability and to support them to participate in society. A key driver for change has been </w:t>
      </w:r>
      <w:proofErr w:type="gramStart"/>
      <w:r w:rsidRPr="00162479">
        <w:rPr>
          <w:rFonts w:ascii="Arial" w:hAnsi="Arial" w:cs="Arial"/>
          <w:color w:val="231F20"/>
          <w:sz w:val="24"/>
          <w:szCs w:val="24"/>
        </w:rPr>
        <w:t>having</w:t>
      </w:r>
      <w:r w:rsidRPr="00162479">
        <w:rPr>
          <w:rFonts w:ascii="Arial" w:hAnsi="Arial" w:cs="Arial"/>
          <w:color w:val="231F20"/>
          <w:spacing w:val="-49"/>
          <w:sz w:val="24"/>
          <w:szCs w:val="24"/>
        </w:rPr>
        <w:t xml:space="preserve"> </w:t>
      </w:r>
      <w:r w:rsidR="00BB3323">
        <w:rPr>
          <w:rFonts w:ascii="Arial" w:hAnsi="Arial" w:cs="Arial"/>
          <w:color w:val="231F20"/>
          <w:spacing w:val="-49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</w:t>
      </w:r>
      <w:proofErr w:type="gramEnd"/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national disability strategy.</w:t>
      </w:r>
    </w:p>
    <w:p w14:paraId="01273D05" w14:textId="77777777" w:rsidR="00813527" w:rsidRPr="00CE30E4" w:rsidRDefault="00813527" w:rsidP="00CE30E4">
      <w:pPr>
        <w:widowControl w:val="0"/>
        <w:autoSpaceDE w:val="0"/>
        <w:autoSpaceDN w:val="0"/>
        <w:spacing w:before="240" w:after="0" w:line="240" w:lineRule="auto"/>
        <w:outlineLvl w:val="1"/>
        <w:rPr>
          <w:i/>
        </w:rPr>
      </w:pPr>
      <w:r w:rsidRPr="00CE30E4">
        <w:rPr>
          <w:rFonts w:eastAsia="Filson Pro Regular" w:cs="Arial"/>
          <w:i/>
          <w:color w:val="180E5E"/>
          <w:sz w:val="68"/>
          <w:szCs w:val="68"/>
          <w:lang w:val="en-US"/>
        </w:rPr>
        <w:t>Australia’s Disability Strategy 2021-2031</w:t>
      </w:r>
    </w:p>
    <w:p w14:paraId="5299A743" w14:textId="77777777" w:rsidR="00813527" w:rsidRPr="00162479" w:rsidRDefault="00813527" w:rsidP="00A834A2">
      <w:pPr>
        <w:spacing w:before="240" w:after="0" w:line="240" w:lineRule="auto"/>
        <w:rPr>
          <w:rFonts w:cs="Arial"/>
          <w:sz w:val="24"/>
          <w:szCs w:val="24"/>
        </w:rPr>
      </w:pPr>
      <w:r w:rsidRPr="00162479">
        <w:rPr>
          <w:rFonts w:cs="Arial"/>
          <w:i/>
          <w:color w:val="231F20"/>
          <w:sz w:val="24"/>
          <w:szCs w:val="24"/>
        </w:rPr>
        <w:t>Australia’s</w:t>
      </w:r>
      <w:r w:rsidRPr="00162479">
        <w:rPr>
          <w:rFonts w:cs="Arial"/>
          <w:i/>
          <w:color w:val="231F20"/>
          <w:spacing w:val="-5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Disability</w:t>
      </w:r>
      <w:r w:rsidRPr="00162479">
        <w:rPr>
          <w:rFonts w:cs="Arial"/>
          <w:i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Strategy</w:t>
      </w:r>
      <w:r w:rsidRPr="00162479">
        <w:rPr>
          <w:rFonts w:cs="Arial"/>
          <w:i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2021-2031</w:t>
      </w:r>
      <w:r w:rsidRPr="00162479">
        <w:rPr>
          <w:rFonts w:cs="Arial"/>
          <w:i/>
          <w:color w:val="231F20"/>
          <w:spacing w:val="-6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(</w:t>
      </w:r>
      <w:r w:rsidR="002F2B4C">
        <w:rPr>
          <w:rFonts w:cs="Arial"/>
          <w:color w:val="231F20"/>
          <w:sz w:val="24"/>
          <w:szCs w:val="24"/>
        </w:rPr>
        <w:t>ADS</w:t>
      </w:r>
      <w:r w:rsidRPr="00162479">
        <w:rPr>
          <w:rFonts w:cs="Arial"/>
          <w:color w:val="231F20"/>
          <w:sz w:val="24"/>
          <w:szCs w:val="24"/>
        </w:rPr>
        <w:t>)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is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Australia’s</w:t>
      </w:r>
      <w:r w:rsidRPr="00162479">
        <w:rPr>
          <w:rFonts w:cs="Arial"/>
          <w:color w:val="231F20"/>
          <w:spacing w:val="-5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overarching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policy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framework</w:t>
      </w:r>
      <w:r w:rsidRPr="00162479">
        <w:rPr>
          <w:rFonts w:cs="Arial"/>
          <w:color w:val="231F20"/>
          <w:spacing w:val="-49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 xml:space="preserve">for disability reform. </w:t>
      </w:r>
    </w:p>
    <w:p w14:paraId="6BB28D9A" w14:textId="14926EB5" w:rsidR="00813527" w:rsidRPr="00162479" w:rsidRDefault="00813527" w:rsidP="00A834A2">
      <w:pPr>
        <w:spacing w:before="240" w:after="0" w:line="240" w:lineRule="auto"/>
        <w:rPr>
          <w:rFonts w:cs="Arial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 xml:space="preserve">The Department of </w:t>
      </w:r>
      <w:r w:rsidR="00F272D6">
        <w:rPr>
          <w:rFonts w:cs="Arial"/>
          <w:color w:val="231F20"/>
          <w:sz w:val="24"/>
          <w:szCs w:val="24"/>
        </w:rPr>
        <w:t>Health, Disability and Ageing</w:t>
      </w:r>
      <w:r w:rsidRPr="00162479">
        <w:rPr>
          <w:rFonts w:cs="Arial"/>
          <w:color w:val="231F20"/>
          <w:sz w:val="24"/>
          <w:szCs w:val="24"/>
        </w:rPr>
        <w:t xml:space="preserve"> has responsibility for overseeing the </w:t>
      </w:r>
      <w:r w:rsidR="00BB3323">
        <w:rPr>
          <w:rFonts w:cs="Arial"/>
          <w:color w:val="231F20"/>
          <w:sz w:val="24"/>
          <w:szCs w:val="24"/>
        </w:rPr>
        <w:t>ADS</w:t>
      </w:r>
      <w:r w:rsidRPr="00162479">
        <w:rPr>
          <w:rFonts w:cs="Arial"/>
          <w:color w:val="231F20"/>
          <w:sz w:val="24"/>
          <w:szCs w:val="24"/>
        </w:rPr>
        <w:t xml:space="preserve">. The </w:t>
      </w:r>
      <w:r w:rsidR="00DB264A">
        <w:rPr>
          <w:rFonts w:cs="Arial"/>
          <w:color w:val="231F20"/>
          <w:sz w:val="24"/>
          <w:szCs w:val="24"/>
        </w:rPr>
        <w:t>ADS</w:t>
      </w:r>
      <w:r w:rsidRPr="00162479">
        <w:rPr>
          <w:rFonts w:cs="Arial"/>
          <w:color w:val="231F20"/>
          <w:spacing w:val="-49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supersedes</w:t>
      </w:r>
      <w:r w:rsidRPr="00162479">
        <w:rPr>
          <w:rFonts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the original</w:t>
      </w:r>
      <w:r w:rsidRPr="00162479">
        <w:rPr>
          <w:rFonts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National Disability Strategy 2010-2020</w:t>
      </w:r>
      <w:r w:rsidRPr="00162479">
        <w:rPr>
          <w:rFonts w:cs="Arial"/>
          <w:color w:val="231F20"/>
          <w:sz w:val="24"/>
          <w:szCs w:val="24"/>
        </w:rPr>
        <w:t>.</w:t>
      </w:r>
    </w:p>
    <w:p w14:paraId="3BEF4C19" w14:textId="77777777" w:rsidR="00813527" w:rsidRPr="00162479" w:rsidRDefault="00813527" w:rsidP="00A834A2">
      <w:pPr>
        <w:spacing w:before="240" w:after="0" w:line="240" w:lineRule="auto"/>
        <w:rPr>
          <w:rFonts w:cs="Arial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>More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information</w:t>
      </w:r>
      <w:r w:rsidRPr="00162479">
        <w:rPr>
          <w:rFonts w:cs="Arial"/>
          <w:color w:val="231F20"/>
          <w:spacing w:val="-3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on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Australia’s</w:t>
      </w:r>
      <w:r w:rsidRPr="00162479">
        <w:rPr>
          <w:rFonts w:cs="Arial"/>
          <w:i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Disability</w:t>
      </w:r>
      <w:r w:rsidRPr="00162479">
        <w:rPr>
          <w:rFonts w:cs="Arial"/>
          <w:i/>
          <w:color w:val="231F20"/>
          <w:spacing w:val="-3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Strategy</w:t>
      </w:r>
      <w:r w:rsidRPr="00162479">
        <w:rPr>
          <w:rFonts w:cs="Arial"/>
          <w:i/>
          <w:color w:val="231F20"/>
          <w:spacing w:val="-3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2021-2031</w:t>
      </w:r>
      <w:r w:rsidRPr="00162479">
        <w:rPr>
          <w:rFonts w:cs="Arial"/>
          <w:i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is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available</w:t>
      </w:r>
      <w:r w:rsidRPr="00162479">
        <w:rPr>
          <w:rFonts w:cs="Arial"/>
          <w:color w:val="231F20"/>
          <w:spacing w:val="-3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at</w:t>
      </w:r>
      <w:r w:rsidRPr="00162479">
        <w:rPr>
          <w:rFonts w:cs="Arial"/>
          <w:color w:val="231F20"/>
          <w:spacing w:val="-49"/>
          <w:sz w:val="24"/>
          <w:szCs w:val="24"/>
        </w:rPr>
        <w:t xml:space="preserve"> </w:t>
      </w:r>
      <w:hyperlink r:id="rId11">
        <w:r w:rsidRPr="00A9304B">
          <w:rPr>
            <w:rFonts w:cs="Arial"/>
            <w:color w:val="231F20"/>
            <w:sz w:val="24"/>
            <w:szCs w:val="24"/>
            <w:u w:val="single"/>
          </w:rPr>
          <w:t>www.disabilitygateway.gov.au/ads</w:t>
        </w:r>
      </w:hyperlink>
    </w:p>
    <w:p w14:paraId="66473E5C" w14:textId="687D66DC" w:rsidR="00813527" w:rsidRPr="00162479" w:rsidRDefault="00813527" w:rsidP="00A834A2">
      <w:pPr>
        <w:pStyle w:val="BodyText"/>
        <w:spacing w:before="240"/>
        <w:rPr>
          <w:rFonts w:ascii="Arial" w:hAnsi="Arial" w:cs="Arial"/>
          <w:sz w:val="24"/>
          <w:szCs w:val="24"/>
        </w:rPr>
      </w:pPr>
      <w:r w:rsidRPr="00162479">
        <w:rPr>
          <w:rFonts w:ascii="Arial" w:hAnsi="Arial" w:cs="Arial"/>
          <w:color w:val="231F20"/>
          <w:sz w:val="24"/>
          <w:szCs w:val="24"/>
        </w:rPr>
        <w:t>For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further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information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on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branding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contact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="00F272D6">
        <w:rPr>
          <w:rFonts w:ascii="Arial" w:hAnsi="Arial" w:cs="Arial"/>
          <w:color w:val="231F20"/>
          <w:spacing w:val="-2"/>
          <w:sz w:val="24"/>
          <w:szCs w:val="24"/>
        </w:rPr>
        <w:t>Australia’sDisabilityStrategy@</w:t>
      </w:r>
      <w:hyperlink r:id="rId12">
        <w:r w:rsidR="00F272D6">
          <w:rPr>
            <w:rFonts w:ascii="Arial" w:hAnsi="Arial" w:cs="Arial"/>
            <w:color w:val="231F20"/>
            <w:sz w:val="24"/>
            <w:szCs w:val="24"/>
          </w:rPr>
          <w:t>health</w:t>
        </w:r>
        <w:r w:rsidRPr="00162479">
          <w:rPr>
            <w:rFonts w:ascii="Arial" w:hAnsi="Arial" w:cs="Arial"/>
            <w:color w:val="231F20"/>
            <w:sz w:val="24"/>
            <w:szCs w:val="24"/>
          </w:rPr>
          <w:t>.gov.au</w:t>
        </w:r>
      </w:hyperlink>
    </w:p>
    <w:p w14:paraId="5630431C" w14:textId="77777777" w:rsidR="00CA1D7D" w:rsidRDefault="00CA1D7D">
      <w:r>
        <w:br w:type="page"/>
      </w:r>
    </w:p>
    <w:p w14:paraId="148B7466" w14:textId="77777777" w:rsidR="00813527" w:rsidRDefault="008B2C5C" w:rsidP="00B91E3E">
      <w:r>
        <w:rPr>
          <w:noProof/>
          <w:lang w:eastAsia="en-AU"/>
        </w:rPr>
        <w:lastRenderedPageBreak/>
        <w:drawing>
          <wp:inline distT="0" distB="0" distL="0" distR="0" wp14:anchorId="2C16CD8A" wp14:editId="01D7F583">
            <wp:extent cx="3188335" cy="1432560"/>
            <wp:effectExtent l="0" t="0" r="0" b="0"/>
            <wp:docPr id="2" name="Picture 2" descr="This image is one of the eight 'We support' brandmarks for Australia's Disability Strategy. This version features a a purple rectangle with the words 'We support' in white. On the right side of the rectangle is the Strategy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231B3" w14:textId="77777777" w:rsidR="008B2C5C" w:rsidRPr="008B2C5C" w:rsidRDefault="008B2C5C" w:rsidP="00A834A2">
      <w:pPr>
        <w:widowControl w:val="0"/>
        <w:autoSpaceDE w:val="0"/>
        <w:autoSpaceDN w:val="0"/>
        <w:spacing w:before="240" w:after="0" w:line="240" w:lineRule="auto"/>
        <w:outlineLvl w:val="0"/>
        <w:rPr>
          <w:rFonts w:eastAsia="Filson Pro Regular" w:cs="Arial"/>
          <w:sz w:val="104"/>
          <w:szCs w:val="104"/>
          <w:lang w:val="en-US"/>
        </w:rPr>
      </w:pPr>
      <w:r w:rsidRPr="008B2C5C">
        <w:rPr>
          <w:rFonts w:eastAsia="Filson Pro Regular" w:cs="Arial"/>
          <w:color w:val="180E5E"/>
          <w:spacing w:val="-3"/>
          <w:sz w:val="104"/>
          <w:szCs w:val="104"/>
          <w:lang w:val="en-US"/>
        </w:rPr>
        <w:t>‘We</w:t>
      </w:r>
      <w:r w:rsidRPr="008B2C5C">
        <w:rPr>
          <w:rFonts w:eastAsia="Filson Pro Regular" w:cs="Arial"/>
          <w:color w:val="180E5E"/>
          <w:spacing w:val="-65"/>
          <w:sz w:val="104"/>
          <w:szCs w:val="104"/>
          <w:lang w:val="en-US"/>
        </w:rPr>
        <w:t xml:space="preserve"> </w:t>
      </w:r>
      <w:r w:rsidRPr="008B2C5C">
        <w:rPr>
          <w:rFonts w:eastAsia="Filson Pro Regular" w:cs="Arial"/>
          <w:color w:val="180E5E"/>
          <w:spacing w:val="-2"/>
          <w:sz w:val="104"/>
          <w:szCs w:val="104"/>
          <w:lang w:val="en-US"/>
        </w:rPr>
        <w:t>support’</w:t>
      </w:r>
      <w:r w:rsidRPr="008B2C5C">
        <w:rPr>
          <w:rFonts w:eastAsia="Filson Pro Regular" w:cs="Arial"/>
          <w:color w:val="180E5E"/>
          <w:spacing w:val="-271"/>
          <w:sz w:val="104"/>
          <w:szCs w:val="104"/>
          <w:lang w:val="en-US"/>
        </w:rPr>
        <w:t xml:space="preserve"> </w:t>
      </w:r>
      <w:r w:rsidRPr="008B2C5C">
        <w:rPr>
          <w:rFonts w:eastAsia="Filson Pro Regular" w:cs="Arial"/>
          <w:color w:val="180E5E"/>
          <w:sz w:val="104"/>
          <w:szCs w:val="104"/>
          <w:lang w:val="en-US"/>
        </w:rPr>
        <w:t>brand</w:t>
      </w:r>
    </w:p>
    <w:p w14:paraId="6AD37513" w14:textId="77777777" w:rsidR="008B2C5C" w:rsidRPr="008B2C5C" w:rsidRDefault="008B2C5C" w:rsidP="00CA1D7D">
      <w:pPr>
        <w:widowControl w:val="0"/>
        <w:autoSpaceDE w:val="0"/>
        <w:autoSpaceDN w:val="0"/>
        <w:spacing w:before="240" w:after="0" w:line="240" w:lineRule="auto"/>
        <w:rPr>
          <w:rFonts w:eastAsia="Nunito Sans" w:cs="Arial"/>
          <w:sz w:val="24"/>
          <w:szCs w:val="24"/>
          <w:lang w:val="en-US"/>
        </w:rPr>
      </w:pPr>
      <w:r w:rsidRPr="008B2C5C">
        <w:rPr>
          <w:rFonts w:eastAsia="Nunito Sans" w:cs="Arial"/>
          <w:color w:val="231F20"/>
          <w:sz w:val="24"/>
          <w:szCs w:val="24"/>
          <w:lang w:val="en-US"/>
        </w:rPr>
        <w:t>The</w:t>
      </w:r>
      <w:r w:rsidRPr="008B2C5C">
        <w:rPr>
          <w:rFonts w:eastAsia="Nunito Sans" w:cs="Arial"/>
          <w:color w:val="231F20"/>
          <w:spacing w:val="-3"/>
          <w:sz w:val="24"/>
          <w:szCs w:val="24"/>
          <w:lang w:val="en-US"/>
        </w:rPr>
        <w:t xml:space="preserve"> </w:t>
      </w:r>
      <w:r w:rsidR="00BB3323">
        <w:rPr>
          <w:rFonts w:eastAsia="Nunito Sans" w:cs="Arial"/>
          <w:color w:val="231F20"/>
          <w:sz w:val="24"/>
          <w:szCs w:val="24"/>
          <w:lang w:val="en-US"/>
        </w:rPr>
        <w:t>ADS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‘We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support’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proofErr w:type="gramStart"/>
      <w:r w:rsidRPr="008B2C5C">
        <w:rPr>
          <w:rFonts w:eastAsia="Nunito Sans" w:cs="Arial"/>
          <w:color w:val="231F20"/>
          <w:sz w:val="24"/>
          <w:szCs w:val="24"/>
          <w:lang w:val="en-US"/>
        </w:rPr>
        <w:t>brandmark</w:t>
      </w:r>
      <w:proofErr w:type="gramEnd"/>
      <w:r w:rsidRPr="008B2C5C">
        <w:rPr>
          <w:rFonts w:eastAsia="Nunito Sans" w:cs="Arial"/>
          <w:color w:val="231F20"/>
          <w:spacing w:val="-3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has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been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designed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for</w:t>
      </w:r>
      <w:r w:rsidRPr="008B2C5C">
        <w:rPr>
          <w:rFonts w:eastAsia="Nunito Sans" w:cs="Arial"/>
          <w:color w:val="231F20"/>
          <w:spacing w:val="-3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use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by</w:t>
      </w:r>
      <w:r w:rsidRPr="008B2C5C">
        <w:rPr>
          <w:rFonts w:eastAsia="Nunito Sans" w:cs="Arial"/>
          <w:color w:val="231F20"/>
          <w:spacing w:val="-48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associations or organisations who wish</w:t>
      </w:r>
      <w:r w:rsidRPr="008B2C5C">
        <w:rPr>
          <w:rFonts w:eastAsia="Nunito Sans" w:cs="Arial"/>
          <w:color w:val="231F20"/>
          <w:spacing w:val="1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to show their support.</w:t>
      </w:r>
    </w:p>
    <w:p w14:paraId="4D3F475F" w14:textId="77777777" w:rsidR="008B2C5C" w:rsidRPr="008B2C5C" w:rsidRDefault="008B2C5C" w:rsidP="00CA1D7D">
      <w:pPr>
        <w:widowControl w:val="0"/>
        <w:autoSpaceDE w:val="0"/>
        <w:autoSpaceDN w:val="0"/>
        <w:spacing w:before="240" w:after="0" w:line="240" w:lineRule="auto"/>
        <w:rPr>
          <w:rFonts w:eastAsia="Nunito Sans" w:cs="Arial"/>
          <w:sz w:val="24"/>
          <w:szCs w:val="24"/>
          <w:lang w:val="en-US"/>
        </w:rPr>
      </w:pPr>
      <w:r w:rsidRPr="008B2C5C">
        <w:rPr>
          <w:rFonts w:eastAsia="Nunito Sans" w:cs="Arial"/>
          <w:color w:val="231F20"/>
          <w:sz w:val="24"/>
          <w:szCs w:val="24"/>
          <w:lang w:val="en-US"/>
        </w:rPr>
        <w:t>Several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versions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with</w:t>
      </w:r>
      <w:r w:rsidRPr="008B2C5C">
        <w:rPr>
          <w:rFonts w:eastAsia="Nunito Sans" w:cs="Arial"/>
          <w:color w:val="231F20"/>
          <w:spacing w:val="-1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shape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and</w:t>
      </w:r>
      <w:r w:rsidRPr="008B2C5C">
        <w:rPr>
          <w:rFonts w:eastAsia="Nunito Sans" w:cs="Arial"/>
          <w:color w:val="231F20"/>
          <w:spacing w:val="-1"/>
          <w:sz w:val="24"/>
          <w:szCs w:val="24"/>
          <w:lang w:val="en-US"/>
        </w:rPr>
        <w:t xml:space="preserve"> </w:t>
      </w:r>
      <w:proofErr w:type="spellStart"/>
      <w:r w:rsidRPr="008B2C5C">
        <w:rPr>
          <w:rFonts w:eastAsia="Nunito Sans" w:cs="Arial"/>
          <w:color w:val="231F20"/>
          <w:sz w:val="24"/>
          <w:szCs w:val="24"/>
          <w:lang w:val="en-US"/>
        </w:rPr>
        <w:t>colour</w:t>
      </w:r>
      <w:proofErr w:type="spellEnd"/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alternatives</w:t>
      </w:r>
      <w:r w:rsidRPr="008B2C5C">
        <w:rPr>
          <w:rFonts w:eastAsia="Nunito Sans" w:cs="Arial"/>
          <w:color w:val="231F20"/>
          <w:spacing w:val="-1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are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available.</w:t>
      </w:r>
    </w:p>
    <w:p w14:paraId="0FA1EFE4" w14:textId="77777777" w:rsidR="00CA1D7D" w:rsidRDefault="00CA1D7D">
      <w:pPr>
        <w:rPr>
          <w:rFonts w:eastAsia="Nunito Sans" w:cs="Arial"/>
          <w:color w:val="231F20"/>
          <w:sz w:val="24"/>
          <w:szCs w:val="24"/>
          <w:lang w:val="en-US"/>
        </w:rPr>
      </w:pPr>
      <w:r>
        <w:rPr>
          <w:rFonts w:eastAsia="Nunito Sans" w:cs="Arial"/>
          <w:color w:val="231F20"/>
          <w:sz w:val="24"/>
          <w:szCs w:val="24"/>
          <w:lang w:val="en-US"/>
        </w:rPr>
        <w:br w:type="page"/>
      </w:r>
    </w:p>
    <w:p w14:paraId="527CB247" w14:textId="77777777" w:rsidR="00183312" w:rsidRPr="00A834A2" w:rsidRDefault="00183312" w:rsidP="00183312">
      <w:pPr>
        <w:widowControl w:val="0"/>
        <w:autoSpaceDE w:val="0"/>
        <w:autoSpaceDN w:val="0"/>
        <w:spacing w:before="120" w:after="0" w:line="240" w:lineRule="auto"/>
        <w:ind w:left="120"/>
        <w:outlineLvl w:val="1"/>
        <w:rPr>
          <w:rFonts w:eastAsia="Filson Pro Regular" w:cs="Arial"/>
          <w:color w:val="180E5E"/>
          <w:sz w:val="68"/>
          <w:szCs w:val="68"/>
          <w:lang w:val="en-US"/>
        </w:rPr>
      </w:pPr>
      <w:r w:rsidRPr="00A834A2">
        <w:rPr>
          <w:rFonts w:eastAsia="Filson Pro Regular" w:cs="Arial"/>
          <w:color w:val="180E5E"/>
          <w:sz w:val="68"/>
          <w:szCs w:val="68"/>
          <w:lang w:val="en-US"/>
        </w:rPr>
        <w:lastRenderedPageBreak/>
        <w:t>‘We support’ brand</w:t>
      </w:r>
    </w:p>
    <w:p w14:paraId="1167B9B3" w14:textId="77777777" w:rsidR="008B2C5C" w:rsidRPr="00CA1D7D" w:rsidRDefault="008B2C5C" w:rsidP="00CA1D7D">
      <w:pPr>
        <w:widowControl w:val="0"/>
        <w:autoSpaceDE w:val="0"/>
        <w:autoSpaceDN w:val="0"/>
        <w:spacing w:before="240" w:after="0" w:line="240" w:lineRule="auto"/>
        <w:rPr>
          <w:rFonts w:eastAsia="Nunito Sans" w:cs="Arial"/>
          <w:color w:val="231F20"/>
          <w:sz w:val="24"/>
          <w:szCs w:val="24"/>
          <w:lang w:val="en-US"/>
        </w:rPr>
      </w:pPr>
      <w:r w:rsidRPr="00CA1D7D">
        <w:rPr>
          <w:rFonts w:eastAsia="Nunito Sans" w:cs="Arial"/>
          <w:color w:val="231F20"/>
          <w:sz w:val="24"/>
          <w:szCs w:val="24"/>
          <w:lang w:val="en-US"/>
        </w:rPr>
        <w:t>Examples of the range of ‘We support’ assets are shown here. Use the versions most applicable to your needs.</w:t>
      </w:r>
    </w:p>
    <w:p w14:paraId="4B36C800" w14:textId="77777777" w:rsidR="008B2C5C" w:rsidRDefault="0017105E" w:rsidP="00B91E3E">
      <w:r>
        <w:rPr>
          <w:noProof/>
          <w:lang w:eastAsia="en-AU"/>
        </w:rPr>
        <w:drawing>
          <wp:inline distT="0" distB="0" distL="0" distR="0" wp14:anchorId="54F255EA" wp14:editId="6FD6DC1B">
            <wp:extent cx="3176270" cy="1505585"/>
            <wp:effectExtent l="0" t="0" r="5080" b="0"/>
            <wp:docPr id="5" name="Picture 5" descr="This image is two of the eight 'We support' brandmarks for Australia's Disability Strategy. &#10;One version features a green circle with the words 'We support' in white. Overlapping the circle to the lower left is the Strategy logo.&#10;The other version features a blue circle with the words 'We support' in white. Overlapping the circle to the lower right is the Strategy logo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37AE0" w14:textId="77777777" w:rsidR="008B2C5C" w:rsidRDefault="0017105E" w:rsidP="00B91E3E">
      <w:r>
        <w:rPr>
          <w:noProof/>
          <w:lang w:eastAsia="en-AU"/>
        </w:rPr>
        <w:drawing>
          <wp:inline distT="0" distB="0" distL="0" distR="0" wp14:anchorId="20C6F072" wp14:editId="0B0309FA">
            <wp:extent cx="3176270" cy="1493520"/>
            <wp:effectExtent l="0" t="0" r="5080" b="0"/>
            <wp:docPr id="6" name="Picture 6" descr="This image is two of the eight 'We support' brandmarks for Australia's Disability Strategy. &#10;One version features a red circle with the words 'We support' in white. Overlapping the circle to the lower left is the Strategy logo.&#10;The other version features a purple circle with the words 'We support' in white. Overlapping the circle to the lower right is the Strategy logo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5C1DA" w14:textId="77777777" w:rsidR="008B2C5C" w:rsidRDefault="0017105E" w:rsidP="00B91E3E">
      <w:r>
        <w:rPr>
          <w:noProof/>
          <w:lang w:eastAsia="en-AU"/>
        </w:rPr>
        <w:drawing>
          <wp:inline distT="0" distB="0" distL="0" distR="0" wp14:anchorId="0EA27704" wp14:editId="09BC9AF7">
            <wp:extent cx="4041775" cy="841375"/>
            <wp:effectExtent l="0" t="0" r="0" b="0"/>
            <wp:docPr id="7" name="Picture 7" descr="This image is two of the eight 'We support' brandmarks for Australia's Disability Strategy. &#10;One version features a green rectangle with the words 'We support' in white. On the right side of the rectangle is the Strategy logo.&#10;The other version is the same but with a blue rectangle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092E9" w14:textId="77777777" w:rsidR="008B2C5C" w:rsidRDefault="0017105E" w:rsidP="00B91E3E">
      <w:r>
        <w:rPr>
          <w:noProof/>
          <w:lang w:eastAsia="en-AU"/>
        </w:rPr>
        <w:drawing>
          <wp:inline distT="0" distB="0" distL="0" distR="0" wp14:anchorId="2391A649" wp14:editId="25A50CF9">
            <wp:extent cx="4041775" cy="841375"/>
            <wp:effectExtent l="0" t="0" r="0" b="0"/>
            <wp:docPr id="8" name="Picture 8" descr="This image is two of the eight 'We support' brandmarks for Australia's Disability Strategy. &#10;One version features a red rectangle with the words 'We support' in white. On the right side of the rectangle is the Strategy logo.&#10;The other version is the same but with a purple rectangle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0BEBF" w14:textId="77777777" w:rsidR="00CA1D7D" w:rsidRDefault="00CA1D7D" w:rsidP="00BF6C9A">
      <w:pPr>
        <w:rPr>
          <w:lang w:val="en-US"/>
        </w:rPr>
      </w:pPr>
      <w:r>
        <w:rPr>
          <w:lang w:val="en-US"/>
        </w:rPr>
        <w:br w:type="page"/>
      </w:r>
    </w:p>
    <w:p w14:paraId="1E7297E1" w14:textId="77777777" w:rsidR="008B2C5C" w:rsidRPr="00162479" w:rsidRDefault="00162479" w:rsidP="00162479">
      <w:pPr>
        <w:widowControl w:val="0"/>
        <w:autoSpaceDE w:val="0"/>
        <w:autoSpaceDN w:val="0"/>
        <w:spacing w:before="120" w:after="0" w:line="240" w:lineRule="auto"/>
        <w:ind w:left="120"/>
        <w:outlineLvl w:val="1"/>
        <w:rPr>
          <w:rFonts w:eastAsia="Filson Pro Regular" w:cs="Arial"/>
          <w:color w:val="180E5E"/>
          <w:sz w:val="68"/>
          <w:szCs w:val="68"/>
          <w:lang w:val="en-US"/>
        </w:rPr>
      </w:pPr>
      <w:r w:rsidRPr="00162479">
        <w:rPr>
          <w:rFonts w:eastAsia="Filson Pro Regular" w:cs="Arial"/>
          <w:color w:val="180E5E"/>
          <w:sz w:val="68"/>
          <w:szCs w:val="68"/>
          <w:lang w:val="en-US"/>
        </w:rPr>
        <w:lastRenderedPageBreak/>
        <w:t>Brandmark misuse</w:t>
      </w:r>
    </w:p>
    <w:p w14:paraId="0C6C5972" w14:textId="77777777" w:rsidR="00162479" w:rsidRPr="00162479" w:rsidRDefault="00162479" w:rsidP="00162479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>When using the ‘We support’ branding, the brandmarks must only be used in their original format and colours.</w:t>
      </w:r>
    </w:p>
    <w:p w14:paraId="33B01A72" w14:textId="77777777" w:rsidR="00162479" w:rsidRPr="00162479" w:rsidRDefault="00162479" w:rsidP="00162479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 xml:space="preserve">Always use the files available for download on the </w:t>
      </w:r>
      <w:r w:rsidR="00BB3323">
        <w:rPr>
          <w:rFonts w:cs="Arial"/>
          <w:color w:val="231F20"/>
          <w:sz w:val="24"/>
          <w:szCs w:val="24"/>
        </w:rPr>
        <w:t>ADS</w:t>
      </w:r>
      <w:r w:rsidR="00BB3323" w:rsidRPr="00162479">
        <w:rPr>
          <w:rFonts w:cs="Arial"/>
          <w:color w:val="231F20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website when reproducing the brandmark.</w:t>
      </w:r>
    </w:p>
    <w:p w14:paraId="05F34B74" w14:textId="77777777" w:rsidR="00162479" w:rsidRPr="00162479" w:rsidRDefault="00162479" w:rsidP="00162479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>Do not rotate, distort or change the brandmark from its original format.</w:t>
      </w:r>
    </w:p>
    <w:p w14:paraId="61A251EB" w14:textId="77777777" w:rsidR="008B2C5C" w:rsidRPr="00162479" w:rsidRDefault="00162479" w:rsidP="00162479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>Here are some examples of what would be considered misuse of the brandmark.</w:t>
      </w:r>
    </w:p>
    <w:p w14:paraId="3FF30B63" w14:textId="77777777" w:rsidR="008B2C5C" w:rsidRDefault="00162479" w:rsidP="00B91E3E">
      <w:r>
        <w:rPr>
          <w:noProof/>
          <w:lang w:eastAsia="en-AU"/>
        </w:rPr>
        <w:drawing>
          <wp:inline distT="0" distB="0" distL="0" distR="0" wp14:anchorId="47EF66C0" wp14:editId="4645B9BA">
            <wp:extent cx="2011680" cy="1566545"/>
            <wp:effectExtent l="0" t="0" r="7620" b="0"/>
            <wp:docPr id="9" name="Picture 9" descr="This image is an example of the 'We support' brandmark being altered with a different colour used and a word removed. &#10;Do not alter the brand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AEAA5" w14:textId="77777777" w:rsidR="008B2C5C" w:rsidRPr="00162479" w:rsidRDefault="00162479" w:rsidP="00162479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>Do not alter the colours of the brandmark. Use the supplied files in their original format and colours only.</w:t>
      </w:r>
    </w:p>
    <w:p w14:paraId="03298F24" w14:textId="77777777" w:rsidR="00813527" w:rsidRDefault="00162479" w:rsidP="00B91E3E">
      <w:r>
        <w:rPr>
          <w:noProof/>
          <w:lang w:eastAsia="en-AU"/>
        </w:rPr>
        <w:drawing>
          <wp:inline distT="0" distB="0" distL="0" distR="0" wp14:anchorId="7BF2F693" wp14:editId="32EA55B9">
            <wp:extent cx="2390140" cy="1231265"/>
            <wp:effectExtent l="0" t="0" r="0" b="6985"/>
            <wp:docPr id="10" name="Picture 10" descr="This image is an example of the 'We support' brandmark being altered by rotating it.&#10;Do not alter the brand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0B4B5" w14:textId="77777777" w:rsidR="00813527" w:rsidRPr="00162479" w:rsidRDefault="00162479" w:rsidP="00B91E3E">
      <w:pPr>
        <w:rPr>
          <w:sz w:val="24"/>
          <w:szCs w:val="24"/>
        </w:rPr>
      </w:pPr>
      <w:r w:rsidRPr="00162479">
        <w:rPr>
          <w:sz w:val="24"/>
          <w:szCs w:val="24"/>
        </w:rPr>
        <w:t>Do not rotate, distort or change the brandmark.</w:t>
      </w:r>
    </w:p>
    <w:p w14:paraId="2B218C80" w14:textId="77777777" w:rsidR="00CA1D7D" w:rsidRDefault="00CA1D7D" w:rsidP="00BF6C9A">
      <w:pPr>
        <w:rPr>
          <w:lang w:val="en-US"/>
        </w:rPr>
      </w:pPr>
      <w:r>
        <w:rPr>
          <w:lang w:val="en-US"/>
        </w:rPr>
        <w:br w:type="page"/>
      </w:r>
    </w:p>
    <w:p w14:paraId="4117D102" w14:textId="77777777" w:rsidR="00162479" w:rsidRPr="00A834A2" w:rsidRDefault="00A834A2" w:rsidP="00A834A2">
      <w:pPr>
        <w:widowControl w:val="0"/>
        <w:autoSpaceDE w:val="0"/>
        <w:autoSpaceDN w:val="0"/>
        <w:spacing w:before="120" w:after="0" w:line="240" w:lineRule="auto"/>
        <w:ind w:left="120"/>
        <w:outlineLvl w:val="1"/>
        <w:rPr>
          <w:rFonts w:eastAsia="Filson Pro Regular" w:cs="Arial"/>
          <w:color w:val="180E5E"/>
          <w:sz w:val="68"/>
          <w:szCs w:val="68"/>
          <w:lang w:val="en-US"/>
        </w:rPr>
      </w:pPr>
      <w:r w:rsidRPr="00A834A2">
        <w:rPr>
          <w:rFonts w:eastAsia="Filson Pro Regular" w:cs="Arial"/>
          <w:color w:val="180E5E"/>
          <w:sz w:val="68"/>
          <w:szCs w:val="68"/>
          <w:lang w:val="en-US"/>
        </w:rPr>
        <w:lastRenderedPageBreak/>
        <w:t>‘We support’ brand</w:t>
      </w:r>
    </w:p>
    <w:p w14:paraId="021D5865" w14:textId="77777777" w:rsidR="00A834A2" w:rsidRPr="00A834A2" w:rsidRDefault="00A834A2" w:rsidP="00A834A2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A834A2">
        <w:rPr>
          <w:rFonts w:cs="Arial"/>
          <w:color w:val="231F20"/>
          <w:sz w:val="24"/>
          <w:szCs w:val="24"/>
        </w:rPr>
        <w:t xml:space="preserve">Examples of how the </w:t>
      </w:r>
      <w:r w:rsidR="00BB3323">
        <w:rPr>
          <w:rFonts w:cs="Arial"/>
          <w:color w:val="231F20"/>
          <w:sz w:val="24"/>
          <w:szCs w:val="24"/>
        </w:rPr>
        <w:t>ADS</w:t>
      </w:r>
      <w:r w:rsidRPr="00A834A2">
        <w:rPr>
          <w:rFonts w:cs="Arial"/>
          <w:color w:val="231F20"/>
          <w:sz w:val="24"/>
          <w:szCs w:val="24"/>
        </w:rPr>
        <w:t xml:space="preserve"> ‘We support’ brand assets can be used by organisations and associations are shown here.</w:t>
      </w:r>
    </w:p>
    <w:p w14:paraId="3AD4D4FC" w14:textId="77777777" w:rsidR="00162479" w:rsidRPr="00A834A2" w:rsidRDefault="00A834A2" w:rsidP="00A834A2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A834A2">
        <w:rPr>
          <w:rFonts w:cs="Arial"/>
          <w:color w:val="231F20"/>
          <w:sz w:val="24"/>
          <w:szCs w:val="24"/>
        </w:rPr>
        <w:t>The ‘We support’ branding can be used in smaller digital applications including social media tiles or websites, and in larger applications including shopfront window decals and banners.</w:t>
      </w:r>
    </w:p>
    <w:p w14:paraId="5E6AD530" w14:textId="77777777" w:rsidR="00162479" w:rsidRDefault="00A834A2" w:rsidP="00B91E3E">
      <w:r>
        <w:rPr>
          <w:noProof/>
          <w:lang w:eastAsia="en-AU"/>
        </w:rPr>
        <w:drawing>
          <wp:inline distT="0" distB="0" distL="0" distR="0" wp14:anchorId="62E75878" wp14:editId="6039F19F">
            <wp:extent cx="5648325" cy="3372650"/>
            <wp:effectExtent l="0" t="0" r="0" b="0"/>
            <wp:docPr id="11" name="Picture 11" descr="This image is an example of how the 'We support' brandmark can be used on social media ti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17" cy="3382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177F7" w14:textId="77777777" w:rsidR="00CA1D7D" w:rsidRDefault="00CA1D7D" w:rsidP="00BF6C9A">
      <w:pPr>
        <w:rPr>
          <w:lang w:val="en-US"/>
        </w:rPr>
      </w:pPr>
      <w:r>
        <w:rPr>
          <w:lang w:val="en-US"/>
        </w:rPr>
        <w:br w:type="page"/>
      </w:r>
    </w:p>
    <w:p w14:paraId="58E41D4A" w14:textId="77777777" w:rsidR="00A834A2" w:rsidRPr="00A834A2" w:rsidRDefault="00A834A2" w:rsidP="00A834A2">
      <w:pPr>
        <w:widowControl w:val="0"/>
        <w:autoSpaceDE w:val="0"/>
        <w:autoSpaceDN w:val="0"/>
        <w:spacing w:before="120" w:after="0" w:line="240" w:lineRule="auto"/>
        <w:ind w:left="120"/>
        <w:outlineLvl w:val="1"/>
        <w:rPr>
          <w:rFonts w:eastAsia="Filson Pro Regular" w:cs="Arial"/>
          <w:color w:val="180E5E"/>
          <w:sz w:val="68"/>
          <w:szCs w:val="68"/>
          <w:lang w:val="en-US"/>
        </w:rPr>
      </w:pPr>
      <w:r w:rsidRPr="00A834A2">
        <w:rPr>
          <w:rFonts w:eastAsia="Filson Pro Regular" w:cs="Arial"/>
          <w:color w:val="180E5E"/>
          <w:sz w:val="68"/>
          <w:szCs w:val="68"/>
          <w:lang w:val="en-US"/>
        </w:rPr>
        <w:lastRenderedPageBreak/>
        <w:t>‘We support’ brand</w:t>
      </w:r>
    </w:p>
    <w:p w14:paraId="5951B09E" w14:textId="77777777" w:rsidR="00A834A2" w:rsidRDefault="00A834A2" w:rsidP="00B91E3E">
      <w:r>
        <w:rPr>
          <w:noProof/>
          <w:lang w:eastAsia="en-AU"/>
        </w:rPr>
        <w:drawing>
          <wp:inline distT="0" distB="0" distL="0" distR="0" wp14:anchorId="29F74E89" wp14:editId="0F8C9538">
            <wp:extent cx="3210377" cy="3944620"/>
            <wp:effectExtent l="0" t="0" r="0" b="0"/>
            <wp:docPr id="12" name="Picture 12" descr="This image is an example of how the 'We support' brandmark can be used on a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37" cy="395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1833A" w14:textId="77777777" w:rsidR="00A834A2" w:rsidRDefault="00A834A2" w:rsidP="00B91E3E">
      <w:r>
        <w:rPr>
          <w:noProof/>
          <w:lang w:eastAsia="en-AU"/>
        </w:rPr>
        <w:drawing>
          <wp:inline distT="0" distB="0" distL="0" distR="0" wp14:anchorId="1F4548B5" wp14:editId="4003068B">
            <wp:extent cx="3489460" cy="3460115"/>
            <wp:effectExtent l="0" t="0" r="0" b="6985"/>
            <wp:docPr id="13" name="Picture 13" descr="This image is an example of how the 'We support' brandmark can be used on a shopfront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53" cy="3463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34A2">
      <w:headerReference w:type="even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D430F" w14:textId="77777777" w:rsidR="001A32F5" w:rsidRDefault="001A32F5" w:rsidP="00B04ED8">
      <w:pPr>
        <w:spacing w:after="0" w:line="240" w:lineRule="auto"/>
      </w:pPr>
      <w:r>
        <w:separator/>
      </w:r>
    </w:p>
  </w:endnote>
  <w:endnote w:type="continuationSeparator" w:id="0">
    <w:p w14:paraId="69155B57" w14:textId="77777777" w:rsidR="001A32F5" w:rsidRDefault="001A32F5" w:rsidP="00B04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Filson Pro Regular">
    <w:altName w:val="Times New Roman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A6B76" w14:textId="1C039C66" w:rsidR="00F272D6" w:rsidRDefault="00F272D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193BA4A" wp14:editId="5AEF770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4495"/>
              <wp:effectExtent l="0" t="0" r="6350" b="0"/>
              <wp:wrapNone/>
              <wp:docPr id="65842011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B1F477" w14:textId="4BFC4C40" w:rsidR="00F272D6" w:rsidRPr="00F272D6" w:rsidRDefault="00F272D6" w:rsidP="00F272D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272D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93BA4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9pt;height:31.8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" filled="f" stroked="f">
              <v:textbox style="mso-fit-shape-to-text:t" inset="0,0,0,15pt">
                <w:txbxContent>
                  <w:p w14:paraId="3EB1F477" w14:textId="4BFC4C40" w:rsidR="00F272D6" w:rsidRPr="00F272D6" w:rsidRDefault="00F272D6" w:rsidP="00F272D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272D6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B971E" w14:textId="0756C4FE" w:rsidR="008573D6" w:rsidRDefault="008573D6">
    <w:pPr>
      <w:pStyle w:val="Footer"/>
      <w:jc w:val="right"/>
    </w:pPr>
    <w:r w:rsidRPr="008573D6">
      <w:t xml:space="preserve">‘We support’ Brand Guidelines – Australia’s Disability Strategy </w:t>
    </w:r>
    <w:r>
      <w:t xml:space="preserve">  </w:t>
    </w:r>
    <w:sdt>
      <w:sdtPr>
        <w:id w:val="-21156621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64A">
          <w:rPr>
            <w:noProof/>
          </w:rPr>
          <w:t>5</w:t>
        </w:r>
        <w:r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7D153" w14:textId="0C8D14DF" w:rsidR="00F272D6" w:rsidRDefault="00F272D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1B666DA8" wp14:editId="5D7F8EE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4495"/>
              <wp:effectExtent l="0" t="0" r="6350" b="0"/>
              <wp:wrapNone/>
              <wp:docPr id="7404969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907E41" w14:textId="52485BBA" w:rsidR="00F272D6" w:rsidRPr="00F272D6" w:rsidRDefault="00F272D6" w:rsidP="00F272D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272D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666DA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OFFICIAL" style="position:absolute;margin-left:0;margin-top:0;width:49pt;height:31.8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" filled="f" stroked="f">
              <v:textbox style="mso-fit-shape-to-text:t" inset="0,0,0,15pt">
                <w:txbxContent>
                  <w:p w14:paraId="50907E41" w14:textId="52485BBA" w:rsidR="00F272D6" w:rsidRPr="00F272D6" w:rsidRDefault="00F272D6" w:rsidP="00F272D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272D6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1564A" w14:textId="77777777" w:rsidR="001A32F5" w:rsidRDefault="001A32F5" w:rsidP="00B04ED8">
      <w:pPr>
        <w:spacing w:after="0" w:line="240" w:lineRule="auto"/>
      </w:pPr>
      <w:r>
        <w:separator/>
      </w:r>
    </w:p>
  </w:footnote>
  <w:footnote w:type="continuationSeparator" w:id="0">
    <w:p w14:paraId="34227190" w14:textId="77777777" w:rsidR="001A32F5" w:rsidRDefault="001A32F5" w:rsidP="00B04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566A1" w14:textId="74D042F6" w:rsidR="00F272D6" w:rsidRDefault="00F272D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4A5D997" wp14:editId="02C93DA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4495"/>
              <wp:effectExtent l="0" t="0" r="6350" b="14605"/>
              <wp:wrapNone/>
              <wp:docPr id="52379324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C6AA94" w14:textId="288ACC27" w:rsidR="00F272D6" w:rsidRPr="00F272D6" w:rsidRDefault="00F272D6" w:rsidP="00F272D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272D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A5D9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31.8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" filled="f" stroked="f">
              <v:textbox style="mso-fit-shape-to-text:t" inset="0,15pt,0,0">
                <w:txbxContent>
                  <w:p w14:paraId="68C6AA94" w14:textId="288ACC27" w:rsidR="00F272D6" w:rsidRPr="00F272D6" w:rsidRDefault="00F272D6" w:rsidP="00F272D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272D6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86861" w14:textId="15C28879" w:rsidR="00F272D6" w:rsidRDefault="00F272D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FA4453" wp14:editId="66F2D6E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4495"/>
              <wp:effectExtent l="0" t="0" r="6350" b="14605"/>
              <wp:wrapNone/>
              <wp:docPr id="111184207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F8F96C" w14:textId="4C858544" w:rsidR="00F272D6" w:rsidRPr="00F272D6" w:rsidRDefault="00F272D6" w:rsidP="00F272D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272D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FA44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9pt;height:31.8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" filled="f" stroked="f">
              <v:textbox style="mso-fit-shape-to-text:t" inset="0,15pt,0,0">
                <w:txbxContent>
                  <w:p w14:paraId="4AF8F96C" w14:textId="4C858544" w:rsidR="00F272D6" w:rsidRPr="00F272D6" w:rsidRDefault="00F272D6" w:rsidP="00F272D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272D6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527"/>
    <w:rsid w:val="00005633"/>
    <w:rsid w:val="0007429B"/>
    <w:rsid w:val="00162479"/>
    <w:rsid w:val="0017105E"/>
    <w:rsid w:val="00183312"/>
    <w:rsid w:val="001A32F5"/>
    <w:rsid w:val="001E630D"/>
    <w:rsid w:val="0022195C"/>
    <w:rsid w:val="00284DC9"/>
    <w:rsid w:val="002F2B4C"/>
    <w:rsid w:val="00366C46"/>
    <w:rsid w:val="00372787"/>
    <w:rsid w:val="003B2BB8"/>
    <w:rsid w:val="003D34FF"/>
    <w:rsid w:val="003D656E"/>
    <w:rsid w:val="00466B99"/>
    <w:rsid w:val="00483486"/>
    <w:rsid w:val="004B54CA"/>
    <w:rsid w:val="004E5CBF"/>
    <w:rsid w:val="004F53B8"/>
    <w:rsid w:val="00544EFC"/>
    <w:rsid w:val="00576B23"/>
    <w:rsid w:val="00581C47"/>
    <w:rsid w:val="005C0628"/>
    <w:rsid w:val="005C1EE9"/>
    <w:rsid w:val="005C3AA9"/>
    <w:rsid w:val="006210D7"/>
    <w:rsid w:val="00621FC5"/>
    <w:rsid w:val="00637B02"/>
    <w:rsid w:val="0066472D"/>
    <w:rsid w:val="00676D57"/>
    <w:rsid w:val="00683A84"/>
    <w:rsid w:val="006A4CE7"/>
    <w:rsid w:val="007535D1"/>
    <w:rsid w:val="00785261"/>
    <w:rsid w:val="007B0256"/>
    <w:rsid w:val="007C2F21"/>
    <w:rsid w:val="00813527"/>
    <w:rsid w:val="0083177B"/>
    <w:rsid w:val="008573D6"/>
    <w:rsid w:val="008B2C5C"/>
    <w:rsid w:val="008F0F2E"/>
    <w:rsid w:val="009225F0"/>
    <w:rsid w:val="0093462C"/>
    <w:rsid w:val="00953795"/>
    <w:rsid w:val="00974189"/>
    <w:rsid w:val="00A834A2"/>
    <w:rsid w:val="00A9304B"/>
    <w:rsid w:val="00B04ED8"/>
    <w:rsid w:val="00B91E3E"/>
    <w:rsid w:val="00BA2DB9"/>
    <w:rsid w:val="00BB3323"/>
    <w:rsid w:val="00BE7148"/>
    <w:rsid w:val="00BF6C9A"/>
    <w:rsid w:val="00C84DD7"/>
    <w:rsid w:val="00CA1D7D"/>
    <w:rsid w:val="00CB5863"/>
    <w:rsid w:val="00CE30E4"/>
    <w:rsid w:val="00DA243A"/>
    <w:rsid w:val="00DA770C"/>
    <w:rsid w:val="00DB264A"/>
    <w:rsid w:val="00DF3BA9"/>
    <w:rsid w:val="00E0604F"/>
    <w:rsid w:val="00E273E4"/>
    <w:rsid w:val="00F272D6"/>
    <w:rsid w:val="00F3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E04EC"/>
  <w15:chartTrackingRefBased/>
  <w15:docId w15:val="{9FF29843-C3FD-4CBD-99ED-73F4BF067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styleId="BodyText">
    <w:name w:val="Body Text"/>
    <w:basedOn w:val="Normal"/>
    <w:link w:val="BodyTextChar"/>
    <w:uiPriority w:val="1"/>
    <w:qFormat/>
    <w:rsid w:val="00813527"/>
    <w:pPr>
      <w:widowControl w:val="0"/>
      <w:autoSpaceDE w:val="0"/>
      <w:autoSpaceDN w:val="0"/>
      <w:spacing w:after="0" w:line="240" w:lineRule="auto"/>
    </w:pPr>
    <w:rPr>
      <w:rFonts w:ascii="Nunito Sans" w:eastAsia="Nunito Sans" w:hAnsi="Nunito Sans" w:cs="Nunito Sans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13527"/>
    <w:rPr>
      <w:rFonts w:ascii="Nunito Sans" w:eastAsia="Nunito Sans" w:hAnsi="Nunito Sans" w:cs="Nunito Sans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mailto:communication@dss.gov.au" TargetMode="Externa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isabilitygateway.gov.au/ads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E008DC-D8F2-4371-AA58-DC88CE2CCD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C0E8C5-85F0-4CF6-A260-DFF4168275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B982A6-11F8-4A4D-A2FE-ECB91C08AF7B}">
  <ds:schemaRefs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383</Words>
  <Characters>2132</Characters>
  <Application>Microsoft Office Word</Application>
  <DocSecurity>0</DocSecurity>
  <Lines>68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 support Brand Guidelines - Australia's Disability Strategy</vt:lpstr>
    </vt:vector>
  </TitlesOfParts>
  <Company>Department of Health, Disability and Ageing</Company>
  <LinksUpToDate>false</LinksUpToDate>
  <CharactersWithSpaces>2482</CharactersWithSpaces>
  <SharedDoc>false</SharedDoc>
  <HLinks>
    <vt:vector size="12" baseType="variant">
      <vt:variant>
        <vt:i4>7405570</vt:i4>
      </vt:variant>
      <vt:variant>
        <vt:i4>3</vt:i4>
      </vt:variant>
      <vt:variant>
        <vt:i4>0</vt:i4>
      </vt:variant>
      <vt:variant>
        <vt:i4>5</vt:i4>
      </vt:variant>
      <vt:variant>
        <vt:lpwstr>mailto:communication@dss.gov.au</vt:lpwstr>
      </vt:variant>
      <vt:variant>
        <vt:lpwstr/>
      </vt:variant>
      <vt:variant>
        <vt:i4>6291519</vt:i4>
      </vt:variant>
      <vt:variant>
        <vt:i4>0</vt:i4>
      </vt:variant>
      <vt:variant>
        <vt:i4>0</vt:i4>
      </vt:variant>
      <vt:variant>
        <vt:i4>5</vt:i4>
      </vt:variant>
      <vt:variant>
        <vt:lpwstr>http://www.disabilitygateway.gov.au/ads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support Brand Guidelines - Australia's Disability Strategy</dc:title>
  <dc:subject>The 'We support' brand has been designed for use by associations or organisations who which to show their support of Australia's Disability Strategy 2021-2031. </dc:subject>
  <dc:creator>DIBLEY, Geoff</dc:creator>
  <cp:keywords>disability, strategy, branding, guidelines, we support, government [SEC=OFFICIAL]</cp:keywords>
  <dc:description/>
  <cp:lastModifiedBy>MASCHKE, Elvia</cp:lastModifiedBy>
  <cp:revision>2</cp:revision>
  <dcterms:created xsi:type="dcterms:W3CDTF">2026-04-08T05:36:00Z</dcterms:created>
  <dcterms:modified xsi:type="dcterms:W3CDTF">2026-04-08T05:36:00Z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0877C48ABFC5461E94D6D0E9FE3BBF34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9656505CB39F29F2928E52742456E291D7DC774F</vt:lpwstr>
  </property>
  <property fmtid="{D5CDD505-2E9C-101B-9397-08002B2CF9AE}" pid="11" name="PM_OriginationTimeStamp">
    <vt:lpwstr>2023-07-11T00:55:35Z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2018.0</vt:lpwstr>
  </property>
  <property fmtid="{D5CDD505-2E9C-101B-9397-08002B2CF9AE}" pid="19" name="PM_Hash_Salt_Prev">
    <vt:lpwstr>79D4483EF873EF1FB81EED85C41E7DFF</vt:lpwstr>
  </property>
  <property fmtid="{D5CDD505-2E9C-101B-9397-08002B2CF9AE}" pid="20" name="PM_Hash_Salt">
    <vt:lpwstr>5757A9ADAC1D4084C23A9B0B223FF1C1</vt:lpwstr>
  </property>
  <property fmtid="{D5CDD505-2E9C-101B-9397-08002B2CF9AE}" pid="21" name="PM_Hash_SHA1">
    <vt:lpwstr>6B6011AC02D05B5CE8ECD85481D370C2178EBE68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  <property fmtid="{D5CDD505-2E9C-101B-9397-08002B2CF9AE}" pid="24" name="Language">
    <vt:lpwstr>English</vt:lpwstr>
  </property>
  <property fmtid="{D5CDD505-2E9C-101B-9397-08002B2CF9AE}" pid="25" name="PM_Display">
    <vt:lpwstr>OFFICIAL</vt:lpwstr>
  </property>
  <property fmtid="{D5CDD505-2E9C-101B-9397-08002B2CF9AE}" pid="26" name="PM_OriginatorUserAccountName_SHA256">
    <vt:lpwstr>5397239A4D1BC4B22275BBCC7834BF1FC81A3398A28F789984EB2B4392762F0B</vt:lpwstr>
  </property>
  <property fmtid="{D5CDD505-2E9C-101B-9397-08002B2CF9AE}" pid="27" name="PM_OriginatorDomainName_SHA256">
    <vt:lpwstr>E83A2A66C4061446A7E3732E8D44762184B6B377D962B96C83DC624302585857</vt:lpwstr>
  </property>
  <property fmtid="{D5CDD505-2E9C-101B-9397-08002B2CF9AE}" pid="28" name="ClassificationContentMarkingHeaderShapeIds">
    <vt:lpwstr>42455d1c,1f38735c,7e69283c</vt:lpwstr>
  </property>
  <property fmtid="{D5CDD505-2E9C-101B-9397-08002B2CF9AE}" pid="29" name="ClassificationContentMarkingHeaderFontProps">
    <vt:lpwstr>#ff0000,12,Aptos</vt:lpwstr>
  </property>
  <property fmtid="{D5CDD505-2E9C-101B-9397-08002B2CF9AE}" pid="30" name="ClassificationContentMarkingHeaderText">
    <vt:lpwstr>OFFICIAL</vt:lpwstr>
  </property>
  <property fmtid="{D5CDD505-2E9C-101B-9397-08002B2CF9AE}" pid="31" name="ClassificationContentMarkingFooterShapeIds">
    <vt:lpwstr>469e89e,273eb194,73724366</vt:lpwstr>
  </property>
  <property fmtid="{D5CDD505-2E9C-101B-9397-08002B2CF9AE}" pid="32" name="ClassificationContentMarkingFooterFontProps">
    <vt:lpwstr>#ff0000,12,Aptos</vt:lpwstr>
  </property>
  <property fmtid="{D5CDD505-2E9C-101B-9397-08002B2CF9AE}" pid="33" name="ClassificationContentMarkingFooterText">
    <vt:lpwstr>OFFICIAL</vt:lpwstr>
  </property>
  <property fmtid="{D5CDD505-2E9C-101B-9397-08002B2CF9AE}" pid="34" name="MSIP_Label_7cd3e8b9-ffed-43a8-b7f4-cc2fa0382d36_Enabled">
    <vt:lpwstr>true</vt:lpwstr>
  </property>
  <property fmtid="{D5CDD505-2E9C-101B-9397-08002B2CF9AE}" pid="35" name="MSIP_Label_7cd3e8b9-ffed-43a8-b7f4-cc2fa0382d36_SetDate">
    <vt:lpwstr>2026-02-24T23:05:41Z</vt:lpwstr>
  </property>
  <property fmtid="{D5CDD505-2E9C-101B-9397-08002B2CF9AE}" pid="36" name="MSIP_Label_7cd3e8b9-ffed-43a8-b7f4-cc2fa0382d36_Method">
    <vt:lpwstr>Privileged</vt:lpwstr>
  </property>
  <property fmtid="{D5CDD505-2E9C-101B-9397-08002B2CF9AE}" pid="37" name="MSIP_Label_7cd3e8b9-ffed-43a8-b7f4-cc2fa0382d36_Name">
    <vt:lpwstr>O</vt:lpwstr>
  </property>
  <property fmtid="{D5CDD505-2E9C-101B-9397-08002B2CF9AE}" pid="38" name="MSIP_Label_7cd3e8b9-ffed-43a8-b7f4-cc2fa0382d36_SiteId">
    <vt:lpwstr>34a3929c-73cf-4954-abfe-147dc3517892</vt:lpwstr>
  </property>
  <property fmtid="{D5CDD505-2E9C-101B-9397-08002B2CF9AE}" pid="39" name="MSIP_Label_7cd3e8b9-ffed-43a8-b7f4-cc2fa0382d36_ActionId">
    <vt:lpwstr>bbbdb9bf-1c26-4faa-bd3e-47e452005297</vt:lpwstr>
  </property>
  <property fmtid="{D5CDD505-2E9C-101B-9397-08002B2CF9AE}" pid="40" name="MSIP_Label_7cd3e8b9-ffed-43a8-b7f4-cc2fa0382d36_ContentBits">
    <vt:lpwstr>3</vt:lpwstr>
  </property>
  <property fmtid="{D5CDD505-2E9C-101B-9397-08002B2CF9AE}" pid="41" name="MSIP_Label_7cd3e8b9-ffed-43a8-b7f4-cc2fa0382d36_Tag">
    <vt:lpwstr>10, 0, 1, 1</vt:lpwstr>
  </property>
</Properties>
</file>