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5D62" w14:textId="6D0052E6" w:rsidR="00A44BC7" w:rsidRDefault="00A44BC7" w:rsidP="00D92263">
      <w:pPr>
        <w:pStyle w:val="Title"/>
      </w:pPr>
      <w:r w:rsidRPr="00A44BC7">
        <w:t xml:space="preserve">Australia’s </w:t>
      </w:r>
      <w:r w:rsidRPr="00D92263">
        <w:t>Disability</w:t>
      </w:r>
      <w:r w:rsidRPr="00A44BC7">
        <w:t xml:space="preserve"> Strategy Advisory Council 2026 Work Plan</w:t>
      </w:r>
    </w:p>
    <w:p w14:paraId="78811E57" w14:textId="5FBF3F5C" w:rsidR="00A44BC7" w:rsidRPr="00A44BC7" w:rsidRDefault="00A44BC7" w:rsidP="001232C4">
      <w:pPr>
        <w:tabs>
          <w:tab w:val="left" w:pos="6254"/>
        </w:tabs>
        <w:spacing w:before="7680"/>
        <w:jc w:val="right"/>
        <w:rPr>
          <w:rFonts w:eastAsiaTheme="majorEastAsia"/>
        </w:rPr>
      </w:pPr>
      <w:r>
        <w:rPr>
          <w:rFonts w:eastAsiaTheme="majorEastAsia"/>
        </w:rPr>
        <w:tab/>
      </w:r>
    </w:p>
    <w:p w14:paraId="364ECD6F" w14:textId="7A0DC2D4" w:rsidR="00A44BC7" w:rsidRPr="00A44BC7" w:rsidRDefault="00A44BC7" w:rsidP="001232C4">
      <w:pPr>
        <w:tabs>
          <w:tab w:val="left" w:pos="6254"/>
        </w:tabs>
        <w:jc w:val="right"/>
        <w:sectPr w:rsidR="00A44BC7" w:rsidRPr="00A44BC7"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r>
        <w:tab/>
      </w:r>
      <w:r w:rsidR="001232C4">
        <w:rPr>
          <w:rFonts w:eastAsiaTheme="majorEastAsia"/>
          <w:noProof/>
        </w:rPr>
        <w:drawing>
          <wp:inline distT="0" distB="0" distL="0" distR="0" wp14:anchorId="7CF83181" wp14:editId="76377053">
            <wp:extent cx="2304415" cy="1146175"/>
            <wp:effectExtent l="0" t="0" r="635" b="0"/>
            <wp:docPr id="1252388766" name="Picture 2" descr="Australia's Disability Strategy logo&#10;&#10;Text - Australia's Disability Strategy 2021-2031,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88766" name="Picture 2" descr="Australia's Disability Strategy logo&#10;&#10;Text - Australia's Disability Strategy 2021-2031, Creating an inclusive community toget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4415" cy="1146175"/>
                    </a:xfrm>
                    <a:prstGeom prst="rect">
                      <a:avLst/>
                    </a:prstGeom>
                    <a:noFill/>
                  </pic:spPr>
                </pic:pic>
              </a:graphicData>
            </a:graphic>
          </wp:inline>
        </w:drawing>
      </w:r>
    </w:p>
    <w:p w14:paraId="5E5CE52F" w14:textId="369AF49E" w:rsidR="00A44BC7" w:rsidRDefault="00A44BC7" w:rsidP="001232C4">
      <w:pPr>
        <w:pStyle w:val="Heading1"/>
      </w:pPr>
      <w:r w:rsidRPr="00D92263">
        <w:lastRenderedPageBreak/>
        <w:t>Context</w:t>
      </w:r>
    </w:p>
    <w:p w14:paraId="16608F7F" w14:textId="71A71D99" w:rsidR="00A44BC7" w:rsidRDefault="00A44BC7" w:rsidP="00A44BC7">
      <w:r>
        <w:t>Australia’s Disability Strategy Advisory Council 2026 Work Plan provides a public record of key areas the Council plans to provide advice on in 2026, summarised into the following high-level agendas spanning the four meetings scheduled for 2026. This Work Plan sets out key items where the Council intends to explore a topic in depth prior to providing advice.</w:t>
      </w:r>
    </w:p>
    <w:p w14:paraId="11FE54D2" w14:textId="33276C5F" w:rsidR="00A44BC7" w:rsidRDefault="00A44BC7" w:rsidP="00A44BC7">
      <w:r w:rsidRPr="00A44BC7">
        <w:rPr>
          <w:b/>
          <w:bCs/>
        </w:rPr>
        <w:t>Note:</w:t>
      </w:r>
      <w:r>
        <w:t xml:space="preserve"> In consultation with the Council Chair, the scheduling of agenda items may change as new Council priorities emerge or if work on certain topics is delayed. Meeting dates are also provisional and may need to change depending on availability.</w:t>
      </w:r>
    </w:p>
    <w:p w14:paraId="5E2BA6DE" w14:textId="275EDBDC" w:rsidR="00A44BC7" w:rsidRDefault="00A44BC7" w:rsidP="00A44BC7">
      <w:r w:rsidRPr="00A44BC7">
        <w:t xml:space="preserve">The 2026 Work Plan was endorsed by the Disability Reform Ministerial Council </w:t>
      </w:r>
      <w:r w:rsidR="001232C4">
        <w:t>in</w:t>
      </w:r>
      <w:r w:rsidRPr="00A44BC7">
        <w:t xml:space="preserve"> April 2026.</w:t>
      </w:r>
    </w:p>
    <w:p w14:paraId="1D909B45" w14:textId="77777777" w:rsidR="00A44BC7" w:rsidRPr="00A44BC7" w:rsidRDefault="00A44BC7" w:rsidP="001232C4">
      <w:pPr>
        <w:pStyle w:val="Heading1"/>
        <w:rPr>
          <w:rFonts w:eastAsia="Segoe UI"/>
          <w:lang w:val="en-US"/>
        </w:rPr>
      </w:pPr>
      <w:r w:rsidRPr="00A44BC7">
        <w:rPr>
          <w:rFonts w:eastAsia="Segoe UI"/>
          <w:lang w:val="en-US"/>
        </w:rPr>
        <w:t>Council Meeting 1: 17 March 2026</w:t>
      </w:r>
    </w:p>
    <w:p w14:paraId="4FA17A96"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0" w:name="_Hlk211249802"/>
      <w:r w:rsidRPr="00A44BC7">
        <w:rPr>
          <w:rFonts w:eastAsia="Arial" w:cs="Arial"/>
          <w:b/>
          <w:bCs/>
          <w:color w:val="auto"/>
          <w:sz w:val="24"/>
          <w:lang w:val="en-US"/>
        </w:rPr>
        <w:t>Development of the Targeted Action Plans (TAPs) Report for 1 July 2025 to 30 June 2026</w:t>
      </w:r>
    </w:p>
    <w:p w14:paraId="77A0E3CA" w14:textId="4F3EB6E3"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color w:val="auto"/>
          <w:sz w:val="24"/>
          <w:lang w:val="en-US"/>
        </w:rPr>
      </w:pPr>
      <w:r w:rsidRPr="00A44BC7">
        <w:rPr>
          <w:rFonts w:eastAsia="Arial" w:cs="Arial"/>
          <w:b/>
          <w:bCs/>
          <w:color w:val="auto"/>
          <w:sz w:val="24"/>
          <w:lang w:val="en-US"/>
        </w:rPr>
        <w:t>Council to agree</w:t>
      </w:r>
      <w:r w:rsidRPr="00A44BC7">
        <w:rPr>
          <w:rFonts w:eastAsia="Arial" w:cs="Arial"/>
          <w:color w:val="auto"/>
          <w:sz w:val="24"/>
          <w:lang w:val="en-US"/>
        </w:rPr>
        <w:t xml:space="preserve"> on advice for the Disability Reform Ministerial Council (DRMC) to inform development of the TAPs Report for 1 July 2025 to 30 June 2026, ensuring it is fit for purpose and adequately reflects advice from Council to-date. </w:t>
      </w:r>
    </w:p>
    <w:p w14:paraId="724FBCBC"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 xml:space="preserve">Endorsement of Council advice on </w:t>
      </w:r>
      <w:bookmarkStart w:id="1" w:name="_Hlk212198212"/>
      <w:r w:rsidRPr="00A44BC7">
        <w:rPr>
          <w:rFonts w:eastAsia="Arial" w:cs="Arial"/>
          <w:b/>
          <w:bCs/>
          <w:color w:val="auto"/>
          <w:sz w:val="24"/>
          <w:lang w:val="en-US"/>
        </w:rPr>
        <w:t xml:space="preserve">the Independent Evaluation of Australia’s Disability Strategy </w:t>
      </w:r>
      <w:bookmarkEnd w:id="1"/>
      <w:r w:rsidRPr="00A44BC7">
        <w:rPr>
          <w:rFonts w:eastAsia="Arial" w:cs="Arial"/>
          <w:b/>
          <w:bCs/>
          <w:color w:val="auto"/>
          <w:sz w:val="24"/>
          <w:lang w:val="en-US"/>
        </w:rPr>
        <w:t xml:space="preserve">(the Strategy) </w:t>
      </w:r>
    </w:p>
    <w:p w14:paraId="74DEBC75" w14:textId="33FB0958"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color w:val="auto"/>
          <w:sz w:val="24"/>
          <w:lang w:val="en-US"/>
        </w:rPr>
      </w:pPr>
      <w:r w:rsidRPr="00A44BC7">
        <w:rPr>
          <w:rFonts w:eastAsia="Arial" w:cs="Arial"/>
          <w:b/>
          <w:bCs/>
          <w:color w:val="auto"/>
          <w:sz w:val="24"/>
          <w:lang w:val="en-US"/>
        </w:rPr>
        <w:t>Council to agree</w:t>
      </w:r>
      <w:r w:rsidRPr="00A44BC7">
        <w:rPr>
          <w:rFonts w:eastAsia="Arial" w:cs="Arial"/>
          <w:color w:val="auto"/>
          <w:sz w:val="24"/>
          <w:lang w:val="en-US"/>
        </w:rPr>
        <w:t xml:space="preserve"> on advice to the department on arrangements for the independent evaluation of the Strategy. </w:t>
      </w:r>
      <w:bookmarkStart w:id="2" w:name="_Hlk212198468"/>
    </w:p>
    <w:p w14:paraId="1FF0B7F0"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Update on the n</w:t>
      </w:r>
      <w:proofErr w:type="spellStart"/>
      <w:r w:rsidRPr="00A44BC7">
        <w:rPr>
          <w:rFonts w:eastAsia="Arial" w:cs="Arial"/>
          <w:b/>
          <w:bCs/>
          <w:color w:val="auto"/>
          <w:sz w:val="24"/>
        </w:rPr>
        <w:t>ew</w:t>
      </w:r>
      <w:proofErr w:type="spellEnd"/>
      <w:r w:rsidRPr="00A44BC7">
        <w:rPr>
          <w:rFonts w:eastAsia="Arial" w:cs="Arial"/>
          <w:b/>
          <w:bCs/>
          <w:color w:val="auto"/>
          <w:sz w:val="24"/>
        </w:rPr>
        <w:t xml:space="preserve"> Aviation Disability Standards, as a schedule to the existing Disability Standards for Accessible Public Transport 2002 </w:t>
      </w:r>
      <w:bookmarkEnd w:id="2"/>
      <w:r w:rsidRPr="00A44BC7">
        <w:rPr>
          <w:rFonts w:eastAsia="Arial" w:cs="Arial"/>
          <w:color w:val="auto"/>
          <w:sz w:val="24"/>
        </w:rPr>
        <w:t xml:space="preserve">(including aviation transport for </w:t>
      </w:r>
      <w:r w:rsidRPr="00A44BC7">
        <w:rPr>
          <w:rFonts w:eastAsia="Arial" w:cs="Arial"/>
          <w:color w:val="auto"/>
          <w:sz w:val="24"/>
          <w:lang w:val="en-US"/>
        </w:rPr>
        <w:t>Major Sporting Events and the Brisbane 2032 Games)</w:t>
      </w:r>
    </w:p>
    <w:p w14:paraId="370D94FD" w14:textId="40A23781"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Council to note</w:t>
      </w:r>
      <w:r w:rsidRPr="00A44BC7">
        <w:rPr>
          <w:rFonts w:eastAsia="Arial" w:cs="Arial"/>
          <w:color w:val="auto"/>
          <w:sz w:val="24"/>
          <w:lang w:val="en-US"/>
        </w:rPr>
        <w:t xml:space="preserve"> an update from government officials on the development of the new Aviation Disability Standards, following engagement with Council on this topic in 2025</w:t>
      </w:r>
      <w:r w:rsidRPr="00A44BC7">
        <w:rPr>
          <w:rFonts w:eastAsia="Arial" w:cs="Arial"/>
          <w:color w:val="auto"/>
          <w:sz w:val="24"/>
        </w:rPr>
        <w:t>.</w:t>
      </w:r>
    </w:p>
    <w:bookmarkEnd w:id="0"/>
    <w:p w14:paraId="096439D9" w14:textId="77777777" w:rsidR="00A44BC7" w:rsidRPr="00A44BC7" w:rsidRDefault="00A44BC7" w:rsidP="001232C4">
      <w:pPr>
        <w:pStyle w:val="Heading1"/>
        <w:rPr>
          <w:rFonts w:eastAsia="Segoe UI"/>
          <w:spacing w:val="-4"/>
          <w:lang w:val="en-US"/>
        </w:rPr>
      </w:pPr>
      <w:r w:rsidRPr="00A44BC7">
        <w:rPr>
          <w:rFonts w:eastAsia="Segoe UI"/>
          <w:lang w:val="en-US"/>
        </w:rPr>
        <w:t>Council</w:t>
      </w:r>
      <w:r w:rsidRPr="00A44BC7">
        <w:rPr>
          <w:rFonts w:eastAsia="Segoe UI"/>
          <w:spacing w:val="-8"/>
          <w:lang w:val="en-US"/>
        </w:rPr>
        <w:t xml:space="preserve"> </w:t>
      </w:r>
      <w:r w:rsidRPr="00A44BC7">
        <w:rPr>
          <w:rFonts w:eastAsia="Segoe UI"/>
          <w:lang w:val="en-US"/>
        </w:rPr>
        <w:t>Meeting</w:t>
      </w:r>
      <w:r w:rsidRPr="00A44BC7">
        <w:rPr>
          <w:rFonts w:eastAsia="Segoe UI"/>
          <w:spacing w:val="-3"/>
          <w:lang w:val="en-US"/>
        </w:rPr>
        <w:t xml:space="preserve"> </w:t>
      </w:r>
      <w:r w:rsidRPr="00A44BC7">
        <w:rPr>
          <w:rFonts w:eastAsia="Segoe UI"/>
          <w:lang w:val="en-US"/>
        </w:rPr>
        <w:t>2 (two-day</w:t>
      </w:r>
      <w:r w:rsidRPr="00A44BC7">
        <w:rPr>
          <w:rFonts w:eastAsia="Segoe UI"/>
          <w:spacing w:val="-2"/>
          <w:lang w:val="en-US"/>
        </w:rPr>
        <w:t xml:space="preserve"> </w:t>
      </w:r>
      <w:r w:rsidRPr="00A44BC7">
        <w:rPr>
          <w:rFonts w:eastAsia="Segoe UI"/>
          <w:lang w:val="en-US"/>
        </w:rPr>
        <w:t>face</w:t>
      </w:r>
      <w:r w:rsidRPr="00A44BC7">
        <w:rPr>
          <w:rFonts w:eastAsia="Segoe UI"/>
          <w:spacing w:val="-2"/>
          <w:lang w:val="en-US"/>
        </w:rPr>
        <w:t>-</w:t>
      </w:r>
      <w:r w:rsidRPr="00A44BC7">
        <w:rPr>
          <w:rFonts w:eastAsia="Segoe UI"/>
          <w:lang w:val="en-US"/>
        </w:rPr>
        <w:t>to</w:t>
      </w:r>
      <w:r w:rsidRPr="00A44BC7">
        <w:rPr>
          <w:rFonts w:eastAsia="Segoe UI"/>
          <w:spacing w:val="-3"/>
          <w:lang w:val="en-US"/>
        </w:rPr>
        <w:t>-</w:t>
      </w:r>
      <w:r w:rsidRPr="00A44BC7">
        <w:rPr>
          <w:rFonts w:eastAsia="Segoe UI"/>
          <w:lang w:val="en-US"/>
        </w:rPr>
        <w:t>face meeting): 24</w:t>
      </w:r>
      <w:r w:rsidRPr="00A44BC7">
        <w:rPr>
          <w:rFonts w:eastAsia="Segoe UI"/>
          <w:spacing w:val="-4"/>
          <w:lang w:val="en-US"/>
        </w:rPr>
        <w:t xml:space="preserve"> </w:t>
      </w:r>
      <w:r w:rsidRPr="00A44BC7">
        <w:rPr>
          <w:rFonts w:eastAsia="Segoe UI"/>
          <w:lang w:val="en-US"/>
        </w:rPr>
        <w:t>and</w:t>
      </w:r>
      <w:r w:rsidRPr="00A44BC7">
        <w:rPr>
          <w:rFonts w:eastAsia="Segoe UI"/>
          <w:spacing w:val="-3"/>
          <w:lang w:val="en-US"/>
        </w:rPr>
        <w:t xml:space="preserve"> </w:t>
      </w:r>
      <w:r w:rsidRPr="00A44BC7">
        <w:rPr>
          <w:rFonts w:eastAsia="Segoe UI"/>
          <w:lang w:val="en-US"/>
        </w:rPr>
        <w:t>25</w:t>
      </w:r>
      <w:r w:rsidRPr="00A44BC7">
        <w:rPr>
          <w:rFonts w:eastAsia="Segoe UI"/>
          <w:spacing w:val="-5"/>
          <w:lang w:val="en-US"/>
        </w:rPr>
        <w:t xml:space="preserve"> </w:t>
      </w:r>
      <w:r w:rsidRPr="00A44BC7">
        <w:rPr>
          <w:rFonts w:eastAsia="Segoe UI"/>
          <w:lang w:val="en-US"/>
        </w:rPr>
        <w:t>June</w:t>
      </w:r>
      <w:r w:rsidRPr="00A44BC7">
        <w:rPr>
          <w:rFonts w:eastAsia="Segoe UI"/>
          <w:spacing w:val="-6"/>
          <w:lang w:val="en-US"/>
        </w:rPr>
        <w:t xml:space="preserve"> </w:t>
      </w:r>
      <w:r w:rsidRPr="00A44BC7">
        <w:rPr>
          <w:rFonts w:eastAsia="Segoe UI"/>
          <w:spacing w:val="-4"/>
          <w:lang w:val="en-US"/>
        </w:rPr>
        <w:t>2026</w:t>
      </w:r>
    </w:p>
    <w:p w14:paraId="650BE750"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Update from Australian Public Service Commission (APSC) the Strategy’s Targeted Action Plan (TAP) Actions 1.1, 2.1 and 2.2.</w:t>
      </w:r>
    </w:p>
    <w:p w14:paraId="1D551BA7" w14:textId="21494FE6"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000000"/>
          <w:sz w:val="24"/>
          <w:lang w:val="en-US"/>
        </w:rPr>
      </w:pPr>
      <w:r w:rsidRPr="00A44BC7">
        <w:rPr>
          <w:rFonts w:eastAsia="Arial" w:cs="Arial"/>
          <w:b/>
          <w:bCs/>
          <w:color w:val="auto"/>
          <w:sz w:val="24"/>
          <w:lang w:val="en-US"/>
        </w:rPr>
        <w:t xml:space="preserve">Council to agree </w:t>
      </w:r>
      <w:r w:rsidRPr="00A44BC7">
        <w:rPr>
          <w:rFonts w:eastAsia="Arial" w:cs="Arial"/>
          <w:color w:val="auto"/>
          <w:sz w:val="24"/>
          <w:lang w:val="en-US"/>
        </w:rPr>
        <w:t xml:space="preserve">on advice to government officials on </w:t>
      </w:r>
      <w:bookmarkStart w:id="3" w:name="_Hlk212198281"/>
      <w:r w:rsidRPr="00A44BC7">
        <w:rPr>
          <w:rFonts w:eastAsia="Arial" w:cs="Arial"/>
          <w:color w:val="auto"/>
          <w:sz w:val="24"/>
          <w:lang w:val="en-US"/>
        </w:rPr>
        <w:t>the Strategy’s TAP actions relating to disability employment in the Australian Public Service.</w:t>
      </w:r>
      <w:bookmarkEnd w:id="3"/>
      <w:r w:rsidRPr="00A44BC7">
        <w:rPr>
          <w:rFonts w:eastAsia="Arial" w:cs="Arial"/>
          <w:color w:val="auto"/>
          <w:sz w:val="24"/>
          <w:lang w:val="en-US"/>
        </w:rPr>
        <w:t xml:space="preserve"> </w:t>
      </w:r>
      <w:bookmarkStart w:id="4" w:name="_Hlk212198318"/>
    </w:p>
    <w:p w14:paraId="651285EB"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000000"/>
          <w:sz w:val="24"/>
          <w:lang w:val="en-US"/>
        </w:rPr>
        <w:t xml:space="preserve">Closing </w:t>
      </w:r>
      <w:r w:rsidRPr="00A44BC7">
        <w:rPr>
          <w:rFonts w:eastAsia="Arial" w:cs="Arial"/>
          <w:b/>
          <w:bCs/>
          <w:color w:val="auto"/>
          <w:sz w:val="24"/>
          <w:lang w:val="en-US"/>
        </w:rPr>
        <w:t>the Gap (CTG) /Australia’s Disability Strategy Intersections</w:t>
      </w:r>
      <w:bookmarkEnd w:id="4"/>
      <w:r w:rsidRPr="00A44BC7">
        <w:rPr>
          <w:rFonts w:eastAsia="Arial" w:cs="Arial"/>
          <w:b/>
          <w:bCs/>
          <w:color w:val="auto"/>
          <w:sz w:val="24"/>
          <w:lang w:val="en-US"/>
        </w:rPr>
        <w:t xml:space="preserve"> </w:t>
      </w:r>
    </w:p>
    <w:p w14:paraId="6669C2A0" w14:textId="77907688"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lang w:val="en-US"/>
        </w:rPr>
      </w:pPr>
      <w:r w:rsidRPr="00A44BC7">
        <w:rPr>
          <w:rFonts w:eastAsia="Arial" w:cs="Arial"/>
          <w:b/>
          <w:bCs/>
          <w:color w:val="auto"/>
          <w:sz w:val="24"/>
          <w:lang w:val="en-US"/>
        </w:rPr>
        <w:t xml:space="preserve">Council to agree </w:t>
      </w:r>
      <w:r w:rsidRPr="001232C4">
        <w:rPr>
          <w:rFonts w:eastAsia="Arial" w:cs="Arial"/>
          <w:color w:val="000000"/>
          <w:sz w:val="24"/>
          <w:lang w:val="en-US"/>
        </w:rPr>
        <w:t>on advice</w:t>
      </w:r>
      <w:r w:rsidRPr="00A44BC7">
        <w:rPr>
          <w:rFonts w:eastAsia="Arial" w:cs="Arial"/>
          <w:color w:val="FF0000"/>
          <w:sz w:val="24"/>
          <w:lang w:val="en-US"/>
        </w:rPr>
        <w:t xml:space="preserve"> </w:t>
      </w:r>
      <w:r w:rsidRPr="00A44BC7">
        <w:rPr>
          <w:rFonts w:eastAsia="Arial" w:cs="Arial"/>
          <w:color w:val="auto"/>
          <w:sz w:val="24"/>
          <w:lang w:val="en-US"/>
        </w:rPr>
        <w:t>on matters related to cross-cutting CTG/Strategy outcomes, with a focus on the CTG 2026 Implementation Plan commitments. The department will also provide an update on the development of a First Nations Disability Forum</w:t>
      </w:r>
      <w:r w:rsidRPr="00A44BC7">
        <w:rPr>
          <w:rFonts w:eastAsia="Arial" w:cs="Arial"/>
          <w:b/>
          <w:bCs/>
          <w:color w:val="auto"/>
          <w:sz w:val="24"/>
          <w:lang w:val="en-US"/>
        </w:rPr>
        <w:tab/>
      </w:r>
      <w:bookmarkStart w:id="5" w:name="_Hlk212198333"/>
    </w:p>
    <w:p w14:paraId="025C589C"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1232C4">
        <w:rPr>
          <w:rFonts w:eastAsia="Arial" w:cs="Arial"/>
          <w:b/>
          <w:bCs/>
          <w:color w:val="000000"/>
          <w:sz w:val="24"/>
          <w:lang w:val="en-US"/>
        </w:rPr>
        <w:lastRenderedPageBreak/>
        <w:t>Development</w:t>
      </w:r>
      <w:r w:rsidRPr="00A44BC7">
        <w:rPr>
          <w:rFonts w:eastAsia="Arial" w:cs="Arial"/>
          <w:b/>
          <w:bCs/>
          <w:color w:val="auto"/>
          <w:sz w:val="24"/>
          <w:lang w:val="en-US"/>
        </w:rPr>
        <w:t xml:space="preserve"> of set of disability survey questions for Strategy reportin</w:t>
      </w:r>
      <w:bookmarkEnd w:id="5"/>
      <w:r w:rsidRPr="00A44BC7">
        <w:rPr>
          <w:rFonts w:eastAsia="Arial" w:cs="Arial"/>
          <w:b/>
          <w:bCs/>
          <w:color w:val="auto"/>
          <w:sz w:val="24"/>
          <w:lang w:val="en-US"/>
        </w:rPr>
        <w:t>g</w:t>
      </w:r>
    </w:p>
    <w:p w14:paraId="7F34DB48" w14:textId="69ADC499"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lang w:val="en-US"/>
        </w:rPr>
      </w:pPr>
      <w:r w:rsidRPr="00A44BC7">
        <w:rPr>
          <w:rFonts w:eastAsia="Arial" w:cs="Arial"/>
          <w:b/>
          <w:bCs/>
          <w:color w:val="auto"/>
          <w:sz w:val="24"/>
          <w:lang w:val="en-US"/>
        </w:rPr>
        <w:t xml:space="preserve">Council to agree </w:t>
      </w:r>
      <w:r w:rsidRPr="001232C4">
        <w:rPr>
          <w:rFonts w:eastAsia="Arial" w:cs="Arial"/>
          <w:color w:val="auto"/>
          <w:sz w:val="24"/>
          <w:lang w:val="en-US"/>
        </w:rPr>
        <w:t>on advice to</w:t>
      </w:r>
      <w:r w:rsidRPr="00A44BC7">
        <w:rPr>
          <w:rFonts w:eastAsia="Arial" w:cs="Arial"/>
          <w:color w:val="auto"/>
          <w:sz w:val="24"/>
          <w:lang w:val="en-US"/>
        </w:rPr>
        <w:t xml:space="preserve"> the department to inform the development of a set of disability survey questions for Strategy reporting.</w:t>
      </w:r>
      <w:r w:rsidRPr="00A44BC7">
        <w:rPr>
          <w:rFonts w:eastAsia="Arial" w:cs="Arial"/>
          <w:color w:val="auto"/>
          <w:sz w:val="24"/>
          <w:lang w:val="en-US"/>
        </w:rPr>
        <w:tab/>
      </w:r>
    </w:p>
    <w:p w14:paraId="29CD4D39" w14:textId="69A2359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000000"/>
          <w:sz w:val="24"/>
          <w:lang w:val="en-US"/>
        </w:rPr>
      </w:pPr>
      <w:r w:rsidRPr="00A44BC7">
        <w:rPr>
          <w:rFonts w:eastAsia="Arial" w:cs="Arial"/>
          <w:b/>
          <w:bCs/>
          <w:color w:val="auto"/>
          <w:sz w:val="24"/>
          <w:lang w:val="en-US"/>
        </w:rPr>
        <w:t>Review of the</w:t>
      </w:r>
      <w:r w:rsidRPr="00A44BC7">
        <w:rPr>
          <w:rFonts w:eastAsia="Arial" w:cs="Arial"/>
          <w:b/>
          <w:bCs/>
          <w:color w:val="000000"/>
          <w:sz w:val="24"/>
          <w:lang w:val="en-US"/>
        </w:rPr>
        <w:t xml:space="preserve"> Australia’s Disability Strategy Outcomes Framework </w:t>
      </w:r>
    </w:p>
    <w:p w14:paraId="72207FB0" w14:textId="4A5C0A1B"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rPr>
      </w:pPr>
      <w:r w:rsidRPr="00A44BC7">
        <w:rPr>
          <w:rFonts w:eastAsia="Arial" w:cs="Arial"/>
          <w:b/>
          <w:bCs/>
          <w:color w:val="auto"/>
          <w:sz w:val="24"/>
          <w:lang w:val="en-US"/>
        </w:rPr>
        <w:t xml:space="preserve">Council to </w:t>
      </w:r>
      <w:r w:rsidRPr="00A44BC7">
        <w:rPr>
          <w:rFonts w:eastAsia="Arial" w:cs="Arial"/>
          <w:b/>
          <w:color w:val="000000"/>
          <w:sz w:val="24"/>
        </w:rPr>
        <w:t>provide</w:t>
      </w:r>
      <w:r w:rsidRPr="00A44BC7">
        <w:rPr>
          <w:rFonts w:eastAsia="Arial" w:cs="Arial"/>
          <w:bCs/>
          <w:color w:val="000000"/>
          <w:sz w:val="24"/>
        </w:rPr>
        <w:t xml:space="preserve"> </w:t>
      </w:r>
      <w:r w:rsidRPr="00A44BC7">
        <w:rPr>
          <w:rFonts w:eastAsia="Arial" w:cs="Arial"/>
          <w:b/>
          <w:color w:val="000000"/>
          <w:sz w:val="24"/>
        </w:rPr>
        <w:t>views and insights</w:t>
      </w:r>
      <w:r w:rsidRPr="00A44BC7">
        <w:rPr>
          <w:rFonts w:eastAsia="Arial" w:cs="Arial"/>
          <w:bCs/>
          <w:color w:val="000000"/>
          <w:sz w:val="24"/>
        </w:rPr>
        <w:t xml:space="preserve"> into the effectiveness of the Outcomes Framework in driving intended </w:t>
      </w:r>
      <w:r w:rsidRPr="001232C4">
        <w:rPr>
          <w:rFonts w:eastAsia="Arial" w:cs="Arial"/>
          <w:color w:val="auto"/>
          <w:sz w:val="24"/>
          <w:lang w:val="en-US"/>
        </w:rPr>
        <w:t>outcomes</w:t>
      </w:r>
      <w:r w:rsidRPr="00A44BC7">
        <w:rPr>
          <w:rFonts w:eastAsia="Arial" w:cs="Arial"/>
          <w:bCs/>
          <w:color w:val="000000"/>
          <w:sz w:val="24"/>
        </w:rPr>
        <w:t>.</w:t>
      </w:r>
      <w:r w:rsidRPr="00A44BC7">
        <w:rPr>
          <w:rFonts w:eastAsia="Arial" w:cs="Arial"/>
          <w:b/>
          <w:bCs/>
          <w:color w:val="auto"/>
          <w:sz w:val="24"/>
          <w:lang w:val="en-US"/>
        </w:rPr>
        <w:tab/>
      </w:r>
      <w:bookmarkStart w:id="6" w:name="_Hlk212198358"/>
    </w:p>
    <w:p w14:paraId="63CF8370"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 xml:space="preserve">Improving Access to Information and Communications for People with Disability: An Associated Plan under Australia’s Disability Strategy </w:t>
      </w:r>
      <w:bookmarkEnd w:id="6"/>
      <w:r w:rsidRPr="00A44BC7">
        <w:rPr>
          <w:rFonts w:eastAsia="Arial" w:cs="Arial"/>
          <w:color w:val="auto"/>
          <w:sz w:val="24"/>
          <w:lang w:val="en-US"/>
        </w:rPr>
        <w:tab/>
      </w:r>
    </w:p>
    <w:p w14:paraId="2AF24D4F" w14:textId="77777777" w:rsidR="00A44BC7" w:rsidRPr="00A44BC7" w:rsidRDefault="00A44BC7" w:rsidP="001232C4">
      <w:pPr>
        <w:widowControl w:val="0"/>
        <w:numPr>
          <w:ilvl w:val="1"/>
          <w:numId w:val="27"/>
        </w:numPr>
        <w:autoSpaceDE w:val="0"/>
        <w:autoSpaceDN w:val="0"/>
        <w:spacing w:before="0" w:after="0" w:line="240" w:lineRule="auto"/>
        <w:ind w:left="1080" w:right="139"/>
        <w:rPr>
          <w:rFonts w:eastAsia="Arial" w:cs="Arial"/>
          <w:b/>
          <w:bCs/>
          <w:color w:val="auto"/>
          <w:sz w:val="24"/>
          <w:lang w:val="en-US"/>
        </w:rPr>
      </w:pPr>
      <w:r w:rsidRPr="00A44BC7">
        <w:rPr>
          <w:rFonts w:eastAsia="Arial" w:cs="Arial"/>
          <w:b/>
          <w:bCs/>
          <w:color w:val="auto"/>
          <w:sz w:val="24"/>
          <w:lang w:val="en-US"/>
        </w:rPr>
        <w:t xml:space="preserve">Council to agree </w:t>
      </w:r>
      <w:r w:rsidRPr="001232C4">
        <w:rPr>
          <w:rFonts w:eastAsia="Arial" w:cs="Arial"/>
          <w:color w:val="auto"/>
          <w:sz w:val="24"/>
          <w:lang w:val="en-US"/>
        </w:rPr>
        <w:t xml:space="preserve">on advice </w:t>
      </w:r>
      <w:r w:rsidRPr="00A44BC7">
        <w:rPr>
          <w:rFonts w:eastAsia="Arial" w:cs="Arial"/>
          <w:color w:val="auto"/>
          <w:sz w:val="24"/>
          <w:lang w:val="en-US"/>
        </w:rPr>
        <w:t>to the department</w:t>
      </w:r>
      <w:r w:rsidRPr="00A44BC7">
        <w:rPr>
          <w:rFonts w:eastAsia="Arial" w:cs="Arial"/>
          <w:color w:val="000000"/>
          <w:sz w:val="24"/>
          <w:lang w:val="en-US"/>
        </w:rPr>
        <w:t xml:space="preserve"> on the proposed outline for the Strategy’s Associated Plan on Improving Access to Information and </w:t>
      </w:r>
      <w:r w:rsidRPr="00B06A04">
        <w:rPr>
          <w:rFonts w:eastAsia="Arial" w:cs="Arial"/>
          <w:color w:val="000000"/>
          <w:sz w:val="24"/>
          <w:lang w:val="en-US"/>
        </w:rPr>
        <w:t>Communications</w:t>
      </w:r>
      <w:r w:rsidRPr="00A44BC7">
        <w:rPr>
          <w:rFonts w:eastAsia="Arial" w:cs="Arial"/>
          <w:color w:val="000000"/>
          <w:sz w:val="24"/>
          <w:lang w:val="en-US"/>
        </w:rPr>
        <w:t xml:space="preserve"> for People with Disability.</w:t>
      </w:r>
      <w:r w:rsidRPr="00A44BC7">
        <w:rPr>
          <w:rFonts w:eastAsia="Arial" w:cs="Arial"/>
          <w:b/>
          <w:bCs/>
          <w:color w:val="auto"/>
          <w:sz w:val="24"/>
          <w:lang w:val="en-US"/>
        </w:rPr>
        <w:tab/>
      </w:r>
    </w:p>
    <w:p w14:paraId="2C8C9F93" w14:textId="77777777" w:rsidR="00A44BC7" w:rsidRPr="00A44BC7" w:rsidRDefault="00A44BC7" w:rsidP="001232C4">
      <w:pPr>
        <w:widowControl w:val="0"/>
        <w:tabs>
          <w:tab w:val="left" w:pos="5387"/>
          <w:tab w:val="left" w:pos="10389"/>
        </w:tabs>
        <w:autoSpaceDE w:val="0"/>
        <w:autoSpaceDN w:val="0"/>
        <w:spacing w:before="0" w:after="0" w:line="240" w:lineRule="auto"/>
        <w:ind w:left="319" w:right="139"/>
        <w:rPr>
          <w:rFonts w:eastAsia="Arial" w:cs="Arial"/>
          <w:b/>
          <w:color w:val="000000"/>
          <w:sz w:val="24"/>
          <w:lang w:val="en-US"/>
        </w:rPr>
      </w:pPr>
      <w:bookmarkStart w:id="7" w:name="_Hlk212198494"/>
      <w:bookmarkStart w:id="8" w:name="_Hlk211250553"/>
    </w:p>
    <w:p w14:paraId="29D29602"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color w:val="000000"/>
          <w:sz w:val="24"/>
          <w:lang w:val="en-US"/>
        </w:rPr>
        <w:t xml:space="preserve">The </w:t>
      </w:r>
      <w:r w:rsidRPr="00A44BC7">
        <w:rPr>
          <w:rFonts w:eastAsia="Arial" w:cs="Arial"/>
          <w:b/>
          <w:bCs/>
          <w:color w:val="auto"/>
          <w:sz w:val="24"/>
          <w:lang w:val="en-US"/>
        </w:rPr>
        <w:t xml:space="preserve">National Accessible Tourism Working Group and intersections with Australia’s Disability Strategy </w:t>
      </w:r>
      <w:bookmarkEnd w:id="7"/>
      <w:bookmarkEnd w:id="8"/>
      <w:r w:rsidRPr="00A44BC7">
        <w:rPr>
          <w:rFonts w:eastAsia="Arial" w:cs="Arial"/>
          <w:b/>
          <w:bCs/>
          <w:color w:val="auto"/>
          <w:sz w:val="24"/>
          <w:lang w:val="en-US"/>
        </w:rPr>
        <w:tab/>
      </w:r>
    </w:p>
    <w:p w14:paraId="1778B055" w14:textId="66F4B928" w:rsidR="00A44BC7" w:rsidRPr="00D92263"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 xml:space="preserve">an update from government officials on opportunities for the </w:t>
      </w:r>
      <w:r w:rsidRPr="00D92263">
        <w:rPr>
          <w:rFonts w:eastAsia="Arial" w:cs="Arial"/>
          <w:color w:val="000000"/>
          <w:sz w:val="24"/>
          <w:lang w:val="en-US"/>
        </w:rPr>
        <w:t>work</w:t>
      </w:r>
      <w:r w:rsidRPr="00A44BC7">
        <w:rPr>
          <w:rFonts w:eastAsia="Arial" w:cs="Arial"/>
          <w:color w:val="auto"/>
          <w:sz w:val="24"/>
          <w:lang w:val="en-US"/>
        </w:rPr>
        <w:t xml:space="preserve"> of the National Accessible Tourism Working Group to align with the </w:t>
      </w:r>
      <w:r w:rsidRPr="001232C4">
        <w:rPr>
          <w:rFonts w:eastAsia="Arial" w:cs="Arial"/>
          <w:color w:val="000000"/>
          <w:sz w:val="24"/>
          <w:lang w:val="en-US"/>
        </w:rPr>
        <w:t>Strategy</w:t>
      </w:r>
      <w:r w:rsidRPr="00A44BC7">
        <w:rPr>
          <w:rFonts w:eastAsia="Arial" w:cs="Arial"/>
          <w:color w:val="auto"/>
          <w:sz w:val="24"/>
          <w:lang w:val="en-US"/>
        </w:rPr>
        <w:t>.</w:t>
      </w:r>
      <w:r w:rsidRPr="00A44BC7">
        <w:rPr>
          <w:rFonts w:eastAsia="Arial" w:cs="Arial"/>
          <w:b/>
          <w:bCs/>
          <w:color w:val="auto"/>
          <w:sz w:val="24"/>
          <w:lang w:val="en-US"/>
        </w:rPr>
        <w:tab/>
      </w:r>
    </w:p>
    <w:p w14:paraId="0C115A4A"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9" w:name="_Hlk212198508"/>
      <w:bookmarkStart w:id="10" w:name="_Hlk211250501"/>
      <w:r w:rsidRPr="00A44BC7">
        <w:rPr>
          <w:rFonts w:eastAsia="Arial" w:cs="Arial"/>
          <w:b/>
          <w:bCs/>
          <w:color w:val="auto"/>
          <w:sz w:val="24"/>
          <w:lang w:val="en-US"/>
        </w:rPr>
        <w:t xml:space="preserve">Women and girls with disability and broader intersectionality and representation across Australia’s Disability Strategy </w:t>
      </w:r>
      <w:bookmarkEnd w:id="9"/>
      <w:r w:rsidRPr="00A44BC7" w:rsidDel="007A21EF">
        <w:rPr>
          <w:rFonts w:eastAsia="Arial" w:cs="Arial"/>
          <w:b/>
          <w:bCs/>
          <w:color w:val="auto"/>
          <w:sz w:val="24"/>
          <w:lang w:val="en-US"/>
        </w:rPr>
        <w:tab/>
      </w:r>
    </w:p>
    <w:p w14:paraId="6A39E22D" w14:textId="72F40F0C" w:rsidR="00A44BC7" w:rsidRPr="00D92263"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 xml:space="preserve">an update from government officials on work happening to improve outcomes for women and girls with disability, and how this </w:t>
      </w:r>
      <w:r w:rsidRPr="001232C4">
        <w:rPr>
          <w:rFonts w:eastAsia="Arial" w:cs="Arial"/>
          <w:bCs/>
          <w:color w:val="000000"/>
          <w:sz w:val="24"/>
        </w:rPr>
        <w:t>aligns</w:t>
      </w:r>
      <w:r w:rsidRPr="00A44BC7">
        <w:rPr>
          <w:rFonts w:eastAsia="Arial" w:cs="Arial"/>
          <w:color w:val="auto"/>
          <w:sz w:val="24"/>
          <w:lang w:val="en-US"/>
        </w:rPr>
        <w:t xml:space="preserve"> with the intent of the Strategy.</w:t>
      </w:r>
      <w:bookmarkStart w:id="11" w:name="_Hlk212198522"/>
    </w:p>
    <w:p w14:paraId="49A6D4F4"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proofErr w:type="spellStart"/>
      <w:r w:rsidRPr="00A44BC7">
        <w:rPr>
          <w:rFonts w:eastAsia="Arial" w:cs="Arial"/>
          <w:b/>
          <w:bCs/>
          <w:color w:val="auto"/>
          <w:sz w:val="24"/>
          <w:lang w:val="en-US"/>
        </w:rPr>
        <w:t>HumanAbility</w:t>
      </w:r>
      <w:proofErr w:type="spellEnd"/>
      <w:r w:rsidRPr="00A44BC7">
        <w:rPr>
          <w:rFonts w:eastAsia="Arial" w:cs="Arial"/>
          <w:b/>
          <w:bCs/>
          <w:color w:val="auto"/>
          <w:sz w:val="24"/>
          <w:lang w:val="en-US"/>
        </w:rPr>
        <w:t xml:space="preserve"> review of disability support and aged care Vocational Education and Training (VET) qualifications</w:t>
      </w:r>
      <w:bookmarkEnd w:id="11"/>
      <w:r w:rsidRPr="00A44BC7">
        <w:rPr>
          <w:rFonts w:eastAsia="Arial" w:cs="Arial"/>
          <w:b/>
          <w:bCs/>
          <w:color w:val="auto"/>
          <w:sz w:val="24"/>
          <w:lang w:val="en-US"/>
        </w:rPr>
        <w:tab/>
      </w:r>
    </w:p>
    <w:p w14:paraId="7D5D6B60" w14:textId="743198E1" w:rsidR="00A44BC7" w:rsidRPr="00A44BC7"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 xml:space="preserve">an update from government officials on how the goals of Australia’s Disability Strategy can be reflected in the review of </w:t>
      </w:r>
      <w:r w:rsidRPr="001232C4">
        <w:rPr>
          <w:rFonts w:eastAsia="Arial" w:cs="Arial"/>
          <w:bCs/>
          <w:color w:val="000000"/>
          <w:sz w:val="24"/>
        </w:rPr>
        <w:t>disability</w:t>
      </w:r>
      <w:r w:rsidRPr="00A44BC7">
        <w:rPr>
          <w:rFonts w:eastAsia="Arial" w:cs="Arial"/>
          <w:color w:val="auto"/>
          <w:sz w:val="24"/>
          <w:lang w:val="en-US"/>
        </w:rPr>
        <w:t xml:space="preserve"> support and aged care VET qualifications. </w:t>
      </w:r>
    </w:p>
    <w:p w14:paraId="198594A0"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12" w:name="_Hlk212198533"/>
      <w:r w:rsidRPr="00A44BC7">
        <w:rPr>
          <w:rFonts w:eastAsia="Arial" w:cs="Arial"/>
          <w:b/>
          <w:color w:val="000000"/>
          <w:sz w:val="24"/>
        </w:rPr>
        <w:t>Major</w:t>
      </w:r>
      <w:r w:rsidRPr="00A44BC7">
        <w:rPr>
          <w:rFonts w:eastAsia="Arial" w:cs="Arial"/>
          <w:b/>
          <w:bCs/>
          <w:color w:val="000000"/>
          <w:sz w:val="24"/>
          <w:lang w:val="en-US"/>
        </w:rPr>
        <w:t xml:space="preserve"> </w:t>
      </w:r>
      <w:r w:rsidRPr="00A44BC7">
        <w:rPr>
          <w:rFonts w:eastAsia="Arial" w:cs="Arial"/>
          <w:b/>
          <w:bCs/>
          <w:color w:val="auto"/>
          <w:sz w:val="24"/>
          <w:lang w:val="en-US"/>
        </w:rPr>
        <w:t xml:space="preserve">Sporting Events and the Brisbane 2032 Games, linking to the Disability Sports Index and National Disability Sports Awards (including aviation arrangements) </w:t>
      </w:r>
      <w:bookmarkEnd w:id="12"/>
      <w:r w:rsidRPr="00A44BC7">
        <w:rPr>
          <w:rFonts w:eastAsia="Arial" w:cs="Arial"/>
          <w:b/>
          <w:bCs/>
          <w:color w:val="auto"/>
          <w:sz w:val="24"/>
          <w:lang w:val="en-US"/>
        </w:rPr>
        <w:tab/>
      </w:r>
    </w:p>
    <w:p w14:paraId="34A3731A" w14:textId="5D15EE22"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Council</w:t>
      </w:r>
      <w:r w:rsidRPr="00A44BC7">
        <w:rPr>
          <w:rFonts w:eastAsia="Arial" w:cs="Arial"/>
          <w:b/>
          <w:bCs/>
          <w:color w:val="000000"/>
          <w:sz w:val="24"/>
          <w:lang w:val="en-US"/>
        </w:rPr>
        <w:t xml:space="preserve"> to note </w:t>
      </w:r>
      <w:r w:rsidRPr="00A44BC7">
        <w:rPr>
          <w:rFonts w:eastAsia="Arial" w:cs="Arial"/>
          <w:color w:val="000000"/>
          <w:sz w:val="24"/>
          <w:lang w:val="en-US"/>
        </w:rPr>
        <w:t xml:space="preserve">an </w:t>
      </w:r>
      <w:r w:rsidRPr="001232C4">
        <w:rPr>
          <w:rFonts w:eastAsia="Arial" w:cs="Arial"/>
          <w:color w:val="auto"/>
          <w:sz w:val="24"/>
          <w:lang w:val="en-US"/>
        </w:rPr>
        <w:t>update</w:t>
      </w:r>
      <w:r w:rsidRPr="00A44BC7">
        <w:rPr>
          <w:rFonts w:eastAsia="Arial" w:cs="Arial"/>
          <w:color w:val="000000"/>
          <w:sz w:val="24"/>
          <w:lang w:val="en-US"/>
        </w:rPr>
        <w:t xml:space="preserve"> from government officials on Major Sporting Events and the Brisbane 2032 Games</w:t>
      </w:r>
      <w:r>
        <w:rPr>
          <w:rFonts w:eastAsia="Arial" w:cs="Arial"/>
          <w:color w:val="000000"/>
          <w:sz w:val="24"/>
          <w:lang w:val="en-US"/>
        </w:rPr>
        <w:t>.</w:t>
      </w:r>
    </w:p>
    <w:bookmarkEnd w:id="10"/>
    <w:p w14:paraId="7D837007" w14:textId="77777777" w:rsidR="00A44BC7" w:rsidRPr="00A44BC7" w:rsidRDefault="00A44BC7" w:rsidP="001232C4">
      <w:pPr>
        <w:pStyle w:val="Heading1"/>
        <w:rPr>
          <w:rFonts w:eastAsia="Segoe UI"/>
          <w:lang w:val="en-US"/>
        </w:rPr>
      </w:pPr>
      <w:r w:rsidRPr="00A44BC7">
        <w:rPr>
          <w:rFonts w:eastAsia="Segoe UI"/>
          <w:lang w:val="en-US"/>
        </w:rPr>
        <w:t>Council Meeting 3: 26 August 2026</w:t>
      </w:r>
    </w:p>
    <w:p w14:paraId="366DB69A"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 xml:space="preserve">Endorsement of Council advice on disability inclusive education reform </w:t>
      </w:r>
    </w:p>
    <w:p w14:paraId="514CB6AD" w14:textId="00939AE1"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lang w:val="en-US"/>
        </w:rPr>
      </w:pPr>
      <w:r w:rsidRPr="00A44BC7">
        <w:rPr>
          <w:rFonts w:eastAsia="Arial" w:cs="Arial"/>
          <w:b/>
          <w:bCs/>
          <w:color w:val="auto"/>
          <w:sz w:val="24"/>
          <w:lang w:val="en-US"/>
        </w:rPr>
        <w:t xml:space="preserve">Council to agree </w:t>
      </w:r>
      <w:r w:rsidRPr="001232C4">
        <w:rPr>
          <w:rFonts w:eastAsia="Arial" w:cs="Arial"/>
          <w:color w:val="000000"/>
          <w:sz w:val="24"/>
          <w:lang w:val="en-US"/>
        </w:rPr>
        <w:t>on advice</w:t>
      </w:r>
      <w:r w:rsidRPr="00A44BC7">
        <w:rPr>
          <w:rFonts w:eastAsia="Arial" w:cs="Arial"/>
          <w:color w:val="FF0000"/>
          <w:sz w:val="24"/>
          <w:lang w:val="en-US"/>
        </w:rPr>
        <w:t xml:space="preserve"> </w:t>
      </w:r>
      <w:r w:rsidRPr="00A44BC7">
        <w:rPr>
          <w:rFonts w:eastAsia="Arial" w:cs="Arial"/>
          <w:color w:val="auto"/>
          <w:sz w:val="24"/>
          <w:lang w:val="en-US"/>
        </w:rPr>
        <w:t xml:space="preserve">to government officials on inclusive education reform and linkages with the Strategy. </w:t>
      </w:r>
      <w:r w:rsidRPr="00A44BC7">
        <w:rPr>
          <w:rFonts w:eastAsia="Arial" w:cs="Arial"/>
          <w:b/>
          <w:bCs/>
          <w:color w:val="auto"/>
          <w:sz w:val="24"/>
          <w:lang w:val="en-US"/>
        </w:rPr>
        <w:tab/>
      </w:r>
    </w:p>
    <w:p w14:paraId="0708DC99"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color w:val="000000"/>
          <w:sz w:val="24"/>
          <w:lang w:val="en-US"/>
        </w:rPr>
        <w:t xml:space="preserve">First </w:t>
      </w:r>
      <w:r w:rsidRPr="00A44BC7">
        <w:rPr>
          <w:rFonts w:eastAsia="Arial" w:cs="Arial"/>
          <w:b/>
          <w:bCs/>
          <w:color w:val="auto"/>
          <w:sz w:val="24"/>
          <w:lang w:val="en-US"/>
        </w:rPr>
        <w:t>major Independent Evaluation Report of Australia’s Disability Strategy</w:t>
      </w:r>
    </w:p>
    <w:p w14:paraId="76415EDE" w14:textId="39A95D84"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agree </w:t>
      </w:r>
      <w:r w:rsidRPr="001232C4">
        <w:rPr>
          <w:rFonts w:eastAsia="Arial" w:cs="Arial"/>
          <w:color w:val="auto"/>
          <w:sz w:val="24"/>
          <w:lang w:val="en-US"/>
        </w:rPr>
        <w:t>on advice</w:t>
      </w:r>
      <w:r w:rsidRPr="00A44BC7">
        <w:rPr>
          <w:rFonts w:eastAsia="Arial" w:cs="Arial"/>
          <w:b/>
          <w:bCs/>
          <w:color w:val="auto"/>
          <w:sz w:val="24"/>
          <w:lang w:val="en-US"/>
        </w:rPr>
        <w:t xml:space="preserve"> </w:t>
      </w:r>
      <w:r w:rsidRPr="00A44BC7">
        <w:rPr>
          <w:rFonts w:eastAsia="Arial" w:cs="Arial"/>
          <w:color w:val="auto"/>
          <w:sz w:val="24"/>
          <w:lang w:val="en-US"/>
        </w:rPr>
        <w:t xml:space="preserve">to department officials on first major Independent Evaluation Report of the </w:t>
      </w:r>
      <w:r w:rsidRPr="001232C4">
        <w:rPr>
          <w:rFonts w:eastAsia="Arial" w:cs="Arial"/>
          <w:color w:val="000000"/>
          <w:sz w:val="24"/>
          <w:lang w:val="en-US"/>
        </w:rPr>
        <w:t>Strategy</w:t>
      </w:r>
      <w:r w:rsidRPr="00A44BC7">
        <w:rPr>
          <w:rFonts w:eastAsia="Arial" w:cs="Arial"/>
          <w:color w:val="auto"/>
          <w:sz w:val="24"/>
          <w:lang w:val="en-US"/>
        </w:rPr>
        <w:t>.</w:t>
      </w:r>
      <w:r w:rsidRPr="00A44BC7">
        <w:rPr>
          <w:rFonts w:eastAsia="Arial" w:cs="Arial"/>
          <w:b/>
          <w:bCs/>
          <w:color w:val="auto"/>
          <w:sz w:val="24"/>
          <w:lang w:val="en-US"/>
        </w:rPr>
        <w:tab/>
      </w:r>
      <w:bookmarkStart w:id="13" w:name="_Hlk212198383"/>
    </w:p>
    <w:p w14:paraId="44E15D37"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lastRenderedPageBreak/>
        <w:t xml:space="preserve">Development of </w:t>
      </w:r>
      <w:bookmarkStart w:id="14" w:name="_Hlk210814713"/>
      <w:r w:rsidRPr="00A44BC7">
        <w:rPr>
          <w:rFonts w:eastAsia="Arial" w:cs="Arial"/>
          <w:b/>
          <w:bCs/>
          <w:color w:val="auto"/>
          <w:sz w:val="24"/>
          <w:lang w:val="en-US"/>
        </w:rPr>
        <w:t>Data Improvement Plan including DRC data-related Action Plan</w:t>
      </w:r>
      <w:bookmarkEnd w:id="13"/>
      <w:bookmarkEnd w:id="14"/>
    </w:p>
    <w:p w14:paraId="6B4DFBCE" w14:textId="43000E51"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agree </w:t>
      </w:r>
      <w:r w:rsidRPr="001232C4">
        <w:rPr>
          <w:rFonts w:eastAsia="Arial" w:cs="Arial"/>
          <w:color w:val="auto"/>
          <w:sz w:val="24"/>
          <w:lang w:val="en-US"/>
        </w:rPr>
        <w:t>on advice</w:t>
      </w:r>
      <w:r w:rsidRPr="00A44BC7">
        <w:rPr>
          <w:rFonts w:eastAsia="Arial" w:cs="Arial"/>
          <w:b/>
          <w:bCs/>
          <w:color w:val="auto"/>
          <w:sz w:val="24"/>
          <w:lang w:val="en-US"/>
        </w:rPr>
        <w:t xml:space="preserve"> </w:t>
      </w:r>
      <w:r w:rsidRPr="00A44BC7">
        <w:rPr>
          <w:rFonts w:eastAsia="Arial" w:cs="Arial"/>
          <w:color w:val="auto"/>
          <w:sz w:val="24"/>
          <w:lang w:val="en-US"/>
        </w:rPr>
        <w:t>to the department to inform the development of the Strategy’s Data Improvement Plan, including the DRC data-related Action Plan.</w:t>
      </w:r>
    </w:p>
    <w:p w14:paraId="29C206D9"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15" w:name="_Hlk211251101"/>
      <w:r w:rsidRPr="00A44BC7">
        <w:rPr>
          <w:rFonts w:eastAsia="Arial" w:cs="Arial"/>
          <w:b/>
          <w:bCs/>
          <w:color w:val="auto"/>
          <w:sz w:val="24"/>
          <w:lang w:val="en-US"/>
        </w:rPr>
        <w:t xml:space="preserve">Employment and financial security for persons with disability (workforce participation and economic inclusion) </w:t>
      </w:r>
      <w:bookmarkEnd w:id="15"/>
    </w:p>
    <w:p w14:paraId="34A01F18" w14:textId="42C4090F"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an update from government officials on workforce participation and economic inclusion reform for people with disability and linkages with the Strategy.</w:t>
      </w:r>
    </w:p>
    <w:p w14:paraId="7DD5A838"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16" w:name="_Hlk212198564"/>
      <w:bookmarkStart w:id="17" w:name="_Hlk211251121"/>
      <w:r w:rsidRPr="00A44BC7">
        <w:rPr>
          <w:rFonts w:eastAsia="Arial" w:cs="Arial"/>
          <w:b/>
          <w:bCs/>
          <w:color w:val="auto"/>
          <w:sz w:val="24"/>
          <w:lang w:val="en-US"/>
        </w:rPr>
        <w:t>Updates/revisions to the Strategy Outcomes Framework outcome measures</w:t>
      </w:r>
      <w:bookmarkEnd w:id="16"/>
    </w:p>
    <w:p w14:paraId="7D660C9C" w14:textId="759C560B"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an update from department officials on updates/revisions to the Strategy Outcomes Framework outcome measures</w:t>
      </w:r>
      <w:r w:rsidRPr="00A44BC7">
        <w:rPr>
          <w:rFonts w:eastAsia="Arial" w:cs="Arial"/>
          <w:b/>
          <w:bCs/>
          <w:color w:val="auto"/>
          <w:sz w:val="24"/>
          <w:lang w:val="en-US"/>
        </w:rPr>
        <w:t>.</w:t>
      </w:r>
    </w:p>
    <w:p w14:paraId="4EFEBB4D"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18" w:name="_Hlk212198570"/>
      <w:r w:rsidRPr="00A44BC7">
        <w:rPr>
          <w:rFonts w:eastAsia="Arial" w:cs="Arial"/>
          <w:b/>
          <w:bCs/>
          <w:color w:val="auto"/>
          <w:sz w:val="24"/>
          <w:lang w:val="en-US"/>
        </w:rPr>
        <w:t xml:space="preserve">Embedding disability inclusion in Closing the Gap health initiatives and linkages to Australia’s Disability Strategy </w:t>
      </w:r>
      <w:bookmarkEnd w:id="18"/>
      <w:r w:rsidRPr="00A44BC7">
        <w:rPr>
          <w:rFonts w:eastAsia="Arial" w:cs="Arial"/>
          <w:b/>
          <w:bCs/>
          <w:color w:val="auto"/>
          <w:sz w:val="24"/>
          <w:lang w:val="en-US"/>
        </w:rPr>
        <w:tab/>
      </w:r>
    </w:p>
    <w:p w14:paraId="04DA0A33" w14:textId="1ABFC334"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color w:val="auto"/>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an update from government officials on work happening across government to embed disability inclusion in Closing the Gap health initiatives, and linkages to the Strategy.</w:t>
      </w:r>
      <w:bookmarkEnd w:id="17"/>
    </w:p>
    <w:p w14:paraId="2CA748CA" w14:textId="77777777" w:rsidR="00A44BC7" w:rsidRPr="00A44BC7" w:rsidRDefault="00A44BC7" w:rsidP="001232C4">
      <w:pPr>
        <w:pStyle w:val="Heading1"/>
        <w:rPr>
          <w:rFonts w:eastAsia="Segoe UI"/>
          <w:lang w:val="en-US"/>
        </w:rPr>
      </w:pPr>
      <w:r w:rsidRPr="00A44BC7">
        <w:rPr>
          <w:rFonts w:eastAsia="Segoe UI"/>
          <w:lang w:val="en-US"/>
        </w:rPr>
        <w:t>Council Meeting 4: 2 December 2026</w:t>
      </w:r>
    </w:p>
    <w:p w14:paraId="28A02B80"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 xml:space="preserve">Improving Access to Information and Communications for People with Disability: An Associated Plan under the Strategy </w:t>
      </w:r>
    </w:p>
    <w:p w14:paraId="6F038214" w14:textId="49B07297"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lang w:val="en-US"/>
        </w:rPr>
      </w:pPr>
      <w:r w:rsidRPr="00A44BC7">
        <w:rPr>
          <w:rFonts w:eastAsia="Arial" w:cs="Arial"/>
          <w:b/>
          <w:bCs/>
          <w:color w:val="auto"/>
          <w:sz w:val="24"/>
          <w:lang w:val="en-US"/>
        </w:rPr>
        <w:t xml:space="preserve">Council to agree </w:t>
      </w:r>
      <w:r w:rsidRPr="001232C4">
        <w:rPr>
          <w:rFonts w:eastAsia="Arial" w:cs="Arial"/>
          <w:color w:val="auto"/>
          <w:sz w:val="24"/>
          <w:lang w:val="en-US"/>
        </w:rPr>
        <w:t>on advice</w:t>
      </w:r>
      <w:r w:rsidRPr="00A44BC7">
        <w:rPr>
          <w:rFonts w:eastAsia="Arial" w:cs="Arial"/>
          <w:color w:val="FF0000"/>
          <w:sz w:val="24"/>
          <w:lang w:val="en-US"/>
        </w:rPr>
        <w:t xml:space="preserve"> </w:t>
      </w:r>
      <w:r w:rsidRPr="00A44BC7">
        <w:rPr>
          <w:rFonts w:eastAsia="Arial" w:cs="Arial"/>
          <w:color w:val="auto"/>
          <w:sz w:val="24"/>
          <w:lang w:val="en-US"/>
        </w:rPr>
        <w:t xml:space="preserve">on the draft Associated Plan for Improving Access to Information and Communications for People with Disability. </w:t>
      </w:r>
      <w:r w:rsidRPr="00A44BC7">
        <w:rPr>
          <w:rFonts w:eastAsia="Arial" w:cs="Arial"/>
          <w:b/>
          <w:bCs/>
          <w:color w:val="auto"/>
          <w:sz w:val="24"/>
          <w:lang w:val="en-US"/>
        </w:rPr>
        <w:tab/>
      </w:r>
    </w:p>
    <w:p w14:paraId="74A23CB0"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color w:val="000000"/>
          <w:sz w:val="24"/>
          <w:lang w:val="en-US"/>
        </w:rPr>
        <w:t>2027</w:t>
      </w:r>
      <w:r w:rsidRPr="00A44BC7">
        <w:rPr>
          <w:rFonts w:eastAsia="Arial" w:cs="Arial"/>
          <w:b/>
          <w:color w:val="000000"/>
          <w:spacing w:val="-2"/>
          <w:sz w:val="24"/>
          <w:lang w:val="en-US"/>
        </w:rPr>
        <w:t xml:space="preserve"> </w:t>
      </w:r>
      <w:r w:rsidRPr="00A44BC7">
        <w:rPr>
          <w:rFonts w:eastAsia="Arial" w:cs="Arial"/>
          <w:b/>
          <w:bCs/>
          <w:color w:val="auto"/>
          <w:sz w:val="24"/>
          <w:lang w:val="en-US"/>
        </w:rPr>
        <w:t>Work Plan approval</w:t>
      </w:r>
    </w:p>
    <w:p w14:paraId="6C02CD34" w14:textId="1128D663"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bCs/>
          <w:color w:val="000000"/>
          <w:sz w:val="24"/>
          <w:lang w:val="en-US"/>
        </w:rPr>
      </w:pPr>
      <w:r w:rsidRPr="00A44BC7">
        <w:rPr>
          <w:rFonts w:eastAsia="Arial" w:cs="Arial"/>
          <w:b/>
          <w:bCs/>
          <w:color w:val="auto"/>
          <w:sz w:val="24"/>
          <w:lang w:val="en-US"/>
        </w:rPr>
        <w:t xml:space="preserve">Council </w:t>
      </w:r>
      <w:proofErr w:type="gramStart"/>
      <w:r w:rsidRPr="00A44BC7">
        <w:rPr>
          <w:rFonts w:eastAsia="Arial" w:cs="Arial"/>
          <w:b/>
          <w:bCs/>
          <w:color w:val="auto"/>
          <w:sz w:val="24"/>
          <w:lang w:val="en-US"/>
        </w:rPr>
        <w:t>to</w:t>
      </w:r>
      <w:r w:rsidRPr="00A44BC7">
        <w:rPr>
          <w:rFonts w:eastAsia="Arial" w:cs="Arial"/>
          <w:b/>
          <w:color w:val="auto"/>
          <w:spacing w:val="-3"/>
          <w:sz w:val="24"/>
          <w:lang w:val="en-US"/>
        </w:rPr>
        <w:t xml:space="preserve"> </w:t>
      </w:r>
      <w:r w:rsidRPr="00A44BC7">
        <w:rPr>
          <w:rFonts w:eastAsia="Arial" w:cs="Arial"/>
          <w:b/>
          <w:color w:val="auto"/>
          <w:sz w:val="24"/>
          <w:lang w:val="en-US"/>
        </w:rPr>
        <w:t>agree</w:t>
      </w:r>
      <w:proofErr w:type="gramEnd"/>
      <w:r w:rsidRPr="00A44BC7">
        <w:rPr>
          <w:rFonts w:eastAsia="Arial" w:cs="Arial"/>
          <w:b/>
          <w:color w:val="auto"/>
          <w:spacing w:val="-3"/>
          <w:sz w:val="24"/>
          <w:lang w:val="en-US"/>
        </w:rPr>
        <w:t xml:space="preserve"> </w:t>
      </w:r>
      <w:proofErr w:type="gramStart"/>
      <w:r w:rsidRPr="00A44BC7">
        <w:rPr>
          <w:rFonts w:eastAsia="Arial" w:cs="Arial"/>
          <w:bCs/>
          <w:color w:val="auto"/>
          <w:sz w:val="24"/>
          <w:lang w:val="en-US"/>
        </w:rPr>
        <w:t>on</w:t>
      </w:r>
      <w:proofErr w:type="gramEnd"/>
      <w:r w:rsidRPr="00A44BC7">
        <w:rPr>
          <w:rFonts w:eastAsia="Arial" w:cs="Arial"/>
          <w:bCs/>
          <w:color w:val="auto"/>
          <w:spacing w:val="-5"/>
          <w:sz w:val="24"/>
          <w:lang w:val="en-US"/>
        </w:rPr>
        <w:t xml:space="preserve"> </w:t>
      </w:r>
      <w:r w:rsidRPr="00A44BC7">
        <w:rPr>
          <w:rFonts w:eastAsia="Arial" w:cs="Arial"/>
          <w:color w:val="auto"/>
          <w:sz w:val="24"/>
          <w:lang w:val="en-US"/>
        </w:rPr>
        <w:t>the</w:t>
      </w:r>
      <w:r w:rsidRPr="00A44BC7">
        <w:rPr>
          <w:rFonts w:eastAsia="Arial" w:cs="Arial"/>
          <w:color w:val="auto"/>
          <w:spacing w:val="-5"/>
          <w:sz w:val="24"/>
          <w:lang w:val="en-US"/>
        </w:rPr>
        <w:t xml:space="preserve"> </w:t>
      </w:r>
      <w:r w:rsidRPr="00A44BC7">
        <w:rPr>
          <w:rFonts w:eastAsia="Arial" w:cs="Arial"/>
          <w:color w:val="auto"/>
          <w:sz w:val="24"/>
          <w:lang w:val="en-US"/>
        </w:rPr>
        <w:t>2027</w:t>
      </w:r>
      <w:r w:rsidRPr="00A44BC7">
        <w:rPr>
          <w:rFonts w:eastAsia="Arial" w:cs="Arial"/>
          <w:color w:val="auto"/>
          <w:spacing w:val="-5"/>
          <w:sz w:val="24"/>
          <w:lang w:val="en-US"/>
        </w:rPr>
        <w:t xml:space="preserve"> </w:t>
      </w:r>
      <w:r w:rsidRPr="00A44BC7">
        <w:rPr>
          <w:rFonts w:eastAsia="Arial" w:cs="Arial"/>
          <w:color w:val="auto"/>
          <w:sz w:val="24"/>
          <w:lang w:val="en-US"/>
        </w:rPr>
        <w:t>Work</w:t>
      </w:r>
      <w:r w:rsidRPr="00A44BC7">
        <w:rPr>
          <w:rFonts w:eastAsia="Arial" w:cs="Arial"/>
          <w:color w:val="auto"/>
          <w:spacing w:val="-5"/>
          <w:sz w:val="24"/>
          <w:lang w:val="en-US"/>
        </w:rPr>
        <w:t xml:space="preserve"> </w:t>
      </w:r>
      <w:r w:rsidRPr="00A44BC7">
        <w:rPr>
          <w:rFonts w:eastAsia="Arial" w:cs="Arial"/>
          <w:color w:val="auto"/>
          <w:sz w:val="24"/>
          <w:lang w:val="en-US"/>
        </w:rPr>
        <w:t>Plan</w:t>
      </w:r>
      <w:r w:rsidRPr="00A44BC7">
        <w:rPr>
          <w:rFonts w:eastAsia="Arial" w:cs="Arial"/>
          <w:color w:val="auto"/>
          <w:spacing w:val="-3"/>
          <w:sz w:val="24"/>
          <w:lang w:val="en-US"/>
        </w:rPr>
        <w:t xml:space="preserve"> </w:t>
      </w:r>
      <w:r w:rsidRPr="00A44BC7">
        <w:rPr>
          <w:rFonts w:eastAsia="Arial" w:cs="Arial"/>
          <w:color w:val="auto"/>
          <w:sz w:val="24"/>
          <w:lang w:val="en-US"/>
        </w:rPr>
        <w:t>for</w:t>
      </w:r>
      <w:r w:rsidRPr="00A44BC7">
        <w:rPr>
          <w:rFonts w:eastAsia="Arial" w:cs="Arial"/>
          <w:color w:val="auto"/>
          <w:spacing w:val="-4"/>
          <w:sz w:val="24"/>
          <w:lang w:val="en-US"/>
        </w:rPr>
        <w:t xml:space="preserve"> </w:t>
      </w:r>
      <w:r w:rsidRPr="00A44BC7">
        <w:rPr>
          <w:rFonts w:eastAsia="Arial" w:cs="Arial"/>
          <w:color w:val="auto"/>
          <w:sz w:val="24"/>
          <w:lang w:val="en-US"/>
        </w:rPr>
        <w:t xml:space="preserve">the Council, which will then be taken to DRMC for </w:t>
      </w:r>
      <w:r w:rsidRPr="00A44BC7">
        <w:rPr>
          <w:rFonts w:eastAsia="Arial" w:cs="Arial"/>
          <w:color w:val="auto"/>
          <w:spacing w:val="-2"/>
          <w:sz w:val="24"/>
          <w:lang w:val="en-US"/>
        </w:rPr>
        <w:t>endorsement.</w:t>
      </w:r>
      <w:r w:rsidRPr="00A44BC7">
        <w:rPr>
          <w:rFonts w:eastAsia="Arial" w:cs="Arial"/>
          <w:b/>
          <w:bCs/>
          <w:color w:val="auto"/>
          <w:sz w:val="24"/>
          <w:lang w:val="en-US"/>
        </w:rPr>
        <w:tab/>
      </w:r>
    </w:p>
    <w:p w14:paraId="42874751" w14:textId="03ED49E0"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000000"/>
          <w:sz w:val="24"/>
          <w:lang w:val="en-US"/>
        </w:rPr>
        <w:t>ADS</w:t>
      </w:r>
      <w:r w:rsidRPr="00A44BC7">
        <w:rPr>
          <w:rFonts w:eastAsia="Arial" w:cs="Arial"/>
          <w:b/>
          <w:bCs/>
          <w:color w:val="000000"/>
          <w:spacing w:val="-13"/>
          <w:sz w:val="24"/>
          <w:lang w:val="en-US"/>
        </w:rPr>
        <w:t xml:space="preserve"> </w:t>
      </w:r>
      <w:r w:rsidRPr="00A44BC7">
        <w:rPr>
          <w:rFonts w:eastAsia="Arial" w:cs="Arial"/>
          <w:b/>
          <w:bCs/>
          <w:color w:val="auto"/>
          <w:sz w:val="24"/>
          <w:lang w:val="en-US"/>
        </w:rPr>
        <w:t>Advisory Council Draft 2027 Terms of Reference (</w:t>
      </w:r>
      <w:proofErr w:type="spellStart"/>
      <w:r w:rsidRPr="00A44BC7">
        <w:rPr>
          <w:rFonts w:eastAsia="Arial" w:cs="Arial"/>
          <w:b/>
          <w:bCs/>
          <w:color w:val="auto"/>
          <w:sz w:val="24"/>
          <w:lang w:val="en-US"/>
        </w:rPr>
        <w:t>ToR</w:t>
      </w:r>
      <w:proofErr w:type="spellEnd"/>
      <w:r w:rsidRPr="00A44BC7">
        <w:rPr>
          <w:rFonts w:eastAsia="Arial" w:cs="Arial"/>
          <w:b/>
          <w:bCs/>
          <w:color w:val="auto"/>
          <w:sz w:val="24"/>
          <w:lang w:val="en-US"/>
        </w:rPr>
        <w:t>) update</w:t>
      </w:r>
    </w:p>
    <w:p w14:paraId="3B1044C2" w14:textId="66B54B09"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rPr>
      </w:pPr>
      <w:r w:rsidRPr="00A44BC7">
        <w:rPr>
          <w:rFonts w:eastAsia="Arial" w:cs="Arial"/>
          <w:b/>
          <w:bCs/>
          <w:color w:val="auto"/>
          <w:sz w:val="24"/>
          <w:lang w:val="en-US"/>
        </w:rPr>
        <w:t xml:space="preserve">Council to agree </w:t>
      </w:r>
      <w:r w:rsidRPr="00A44BC7">
        <w:rPr>
          <w:rFonts w:eastAsia="Arial" w:cs="Arial"/>
          <w:color w:val="auto"/>
          <w:sz w:val="24"/>
          <w:lang w:val="en-US"/>
        </w:rPr>
        <w:t xml:space="preserve">to the 2027 </w:t>
      </w:r>
      <w:proofErr w:type="spellStart"/>
      <w:r w:rsidRPr="00A44BC7">
        <w:rPr>
          <w:rFonts w:eastAsia="Arial" w:cs="Arial"/>
          <w:color w:val="auto"/>
          <w:sz w:val="24"/>
          <w:lang w:val="en-US"/>
        </w:rPr>
        <w:t>ToR</w:t>
      </w:r>
      <w:proofErr w:type="spellEnd"/>
      <w:r w:rsidRPr="00A44BC7">
        <w:rPr>
          <w:rFonts w:eastAsia="Arial" w:cs="Arial"/>
          <w:color w:val="auto"/>
          <w:sz w:val="24"/>
          <w:lang w:val="en-US"/>
        </w:rPr>
        <w:t xml:space="preserve"> Update, which will then be taken to DRMC for agreement.</w:t>
      </w:r>
      <w:r w:rsidRPr="00A44BC7">
        <w:rPr>
          <w:rFonts w:eastAsia="Arial" w:cs="Arial"/>
          <w:color w:val="auto"/>
          <w:sz w:val="24"/>
          <w:lang w:val="en-US"/>
        </w:rPr>
        <w:tab/>
      </w:r>
      <w:bookmarkStart w:id="19" w:name="_Hlk212198585"/>
      <w:bookmarkStart w:id="20" w:name="_Hlk211251310"/>
    </w:p>
    <w:p w14:paraId="7A2A9C91"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bCs/>
          <w:color w:val="auto"/>
          <w:sz w:val="24"/>
          <w:lang w:val="en-US"/>
        </w:rPr>
        <w:t>Future Survey Waves for Australia’s Disability Strategy</w:t>
      </w:r>
    </w:p>
    <w:bookmarkEnd w:id="19"/>
    <w:p w14:paraId="61568AF0" w14:textId="540C8584" w:rsidR="00A44BC7"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b/>
          <w:color w:val="000000"/>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an update from government officials on progress on the development of the future Strategy Survey Waves.</w:t>
      </w:r>
    </w:p>
    <w:p w14:paraId="501CFB0B" w14:textId="77777777" w:rsidR="00A44BC7" w:rsidRPr="00A44BC7" w:rsidRDefault="00A44BC7" w:rsidP="001232C4">
      <w:pPr>
        <w:widowControl w:val="0"/>
        <w:numPr>
          <w:ilvl w:val="0"/>
          <w:numId w:val="27"/>
        </w:numPr>
        <w:autoSpaceDE w:val="0"/>
        <w:autoSpaceDN w:val="0"/>
        <w:spacing w:before="0" w:after="0" w:line="240" w:lineRule="auto"/>
        <w:ind w:left="360" w:right="139"/>
        <w:rPr>
          <w:rFonts w:eastAsia="Arial" w:cs="Arial"/>
          <w:b/>
          <w:bCs/>
          <w:color w:val="auto"/>
          <w:sz w:val="24"/>
          <w:lang w:val="en-US"/>
        </w:rPr>
      </w:pPr>
      <w:r w:rsidRPr="00A44BC7">
        <w:rPr>
          <w:rFonts w:eastAsia="Arial" w:cs="Arial"/>
          <w:b/>
          <w:color w:val="000000"/>
          <w:sz w:val="24"/>
          <w:lang w:val="en-US"/>
        </w:rPr>
        <w:t xml:space="preserve">How </w:t>
      </w:r>
      <w:r w:rsidRPr="00A44BC7">
        <w:rPr>
          <w:rFonts w:eastAsia="Arial" w:cs="Arial"/>
          <w:b/>
          <w:bCs/>
          <w:color w:val="auto"/>
          <w:sz w:val="24"/>
          <w:lang w:val="en-US"/>
        </w:rPr>
        <w:t>Australia’s Disability Strategy is being implemented across portfolios, in relation to housing for people with disability</w:t>
      </w:r>
      <w:r w:rsidRPr="00A44BC7">
        <w:rPr>
          <w:rFonts w:eastAsia="Arial" w:cs="Arial"/>
          <w:b/>
          <w:bCs/>
          <w:color w:val="auto"/>
          <w:sz w:val="24"/>
          <w:lang w:val="en-US"/>
        </w:rPr>
        <w:tab/>
      </w:r>
    </w:p>
    <w:p w14:paraId="0D5037AB" w14:textId="7720BCF5" w:rsidR="00D92263" w:rsidRPr="00B06A04" w:rsidRDefault="00A44BC7" w:rsidP="001232C4">
      <w:pPr>
        <w:widowControl w:val="0"/>
        <w:numPr>
          <w:ilvl w:val="1"/>
          <w:numId w:val="27"/>
        </w:numPr>
        <w:autoSpaceDE w:val="0"/>
        <w:autoSpaceDN w:val="0"/>
        <w:spacing w:before="0" w:after="240" w:line="240" w:lineRule="auto"/>
        <w:ind w:left="1077" w:right="142" w:hanging="357"/>
        <w:rPr>
          <w:rFonts w:eastAsia="Arial" w:cs="Arial"/>
          <w:color w:val="000000"/>
          <w:sz w:val="24"/>
          <w:lang w:val="en-US"/>
        </w:rPr>
      </w:pPr>
      <w:r w:rsidRPr="00A44BC7">
        <w:rPr>
          <w:rFonts w:eastAsia="Arial" w:cs="Arial"/>
          <w:b/>
          <w:bCs/>
          <w:color w:val="auto"/>
          <w:sz w:val="24"/>
          <w:lang w:val="en-US"/>
        </w:rPr>
        <w:t xml:space="preserve">Council to note </w:t>
      </w:r>
      <w:r w:rsidRPr="00A44BC7">
        <w:rPr>
          <w:rFonts w:eastAsia="Arial" w:cs="Arial"/>
          <w:color w:val="auto"/>
          <w:sz w:val="24"/>
          <w:lang w:val="en-US"/>
        </w:rPr>
        <w:t>an update from government officials on how the Strategy is being implemented across portfolios, with a focus on housing.</w:t>
      </w:r>
    </w:p>
    <w:p w14:paraId="0845F870" w14:textId="100EFAC7" w:rsidR="00A44BC7" w:rsidRDefault="00A44BC7" w:rsidP="00D92263">
      <w:pPr>
        <w:widowControl w:val="0"/>
        <w:numPr>
          <w:ilvl w:val="0"/>
          <w:numId w:val="27"/>
        </w:numPr>
        <w:autoSpaceDE w:val="0"/>
        <w:autoSpaceDN w:val="0"/>
        <w:spacing w:before="0" w:after="0" w:line="240" w:lineRule="auto"/>
        <w:ind w:left="360" w:right="139"/>
        <w:rPr>
          <w:rFonts w:eastAsia="Arial" w:cs="Arial"/>
          <w:b/>
          <w:bCs/>
          <w:color w:val="auto"/>
          <w:sz w:val="24"/>
          <w:lang w:val="en-US"/>
        </w:rPr>
      </w:pPr>
      <w:bookmarkStart w:id="21" w:name="_Hlk212198590"/>
      <w:bookmarkEnd w:id="20"/>
      <w:r w:rsidRPr="001232C4">
        <w:rPr>
          <w:rFonts w:eastAsia="Arial" w:cs="Arial"/>
          <w:b/>
          <w:bCs/>
          <w:color w:val="auto"/>
          <w:sz w:val="24"/>
          <w:lang w:val="en-US"/>
        </w:rPr>
        <w:t>Disability</w:t>
      </w:r>
      <w:r w:rsidRPr="00A44BC7">
        <w:rPr>
          <w:rFonts w:eastAsia="Arial" w:cs="Arial"/>
          <w:b/>
          <w:bCs/>
          <w:color w:val="000000"/>
          <w:sz w:val="24"/>
          <w:lang w:val="en-US"/>
        </w:rPr>
        <w:t xml:space="preserve"> Royal Commission </w:t>
      </w:r>
      <w:r w:rsidRPr="00A44BC7">
        <w:rPr>
          <w:rFonts w:eastAsia="Arial" w:cs="Arial"/>
          <w:b/>
          <w:bCs/>
          <w:color w:val="auto"/>
          <w:sz w:val="24"/>
          <w:lang w:val="en-US"/>
        </w:rPr>
        <w:t>Progress Report 2026</w:t>
      </w:r>
      <w:bookmarkEnd w:id="21"/>
    </w:p>
    <w:p w14:paraId="7ED3C507" w14:textId="1B868B7B" w:rsidR="00D92263" w:rsidRPr="00A44BC7" w:rsidRDefault="00D92263" w:rsidP="001232C4">
      <w:pPr>
        <w:widowControl w:val="0"/>
        <w:numPr>
          <w:ilvl w:val="1"/>
          <w:numId w:val="27"/>
        </w:numPr>
        <w:autoSpaceDE w:val="0"/>
        <w:autoSpaceDN w:val="0"/>
        <w:spacing w:before="0" w:after="240" w:line="240" w:lineRule="auto"/>
        <w:ind w:left="1077" w:right="142" w:hanging="357"/>
        <w:rPr>
          <w:rFonts w:eastAsia="Arial" w:cs="Arial"/>
          <w:b/>
          <w:bCs/>
          <w:color w:val="auto"/>
          <w:sz w:val="24"/>
          <w:lang w:val="en-US"/>
        </w:rPr>
      </w:pPr>
      <w:r w:rsidRPr="00D92263">
        <w:rPr>
          <w:rFonts w:eastAsia="Arial" w:cs="Arial"/>
          <w:b/>
          <w:bCs/>
          <w:color w:val="000000"/>
          <w:sz w:val="24"/>
          <w:lang w:val="en-US"/>
        </w:rPr>
        <w:t>Council to note</w:t>
      </w:r>
      <w:r>
        <w:rPr>
          <w:rFonts w:eastAsia="Arial" w:cs="Arial"/>
          <w:color w:val="000000"/>
          <w:sz w:val="24"/>
          <w:lang w:val="en-US"/>
        </w:rPr>
        <w:t xml:space="preserve"> information from department officials on government’s </w:t>
      </w:r>
      <w:r>
        <w:rPr>
          <w:rFonts w:eastAsia="Arial" w:cs="Arial"/>
          <w:color w:val="000000"/>
          <w:sz w:val="24"/>
          <w:lang w:val="en-US"/>
        </w:rPr>
        <w:lastRenderedPageBreak/>
        <w:t>progress in implementing DRC recommendations</w:t>
      </w:r>
    </w:p>
    <w:p w14:paraId="5889592C" w14:textId="13A1B8FD" w:rsidR="00A44BC7" w:rsidRPr="00A44BC7" w:rsidRDefault="00A44BC7" w:rsidP="001232C4">
      <w:pPr>
        <w:widowControl w:val="0"/>
        <w:autoSpaceDE w:val="0"/>
        <w:autoSpaceDN w:val="0"/>
        <w:spacing w:before="1" w:after="0" w:line="240" w:lineRule="auto"/>
        <w:ind w:right="139"/>
      </w:pPr>
      <w:r w:rsidRPr="00A44BC7">
        <w:rPr>
          <w:rFonts w:eastAsia="Arial" w:cs="Arial"/>
          <w:color w:val="auto"/>
          <w:sz w:val="24"/>
          <w:lang w:val="en-US"/>
        </w:rPr>
        <w:t xml:space="preserve">Australia’s Disability Strategy Advisory Council is supported by a Secretariat in the Department of Health, Disability and Ageing. For further information, please contact: </w:t>
      </w:r>
      <w:hyperlink r:id="rId15" w:history="1">
        <w:r w:rsidRPr="00A44BC7">
          <w:rPr>
            <w:rFonts w:eastAsia="Arial" w:cs="Arial"/>
            <w:color w:val="0000FF"/>
            <w:sz w:val="24"/>
            <w:u w:val="single"/>
            <w:lang w:val="en-US"/>
          </w:rPr>
          <w:t>ADSAdvisoryCouncil@health.gov.au</w:t>
        </w:r>
      </w:hyperlink>
      <w:r w:rsidR="004D4549">
        <w:t>.</w:t>
      </w:r>
      <w:r w:rsidRPr="00A44BC7">
        <w:rPr>
          <w:rFonts w:eastAsia="Arial" w:cs="Arial"/>
          <w:color w:val="auto"/>
          <w:sz w:val="24"/>
          <w:lang w:val="en-US"/>
        </w:rPr>
        <w:t xml:space="preserve"> </w:t>
      </w:r>
    </w:p>
    <w:sectPr w:rsidR="00A44BC7" w:rsidRPr="00A44BC7" w:rsidSect="00A74345">
      <w:headerReference w:type="default" r:id="rId16"/>
      <w:foot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CFD7" w14:textId="77777777" w:rsidR="00A277C1" w:rsidRDefault="00A277C1" w:rsidP="00934368">
      <w:r>
        <w:separator/>
      </w:r>
    </w:p>
    <w:p w14:paraId="3D0244DF" w14:textId="77777777" w:rsidR="00A277C1" w:rsidRDefault="00A277C1" w:rsidP="00934368"/>
  </w:endnote>
  <w:endnote w:type="continuationSeparator" w:id="0">
    <w:p w14:paraId="25CAEEFE" w14:textId="77777777" w:rsidR="00A277C1" w:rsidRDefault="00A277C1" w:rsidP="00934368">
      <w:r>
        <w:continuationSeparator/>
      </w:r>
    </w:p>
    <w:p w14:paraId="753F541F" w14:textId="77777777" w:rsidR="00A277C1" w:rsidRDefault="00A277C1" w:rsidP="00934368"/>
  </w:endnote>
  <w:endnote w:type="continuationNotice" w:id="1">
    <w:p w14:paraId="092D3E4A" w14:textId="77777777" w:rsidR="00A277C1" w:rsidRDefault="00A277C1"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6438" w14:textId="32FD94A6" w:rsidR="00A44BC7" w:rsidRDefault="00400C7F">
    <w:pPr>
      <w:pStyle w:val="Footer"/>
    </w:pPr>
    <w:r>
      <w:rPr>
        <w:noProof/>
      </w:rPr>
      <mc:AlternateContent>
        <mc:Choice Requires="wps">
          <w:drawing>
            <wp:anchor distT="0" distB="0" distL="0" distR="0" simplePos="0" relativeHeight="251672576" behindDoc="0" locked="0" layoutInCell="1" allowOverlap="1" wp14:anchorId="453C7A8C" wp14:editId="60F4F7D0">
              <wp:simplePos x="635" y="635"/>
              <wp:positionH relativeFrom="page">
                <wp:align>center</wp:align>
              </wp:positionH>
              <wp:positionV relativeFrom="page">
                <wp:align>bottom</wp:align>
              </wp:positionV>
              <wp:extent cx="622300" cy="480695"/>
              <wp:effectExtent l="0" t="0" r="6350" b="0"/>
              <wp:wrapNone/>
              <wp:docPr id="13141949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4DC0E2D" w14:textId="09189098"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C7A8C"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04DC0E2D" w14:textId="09189098"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02AF" w14:textId="478315D7" w:rsidR="00A44BC7" w:rsidRDefault="00400C7F">
    <w:pPr>
      <w:pStyle w:val="Footer"/>
    </w:pPr>
    <w:r>
      <w:rPr>
        <w:noProof/>
      </w:rPr>
      <mc:AlternateContent>
        <mc:Choice Requires="wps">
          <w:drawing>
            <wp:anchor distT="0" distB="0" distL="0" distR="0" simplePos="0" relativeHeight="251673600" behindDoc="0" locked="0" layoutInCell="1" allowOverlap="1" wp14:anchorId="0AE9A53C" wp14:editId="6A4419C8">
              <wp:simplePos x="635" y="635"/>
              <wp:positionH relativeFrom="page">
                <wp:align>center</wp:align>
              </wp:positionH>
              <wp:positionV relativeFrom="page">
                <wp:align>bottom</wp:align>
              </wp:positionV>
              <wp:extent cx="622300" cy="480695"/>
              <wp:effectExtent l="0" t="0" r="6350" b="0"/>
              <wp:wrapNone/>
              <wp:docPr id="205994423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8A704E4" w14:textId="1A737539"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9A53C"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8A704E4" w14:textId="1A737539"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336C" w14:textId="6372775A" w:rsidR="00A44BC7" w:rsidRDefault="00400C7F">
    <w:pPr>
      <w:pStyle w:val="Footer"/>
    </w:pPr>
    <w:r>
      <w:rPr>
        <w:noProof/>
      </w:rPr>
      <mc:AlternateContent>
        <mc:Choice Requires="wps">
          <w:drawing>
            <wp:anchor distT="0" distB="0" distL="0" distR="0" simplePos="0" relativeHeight="251671552" behindDoc="0" locked="0" layoutInCell="1" allowOverlap="1" wp14:anchorId="3959B653" wp14:editId="41475501">
              <wp:simplePos x="635" y="635"/>
              <wp:positionH relativeFrom="page">
                <wp:align>center</wp:align>
              </wp:positionH>
              <wp:positionV relativeFrom="page">
                <wp:align>bottom</wp:align>
              </wp:positionV>
              <wp:extent cx="622300" cy="480695"/>
              <wp:effectExtent l="0" t="0" r="6350" b="0"/>
              <wp:wrapNone/>
              <wp:docPr id="12011738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DE0EC2" w14:textId="21E8EED6"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9B653" id="_x0000_t202" coordsize="21600,21600" o:spt="202" path="m,l,21600r21600,l21600,xe">
              <v:stroke joinstyle="miter"/>
              <v:path gradientshapeok="t" o:connecttype="rect"/>
            </v:shapetype>
            <v:shape id="Text Box 5" o:spid="_x0000_s1030" type="#_x0000_t202" alt="OFFICIAL" style="position:absolute;left:0;text-align:left;margin-left:0;margin-top:0;width:49pt;height:37.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cV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HQ5ZxU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40DE0EC2" w14:textId="21E8EED6"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2C85BB01" w:rsidR="00751A23" w:rsidRPr="00751A23" w:rsidRDefault="00A44BC7" w:rsidP="00934368">
    <w:pPr>
      <w:pStyle w:val="Footer"/>
    </w:pPr>
    <w:r>
      <w:t>Australia’s Disability Strategy</w:t>
    </w:r>
    <w:r w:rsidR="001232C4">
      <w:t xml:space="preserve"> Advisory Council</w:t>
    </w:r>
    <w:r>
      <w:t xml:space="preserve"> 2026 Work Plan</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BE0D" w14:textId="77777777" w:rsidR="00A277C1" w:rsidRDefault="00A277C1" w:rsidP="00934368">
      <w:r>
        <w:separator/>
      </w:r>
    </w:p>
    <w:p w14:paraId="1661ED8A" w14:textId="77777777" w:rsidR="00A277C1" w:rsidRDefault="00A277C1" w:rsidP="00934368"/>
  </w:footnote>
  <w:footnote w:type="continuationSeparator" w:id="0">
    <w:p w14:paraId="1D8EF873" w14:textId="77777777" w:rsidR="00A277C1" w:rsidRDefault="00A277C1" w:rsidP="00934368">
      <w:r>
        <w:continuationSeparator/>
      </w:r>
    </w:p>
    <w:p w14:paraId="10DE0B4D" w14:textId="77777777" w:rsidR="00A277C1" w:rsidRDefault="00A277C1" w:rsidP="00934368"/>
  </w:footnote>
  <w:footnote w:type="continuationNotice" w:id="1">
    <w:p w14:paraId="70DC9201" w14:textId="77777777" w:rsidR="00A277C1" w:rsidRDefault="00A277C1"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7E23" w14:textId="55680BD4" w:rsidR="00A44BC7" w:rsidRDefault="00400C7F">
    <w:pPr>
      <w:pStyle w:val="Header"/>
    </w:pPr>
    <w:r>
      <w:rPr>
        <w:noProof/>
      </w:rPr>
      <mc:AlternateContent>
        <mc:Choice Requires="wps">
          <w:drawing>
            <wp:anchor distT="0" distB="0" distL="0" distR="0" simplePos="0" relativeHeight="251668480" behindDoc="0" locked="0" layoutInCell="1" allowOverlap="1" wp14:anchorId="139AAA72" wp14:editId="74852172">
              <wp:simplePos x="635" y="635"/>
              <wp:positionH relativeFrom="page">
                <wp:align>center</wp:align>
              </wp:positionH>
              <wp:positionV relativeFrom="page">
                <wp:align>top</wp:align>
              </wp:positionV>
              <wp:extent cx="622300" cy="480695"/>
              <wp:effectExtent l="0" t="0" r="6350" b="14605"/>
              <wp:wrapNone/>
              <wp:docPr id="7062949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5FAA74" w14:textId="0D1B0AF2"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AAA7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4C5FAA74" w14:textId="0D1B0AF2"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6C7" w14:textId="4DB2D026" w:rsidR="00A44BC7" w:rsidRDefault="00400C7F">
    <w:pPr>
      <w:pStyle w:val="Header"/>
    </w:pPr>
    <w:r>
      <w:rPr>
        <w:noProof/>
      </w:rPr>
      <mc:AlternateContent>
        <mc:Choice Requires="wps">
          <w:drawing>
            <wp:anchor distT="0" distB="0" distL="0" distR="0" simplePos="0" relativeHeight="251669504" behindDoc="0" locked="0" layoutInCell="1" allowOverlap="1" wp14:anchorId="5FE80F94" wp14:editId="3D832DD9">
              <wp:simplePos x="635" y="635"/>
              <wp:positionH relativeFrom="page">
                <wp:align>center</wp:align>
              </wp:positionH>
              <wp:positionV relativeFrom="page">
                <wp:align>top</wp:align>
              </wp:positionV>
              <wp:extent cx="622300" cy="480695"/>
              <wp:effectExtent l="0" t="0" r="6350" b="14605"/>
              <wp:wrapNone/>
              <wp:docPr id="3757095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E4D7A06" w14:textId="7D4F3D2D"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E80F94"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7E4D7A06" w14:textId="7D4F3D2D" w:rsidR="00400C7F" w:rsidRPr="00400C7F" w:rsidRDefault="00400C7F" w:rsidP="00400C7F">
                    <w:pPr>
                      <w:spacing w:after="0"/>
                      <w:rPr>
                        <w:rFonts w:ascii="Aptos" w:eastAsia="Aptos" w:hAnsi="Aptos" w:cs="Aptos"/>
                        <w:noProof/>
                        <w:color w:val="FF0000"/>
                        <w:sz w:val="24"/>
                      </w:rPr>
                    </w:pPr>
                    <w:r w:rsidRPr="00400C7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8657" w14:textId="4B1BBC16"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020B7CDA">
          <wp:simplePos x="0" y="0"/>
          <wp:positionH relativeFrom="page">
            <wp:align>center</wp:align>
          </wp:positionH>
          <wp:positionV relativeFrom="page">
            <wp:align>center</wp:align>
          </wp:positionV>
          <wp:extent cx="7559245" cy="10692673"/>
          <wp:effectExtent l="0" t="0" r="0" b="1270"/>
          <wp:wrapNone/>
          <wp:docPr id="2108296563" name="Picture 2108296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04B60193"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3C3A61"/>
    <w:multiLevelType w:val="hybridMultilevel"/>
    <w:tmpl w:val="84B0EC88"/>
    <w:lvl w:ilvl="0" w:tplc="0C090001">
      <w:start w:val="1"/>
      <w:numFmt w:val="bullet"/>
      <w:lvlText w:val=""/>
      <w:lvlJc w:val="left"/>
      <w:pPr>
        <w:ind w:left="6546" w:hanging="360"/>
      </w:pPr>
      <w:rPr>
        <w:rFonts w:ascii="Symbol" w:hAnsi="Symbol" w:hint="default"/>
      </w:rPr>
    </w:lvl>
    <w:lvl w:ilvl="1" w:tplc="0C090003">
      <w:start w:val="1"/>
      <w:numFmt w:val="bullet"/>
      <w:lvlText w:val="o"/>
      <w:lvlJc w:val="left"/>
      <w:pPr>
        <w:ind w:left="7266" w:hanging="360"/>
      </w:pPr>
      <w:rPr>
        <w:rFonts w:ascii="Courier New" w:hAnsi="Courier New" w:cs="Courier New" w:hint="default"/>
      </w:rPr>
    </w:lvl>
    <w:lvl w:ilvl="2" w:tplc="0C090005">
      <w:start w:val="1"/>
      <w:numFmt w:val="bullet"/>
      <w:lvlText w:val=""/>
      <w:lvlJc w:val="left"/>
      <w:pPr>
        <w:ind w:left="7986" w:hanging="360"/>
      </w:pPr>
      <w:rPr>
        <w:rFonts w:ascii="Wingdings" w:hAnsi="Wingdings" w:hint="default"/>
      </w:rPr>
    </w:lvl>
    <w:lvl w:ilvl="3" w:tplc="0C090001">
      <w:start w:val="1"/>
      <w:numFmt w:val="bullet"/>
      <w:lvlText w:val=""/>
      <w:lvlJc w:val="left"/>
      <w:pPr>
        <w:ind w:left="8706" w:hanging="360"/>
      </w:pPr>
      <w:rPr>
        <w:rFonts w:ascii="Symbol" w:hAnsi="Symbol" w:hint="default"/>
      </w:rPr>
    </w:lvl>
    <w:lvl w:ilvl="4" w:tplc="0C090003" w:tentative="1">
      <w:start w:val="1"/>
      <w:numFmt w:val="bullet"/>
      <w:lvlText w:val="o"/>
      <w:lvlJc w:val="left"/>
      <w:pPr>
        <w:ind w:left="9426" w:hanging="360"/>
      </w:pPr>
      <w:rPr>
        <w:rFonts w:ascii="Courier New" w:hAnsi="Courier New" w:cs="Courier New" w:hint="default"/>
      </w:rPr>
    </w:lvl>
    <w:lvl w:ilvl="5" w:tplc="0C090005" w:tentative="1">
      <w:start w:val="1"/>
      <w:numFmt w:val="bullet"/>
      <w:lvlText w:val=""/>
      <w:lvlJc w:val="left"/>
      <w:pPr>
        <w:ind w:left="10146" w:hanging="360"/>
      </w:pPr>
      <w:rPr>
        <w:rFonts w:ascii="Wingdings" w:hAnsi="Wingdings" w:hint="default"/>
      </w:rPr>
    </w:lvl>
    <w:lvl w:ilvl="6" w:tplc="0C090001" w:tentative="1">
      <w:start w:val="1"/>
      <w:numFmt w:val="bullet"/>
      <w:lvlText w:val=""/>
      <w:lvlJc w:val="left"/>
      <w:pPr>
        <w:ind w:left="10866" w:hanging="360"/>
      </w:pPr>
      <w:rPr>
        <w:rFonts w:ascii="Symbol" w:hAnsi="Symbol" w:hint="default"/>
      </w:rPr>
    </w:lvl>
    <w:lvl w:ilvl="7" w:tplc="0C090003" w:tentative="1">
      <w:start w:val="1"/>
      <w:numFmt w:val="bullet"/>
      <w:lvlText w:val="o"/>
      <w:lvlJc w:val="left"/>
      <w:pPr>
        <w:ind w:left="11586" w:hanging="360"/>
      </w:pPr>
      <w:rPr>
        <w:rFonts w:ascii="Courier New" w:hAnsi="Courier New" w:cs="Courier New" w:hint="default"/>
      </w:rPr>
    </w:lvl>
    <w:lvl w:ilvl="8" w:tplc="0C090005" w:tentative="1">
      <w:start w:val="1"/>
      <w:numFmt w:val="bullet"/>
      <w:lvlText w:val=""/>
      <w:lvlJc w:val="left"/>
      <w:pPr>
        <w:ind w:left="12306"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014EE"/>
    <w:multiLevelType w:val="hybridMultilevel"/>
    <w:tmpl w:val="26C846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7"/>
  </w:num>
  <w:num w:numId="3" w16cid:durableId="1111165562">
    <w:abstractNumId w:val="19"/>
  </w:num>
  <w:num w:numId="4" w16cid:durableId="1656956847">
    <w:abstractNumId w:val="8"/>
  </w:num>
  <w:num w:numId="5" w16cid:durableId="1573807520">
    <w:abstractNumId w:val="8"/>
    <w:lvlOverride w:ilvl="0">
      <w:startOverride w:val="1"/>
    </w:lvlOverride>
  </w:num>
  <w:num w:numId="6" w16cid:durableId="306908385">
    <w:abstractNumId w:val="10"/>
  </w:num>
  <w:num w:numId="7" w16cid:durableId="739521073">
    <w:abstractNumId w:val="15"/>
  </w:num>
  <w:num w:numId="8" w16cid:durableId="1364792563">
    <w:abstractNumId w:val="18"/>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0"/>
  </w:num>
  <w:num w:numId="17" w16cid:durableId="784426807">
    <w:abstractNumId w:val="11"/>
  </w:num>
  <w:num w:numId="18" w16cid:durableId="1485246168">
    <w:abstractNumId w:val="12"/>
  </w:num>
  <w:num w:numId="19" w16cid:durableId="204174500">
    <w:abstractNumId w:val="14"/>
  </w:num>
  <w:num w:numId="20" w16cid:durableId="583033642">
    <w:abstractNumId w:val="11"/>
  </w:num>
  <w:num w:numId="21" w16cid:durableId="411392521">
    <w:abstractNumId w:val="14"/>
  </w:num>
  <w:num w:numId="22" w16cid:durableId="1149708572">
    <w:abstractNumId w:val="20"/>
  </w:num>
  <w:num w:numId="23" w16cid:durableId="759183430">
    <w:abstractNumId w:val="17"/>
  </w:num>
  <w:num w:numId="24" w16cid:durableId="936640889">
    <w:abstractNumId w:val="19"/>
  </w:num>
  <w:num w:numId="25" w16cid:durableId="682364219">
    <w:abstractNumId w:val="8"/>
  </w:num>
  <w:num w:numId="26" w16cid:durableId="2122454649">
    <w:abstractNumId w:val="16"/>
  </w:num>
  <w:num w:numId="27" w16cid:durableId="493567727">
    <w:abstractNumId w:val="9"/>
  </w:num>
  <w:num w:numId="28" w16cid:durableId="1776901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616D"/>
    <w:rsid w:val="00110478"/>
    <w:rsid w:val="0011711B"/>
    <w:rsid w:val="00117F8A"/>
    <w:rsid w:val="00121B9B"/>
    <w:rsid w:val="00122326"/>
    <w:rsid w:val="00122ADC"/>
    <w:rsid w:val="001232C4"/>
    <w:rsid w:val="00130F59"/>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97F76"/>
    <w:rsid w:val="002A0910"/>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15FD"/>
    <w:rsid w:val="003423BE"/>
    <w:rsid w:val="003429F0"/>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C7F"/>
    <w:rsid w:val="00400F00"/>
    <w:rsid w:val="00404F8B"/>
    <w:rsid w:val="00405256"/>
    <w:rsid w:val="00410031"/>
    <w:rsid w:val="004115A2"/>
    <w:rsid w:val="00415C81"/>
    <w:rsid w:val="00416731"/>
    <w:rsid w:val="00432378"/>
    <w:rsid w:val="00440D65"/>
    <w:rsid w:val="004435E6"/>
    <w:rsid w:val="004442EE"/>
    <w:rsid w:val="00447E31"/>
    <w:rsid w:val="00453923"/>
    <w:rsid w:val="00454B9B"/>
    <w:rsid w:val="00457858"/>
    <w:rsid w:val="00460B0B"/>
    <w:rsid w:val="00461023"/>
    <w:rsid w:val="00462FAC"/>
    <w:rsid w:val="00464631"/>
    <w:rsid w:val="00464B79"/>
    <w:rsid w:val="00467BBF"/>
    <w:rsid w:val="004867E2"/>
    <w:rsid w:val="004929A9"/>
    <w:rsid w:val="004C2FEC"/>
    <w:rsid w:val="004C6BCF"/>
    <w:rsid w:val="004D4549"/>
    <w:rsid w:val="004D58BF"/>
    <w:rsid w:val="004E4335"/>
    <w:rsid w:val="004E5ACF"/>
    <w:rsid w:val="004F13EE"/>
    <w:rsid w:val="004F2022"/>
    <w:rsid w:val="004F7C05"/>
    <w:rsid w:val="00501C94"/>
    <w:rsid w:val="00506432"/>
    <w:rsid w:val="0051242B"/>
    <w:rsid w:val="00516620"/>
    <w:rsid w:val="0052051D"/>
    <w:rsid w:val="0053606D"/>
    <w:rsid w:val="00545EE6"/>
    <w:rsid w:val="005550E7"/>
    <w:rsid w:val="005564FB"/>
    <w:rsid w:val="005572C7"/>
    <w:rsid w:val="00564C59"/>
    <w:rsid w:val="005650ED"/>
    <w:rsid w:val="00575754"/>
    <w:rsid w:val="00591E20"/>
    <w:rsid w:val="00595408"/>
    <w:rsid w:val="00595E84"/>
    <w:rsid w:val="00597D79"/>
    <w:rsid w:val="005A0C59"/>
    <w:rsid w:val="005A1BD1"/>
    <w:rsid w:val="005A48EB"/>
    <w:rsid w:val="005A6CFB"/>
    <w:rsid w:val="005C5AEB"/>
    <w:rsid w:val="005D7F5C"/>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B2286"/>
    <w:rsid w:val="006B56BB"/>
    <w:rsid w:val="006C77A8"/>
    <w:rsid w:val="006D4098"/>
    <w:rsid w:val="006D7681"/>
    <w:rsid w:val="006D7B2E"/>
    <w:rsid w:val="006E02EA"/>
    <w:rsid w:val="006E0968"/>
    <w:rsid w:val="006E2AF6"/>
    <w:rsid w:val="00701275"/>
    <w:rsid w:val="00707F56"/>
    <w:rsid w:val="00713558"/>
    <w:rsid w:val="00715110"/>
    <w:rsid w:val="00720D08"/>
    <w:rsid w:val="007263B9"/>
    <w:rsid w:val="007334F8"/>
    <w:rsid w:val="007339CD"/>
    <w:rsid w:val="007359D8"/>
    <w:rsid w:val="007362D4"/>
    <w:rsid w:val="00751A23"/>
    <w:rsid w:val="00752DAA"/>
    <w:rsid w:val="0076672A"/>
    <w:rsid w:val="00775E45"/>
    <w:rsid w:val="00776E74"/>
    <w:rsid w:val="00785169"/>
    <w:rsid w:val="007954AB"/>
    <w:rsid w:val="007A14C5"/>
    <w:rsid w:val="007A3E38"/>
    <w:rsid w:val="007A4A10"/>
    <w:rsid w:val="007B1760"/>
    <w:rsid w:val="007B3D03"/>
    <w:rsid w:val="007C6D9C"/>
    <w:rsid w:val="007C7DDB"/>
    <w:rsid w:val="007D2CC7"/>
    <w:rsid w:val="007D673D"/>
    <w:rsid w:val="007F2220"/>
    <w:rsid w:val="007F4B3E"/>
    <w:rsid w:val="007F588A"/>
    <w:rsid w:val="0080661B"/>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4368"/>
    <w:rsid w:val="00945E7F"/>
    <w:rsid w:val="009557C1"/>
    <w:rsid w:val="00960D6E"/>
    <w:rsid w:val="00972BC1"/>
    <w:rsid w:val="00974B59"/>
    <w:rsid w:val="0098340B"/>
    <w:rsid w:val="00986830"/>
    <w:rsid w:val="009924C3"/>
    <w:rsid w:val="00993102"/>
    <w:rsid w:val="009C4A39"/>
    <w:rsid w:val="009C6F10"/>
    <w:rsid w:val="009D148F"/>
    <w:rsid w:val="009D3D70"/>
    <w:rsid w:val="009E6F7E"/>
    <w:rsid w:val="009E7A57"/>
    <w:rsid w:val="009F4F6A"/>
    <w:rsid w:val="00A04084"/>
    <w:rsid w:val="00A057FA"/>
    <w:rsid w:val="00A131CC"/>
    <w:rsid w:val="00A16E36"/>
    <w:rsid w:val="00A24961"/>
    <w:rsid w:val="00A24B10"/>
    <w:rsid w:val="00A277C1"/>
    <w:rsid w:val="00A30E9B"/>
    <w:rsid w:val="00A44BC7"/>
    <w:rsid w:val="00A4512D"/>
    <w:rsid w:val="00A50244"/>
    <w:rsid w:val="00A56F17"/>
    <w:rsid w:val="00A627D7"/>
    <w:rsid w:val="00A629A4"/>
    <w:rsid w:val="00A656C7"/>
    <w:rsid w:val="00A705AF"/>
    <w:rsid w:val="00A72454"/>
    <w:rsid w:val="00A74345"/>
    <w:rsid w:val="00A77696"/>
    <w:rsid w:val="00A80557"/>
    <w:rsid w:val="00A81D33"/>
    <w:rsid w:val="00A930A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06A04"/>
    <w:rsid w:val="00B16A51"/>
    <w:rsid w:val="00B25440"/>
    <w:rsid w:val="00B32222"/>
    <w:rsid w:val="00B3618D"/>
    <w:rsid w:val="00B36233"/>
    <w:rsid w:val="00B42851"/>
    <w:rsid w:val="00B45AC7"/>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BF7AD7"/>
    <w:rsid w:val="00C00930"/>
    <w:rsid w:val="00C026EE"/>
    <w:rsid w:val="00C060AD"/>
    <w:rsid w:val="00C0670D"/>
    <w:rsid w:val="00C113BF"/>
    <w:rsid w:val="00C2176E"/>
    <w:rsid w:val="00C23430"/>
    <w:rsid w:val="00C27D67"/>
    <w:rsid w:val="00C34C06"/>
    <w:rsid w:val="00C45C0E"/>
    <w:rsid w:val="00C4631F"/>
    <w:rsid w:val="00C50E16"/>
    <w:rsid w:val="00C55258"/>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34667"/>
    <w:rsid w:val="00D401E1"/>
    <w:rsid w:val="00D408B4"/>
    <w:rsid w:val="00D423B1"/>
    <w:rsid w:val="00D45D94"/>
    <w:rsid w:val="00D524C8"/>
    <w:rsid w:val="00D60E25"/>
    <w:rsid w:val="00D70E24"/>
    <w:rsid w:val="00D72B61"/>
    <w:rsid w:val="00D92263"/>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93F08"/>
    <w:rsid w:val="00F94CED"/>
    <w:rsid w:val="00FA2CEE"/>
    <w:rsid w:val="00FA318C"/>
    <w:rsid w:val="00FB6F92"/>
    <w:rsid w:val="00FC026E"/>
    <w:rsid w:val="00FC5124"/>
    <w:rsid w:val="00FD4731"/>
    <w:rsid w:val="00FF0AB0"/>
    <w:rsid w:val="00FF28AC"/>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basedOn w:val="Heading2"/>
    <w:next w:val="Normal"/>
    <w:qFormat/>
    <w:rsid w:val="00D92263"/>
    <w:pPr>
      <w:spacing w:after="240"/>
      <w:outlineLvl w:val="0"/>
    </w:p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D92263"/>
  </w:style>
  <w:style w:type="character" w:customStyle="1" w:styleId="TitleChar">
    <w:name w:val="Title Char"/>
    <w:basedOn w:val="DefaultParagraphFont"/>
    <w:link w:val="Title"/>
    <w:rsid w:val="00D92263"/>
    <w:rPr>
      <w:rFonts w:ascii="Arial" w:hAnsi="Arial" w:cs="Arial"/>
      <w:b/>
      <w:bCs/>
      <w:color w:val="3F4A75"/>
      <w:kern w:val="28"/>
      <w:sz w:val="44"/>
      <w:szCs w:val="36"/>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CommentReference">
    <w:name w:val="annotation reference"/>
    <w:basedOn w:val="DefaultParagraphFont"/>
    <w:semiHidden/>
    <w:unhideWhenUsed/>
    <w:rsid w:val="00D92263"/>
    <w:rPr>
      <w:sz w:val="16"/>
      <w:szCs w:val="16"/>
    </w:rPr>
  </w:style>
  <w:style w:type="paragraph" w:styleId="CommentText">
    <w:name w:val="annotation text"/>
    <w:basedOn w:val="Normal"/>
    <w:link w:val="CommentTextChar"/>
    <w:unhideWhenUsed/>
    <w:rsid w:val="00D92263"/>
    <w:pPr>
      <w:spacing w:line="240" w:lineRule="auto"/>
    </w:pPr>
    <w:rPr>
      <w:sz w:val="20"/>
      <w:szCs w:val="20"/>
    </w:rPr>
  </w:style>
  <w:style w:type="character" w:customStyle="1" w:styleId="CommentTextChar">
    <w:name w:val="Comment Text Char"/>
    <w:basedOn w:val="DefaultParagraphFont"/>
    <w:link w:val="CommentText"/>
    <w:rsid w:val="00D9226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92263"/>
    <w:rPr>
      <w:b/>
      <w:bCs/>
    </w:rPr>
  </w:style>
  <w:style w:type="character" w:customStyle="1" w:styleId="CommentSubjectChar">
    <w:name w:val="Comment Subject Char"/>
    <w:basedOn w:val="CommentTextChar"/>
    <w:link w:val="CommentSubject"/>
    <w:semiHidden/>
    <w:rsid w:val="00D92263"/>
    <w:rPr>
      <w:rFonts w:ascii="Arial" w:hAnsi="Arial"/>
      <w:b/>
      <w:bCs/>
      <w:color w:val="000000" w:themeColor="text1"/>
      <w:lang w:eastAsia="en-US"/>
    </w:rPr>
  </w:style>
  <w:style w:type="paragraph" w:styleId="Revision">
    <w:name w:val="Revision"/>
    <w:hidden/>
    <w:uiPriority w:val="99"/>
    <w:semiHidden/>
    <w:rsid w:val="00D9226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SAdvisoryCouncil@health.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6076</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Advisory Council 2026 Work Plan</dc:title>
  <dc:subject/>
  <dc:creator/>
  <cp:keywords/>
  <cp:lastModifiedBy/>
  <cp:revision>1</cp:revision>
  <dcterms:created xsi:type="dcterms:W3CDTF">2026-04-28T04:06:00Z</dcterms:created>
  <dcterms:modified xsi:type="dcterms:W3CDTF">2026-04-28T04:07:00Z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54d567e4,2a193476,1664df9f,3eda2e6a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47987551,4e550619,7ac8412a,17a73a5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2026-04-28T04:06:54Z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8712b2c9-2079-4b58-8a94-bf56fb3cf05c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